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1700" w:after="400" w:line="240" w:lineRule="auto"/>
        <w:ind w:left="0" w:right="0" w:firstLine="0"/>
        <w:jc w:val="center"/>
        <w:rPr>
          <w:sz w:val="36"/>
          <w:szCs w:val="36"/>
        </w:rPr>
      </w:pPr>
      <w:r>
        <w:rPr>
          <w:b/>
          <w:bCs/>
          <w:color w:val="000000"/>
          <w:spacing w:val="0"/>
          <w:w w:val="100"/>
          <w:position w:val="0"/>
          <w:sz w:val="36"/>
          <w:szCs w:val="36"/>
        </w:rPr>
        <w:t>创业慧康科技股份有限公司</w:t>
      </w:r>
    </w:p>
    <w:p>
      <w:pPr>
        <w:pStyle w:val="Style2"/>
        <w:keepNext w:val="0"/>
        <w:keepLines w:val="0"/>
        <w:widowControl w:val="0"/>
        <w:shd w:val="clear" w:color="auto" w:fill="auto"/>
        <w:bidi w:val="0"/>
        <w:spacing w:before="0" w:after="40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rPr>
        <w:t>2020</w:t>
      </w:r>
      <w:r>
        <w:rPr>
          <w:b/>
          <w:bCs/>
          <w:color w:val="000000"/>
          <w:spacing w:val="0"/>
          <w:w w:val="100"/>
          <w:position w:val="0"/>
          <w:sz w:val="32"/>
          <w:szCs w:val="32"/>
        </w:rPr>
        <w:t>年年度报告</w:t>
      </w:r>
    </w:p>
    <w:p>
      <w:pPr>
        <w:pStyle w:val="Style2"/>
        <w:keepNext w:val="0"/>
        <w:keepLines w:val="0"/>
        <w:widowControl w:val="0"/>
        <w:shd w:val="clear" w:color="auto" w:fill="auto"/>
        <w:bidi w:val="0"/>
        <w:spacing w:before="0" w:after="1100" w:line="240" w:lineRule="auto"/>
        <w:ind w:left="0" w:right="0" w:firstLine="0"/>
        <w:jc w:val="center"/>
        <w:rPr>
          <w:sz w:val="32"/>
          <w:szCs w:val="32"/>
        </w:rPr>
      </w:pPr>
      <w:r>
        <w:rPr>
          <w:b/>
          <w:bCs/>
          <w:color w:val="000000"/>
          <w:spacing w:val="0"/>
          <w:w w:val="100"/>
          <w:position w:val="0"/>
          <w:sz w:val="32"/>
          <w:szCs w:val="32"/>
        </w:rPr>
        <w:t>公告编号：</w:t>
      </w:r>
      <w:r>
        <w:rPr>
          <w:rFonts w:ascii="Times New Roman" w:eastAsia="Times New Roman" w:hAnsi="Times New Roman" w:cs="Times New Roman"/>
          <w:b/>
          <w:bCs/>
          <w:color w:val="000000"/>
          <w:spacing w:val="0"/>
          <w:w w:val="100"/>
          <w:position w:val="0"/>
          <w:sz w:val="32"/>
          <w:szCs w:val="32"/>
        </w:rPr>
        <w:t>2021-010</w:t>
      </w:r>
    </w:p>
    <w:p>
      <w:pPr>
        <w:widowControl w:val="0"/>
        <w:jc w:val="center"/>
        <w:rPr>
          <w:sz w:val="2"/>
          <w:szCs w:val="2"/>
        </w:rPr>
      </w:pPr>
      <w:r>
        <w:drawing>
          <wp:inline>
            <wp:extent cx="3242945" cy="77406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3242945" cy="774065"/>
                    </a:xfrm>
                    <a:prstGeom prst="rect"/>
                  </pic:spPr>
                </pic:pic>
              </a:graphicData>
            </a:graphic>
          </wp:inline>
        </w:drawing>
      </w:r>
    </w:p>
    <w:p>
      <w:pPr>
        <w:widowControl w:val="0"/>
        <w:spacing w:after="159" w:line="1" w:lineRule="exact"/>
      </w:pPr>
    </w:p>
    <w:p>
      <w:pPr>
        <w:pStyle w:val="Style2"/>
        <w:keepNext w:val="0"/>
        <w:keepLines w:val="0"/>
        <w:widowControl w:val="0"/>
        <w:shd w:val="clear" w:color="auto" w:fill="auto"/>
        <w:bidi w:val="0"/>
        <w:spacing w:before="0" w:after="6620" w:line="240" w:lineRule="auto"/>
        <w:ind w:left="0" w:right="0" w:firstLine="0"/>
        <w:jc w:val="center"/>
        <w:rPr>
          <w:sz w:val="46"/>
          <w:szCs w:val="46"/>
        </w:rPr>
      </w:pPr>
      <w:r>
        <w:rPr>
          <w:rFonts w:ascii="SimHei" w:eastAsia="SimHei" w:hAnsi="SimHei" w:cs="SimHei"/>
          <w:color w:val="48585E"/>
          <w:spacing w:val="0"/>
          <w:w w:val="100"/>
          <w:position w:val="0"/>
          <w:sz w:val="46"/>
          <w:szCs w:val="46"/>
        </w:rPr>
        <w:t>刨业慧康</w:t>
      </w:r>
    </w:p>
    <w:p>
      <w:pPr>
        <w:pStyle w:val="Style2"/>
        <w:keepNext w:val="0"/>
        <w:keepLines w:val="0"/>
        <w:widowControl w:val="0"/>
        <w:shd w:val="clear" w:color="auto" w:fill="auto"/>
        <w:bidi w:val="0"/>
        <w:spacing w:before="0" w:after="76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rPr>
        <w:t>2021</w:t>
      </w:r>
      <w:r>
        <w:rPr>
          <w:b/>
          <w:bCs/>
          <w:color w:val="000000"/>
          <w:spacing w:val="0"/>
          <w:w w:val="100"/>
          <w:position w:val="0"/>
          <w:sz w:val="32"/>
          <w:szCs w:val="32"/>
        </w:rPr>
        <w:t>年</w:t>
      </w:r>
      <w:r>
        <w:rPr>
          <w:rFonts w:ascii="Times New Roman" w:eastAsia="Times New Roman" w:hAnsi="Times New Roman" w:cs="Times New Roman"/>
          <w:b/>
          <w:bCs/>
          <w:color w:val="000000"/>
          <w:spacing w:val="0"/>
          <w:w w:val="100"/>
          <w:position w:val="0"/>
          <w:sz w:val="32"/>
          <w:szCs w:val="32"/>
        </w:rPr>
        <w:t>04</w:t>
      </w:r>
      <w:r>
        <w:rPr>
          <w:b/>
          <w:bCs/>
          <w:color w:val="000000"/>
          <w:spacing w:val="0"/>
          <w:w w:val="100"/>
          <w:position w:val="0"/>
          <w:sz w:val="32"/>
          <w:szCs w:val="32"/>
        </w:rPr>
        <w:t>月</w:t>
      </w:r>
    </w:p>
    <w:p>
      <w:pPr>
        <w:pStyle w:val="Style12"/>
        <w:keepNext/>
        <w:keepLines/>
        <w:widowControl w:val="0"/>
        <w:shd w:val="clear" w:color="auto" w:fill="auto"/>
        <w:bidi w:val="0"/>
        <w:spacing w:before="0" w:after="360" w:line="240" w:lineRule="auto"/>
        <w:ind w:left="0" w:right="0" w:firstLine="0"/>
        <w:jc w:val="center"/>
      </w:pPr>
      <w:bookmarkStart w:id="0" w:name="bookmark0"/>
      <w:bookmarkStart w:id="1" w:name="bookmark1"/>
      <w:bookmarkStart w:id="2" w:name="bookmark2"/>
      <w:bookmarkStart w:id="3" w:name="bookmark3"/>
      <w:r>
        <w:rPr>
          <w:color w:val="000000"/>
          <w:spacing w:val="0"/>
          <w:w w:val="100"/>
          <w:position w:val="0"/>
        </w:rPr>
        <w:t>第一节重要提示、目录和释义</w:t>
      </w:r>
      <w:bookmarkEnd w:id="1"/>
      <w:bookmarkEnd w:id="2"/>
      <w:bookmarkEnd w:id="3"/>
      <w:bookmarkEnd w:id="0"/>
    </w:p>
    <w:p>
      <w:pPr>
        <w:pStyle w:val="Style14"/>
        <w:keepNext w:val="0"/>
        <w:keepLines w:val="0"/>
        <w:widowControl w:val="0"/>
        <w:shd w:val="clear" w:color="auto" w:fill="auto"/>
        <w:bidi w:val="0"/>
        <w:spacing w:before="0" w:after="100" w:line="626" w:lineRule="exact"/>
        <w:ind w:left="0" w:right="0"/>
        <w:jc w:val="both"/>
      </w:pPr>
      <w:r>
        <w:rPr>
          <w:color w:val="000000"/>
          <w:spacing w:val="0"/>
          <w:w w:val="100"/>
          <w:position w:val="0"/>
        </w:rPr>
        <w:t>公司董事会、监事会及董事、监事、高级管理人员保证年度报告内容的真 实、准确、完整，不存在虚假记载、误导性陈述或者重大遗漏，并承担个别和 连带的法律责任。</w:t>
      </w:r>
    </w:p>
    <w:p>
      <w:pPr>
        <w:pStyle w:val="Style14"/>
        <w:keepNext w:val="0"/>
        <w:keepLines w:val="0"/>
        <w:widowControl w:val="0"/>
        <w:shd w:val="clear" w:color="auto" w:fill="auto"/>
        <w:bidi w:val="0"/>
        <w:spacing w:before="0" w:after="100" w:line="619" w:lineRule="exact"/>
        <w:ind w:left="0" w:right="0"/>
        <w:jc w:val="both"/>
      </w:pPr>
      <w:r>
        <w:rPr>
          <w:color w:val="000000"/>
          <w:spacing w:val="0"/>
          <w:w w:val="100"/>
          <w:position w:val="0"/>
        </w:rPr>
        <w:t>公司负责人葛航、主管会计工作负责人郁燕萍及会计机构负责人（会计主 管人员）陈锦剑声明：保证本年度报告中财务报告的真实、准确、完整。</w:t>
      </w:r>
    </w:p>
    <w:p>
      <w:pPr>
        <w:pStyle w:val="Style14"/>
        <w:keepNext w:val="0"/>
        <w:keepLines w:val="0"/>
        <w:widowControl w:val="0"/>
        <w:shd w:val="clear" w:color="auto" w:fill="auto"/>
        <w:bidi w:val="0"/>
        <w:spacing w:before="0" w:after="100" w:line="624" w:lineRule="exact"/>
        <w:ind w:left="0" w:right="0"/>
        <w:jc w:val="both"/>
      </w:pPr>
      <w:r>
        <w:rPr>
          <w:color w:val="000000"/>
          <w:spacing w:val="0"/>
          <w:w w:val="100"/>
          <w:position w:val="0"/>
        </w:rPr>
        <w:t>所有董事均已出席了审议本报告的董事会会议。</w:t>
      </w:r>
    </w:p>
    <w:p>
      <w:pPr>
        <w:pStyle w:val="Style14"/>
        <w:keepNext w:val="0"/>
        <w:keepLines w:val="0"/>
        <w:widowControl w:val="0"/>
        <w:shd w:val="clear" w:color="auto" w:fill="auto"/>
        <w:bidi w:val="0"/>
        <w:spacing w:before="0" w:after="100" w:line="624" w:lineRule="exact"/>
        <w:ind w:left="0" w:right="0"/>
        <w:jc w:val="both"/>
      </w:pPr>
      <w:r>
        <w:rPr>
          <w:color w:val="000000"/>
          <w:spacing w:val="0"/>
          <w:w w:val="100"/>
          <w:position w:val="0"/>
        </w:rPr>
        <w:t>报告所包含的前瞻性分析系基于各种假设，不同假设可能导致分析结果出 现重大不同。报告中的内容和意见仅供参考，并不构成对本公司股票买卖的建 议，在任何情况下，本报告中的前瞻性描述和分析信息或所表述的意见并不构 成对任何人的投资建议。除法律或规则规定必须承担的责任外，本公司不对使 用本报告及其内容所引发的任何直接或间接损失负任何责任。</w:t>
      </w:r>
    </w:p>
    <w:p>
      <w:pPr>
        <w:pStyle w:val="Style14"/>
        <w:keepNext w:val="0"/>
        <w:keepLines w:val="0"/>
        <w:widowControl w:val="0"/>
        <w:shd w:val="clear" w:color="auto" w:fill="auto"/>
        <w:bidi w:val="0"/>
        <w:spacing w:before="0" w:after="100" w:line="624" w:lineRule="exact"/>
        <w:ind w:left="0" w:right="0"/>
        <w:jc w:val="both"/>
      </w:pPr>
      <w:bookmarkStart w:id="4" w:name="bookmark4"/>
      <w:r>
        <w:rPr>
          <w:color w:val="000000"/>
          <w:spacing w:val="0"/>
          <w:w w:val="100"/>
          <w:position w:val="0"/>
        </w:rPr>
        <w:t>1</w:t>
      </w:r>
      <w:bookmarkEnd w:id="4"/>
      <w:r>
        <w:rPr>
          <w:color w:val="000000"/>
          <w:spacing w:val="0"/>
          <w:w w:val="100"/>
          <w:position w:val="0"/>
        </w:rPr>
        <w:t>、技术与产品开发风险</w:t>
      </w:r>
    </w:p>
    <w:p>
      <w:pPr>
        <w:pStyle w:val="Style14"/>
        <w:keepNext w:val="0"/>
        <w:keepLines w:val="0"/>
        <w:widowControl w:val="0"/>
        <w:shd w:val="clear" w:color="auto" w:fill="auto"/>
        <w:bidi w:val="0"/>
        <w:spacing w:before="0" w:after="100" w:line="621" w:lineRule="exact"/>
        <w:ind w:left="0" w:right="0"/>
        <w:jc w:val="both"/>
      </w:pPr>
      <w:r>
        <w:rPr>
          <w:color w:val="000000"/>
          <w:spacing w:val="0"/>
          <w:w w:val="100"/>
          <w:position w:val="0"/>
        </w:rPr>
        <w:t>软件产品和技术不断加速的更新换代决定了产品和技术的开发创新是一个 持续、繁杂的系统性工程，其间涉及的不确定因素较多，如不能准确把握技术 发展趋势和市场需求变化情况，从而导致技术和产品开发推广决策出现失误， 将可能导致公司丧失技术和市场优势，使公司面临技术与产品开发的风险。</w:t>
      </w:r>
    </w:p>
    <w:p>
      <w:pPr>
        <w:pStyle w:val="Style14"/>
        <w:keepNext w:val="0"/>
        <w:keepLines w:val="0"/>
        <w:widowControl w:val="0"/>
        <w:shd w:val="clear" w:color="auto" w:fill="auto"/>
        <w:bidi w:val="0"/>
        <w:spacing w:before="0" w:after="100" w:line="629" w:lineRule="exact"/>
        <w:ind w:left="0" w:right="0"/>
        <w:jc w:val="both"/>
      </w:pPr>
      <w:r>
        <w:rPr>
          <w:color w:val="000000"/>
          <w:spacing w:val="0"/>
          <w:w w:val="100"/>
          <w:position w:val="0"/>
        </w:rPr>
        <w:t>应对措施：拟从研发人力、资金投入和市场调研、开发等方面加大力度， 同时加强与国内外著名高校和科研机构的合作，共同研制开发新产品，从而保 证了强大的技术后盾。对于已形成产业化的产品进行深度开发，加快其升级换</w:t>
      </w:r>
    </w:p>
    <w:p>
      <w:pPr>
        <w:pStyle w:val="Style14"/>
        <w:keepNext w:val="0"/>
        <w:keepLines w:val="0"/>
        <w:widowControl w:val="0"/>
        <w:shd w:val="clear" w:color="auto" w:fill="auto"/>
        <w:bidi w:val="0"/>
        <w:spacing w:before="0" w:line="622" w:lineRule="exact"/>
        <w:ind w:left="0" w:right="0" w:firstLine="0"/>
        <w:jc w:val="left"/>
      </w:pPr>
      <w:r>
        <w:rPr>
          <w:color w:val="000000"/>
          <w:spacing w:val="0"/>
          <w:w w:val="100"/>
          <w:position w:val="0"/>
        </w:rPr>
        <w:t>代，保持技术优势。</w:t>
      </w:r>
    </w:p>
    <w:p>
      <w:pPr>
        <w:pStyle w:val="Style14"/>
        <w:keepNext w:val="0"/>
        <w:keepLines w:val="0"/>
        <w:widowControl w:val="0"/>
        <w:shd w:val="clear" w:color="auto" w:fill="auto"/>
        <w:tabs>
          <w:tab w:pos="1007" w:val="left"/>
        </w:tabs>
        <w:bidi w:val="0"/>
        <w:spacing w:before="0" w:line="622" w:lineRule="exact"/>
        <w:ind w:left="0" w:right="0"/>
        <w:jc w:val="left"/>
      </w:pPr>
      <w:bookmarkStart w:id="5" w:name="bookmark5"/>
      <w:r>
        <w:rPr>
          <w:color w:val="000000"/>
          <w:spacing w:val="0"/>
          <w:w w:val="100"/>
          <w:position w:val="0"/>
        </w:rPr>
        <w:t>2</w:t>
      </w:r>
      <w:bookmarkEnd w:id="5"/>
      <w:r>
        <w:rPr>
          <w:color w:val="000000"/>
          <w:spacing w:val="0"/>
          <w:w w:val="100"/>
          <w:position w:val="0"/>
        </w:rPr>
        <w:t>、</w:t>
        <w:tab/>
        <w:t>创新业务拓展不确定的风险</w:t>
      </w:r>
    </w:p>
    <w:p>
      <w:pPr>
        <w:pStyle w:val="Style14"/>
        <w:keepNext w:val="0"/>
        <w:keepLines w:val="0"/>
        <w:widowControl w:val="0"/>
        <w:shd w:val="clear" w:color="auto" w:fill="auto"/>
        <w:bidi w:val="0"/>
        <w:spacing w:before="0" w:line="622" w:lineRule="exact"/>
        <w:ind w:left="0" w:right="0"/>
        <w:jc w:val="both"/>
      </w:pPr>
      <w:r>
        <w:rPr>
          <w:color w:val="000000"/>
          <w:spacing w:val="0"/>
          <w:w w:val="100"/>
          <w:position w:val="0"/>
        </w:rPr>
        <w:t>为适应国内医疗健康服务市场需求的不断变化，满足国内医疗健康服务快 速发展的市场需求，公司主营业务已从以产品开发销售为主逐渐向系统建设、 服务与运营多领域拓展，主要包括：智慧医卫、互联网医疗、医疗物联网、医 疗健康大数据、健康城市、智慧医保等整体解决方案、系统承建及运维、运营 服务等创新业务。但公司上述业务扩展计划能否顺利实施，这需要公司从经营 思路、营运模式、人员结构、产品开发及财务等资源能否提供有力支持息息相 关，因此，公司可能存在因资源不足导致市场拓展不确定的风险。</w:t>
      </w:r>
    </w:p>
    <w:p>
      <w:pPr>
        <w:pStyle w:val="Style14"/>
        <w:keepNext w:val="0"/>
        <w:keepLines w:val="0"/>
        <w:widowControl w:val="0"/>
        <w:shd w:val="clear" w:color="auto" w:fill="auto"/>
        <w:bidi w:val="0"/>
        <w:spacing w:before="0" w:line="624" w:lineRule="exact"/>
        <w:ind w:left="0" w:right="0"/>
        <w:jc w:val="both"/>
      </w:pPr>
      <w:r>
        <w:rPr>
          <w:color w:val="000000"/>
          <w:spacing w:val="0"/>
          <w:w w:val="100"/>
          <w:position w:val="0"/>
        </w:rPr>
        <w:t>应对措施：公司在大力推进新业务拓展的同时，也将根据用户需求情况和 市场竞争情况不断调整产品研发和市场拓展策略，加强行业间的合作力度，以 便进行合理的风险控制，同时采取较为稳健的财务控制措施，在经营策略、营 运模式方面，控制和分散相关风险。</w:t>
      </w:r>
    </w:p>
    <w:p>
      <w:pPr>
        <w:pStyle w:val="Style14"/>
        <w:keepNext w:val="0"/>
        <w:keepLines w:val="0"/>
        <w:widowControl w:val="0"/>
        <w:shd w:val="clear" w:color="auto" w:fill="auto"/>
        <w:tabs>
          <w:tab w:pos="1007" w:val="left"/>
        </w:tabs>
        <w:bidi w:val="0"/>
        <w:spacing w:before="0" w:line="622" w:lineRule="exact"/>
        <w:ind w:left="0" w:right="0"/>
        <w:jc w:val="both"/>
      </w:pPr>
      <w:bookmarkStart w:id="6" w:name="bookmark6"/>
      <w:r>
        <w:rPr>
          <w:color w:val="000000"/>
          <w:spacing w:val="0"/>
          <w:w w:val="100"/>
          <w:position w:val="0"/>
        </w:rPr>
        <w:t>3</w:t>
      </w:r>
      <w:bookmarkEnd w:id="6"/>
      <w:r>
        <w:rPr>
          <w:color w:val="000000"/>
          <w:spacing w:val="0"/>
          <w:w w:val="100"/>
          <w:position w:val="0"/>
        </w:rPr>
        <w:t>、</w:t>
        <w:tab/>
        <w:t>市场竞争加剧的风险</w:t>
      </w:r>
    </w:p>
    <w:p>
      <w:pPr>
        <w:pStyle w:val="Style14"/>
        <w:keepNext w:val="0"/>
        <w:keepLines w:val="0"/>
        <w:widowControl w:val="0"/>
        <w:shd w:val="clear" w:color="auto" w:fill="auto"/>
        <w:bidi w:val="0"/>
        <w:spacing w:before="0" w:line="622" w:lineRule="exact"/>
        <w:ind w:left="0" w:right="0"/>
        <w:jc w:val="both"/>
      </w:pPr>
      <w:r>
        <w:rPr>
          <w:color w:val="000000"/>
          <w:spacing w:val="0"/>
          <w:w w:val="100"/>
          <w:position w:val="0"/>
        </w:rPr>
        <w:t>近年来由于医疗卫生体制改革的深入推进，医疗卫生信息化领域市场空间 不断扩大，一方面吸引了大量新的市场竞争者进入这一领域，加剧了市场竞争; 另一方面，行业内的企业，特别是上市企业，依托资本市场的优势，通过业务 重组、企业并购等方式在区域医疗卫生信息化领域展开激烈竞争。</w:t>
      </w:r>
    </w:p>
    <w:p>
      <w:pPr>
        <w:pStyle w:val="Style14"/>
        <w:keepNext w:val="0"/>
        <w:keepLines w:val="0"/>
        <w:widowControl w:val="0"/>
        <w:shd w:val="clear" w:color="auto" w:fill="auto"/>
        <w:bidi w:val="0"/>
        <w:spacing w:before="0" w:line="629" w:lineRule="exact"/>
        <w:ind w:left="0" w:right="0"/>
        <w:jc w:val="both"/>
      </w:pPr>
      <w:r>
        <w:rPr>
          <w:color w:val="000000"/>
          <w:spacing w:val="0"/>
          <w:w w:val="100"/>
          <w:position w:val="0"/>
        </w:rPr>
        <w:t>应对措施：公司需采取更加积极的经营管理措施，加大研发投入，密切跟 踪行业发展趋势和前沿创新技术，并积极关注行业竞争所带来的整合机遇，从 而维持并加强公司在用户数量、用户粘性及技术方面的核心竞争优势，促进公</w:t>
      </w:r>
    </w:p>
    <w:p>
      <w:pPr>
        <w:pStyle w:val="Style14"/>
        <w:keepNext w:val="0"/>
        <w:keepLines w:val="0"/>
        <w:widowControl w:val="0"/>
        <w:shd w:val="clear" w:color="auto" w:fill="auto"/>
        <w:bidi w:val="0"/>
        <w:spacing w:before="0"/>
        <w:ind w:left="0" w:right="0" w:firstLine="0"/>
        <w:jc w:val="left"/>
      </w:pPr>
      <w:r>
        <w:rPr>
          <w:color w:val="000000"/>
          <w:spacing w:val="0"/>
          <w:w w:val="100"/>
          <w:position w:val="0"/>
        </w:rPr>
        <w:t>司持续健康发展。</w:t>
      </w:r>
    </w:p>
    <w:p>
      <w:pPr>
        <w:pStyle w:val="Style14"/>
        <w:keepNext w:val="0"/>
        <w:keepLines w:val="0"/>
        <w:widowControl w:val="0"/>
        <w:shd w:val="clear" w:color="auto" w:fill="auto"/>
        <w:tabs>
          <w:tab w:pos="1002" w:val="left"/>
        </w:tabs>
        <w:bidi w:val="0"/>
        <w:spacing w:before="0"/>
        <w:ind w:left="0" w:right="0"/>
        <w:jc w:val="left"/>
      </w:pPr>
      <w:bookmarkStart w:id="7" w:name="bookmark7"/>
      <w:r>
        <w:rPr>
          <w:color w:val="000000"/>
          <w:spacing w:val="0"/>
          <w:w w:val="100"/>
          <w:position w:val="0"/>
        </w:rPr>
        <w:t>4</w:t>
      </w:r>
      <w:bookmarkEnd w:id="7"/>
      <w:r>
        <w:rPr>
          <w:color w:val="000000"/>
          <w:spacing w:val="0"/>
          <w:w w:val="100"/>
          <w:position w:val="0"/>
        </w:rPr>
        <w:t>、</w:t>
        <w:tab/>
        <w:t>公司经营季节性波动的风险</w:t>
      </w:r>
    </w:p>
    <w:p>
      <w:pPr>
        <w:pStyle w:val="Style14"/>
        <w:keepNext w:val="0"/>
        <w:keepLines w:val="0"/>
        <w:widowControl w:val="0"/>
        <w:shd w:val="clear" w:color="auto" w:fill="auto"/>
        <w:bidi w:val="0"/>
        <w:spacing w:before="0" w:line="620" w:lineRule="exact"/>
        <w:ind w:left="0" w:right="0"/>
        <w:jc w:val="both"/>
      </w:pPr>
      <w:r>
        <w:rPr>
          <w:color w:val="000000"/>
          <w:spacing w:val="0"/>
          <w:w w:val="100"/>
          <w:position w:val="0"/>
        </w:rPr>
        <w:t>公司的医疗信息化行业客户主要为公立医院、卫生管理部门，这些客户执 行严格的预算管理和集中采购制度。由于政府财政预算体制的原因，客户的信 息化产品采购需要经过立项、审批、招标等流程。一般项目的验收和回款主要 集中在每年下半年，尤其在第四季度更为集中。由于公司的人力成本、差旅费 用和研发投入等费用在年度内较为均衡地发生，造成公司的经营指标呈现明显 的季节性波动。</w:t>
      </w:r>
    </w:p>
    <w:p>
      <w:pPr>
        <w:pStyle w:val="Style14"/>
        <w:keepNext w:val="0"/>
        <w:keepLines w:val="0"/>
        <w:widowControl w:val="0"/>
        <w:shd w:val="clear" w:color="auto" w:fill="auto"/>
        <w:bidi w:val="0"/>
        <w:spacing w:before="0"/>
        <w:ind w:left="0" w:right="0"/>
        <w:jc w:val="both"/>
      </w:pPr>
      <w:r>
        <w:rPr>
          <w:color w:val="000000"/>
          <w:spacing w:val="0"/>
          <w:w w:val="100"/>
          <w:position w:val="0"/>
        </w:rPr>
        <w:t>应对措施：公司将加大市场工作力度，及时了解、掌握和引导客户的投资 计划，在不违反相关规定的前提下尽早介入项目前期规划工作，同时合理调配 人力资源，使得项目实施尽量能够均衡开展，减少因自身因素造成的项目实施 时间集中问题；同时，加大收款考核力度，与客户保持及时有效沟通，减少因 人为因素造成的收款时间集中问题。</w:t>
      </w:r>
    </w:p>
    <w:p>
      <w:pPr>
        <w:pStyle w:val="Style14"/>
        <w:keepNext w:val="0"/>
        <w:keepLines w:val="0"/>
        <w:widowControl w:val="0"/>
        <w:shd w:val="clear" w:color="auto" w:fill="auto"/>
        <w:tabs>
          <w:tab w:pos="1002" w:val="left"/>
        </w:tabs>
        <w:bidi w:val="0"/>
        <w:spacing w:before="0"/>
        <w:ind w:left="0" w:right="0"/>
        <w:jc w:val="both"/>
      </w:pPr>
      <w:bookmarkStart w:id="8" w:name="bookmark8"/>
      <w:r>
        <w:rPr>
          <w:color w:val="000000"/>
          <w:spacing w:val="0"/>
          <w:w w:val="100"/>
          <w:position w:val="0"/>
        </w:rPr>
        <w:t>5</w:t>
      </w:r>
      <w:bookmarkEnd w:id="8"/>
      <w:r>
        <w:rPr>
          <w:color w:val="000000"/>
          <w:spacing w:val="0"/>
          <w:w w:val="100"/>
          <w:position w:val="0"/>
        </w:rPr>
        <w:t>、</w:t>
        <w:tab/>
        <w:t>人才流失的风险</w:t>
      </w:r>
    </w:p>
    <w:p>
      <w:pPr>
        <w:pStyle w:val="Style14"/>
        <w:keepNext w:val="0"/>
        <w:keepLines w:val="0"/>
        <w:widowControl w:val="0"/>
        <w:shd w:val="clear" w:color="auto" w:fill="auto"/>
        <w:bidi w:val="0"/>
        <w:spacing w:before="0" w:line="628" w:lineRule="exact"/>
        <w:ind w:left="0" w:right="0"/>
        <w:jc w:val="both"/>
      </w:pPr>
      <w:r>
        <w:rPr>
          <w:color w:val="000000"/>
          <w:spacing w:val="0"/>
          <w:w w:val="100"/>
          <w:position w:val="0"/>
        </w:rPr>
        <w:t>医疗卫生信息化行业需要大量具有医疗卫生与</w:t>
      </w:r>
      <w:r>
        <w:rPr>
          <w:color w:val="000000"/>
          <w:spacing w:val="0"/>
          <w:w w:val="100"/>
          <w:position w:val="0"/>
        </w:rPr>
        <w:t>IT</w:t>
      </w:r>
      <w:r>
        <w:rPr>
          <w:color w:val="000000"/>
          <w:spacing w:val="0"/>
          <w:w w:val="100"/>
          <w:position w:val="0"/>
        </w:rPr>
        <w:t>双重知识背景的技术人 才，培养一名优秀的了解医疗卫生知识的软件开发人才是一个较漫长的过程。 同时，医疗卫生信息化行业的人才竞争非常激烈，人员流动较为频繁。因此， 若出现核心技术人员、核心营销人员外流情况，将可能在一定程度上影响公司 的产品研发能力和营销能力。</w:t>
      </w:r>
    </w:p>
    <w:p>
      <w:pPr>
        <w:pStyle w:val="Style14"/>
        <w:keepNext w:val="0"/>
        <w:keepLines w:val="0"/>
        <w:widowControl w:val="0"/>
        <w:shd w:val="clear" w:color="auto" w:fill="auto"/>
        <w:bidi w:val="0"/>
        <w:spacing w:before="0" w:line="629" w:lineRule="exact"/>
        <w:ind w:left="0" w:right="0"/>
        <w:jc w:val="both"/>
      </w:pPr>
      <w:r>
        <w:rPr>
          <w:color w:val="000000"/>
          <w:spacing w:val="0"/>
          <w:w w:val="100"/>
          <w:position w:val="0"/>
        </w:rPr>
        <w:t xml:space="preserve">应对措施：人力资源一直是公司的核心战略资源，未来公司将继续坚持“以 人为本”的人才方针，根据发展战略和业务需要，不断完善人力资源建设计划, </w:t>
      </w:r>
      <w:r>
        <w:rPr>
          <w:color w:val="000000"/>
          <w:spacing w:val="0"/>
          <w:w w:val="100"/>
          <w:position w:val="0"/>
        </w:rPr>
        <w:t>设立浙江省博士后工作站，重点做好高端人才的培养与引进工作，继续开展与 全国多所高等院校的校企人才合作，进一步优化人员结构，并通过员工持股计 划、股权激励等工具避免核心人才流失。</w:t>
      </w:r>
    </w:p>
    <w:p>
      <w:pPr>
        <w:pStyle w:val="Style14"/>
        <w:keepNext w:val="0"/>
        <w:keepLines w:val="0"/>
        <w:widowControl w:val="0"/>
        <w:shd w:val="clear" w:color="auto" w:fill="auto"/>
        <w:tabs>
          <w:tab w:pos="1015" w:val="left"/>
        </w:tabs>
        <w:bidi w:val="0"/>
        <w:spacing w:before="0" w:line="626" w:lineRule="exact"/>
        <w:ind w:left="0" w:right="0"/>
        <w:jc w:val="both"/>
      </w:pPr>
      <w:bookmarkStart w:id="9" w:name="bookmark9"/>
      <w:r>
        <w:rPr>
          <w:color w:val="000000"/>
          <w:spacing w:val="0"/>
          <w:w w:val="100"/>
          <w:position w:val="0"/>
        </w:rPr>
        <w:t>6</w:t>
      </w:r>
      <w:bookmarkEnd w:id="9"/>
      <w:r>
        <w:rPr>
          <w:color w:val="000000"/>
          <w:spacing w:val="0"/>
          <w:w w:val="100"/>
          <w:position w:val="0"/>
        </w:rPr>
        <w:t>、</w:t>
        <w:tab/>
        <w:t>对外并购重组所形成商誉的减值风险</w:t>
      </w:r>
    </w:p>
    <w:p>
      <w:pPr>
        <w:pStyle w:val="Style14"/>
        <w:keepNext w:val="0"/>
        <w:keepLines w:val="0"/>
        <w:widowControl w:val="0"/>
        <w:shd w:val="clear" w:color="auto" w:fill="auto"/>
        <w:bidi w:val="0"/>
        <w:spacing w:before="0" w:line="626" w:lineRule="exact"/>
        <w:ind w:left="0" w:right="0"/>
        <w:jc w:val="both"/>
      </w:pPr>
      <w:r>
        <w:rPr>
          <w:color w:val="000000"/>
          <w:spacing w:val="0"/>
          <w:w w:val="100"/>
          <w:position w:val="0"/>
        </w:rPr>
        <w:t>公司上市后进行了收购、并购等外延式拓展，形成了多家非同一控制下的 企业合并的情况。若未来宏观经济形势变化，或被合并企业经营出现不利变化, 则存在商誉减值的风险，这也将会对上市公司当期的损益造成不利影响。</w:t>
      </w:r>
    </w:p>
    <w:p>
      <w:pPr>
        <w:pStyle w:val="Style14"/>
        <w:keepNext w:val="0"/>
        <w:keepLines w:val="0"/>
        <w:widowControl w:val="0"/>
        <w:shd w:val="clear" w:color="auto" w:fill="auto"/>
        <w:bidi w:val="0"/>
        <w:spacing w:before="0" w:line="626" w:lineRule="exact"/>
        <w:ind w:left="0" w:right="0"/>
        <w:jc w:val="both"/>
      </w:pPr>
      <w:r>
        <w:rPr>
          <w:color w:val="000000"/>
          <w:spacing w:val="0"/>
          <w:w w:val="100"/>
          <w:position w:val="0"/>
        </w:rPr>
        <w:t>应对措施：公司将对被合并企业施行完善的投后管理，并与被合并企业进 行资源整合，以发挥公司间的协同增益效果，保证被合并企业的市场竞争力及 持续稳定发展，以最大限度地降低商誉减值风险。</w:t>
      </w:r>
    </w:p>
    <w:p>
      <w:pPr>
        <w:pStyle w:val="Style14"/>
        <w:keepNext w:val="0"/>
        <w:keepLines w:val="0"/>
        <w:widowControl w:val="0"/>
        <w:shd w:val="clear" w:color="auto" w:fill="auto"/>
        <w:tabs>
          <w:tab w:pos="1015" w:val="left"/>
        </w:tabs>
        <w:bidi w:val="0"/>
        <w:spacing w:before="0" w:line="626" w:lineRule="exact"/>
        <w:ind w:left="0" w:right="0"/>
        <w:jc w:val="both"/>
      </w:pPr>
      <w:bookmarkStart w:id="10" w:name="bookmark10"/>
      <w:r>
        <w:rPr>
          <w:color w:val="000000"/>
          <w:spacing w:val="0"/>
          <w:w w:val="100"/>
          <w:position w:val="0"/>
        </w:rPr>
        <w:t>7</w:t>
      </w:r>
      <w:bookmarkEnd w:id="10"/>
      <w:r>
        <w:rPr>
          <w:color w:val="000000"/>
          <w:spacing w:val="0"/>
          <w:w w:val="100"/>
          <w:position w:val="0"/>
        </w:rPr>
        <w:t>、</w:t>
        <w:tab/>
        <w:t>外延式收购整合导致的上市公司经营管理风险</w:t>
      </w:r>
    </w:p>
    <w:p>
      <w:pPr>
        <w:pStyle w:val="Style14"/>
        <w:keepNext w:val="0"/>
        <w:keepLines w:val="0"/>
        <w:widowControl w:val="0"/>
        <w:shd w:val="clear" w:color="auto" w:fill="auto"/>
        <w:bidi w:val="0"/>
        <w:spacing w:before="0" w:line="631" w:lineRule="exact"/>
        <w:ind w:left="0" w:right="0"/>
        <w:jc w:val="both"/>
      </w:pPr>
      <w:r>
        <w:rPr>
          <w:color w:val="000000"/>
          <w:spacing w:val="0"/>
          <w:w w:val="100"/>
          <w:position w:val="0"/>
        </w:rPr>
        <w:t>公司上市后，利用资本市场进行并购重组，与产业链上下游的优势企业进 行整合，公司和被合并企业之间能否通过整合既保证公司对被合并企业的控制 力又保持被合并企业原有竞争优势并充分发挥交易的协同效应，具有不确定性。</w:t>
      </w:r>
    </w:p>
    <w:p>
      <w:pPr>
        <w:pStyle w:val="Style14"/>
        <w:keepNext w:val="0"/>
        <w:keepLines w:val="0"/>
        <w:widowControl w:val="0"/>
        <w:shd w:val="clear" w:color="auto" w:fill="auto"/>
        <w:bidi w:val="0"/>
        <w:spacing w:before="0" w:line="626" w:lineRule="exact"/>
        <w:ind w:left="0" w:right="0"/>
        <w:jc w:val="both"/>
      </w:pPr>
      <w:r>
        <w:rPr>
          <w:color w:val="000000"/>
          <w:spacing w:val="0"/>
          <w:w w:val="100"/>
          <w:position w:val="0"/>
        </w:rPr>
        <w:t>应对措施：公司将进一步完善管理制度，整合科研、生产、人才、市场、 技术和财务等各个方面资源，积累经营管理经验，使公司管理水平得到整体提 升，以保障被合并企业后续经营的平稳发展，通过完善管理来降低经营管理风 险。</w:t>
      </w:r>
    </w:p>
    <w:p>
      <w:pPr>
        <w:pStyle w:val="Style14"/>
        <w:keepNext w:val="0"/>
        <w:keepLines w:val="0"/>
        <w:widowControl w:val="0"/>
        <w:shd w:val="clear" w:color="auto" w:fill="auto"/>
        <w:tabs>
          <w:tab w:pos="1015" w:val="left"/>
        </w:tabs>
        <w:bidi w:val="0"/>
        <w:spacing w:before="0" w:line="626" w:lineRule="exact"/>
        <w:ind w:left="0" w:right="0"/>
        <w:jc w:val="both"/>
      </w:pPr>
      <w:bookmarkStart w:id="11" w:name="bookmark11"/>
      <w:r>
        <w:rPr>
          <w:color w:val="000000"/>
          <w:spacing w:val="0"/>
          <w:w w:val="100"/>
          <w:position w:val="0"/>
        </w:rPr>
        <w:t>8</w:t>
      </w:r>
      <w:bookmarkEnd w:id="11"/>
      <w:r>
        <w:rPr>
          <w:color w:val="000000"/>
          <w:spacing w:val="0"/>
          <w:w w:val="100"/>
          <w:position w:val="0"/>
        </w:rPr>
        <w:t>、</w:t>
        <w:tab/>
        <w:t>国家政策调整和宏观经济环境变化风险</w:t>
      </w:r>
    </w:p>
    <w:p>
      <w:pPr>
        <w:pStyle w:val="Style14"/>
        <w:keepNext w:val="0"/>
        <w:keepLines w:val="0"/>
        <w:widowControl w:val="0"/>
        <w:shd w:val="clear" w:color="auto" w:fill="auto"/>
        <w:bidi w:val="0"/>
        <w:spacing w:before="0" w:line="634" w:lineRule="exact"/>
        <w:ind w:left="0" w:right="0"/>
        <w:jc w:val="both"/>
      </w:pPr>
      <w:r>
        <w:rPr>
          <w:color w:val="000000"/>
          <w:spacing w:val="0"/>
          <w:w w:val="100"/>
          <w:position w:val="0"/>
        </w:rPr>
        <w:t xml:space="preserve">《“健康中国2030”规划纲要》、《“十三五”全国人口健康信息化发展 规划》及十九大报告指出的实施健康中国战略等新政策，为医疗卫生信息化发 </w:t>
      </w:r>
      <w:r>
        <w:rPr>
          <w:color w:val="000000"/>
          <w:spacing w:val="0"/>
          <w:w w:val="100"/>
          <w:position w:val="0"/>
        </w:rPr>
        <w:t>展提供了难得的发展机遇。如果未来几年国家政策导向和宏观经济出现重大变 化，将对公司经营业务产生不确定性。</w:t>
      </w:r>
    </w:p>
    <w:p>
      <w:pPr>
        <w:pStyle w:val="Style14"/>
        <w:keepNext w:val="0"/>
        <w:keepLines w:val="0"/>
        <w:widowControl w:val="0"/>
        <w:shd w:val="clear" w:color="auto" w:fill="auto"/>
        <w:bidi w:val="0"/>
        <w:spacing w:before="0" w:line="628" w:lineRule="exact"/>
        <w:ind w:left="0" w:right="0"/>
        <w:jc w:val="both"/>
      </w:pPr>
      <w:r>
        <w:rPr>
          <w:color w:val="000000"/>
          <w:spacing w:val="0"/>
          <w:w w:val="100"/>
          <w:position w:val="0"/>
        </w:rPr>
        <w:t>应对措施：公司积极应对国家经济和产业环境的新形势，严格按照相关法 律法规和政策的规定开展公司业务。以市场为导向，持续推进新产品研发和技 术创新，同时进一步加强市场开拓力度及全国销售网络建设，巩固公司市场地 位，强化产业核心竞争力，努力拓宽产品线及健康服务生态圈，提升公司的盈 利能力。</w:t>
      </w:r>
    </w:p>
    <w:p>
      <w:pPr>
        <w:pStyle w:val="Style14"/>
        <w:keepNext w:val="0"/>
        <w:keepLines w:val="0"/>
        <w:widowControl w:val="0"/>
        <w:shd w:val="clear" w:color="auto" w:fill="auto"/>
        <w:bidi w:val="0"/>
        <w:spacing w:before="0" w:line="624" w:lineRule="exact"/>
        <w:ind w:left="0" w:right="0"/>
        <w:jc w:val="both"/>
        <w:sectPr>
          <w:headerReference w:type="default" r:id="rId7"/>
          <w:footerReference w:type="default" r:id="rId8"/>
          <w:headerReference w:type="even" r:id="rId9"/>
          <w:footerReference w:type="even" r:id="rId10"/>
          <w:headerReference w:type="first" r:id="rId11"/>
          <w:footerReference w:type="first" r:id="rId12"/>
          <w:footnotePr>
            <w:pos w:val="pageBottom"/>
            <w:numFmt w:val="decimal"/>
            <w:numRestart w:val="continuous"/>
          </w:footnotePr>
          <w:pgSz w:w="11900" w:h="16840"/>
          <w:pgMar w:top="1187" w:right="990" w:bottom="1622" w:left="1084" w:header="0" w:footer="3" w:gutter="0"/>
          <w:pgNumType w:start="1"/>
          <w:cols w:space="720"/>
          <w:noEndnote/>
          <w:titlePg/>
          <w:rtlGutter w:val="0"/>
          <w:docGrid w:linePitch="360"/>
        </w:sectPr>
      </w:pPr>
      <w:r>
        <w:rPr>
          <w:color w:val="000000"/>
          <w:spacing w:val="0"/>
          <w:w w:val="100"/>
          <w:position w:val="0"/>
        </w:rPr>
        <w:t>公司经本次董事会审议通过的利润分配预案为：以1,192,608,104股为基数, 向全体股东每10股派发现金红利</w:t>
      </w:r>
      <w:r>
        <w:rPr>
          <w:color w:val="000000"/>
          <w:spacing w:val="0"/>
          <w:w w:val="100"/>
          <w:position w:val="0"/>
        </w:rPr>
        <w:t>0.3</w:t>
      </w:r>
      <w:r>
        <w:rPr>
          <w:color w:val="000000"/>
          <w:spacing w:val="0"/>
          <w:w w:val="100"/>
          <w:position w:val="0"/>
        </w:rPr>
        <w:t>元（含税），送红股0股（含税），以资 本公积金向全体股东每10股转增3股。</w:t>
      </w:r>
    </w:p>
    <w:p>
      <w:pPr>
        <w:pStyle w:val="Style2"/>
        <w:keepNext w:val="0"/>
        <w:keepLines w:val="0"/>
        <w:widowControl w:val="0"/>
        <w:shd w:val="clear" w:color="auto" w:fill="auto"/>
        <w:bidi w:val="0"/>
        <w:spacing w:before="1400" w:after="1480" w:line="240" w:lineRule="auto"/>
        <w:ind w:left="0" w:right="0" w:firstLine="0"/>
        <w:jc w:val="center"/>
        <w:rPr>
          <w:sz w:val="36"/>
          <w:szCs w:val="36"/>
        </w:rPr>
      </w:pPr>
      <w:r>
        <w:rPr>
          <w:b/>
          <w:bCs/>
          <w:color w:val="000000"/>
          <w:spacing w:val="0"/>
          <w:w w:val="100"/>
          <w:position w:val="0"/>
          <w:sz w:val="36"/>
          <w:szCs w:val="36"/>
        </w:rPr>
        <w:t>目录</w:t>
      </w:r>
    </w:p>
    <w:p>
      <w:pPr>
        <w:pStyle w:val="Style16"/>
        <w:keepNext w:val="0"/>
        <w:keepLines w:val="0"/>
        <w:widowControl w:val="0"/>
        <w:shd w:val="clear" w:color="auto" w:fill="auto"/>
        <w:tabs>
          <w:tab w:leader="dot" w:pos="9614" w:val="right"/>
        </w:tabs>
        <w:bidi w:val="0"/>
        <w:spacing w:before="0" w:line="240" w:lineRule="auto"/>
        <w:ind w:left="0" w:right="0" w:firstLine="0"/>
        <w:jc w:val="both"/>
      </w:pPr>
      <w:r>
        <w:fldChar w:fldCharType="begin"/>
        <w:instrText xml:space="preserve"> TOC \o "1-5" \h \z </w:instrText>
        <w:fldChar w:fldCharType="separate"/>
      </w:r>
      <w:hyperlink w:anchor="bookmark2" w:tooltip="Current Document">
        <w:r>
          <w:rPr>
            <w:color w:val="000000"/>
            <w:spacing w:val="0"/>
            <w:w w:val="100"/>
            <w:position w:val="0"/>
            <w:sz w:val="24"/>
            <w:szCs w:val="24"/>
          </w:rPr>
          <w:t>第一节重要提示、目录和释义</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14" w:tooltip="Current Document">
        <w:r>
          <w:rPr>
            <w:color w:val="000000"/>
            <w:spacing w:val="0"/>
            <w:w w:val="100"/>
            <w:position w:val="0"/>
            <w:sz w:val="24"/>
            <w:szCs w:val="24"/>
          </w:rPr>
          <w:t>第二节公司简介和主要财务指标</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57" w:tooltip="Current Document">
        <w:r>
          <w:rPr>
            <w:color w:val="000000"/>
            <w:spacing w:val="0"/>
            <w:w w:val="100"/>
            <w:position w:val="0"/>
            <w:sz w:val="24"/>
            <w:szCs w:val="24"/>
          </w:rPr>
          <w:t>第三节公司业务概要</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13</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143" w:tooltip="Current Document">
        <w:r>
          <w:rPr>
            <w:color w:val="000000"/>
            <w:spacing w:val="0"/>
            <w:w w:val="100"/>
            <w:position w:val="0"/>
            <w:sz w:val="24"/>
            <w:szCs w:val="24"/>
          </w:rPr>
          <w:t>第四节经营情况讨论与分析</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45</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319" w:tooltip="Current Document">
        <w:r>
          <w:rPr>
            <w:color w:val="000000"/>
            <w:spacing w:val="0"/>
            <w:w w:val="100"/>
            <w:position w:val="0"/>
            <w:sz w:val="24"/>
            <w:szCs w:val="24"/>
          </w:rPr>
          <w:t>第五节重要事项</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71</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505" w:tooltip="Current Document">
        <w:r>
          <w:rPr>
            <w:color w:val="000000"/>
            <w:spacing w:val="0"/>
            <w:w w:val="100"/>
            <w:position w:val="0"/>
            <w:sz w:val="24"/>
            <w:szCs w:val="24"/>
          </w:rPr>
          <w:t>第六节股份变动及股东情况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87</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337" w:tooltip="Current Document">
        <w:r>
          <w:rPr>
            <w:color w:val="000000"/>
            <w:spacing w:val="0"/>
            <w:w w:val="100"/>
            <w:position w:val="0"/>
            <w:sz w:val="24"/>
            <w:szCs w:val="24"/>
          </w:rPr>
          <w:t>第七节优先股相关情况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96</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585" w:tooltip="Current Document">
        <w:r>
          <w:rPr>
            <w:color w:val="000000"/>
            <w:spacing w:val="0"/>
            <w:w w:val="100"/>
            <w:position w:val="0"/>
            <w:sz w:val="24"/>
            <w:szCs w:val="24"/>
          </w:rPr>
          <w:t>第八节可转换公司债券相关情况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97</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589" w:tooltip="Current Document">
        <w:r>
          <w:rPr>
            <w:color w:val="000000"/>
            <w:spacing w:val="0"/>
            <w:w w:val="100"/>
            <w:position w:val="0"/>
            <w:sz w:val="24"/>
            <w:szCs w:val="24"/>
          </w:rPr>
          <w:t>第九节董事、监事、高级管理人员和员工情况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98</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650" w:tooltip="Current Document">
        <w:r>
          <w:rPr>
            <w:color w:val="000000"/>
            <w:spacing w:val="0"/>
            <w:w w:val="100"/>
            <w:position w:val="0"/>
            <w:sz w:val="24"/>
            <w:szCs w:val="24"/>
          </w:rPr>
          <w:t>第十节公司治理</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106</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736" w:tooltip="Current Document">
        <w:r>
          <w:rPr>
            <w:color w:val="000000"/>
            <w:spacing w:val="0"/>
            <w:w w:val="100"/>
            <w:position w:val="0"/>
            <w:sz w:val="24"/>
            <w:szCs w:val="24"/>
          </w:rPr>
          <w:t>第十一节公司债券相关情况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107</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740" w:tooltip="Current Document">
        <w:r>
          <w:rPr>
            <w:color w:val="000000"/>
            <w:spacing w:val="0"/>
            <w:w w:val="100"/>
            <w:position w:val="0"/>
            <w:sz w:val="24"/>
            <w:szCs w:val="24"/>
          </w:rPr>
          <w:t>第十二节财务报告</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113</w:t>
        </w:r>
      </w:hyperlink>
    </w:p>
    <w:p>
      <w:pPr>
        <w:pStyle w:val="Style16"/>
        <w:keepNext w:val="0"/>
        <w:keepLines w:val="0"/>
        <w:widowControl w:val="0"/>
        <w:shd w:val="clear" w:color="auto" w:fill="auto"/>
        <w:tabs>
          <w:tab w:leader="dot" w:pos="9614" w:val="right"/>
        </w:tabs>
        <w:bidi w:val="0"/>
        <w:spacing w:before="0" w:line="240" w:lineRule="auto"/>
        <w:ind w:left="0" w:right="0" w:firstLine="0"/>
        <w:jc w:val="both"/>
      </w:pPr>
      <w:hyperlink w:anchor="bookmark2493" w:tooltip="Current Document">
        <w:r>
          <w:rPr>
            <w:color w:val="000000"/>
            <w:spacing w:val="0"/>
            <w:w w:val="100"/>
            <w:position w:val="0"/>
            <w:sz w:val="24"/>
            <w:szCs w:val="24"/>
          </w:rPr>
          <w:t>第十三节 备查文件目录</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247</w:t>
        </w:r>
      </w:hyperlink>
      <w:r>
        <w:br w:type="page"/>
      </w:r>
      <w:r>
        <w:fldChar w:fldCharType="end"/>
      </w:r>
    </w:p>
    <w:p>
      <w:pPr>
        <w:pStyle w:val="Style2"/>
        <w:keepNext w:val="0"/>
        <w:keepLines w:val="0"/>
        <w:widowControl w:val="0"/>
        <w:shd w:val="clear" w:color="auto" w:fill="auto"/>
        <w:bidi w:val="0"/>
        <w:spacing w:before="0" w:after="800" w:line="240" w:lineRule="auto"/>
        <w:ind w:left="0" w:right="0" w:firstLine="0"/>
        <w:jc w:val="center"/>
        <w:rPr>
          <w:sz w:val="32"/>
          <w:szCs w:val="32"/>
        </w:rPr>
      </w:pPr>
      <w:r>
        <w:rPr>
          <w:b/>
          <w:bCs/>
          <w:color w:val="000000"/>
          <w:spacing w:val="0"/>
          <w:w w:val="100"/>
          <w:position w:val="0"/>
          <w:sz w:val="32"/>
          <w:szCs w:val="32"/>
        </w:rPr>
        <w:t>释义</w:t>
      </w:r>
    </w:p>
    <w:tbl>
      <w:tblPr>
        <w:tblOverlap w:val="never"/>
        <w:jc w:val="center"/>
        <w:tblLayout w:type="fixed"/>
      </w:tblPr>
      <w:tblGrid>
        <w:gridCol w:w="3528"/>
        <w:gridCol w:w="624"/>
        <w:gridCol w:w="5429"/>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释义内容</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本公司、公司、创业慧康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创业慧康科技股份有限公司，曾用名创业软件股份有限公司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控股股东、实际控制人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会计师、天健会计师事务所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天健会计师事务所（特殊普通合伙）</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律师、北京天元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北京市天元律师事务所</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慧康物联</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杭州慧康物联网科技有限公司，曾用名杭州博泰信息技术服务有限 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鑫粟科技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浙江鑫粟科技有限公司，曾用名杭州鑫粟投资管理有限公司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铜粟投资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宁波铜粟投资管理有限公司，曾用名杭州铜粟投资管理有限公司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嘉盈辉聚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福建嘉盈辉聚投资有限公司</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重大资产重组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创业软件股份有限公司发行股份及支付现金购买杭州博泰信息技 术服务有限公司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r>
              <w:rPr>
                <w:rFonts w:ascii="Times New Roman" w:eastAsia="Times New Roman" w:hAnsi="Times New Roman" w:cs="Times New Roman"/>
                <w:color w:val="000000"/>
                <w:spacing w:val="0"/>
                <w:w w:val="100"/>
                <w:position w:val="0"/>
              </w:rPr>
              <w:t>2019</w:t>
            </w:r>
            <w:r>
              <w:rPr>
                <w:color w:val="000000"/>
                <w:spacing w:val="0"/>
                <w:w w:val="100"/>
                <w:position w:val="0"/>
              </w:rPr>
              <w:t>年度创业板非公开发行</w:t>
            </w:r>
            <w:r>
              <w:rPr>
                <w:rFonts w:ascii="Times New Roman" w:eastAsia="Times New Roman" w:hAnsi="Times New Roman" w:cs="Times New Roman"/>
                <w:color w:val="000000"/>
                <w:spacing w:val="0"/>
                <w:w w:val="100"/>
                <w:position w:val="0"/>
              </w:rPr>
              <w:t>A</w:t>
            </w:r>
            <w:r>
              <w:rPr>
                <w:color w:val="000000"/>
                <w:spacing w:val="0"/>
                <w:w w:val="100"/>
                <w:position w:val="0"/>
              </w:rPr>
              <w:t>股股票</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股东大会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创业慧康科技股份有限公司股东大会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创业慧康科技股份有限公司董事会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创业慧康科技股份有限公司监事会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中国证监会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中国证券监督管理委员会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深交所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卫健委</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国家卫生健康委员会，曾用名国家卫生和计划生育委员会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医保局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国家医疗保障局</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《中华人民共和国公司法》</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《证券法》</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《中华人民共和国证券法》</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《公司章程》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《创业慧康科技股份有限公司章程》</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1-12 </w:t>
            </w:r>
            <w:r>
              <w:rPr>
                <w:color w:val="000000"/>
                <w:spacing w:val="0"/>
                <w:w w:val="100"/>
                <w:position w:val="0"/>
              </w:rPr>
              <w:t>月</w:t>
            </w:r>
          </w:p>
        </w:tc>
      </w:tr>
    </w:tbl>
    <w:p>
      <w:pPr>
        <w:spacing w:lineRule="exact" w:line="1"/>
        <w:rPr>
          <w:sz w:val="2"/>
          <w:szCs w:val="2"/>
        </w:rPr>
      </w:pPr>
      <w:r>
        <w:br w:type="page"/>
      </w:r>
    </w:p>
    <w:p>
      <w:pPr>
        <w:pStyle w:val="Style12"/>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bookmarkStart w:id="15" w:name="bookmark15"/>
      <w:r>
        <w:rPr>
          <w:color w:val="000000"/>
          <w:spacing w:val="0"/>
          <w:w w:val="100"/>
          <w:position w:val="0"/>
        </w:rPr>
        <w:t>第二节公司简介和主要财务指标</w:t>
      </w:r>
      <w:bookmarkEnd w:id="13"/>
      <w:bookmarkEnd w:id="14"/>
      <w:bookmarkEnd w:id="15"/>
      <w:bookmarkEnd w:id="12"/>
    </w:p>
    <w:p>
      <w:pPr>
        <w:pStyle w:val="Style20"/>
        <w:keepNext/>
        <w:keepLines/>
        <w:widowControl w:val="0"/>
        <w:shd w:val="clear" w:color="auto" w:fill="auto"/>
        <w:bidi w:val="0"/>
        <w:spacing w:before="0" w:after="320" w:line="240" w:lineRule="auto"/>
        <w:ind w:left="0" w:right="0" w:firstLine="240"/>
        <w:jc w:val="left"/>
      </w:pPr>
      <w:bookmarkStart w:id="16" w:name="bookmark16"/>
      <w:bookmarkStart w:id="17" w:name="bookmark17"/>
      <w:bookmarkStart w:id="18" w:name="bookmark18"/>
      <w:r>
        <w:rPr>
          <w:color w:val="000000"/>
          <w:spacing w:val="0"/>
          <w:w w:val="100"/>
          <w:position w:val="0"/>
          <w:sz w:val="24"/>
          <w:szCs w:val="24"/>
        </w:rPr>
        <w:t>、公司信息</w:t>
      </w:r>
      <w:bookmarkEnd w:id="16"/>
      <w:bookmarkEnd w:id="17"/>
      <w:bookmarkEnd w:id="18"/>
    </w:p>
    <w:tbl>
      <w:tblPr>
        <w:tblOverlap w:val="never"/>
        <w:jc w:val="center"/>
        <w:tblLayout w:type="fixed"/>
      </w:tblPr>
      <w:tblGrid>
        <w:gridCol w:w="2290"/>
        <w:gridCol w:w="2952"/>
        <w:gridCol w:w="2155"/>
        <w:gridCol w:w="218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股票简称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300451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公司的外文名称（如有）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B-SOFT Co.,Ltd.</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公司的外文名称缩写（如 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B-SOFT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杭州市滨江区长河街道越达巷</w:t>
            </w:r>
            <w:r>
              <w:rPr>
                <w:rFonts w:ascii="Times New Roman" w:eastAsia="Times New Roman" w:hAnsi="Times New Roman" w:cs="Times New Roman"/>
                <w:color w:val="000000"/>
                <w:spacing w:val="0"/>
                <w:w w:val="100"/>
                <w:position w:val="0"/>
              </w:rPr>
              <w:t>92</w:t>
            </w:r>
            <w:r>
              <w:rPr>
                <w:color w:val="000000"/>
                <w:spacing w:val="0"/>
                <w:w w:val="100"/>
                <w:position w:val="0"/>
              </w:rPr>
              <w:t>号创业智慧大厦五楼</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310052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杭州市滨江区长河街道越达巷</w:t>
            </w:r>
            <w:r>
              <w:rPr>
                <w:rFonts w:ascii="Times New Roman" w:eastAsia="Times New Roman" w:hAnsi="Times New Roman" w:cs="Times New Roman"/>
                <w:color w:val="000000"/>
                <w:spacing w:val="0"/>
                <w:w w:val="100"/>
                <w:position w:val="0"/>
              </w:rPr>
              <w:t>92</w:t>
            </w:r>
            <w:r>
              <w:rPr>
                <w:color w:val="000000"/>
                <w:spacing w:val="0"/>
                <w:w w:val="100"/>
                <w:position w:val="0"/>
              </w:rPr>
              <w:t>号创业智慧大厦五楼</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310052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公司国际互联网网址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"https://www.bsoft.com.cn/" </w:instrText>
            </w:r>
            <w:r>
              <w:fldChar w:fldCharType="separate"/>
            </w:r>
            <w:r>
              <w:rPr>
                <w:rFonts w:ascii="Times New Roman" w:eastAsia="Times New Roman" w:hAnsi="Times New Roman" w:cs="Times New Roman"/>
                <w:color w:val="000000"/>
                <w:spacing w:val="0"/>
                <w:w w:val="100"/>
                <w:position w:val="0"/>
              </w:rPr>
              <w:t>https://www.bsoft.com.cn/</w:t>
            </w:r>
            <w:r>
              <w:fldChar w:fldCharType="end"/>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"mailto:bsoft@bsoft.com.cn" </w:instrText>
            </w:r>
            <w:r>
              <w:fldChar w:fldCharType="separate"/>
            </w:r>
            <w:r>
              <w:rPr>
                <w:rFonts w:ascii="Times New Roman" w:eastAsia="Times New Roman" w:hAnsi="Times New Roman" w:cs="Times New Roman"/>
                <w:color w:val="000000"/>
                <w:spacing w:val="0"/>
                <w:w w:val="100"/>
                <w:position w:val="0"/>
              </w:rPr>
              <w:t>bsoft@bsoft.com.cn</w:t>
            </w:r>
            <w:r>
              <w:fldChar w:fldCharType="end"/>
            </w:r>
          </w:p>
        </w:tc>
      </w:tr>
    </w:tbl>
    <w:p>
      <w:pPr>
        <w:widowControl w:val="0"/>
        <w:spacing w:after="319" w:line="1" w:lineRule="exact"/>
      </w:pPr>
    </w:p>
    <w:p>
      <w:pPr>
        <w:pStyle w:val="Style20"/>
        <w:keepNext/>
        <w:keepLines/>
        <w:widowControl w:val="0"/>
        <w:shd w:val="clear" w:color="auto" w:fill="auto"/>
        <w:bidi w:val="0"/>
        <w:spacing w:before="0" w:after="320" w:line="240" w:lineRule="auto"/>
        <w:ind w:left="0" w:right="0" w:firstLine="0"/>
        <w:jc w:val="left"/>
      </w:pPr>
      <w:bookmarkStart w:id="19" w:name="bookmark19"/>
      <w:bookmarkStart w:id="20" w:name="bookmark20"/>
      <w:bookmarkStart w:id="21" w:name="bookmark21"/>
      <w:bookmarkStart w:id="22" w:name="bookmark22"/>
      <w:r>
        <w:rPr>
          <w:color w:val="000000"/>
          <w:spacing w:val="0"/>
          <w:w w:val="100"/>
          <w:position w:val="0"/>
          <w:sz w:val="24"/>
          <w:szCs w:val="24"/>
        </w:rPr>
        <w:t>二</w:t>
      </w:r>
      <w:bookmarkEnd w:id="21"/>
      <w:r>
        <w:rPr>
          <w:color w:val="000000"/>
          <w:spacing w:val="0"/>
          <w:w w:val="100"/>
          <w:position w:val="0"/>
          <w:sz w:val="24"/>
          <w:szCs w:val="24"/>
        </w:rPr>
        <w:t>、联系人和联系方式</w:t>
      </w:r>
      <w:bookmarkEnd w:id="19"/>
      <w:bookmarkEnd w:id="20"/>
      <w:bookmarkEnd w:id="22"/>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徐胜</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杭州市滨江区长河街道越达巷</w:t>
            </w:r>
            <w:r>
              <w:rPr>
                <w:rFonts w:ascii="Times New Roman" w:eastAsia="Times New Roman" w:hAnsi="Times New Roman" w:cs="Times New Roman"/>
                <w:color w:val="000000"/>
                <w:spacing w:val="0"/>
                <w:w w:val="100"/>
                <w:position w:val="0"/>
              </w:rPr>
              <w:t>92</w:t>
            </w:r>
            <w:r>
              <w:rPr>
                <w:color w:val="000000"/>
                <w:spacing w:val="0"/>
                <w:w w:val="100"/>
                <w:position w:val="0"/>
              </w:rPr>
              <w:t>号创 业智慧大厦五楼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杭州市滨江区长河街道越达巷</w:t>
            </w:r>
            <w:r>
              <w:rPr>
                <w:rFonts w:ascii="Times New Roman" w:eastAsia="Times New Roman" w:hAnsi="Times New Roman" w:cs="Times New Roman"/>
                <w:color w:val="000000"/>
                <w:spacing w:val="0"/>
                <w:w w:val="100"/>
                <w:position w:val="0"/>
              </w:rPr>
              <w:t>92</w:t>
            </w:r>
            <w:r>
              <w:rPr>
                <w:color w:val="000000"/>
                <w:spacing w:val="0"/>
                <w:w w:val="100"/>
                <w:position w:val="0"/>
              </w:rPr>
              <w:t>号创 业智慧大厦五楼</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0571-88925701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0571-88925701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0571-88217703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0571-88217703</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"mailto:huy@bsoft.com.cn" </w:instrText>
            </w:r>
            <w:r>
              <w:fldChar w:fldCharType="separate"/>
            </w:r>
            <w:r>
              <w:rPr>
                <w:rFonts w:ascii="Times New Roman" w:eastAsia="Times New Roman" w:hAnsi="Times New Roman" w:cs="Times New Roman"/>
                <w:color w:val="000000"/>
                <w:spacing w:val="0"/>
                <w:w w:val="100"/>
                <w:position w:val="0"/>
              </w:rPr>
              <w:t>huy@bsoft.com.cn</w:t>
            </w:r>
            <w:r>
              <w:fldChar w:fldCharType="end"/>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"mailto:xus@bsoft.com.cn" </w:instrText>
            </w:r>
            <w:r>
              <w:fldChar w:fldCharType="separate"/>
            </w:r>
            <w:r>
              <w:rPr>
                <w:rFonts w:ascii="Times New Roman" w:eastAsia="Times New Roman" w:hAnsi="Times New Roman" w:cs="Times New Roman"/>
                <w:color w:val="000000"/>
                <w:spacing w:val="0"/>
                <w:w w:val="100"/>
                <w:position w:val="0"/>
              </w:rPr>
              <w:t>xus@bsoft.com.cn</w:t>
            </w:r>
            <w:r>
              <w:fldChar w:fldCharType="end"/>
            </w:r>
          </w:p>
        </w:tc>
      </w:tr>
    </w:tbl>
    <w:p>
      <w:pPr>
        <w:widowControl w:val="0"/>
        <w:spacing w:after="319" w:line="1" w:lineRule="exact"/>
      </w:pPr>
    </w:p>
    <w:p>
      <w:pPr>
        <w:pStyle w:val="Style20"/>
        <w:keepNext/>
        <w:keepLines/>
        <w:widowControl w:val="0"/>
        <w:shd w:val="clear" w:color="auto" w:fill="auto"/>
        <w:bidi w:val="0"/>
        <w:spacing w:before="0" w:after="320" w:line="240" w:lineRule="auto"/>
        <w:ind w:left="0" w:right="0" w:firstLine="0"/>
        <w:jc w:val="left"/>
      </w:pPr>
      <w:bookmarkStart w:id="23" w:name="bookmark23"/>
      <w:bookmarkStart w:id="24" w:name="bookmark24"/>
      <w:bookmarkStart w:id="25" w:name="bookmark25"/>
      <w:bookmarkStart w:id="26" w:name="bookmark26"/>
      <w:r>
        <w:rPr>
          <w:color w:val="000000"/>
          <w:spacing w:val="0"/>
          <w:w w:val="100"/>
          <w:position w:val="0"/>
          <w:sz w:val="24"/>
          <w:szCs w:val="24"/>
        </w:rPr>
        <w:t>三</w:t>
      </w:r>
      <w:bookmarkEnd w:id="25"/>
      <w:r>
        <w:rPr>
          <w:color w:val="000000"/>
          <w:spacing w:val="0"/>
          <w:w w:val="100"/>
          <w:position w:val="0"/>
          <w:sz w:val="24"/>
          <w:szCs w:val="24"/>
        </w:rPr>
        <w:t>、信息披露及备置地点</w:t>
      </w:r>
      <w:bookmarkEnd w:id="23"/>
      <w:bookmarkEnd w:id="24"/>
      <w:bookmarkEnd w:id="26"/>
    </w:p>
    <w:tbl>
      <w:tblPr>
        <w:tblOverlap w:val="never"/>
        <w:jc w:val="center"/>
        <w:tblLayout w:type="fixed"/>
      </w:tblPr>
      <w:tblGrid>
        <w:gridCol w:w="3998"/>
        <w:gridCol w:w="558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公司选定的信息披露媒体的名称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《中国证券报》、《证券时报》、《证券日报》</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http://www. cninfo .com. cn</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公司证券部办公室</w:t>
            </w:r>
          </w:p>
        </w:tc>
      </w:tr>
    </w:tbl>
    <w:p>
      <w:pPr>
        <w:spacing w:lineRule="exact" w:line="1"/>
        <w:rPr>
          <w:sz w:val="2"/>
          <w:szCs w:val="2"/>
        </w:rPr>
      </w:pPr>
      <w:r>
        <w:br w:type="page"/>
      </w:r>
    </w:p>
    <w:p>
      <w:pPr>
        <w:pStyle w:val="Style20"/>
        <w:keepNext/>
        <w:keepLines/>
        <w:widowControl w:val="0"/>
        <w:shd w:val="clear" w:color="auto" w:fill="auto"/>
        <w:bidi w:val="0"/>
        <w:spacing w:before="0" w:after="360" w:line="240" w:lineRule="auto"/>
        <w:ind w:left="0" w:right="0" w:firstLine="0"/>
        <w:jc w:val="left"/>
      </w:pPr>
      <w:bookmarkStart w:id="27" w:name="bookmark27"/>
      <w:bookmarkStart w:id="28" w:name="bookmark28"/>
      <w:bookmarkStart w:id="29" w:name="bookmark29"/>
      <w:bookmarkStart w:id="30" w:name="bookmark30"/>
      <w:r>
        <w:rPr>
          <w:color w:val="000000"/>
          <w:spacing w:val="0"/>
          <w:w w:val="100"/>
          <w:position w:val="0"/>
          <w:sz w:val="24"/>
          <w:szCs w:val="24"/>
        </w:rPr>
        <w:t>四</w:t>
      </w:r>
      <w:bookmarkEnd w:id="29"/>
      <w:r>
        <w:rPr>
          <w:color w:val="000000"/>
          <w:spacing w:val="0"/>
          <w:w w:val="100"/>
          <w:position w:val="0"/>
          <w:sz w:val="24"/>
          <w:szCs w:val="24"/>
        </w:rPr>
        <w:t>、其他有关资料</w:t>
      </w:r>
      <w:bookmarkEnd w:id="27"/>
      <w:bookmarkEnd w:id="28"/>
      <w:bookmarkEnd w:id="30"/>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公司聘请的会计师事务所</w:t>
      </w:r>
    </w:p>
    <w:tbl>
      <w:tblPr>
        <w:tblOverlap w:val="never"/>
        <w:jc w:val="center"/>
        <w:tblLayout w:type="fixed"/>
      </w:tblPr>
      <w:tblGrid>
        <w:gridCol w:w="2669"/>
        <w:gridCol w:w="691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天健会计师事务所（特殊普通合伙）</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杭州市江干区钱江路</w:t>
            </w:r>
            <w:r>
              <w:rPr>
                <w:rFonts w:ascii="Times New Roman" w:eastAsia="Times New Roman" w:hAnsi="Times New Roman" w:cs="Times New Roman"/>
                <w:color w:val="000000"/>
                <w:spacing w:val="0"/>
                <w:w w:val="100"/>
                <w:position w:val="0"/>
              </w:rPr>
              <w:t>1366</w:t>
            </w:r>
            <w:r>
              <w:rPr>
                <w:color w:val="000000"/>
                <w:spacing w:val="0"/>
                <w:w w:val="100"/>
                <w:position w:val="0"/>
              </w:rPr>
              <w:t>号华润大厦</w:t>
            </w:r>
            <w:r>
              <w:rPr>
                <w:rFonts w:ascii="Times New Roman" w:eastAsia="Times New Roman" w:hAnsi="Times New Roman" w:cs="Times New Roman"/>
                <w:color w:val="000000"/>
                <w:spacing w:val="0"/>
                <w:w w:val="100"/>
                <w:position w:val="0"/>
              </w:rPr>
              <w:t>B</w:t>
            </w:r>
            <w:r>
              <w:rPr>
                <w:color w:val="000000"/>
                <w:spacing w:val="0"/>
                <w:w w:val="100"/>
                <w:position w:val="0"/>
              </w:rPr>
              <w:t>座</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余建耀、李鸿霞</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公司聘请的报告期内履行持续督导职责的保荐机构</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tbl>
      <w:tblPr>
        <w:tblOverlap w:val="never"/>
        <w:jc w:val="center"/>
        <w:tblLayout w:type="fixed"/>
      </w:tblPr>
      <w:tblGrid>
        <w:gridCol w:w="2400"/>
        <w:gridCol w:w="2390"/>
        <w:gridCol w:w="2390"/>
        <w:gridCol w:w="240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保荐机构办公地址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保荐代表人姓名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持续督导期间</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中信证券股份有限公司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北京市朝阳区亮马桥路</w:t>
            </w:r>
            <w:r>
              <w:rPr>
                <w:rFonts w:ascii="Times New Roman" w:eastAsia="Times New Roman" w:hAnsi="Times New Roman" w:cs="Times New Roman"/>
                <w:color w:val="000000"/>
                <w:spacing w:val="0"/>
                <w:w w:val="100"/>
                <w:position w:val="0"/>
              </w:rPr>
              <w:t xml:space="preserve">48 </w:t>
            </w:r>
            <w:r>
              <w:rPr>
                <w:color w:val="000000"/>
                <w:spacing w:val="0"/>
                <w:w w:val="100"/>
                <w:position w:val="0"/>
              </w:rPr>
              <w:t>号中信证券大厦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王彬、李亦中</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2020.8.17-2022.12.31</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公司聘请的报告期内履行持续督导职责的财务顾问</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220" w:line="240" w:lineRule="auto"/>
        <w:ind w:left="0" w:right="0" w:firstLine="0"/>
        <w:jc w:val="left"/>
      </w:pPr>
      <w:bookmarkStart w:id="31" w:name="bookmark31"/>
      <w:bookmarkStart w:id="32" w:name="bookmark32"/>
      <w:bookmarkStart w:id="33" w:name="bookmark33"/>
      <w:bookmarkStart w:id="34" w:name="bookmark34"/>
      <w:r>
        <w:rPr>
          <w:color w:val="000000"/>
          <w:spacing w:val="0"/>
          <w:w w:val="100"/>
          <w:position w:val="0"/>
          <w:sz w:val="24"/>
          <w:szCs w:val="24"/>
        </w:rPr>
        <w:t>五</w:t>
      </w:r>
      <w:bookmarkEnd w:id="33"/>
      <w:r>
        <w:rPr>
          <w:color w:val="000000"/>
          <w:spacing w:val="0"/>
          <w:w w:val="100"/>
          <w:position w:val="0"/>
          <w:sz w:val="24"/>
          <w:szCs w:val="24"/>
        </w:rPr>
        <w:t>、主要会计数据和财务指标</w:t>
      </w:r>
      <w:bookmarkEnd w:id="31"/>
      <w:bookmarkEnd w:id="32"/>
      <w:bookmarkEnd w:id="34"/>
    </w:p>
    <w:p>
      <w:pPr>
        <w:pStyle w:val="Style25"/>
        <w:keepNext w:val="0"/>
        <w:keepLines w:val="0"/>
        <w:widowControl w:val="0"/>
        <w:shd w:val="clear" w:color="auto" w:fill="auto"/>
        <w:bidi w:val="0"/>
        <w:spacing w:before="0" w:after="100" w:line="350" w:lineRule="exact"/>
        <w:ind w:left="0" w:right="0" w:firstLine="0"/>
        <w:jc w:val="left"/>
      </w:pPr>
      <w:r>
        <w:rPr>
          <w:color w:val="000000"/>
          <w:spacing w:val="0"/>
          <w:w w:val="100"/>
          <w:position w:val="0"/>
        </w:rPr>
        <w:t>公司是否需追溯调整或重述以前年度会计数据 口是</w:t>
      </w:r>
      <w:r>
        <w:rPr>
          <w:color w:val="000000"/>
          <w:spacing w:val="0"/>
          <w:w w:val="100"/>
          <w:position w:val="0"/>
          <w:sz w:val="18"/>
          <w:szCs w:val="18"/>
        </w:rPr>
        <w:t>V</w:t>
      </w:r>
      <w:r>
        <w:rPr>
          <w:color w:val="000000"/>
          <w:spacing w:val="0"/>
          <w:w w:val="100"/>
          <w:position w:val="0"/>
        </w:rPr>
        <w:t>否</w:t>
      </w:r>
    </w:p>
    <w:tbl>
      <w:tblPr>
        <w:tblOverlap w:val="never"/>
        <w:jc w:val="center"/>
        <w:tblLayout w:type="fixed"/>
      </w:tblPr>
      <w:tblGrid>
        <w:gridCol w:w="2626"/>
        <w:gridCol w:w="1738"/>
        <w:gridCol w:w="1738"/>
        <w:gridCol w:w="1738"/>
        <w:gridCol w:w="1742"/>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本年比上年增减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1,632,841,326.43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1,479,824,747.66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10.34%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1,290,288,361.43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归属于上市公司股东的净利润</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332,337,424.49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314,070,351.32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212,681,116.27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归属于上市公司股东的扣除非 经常性损益的净利润（元）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314,615,081.36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260,686,956.46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20.69%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199,612,997.19</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经营活动产生的现金流量净额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271,326,850.03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80,158,689.37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169,697,618.08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10.44%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9.78%</w:t>
            </w:r>
          </w:p>
        </w:tc>
      </w:tr>
      <w:tr>
        <w:trPr>
          <w:trHeight w:val="71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2020</w:t>
            </w:r>
            <w:r>
              <w:rPr>
                <w:color w:val="000000"/>
                <w:spacing w:val="0"/>
                <w:w w:val="100"/>
                <w:position w:val="0"/>
              </w:rPr>
              <w:t>年末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本年末比上年末增</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2018</w:t>
            </w:r>
            <w:r>
              <w:rPr>
                <w:color w:val="000000"/>
                <w:spacing w:val="0"/>
                <w:w w:val="100"/>
                <w:position w:val="0"/>
              </w:rPr>
              <w:t>年末</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5,249,128,741.16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3,589,661,923.11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46.23%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3,078,548,332.90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归属于上市公司股东的净资产</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4,139,652,614.13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2,589,733,451.76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59.85%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2,321,067,725.25</w:t>
            </w:r>
          </w:p>
        </w:tc>
      </w:tr>
    </w:tbl>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公司最近三个会计年度扣除非经常性损益前后净利润孰低者均为负值，且最近一年审计报告显示公司持续经营能力存在不确 定性</w:t>
      </w:r>
    </w:p>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口是</w:t>
      </w:r>
      <w:r>
        <w:rPr>
          <w:color w:val="000000"/>
          <w:spacing w:val="0"/>
          <w:w w:val="100"/>
          <w:position w:val="0"/>
          <w:sz w:val="18"/>
          <w:szCs w:val="18"/>
        </w:rPr>
        <w:t>V</w:t>
      </w:r>
      <w:r>
        <w:rPr>
          <w:color w:val="000000"/>
          <w:spacing w:val="0"/>
          <w:w w:val="100"/>
          <w:position w:val="0"/>
        </w:rPr>
        <w:t>否</w:t>
      </w:r>
    </w:p>
    <w:p>
      <w:pPr>
        <w:pStyle w:val="Style25"/>
        <w:keepNext w:val="0"/>
        <w:keepLines w:val="0"/>
        <w:widowControl w:val="0"/>
        <w:shd w:val="clear" w:color="auto" w:fill="auto"/>
        <w:bidi w:val="0"/>
        <w:spacing w:before="0" w:after="100" w:line="317" w:lineRule="exact"/>
        <w:ind w:left="0" w:right="0" w:firstLine="0"/>
        <w:jc w:val="left"/>
      </w:pPr>
      <w:r>
        <w:rPr>
          <w:color w:val="000000"/>
          <w:spacing w:val="0"/>
          <w:w w:val="100"/>
          <w:position w:val="0"/>
        </w:rPr>
        <w:t>扣除非经常损益前后的净利润孰低者为负值</w:t>
      </w:r>
      <w:r>
        <w:br w:type="page"/>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口是"否</w:t>
      </w:r>
    </w:p>
    <w:p>
      <w:pPr>
        <w:pStyle w:val="Style20"/>
        <w:keepNext/>
        <w:keepLines/>
        <w:widowControl w:val="0"/>
        <w:shd w:val="clear" w:color="auto" w:fill="auto"/>
        <w:bidi w:val="0"/>
        <w:spacing w:before="0" w:after="360" w:line="240" w:lineRule="auto"/>
        <w:ind w:left="0" w:right="0" w:firstLine="0"/>
        <w:jc w:val="left"/>
      </w:pPr>
      <w:bookmarkStart w:id="35" w:name="bookmark35"/>
      <w:bookmarkStart w:id="36" w:name="bookmark36"/>
      <w:bookmarkStart w:id="37" w:name="bookmark37"/>
      <w:bookmarkStart w:id="38" w:name="bookmark38"/>
      <w:r>
        <w:rPr>
          <w:color w:val="000000"/>
          <w:spacing w:val="0"/>
          <w:w w:val="100"/>
          <w:position w:val="0"/>
          <w:sz w:val="24"/>
          <w:szCs w:val="24"/>
        </w:rPr>
        <w:t>六</w:t>
      </w:r>
      <w:bookmarkEnd w:id="37"/>
      <w:r>
        <w:rPr>
          <w:color w:val="000000"/>
          <w:spacing w:val="0"/>
          <w:w w:val="100"/>
          <w:position w:val="0"/>
          <w:sz w:val="24"/>
          <w:szCs w:val="24"/>
        </w:rPr>
        <w:t>、分季度主要财务指标</w:t>
      </w:r>
      <w:bookmarkEnd w:id="35"/>
      <w:bookmarkEnd w:id="36"/>
      <w:bookmarkEnd w:id="3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626"/>
        <w:gridCol w:w="1742"/>
        <w:gridCol w:w="1738"/>
        <w:gridCol w:w="1738"/>
        <w:gridCol w:w="1738"/>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第三季度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第四季度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327,652,582.46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381,548,039.90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408,605,548.44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515,035,155.63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57,979,998.79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34,641,919.10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74,875,589.00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164,839,917.60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归属于上市公司股东的扣除非</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经常性损益的净利润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54,812,496.33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34,137,139.99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71,573,010.06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154,092,434.98</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-280,815,511.15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9,201,806.61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72,009,754.28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470,930,800.29</w:t>
            </w:r>
          </w:p>
        </w:tc>
      </w:tr>
    </w:tbl>
    <w:p>
      <w:pPr>
        <w:pStyle w:val="Style25"/>
        <w:keepNext w:val="0"/>
        <w:keepLines w:val="0"/>
        <w:widowControl w:val="0"/>
        <w:shd w:val="clear" w:color="auto" w:fill="auto"/>
        <w:bidi w:val="0"/>
        <w:spacing w:before="0" w:after="360" w:line="350" w:lineRule="exact"/>
        <w:ind w:left="0" w:right="0" w:firstLine="0"/>
        <w:jc w:val="left"/>
      </w:pPr>
      <w:r>
        <w:rPr>
          <w:color w:val="000000"/>
          <w:spacing w:val="0"/>
          <w:w w:val="100"/>
          <w:position w:val="0"/>
        </w:rPr>
        <w:t>上述财务指标或其加总数是否与公司已披露季度报告、半年度报告相关财务指标存在重大差异 口是"否</w:t>
      </w:r>
    </w:p>
    <w:p>
      <w:pPr>
        <w:pStyle w:val="Style20"/>
        <w:keepNext/>
        <w:keepLines/>
        <w:widowControl w:val="0"/>
        <w:shd w:val="clear" w:color="auto" w:fill="auto"/>
        <w:tabs>
          <w:tab w:pos="517" w:val="left"/>
        </w:tabs>
        <w:bidi w:val="0"/>
        <w:spacing w:before="0" w:after="360" w:line="240" w:lineRule="auto"/>
        <w:ind w:left="0" w:right="0" w:firstLine="0"/>
        <w:jc w:val="left"/>
      </w:pPr>
      <w:bookmarkStart w:id="39" w:name="bookmark39"/>
      <w:bookmarkStart w:id="40" w:name="bookmark40"/>
      <w:bookmarkStart w:id="41" w:name="bookmark41"/>
      <w:bookmarkStart w:id="42" w:name="bookmark42"/>
      <w:r>
        <w:rPr>
          <w:color w:val="000000"/>
          <w:spacing w:val="0"/>
          <w:w w:val="100"/>
          <w:position w:val="0"/>
          <w:sz w:val="24"/>
          <w:szCs w:val="24"/>
        </w:rPr>
        <w:t>七</w:t>
      </w:r>
      <w:bookmarkEnd w:id="41"/>
      <w:r>
        <w:rPr>
          <w:color w:val="000000"/>
          <w:spacing w:val="0"/>
          <w:w w:val="100"/>
          <w:position w:val="0"/>
          <w:sz w:val="24"/>
          <w:szCs w:val="24"/>
        </w:rPr>
        <w:t>、</w:t>
        <w:tab/>
        <w:t>境内外会计准则下会计数据差异</w:t>
      </w:r>
      <w:bookmarkEnd w:id="39"/>
      <w:bookmarkEnd w:id="40"/>
      <w:bookmarkEnd w:id="42"/>
    </w:p>
    <w:p>
      <w:pPr>
        <w:pStyle w:val="Style28"/>
        <w:keepNext/>
        <w:keepLines/>
        <w:widowControl w:val="0"/>
        <w:shd w:val="clear" w:color="auto" w:fill="auto"/>
        <w:tabs>
          <w:tab w:pos="410" w:val="left"/>
        </w:tabs>
        <w:bidi w:val="0"/>
        <w:spacing w:before="0" w:line="240" w:lineRule="auto"/>
        <w:ind w:left="0" w:right="0" w:firstLine="0"/>
        <w:jc w:val="left"/>
      </w:pPr>
      <w:bookmarkStart w:id="43" w:name="bookmark43"/>
      <w:bookmarkStart w:id="44" w:name="bookmark44"/>
      <w:bookmarkStart w:id="45" w:name="bookmark45"/>
      <w:bookmarkStart w:id="46" w:name="bookmark46"/>
      <w:r>
        <w:rPr>
          <w:rFonts w:ascii="Times New Roman" w:eastAsia="Times New Roman" w:hAnsi="Times New Roman" w:cs="Times New Roman"/>
          <w:color w:val="000000"/>
          <w:spacing w:val="0"/>
          <w:w w:val="100"/>
          <w:position w:val="0"/>
        </w:rPr>
        <w:t>1</w:t>
      </w:r>
      <w:bookmarkEnd w:id="45"/>
      <w:r>
        <w:rPr>
          <w:color w:val="000000"/>
          <w:spacing w:val="0"/>
          <w:w w:val="100"/>
          <w:position w:val="0"/>
        </w:rPr>
        <w:t>、</w:t>
        <w:tab/>
        <w:t>同时按照国际会计准则与按照中国会计准则披露的财务报告中净利润和净资产差异情况</w:t>
      </w:r>
      <w:bookmarkEnd w:id="43"/>
      <w:bookmarkEnd w:id="44"/>
      <w:bookmarkEnd w:id="46"/>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公司报告期不存在按照国际会计准则与按照中国会计准则披露的财务报告中净利润和净资产差异情况。</w:t>
      </w:r>
    </w:p>
    <w:p>
      <w:pPr>
        <w:pStyle w:val="Style28"/>
        <w:keepNext/>
        <w:keepLines/>
        <w:widowControl w:val="0"/>
        <w:shd w:val="clear" w:color="auto" w:fill="auto"/>
        <w:tabs>
          <w:tab w:pos="410" w:val="left"/>
        </w:tabs>
        <w:bidi w:val="0"/>
        <w:spacing w:before="0" w:line="240" w:lineRule="auto"/>
        <w:ind w:left="0" w:right="0" w:firstLine="0"/>
        <w:jc w:val="left"/>
      </w:pPr>
      <w:bookmarkStart w:id="47" w:name="bookmark47"/>
      <w:bookmarkStart w:id="48" w:name="bookmark48"/>
      <w:bookmarkStart w:id="49" w:name="bookmark49"/>
      <w:bookmarkStart w:id="50" w:name="bookmark50"/>
      <w:r>
        <w:rPr>
          <w:rFonts w:ascii="Times New Roman" w:eastAsia="Times New Roman" w:hAnsi="Times New Roman" w:cs="Times New Roman"/>
          <w:color w:val="000000"/>
          <w:spacing w:val="0"/>
          <w:w w:val="100"/>
          <w:position w:val="0"/>
        </w:rPr>
        <w:t>2</w:t>
      </w:r>
      <w:bookmarkEnd w:id="49"/>
      <w:r>
        <w:rPr>
          <w:color w:val="000000"/>
          <w:spacing w:val="0"/>
          <w:w w:val="100"/>
          <w:position w:val="0"/>
        </w:rPr>
        <w:t>、</w:t>
        <w:tab/>
        <w:t>同时按照境外会计准则与按照中国会计准则披露的财务报告中净利润和净资产差异情况</w:t>
      </w:r>
      <w:bookmarkEnd w:id="47"/>
      <w:bookmarkEnd w:id="48"/>
      <w:bookmarkEnd w:id="50"/>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公司报告期不存在按照境外会计准则与按照中国会计准则披露的财务报告中净利润和净资产差异情况。</w:t>
      </w:r>
    </w:p>
    <w:p>
      <w:pPr>
        <w:pStyle w:val="Style20"/>
        <w:keepNext/>
        <w:keepLines/>
        <w:widowControl w:val="0"/>
        <w:shd w:val="clear" w:color="auto" w:fill="auto"/>
        <w:tabs>
          <w:tab w:pos="517" w:val="left"/>
        </w:tabs>
        <w:bidi w:val="0"/>
        <w:spacing w:before="0" w:after="360" w:line="240" w:lineRule="auto"/>
        <w:ind w:left="0" w:right="0" w:firstLine="0"/>
        <w:jc w:val="left"/>
      </w:pPr>
      <w:bookmarkStart w:id="51" w:name="bookmark51"/>
      <w:bookmarkStart w:id="52" w:name="bookmark52"/>
      <w:bookmarkStart w:id="53" w:name="bookmark53"/>
      <w:bookmarkStart w:id="54" w:name="bookmark54"/>
      <w:r>
        <w:rPr>
          <w:color w:val="000000"/>
          <w:spacing w:val="0"/>
          <w:w w:val="100"/>
          <w:position w:val="0"/>
          <w:sz w:val="24"/>
          <w:szCs w:val="24"/>
        </w:rPr>
        <w:t>八</w:t>
      </w:r>
      <w:bookmarkEnd w:id="53"/>
      <w:r>
        <w:rPr>
          <w:color w:val="000000"/>
          <w:spacing w:val="0"/>
          <w:w w:val="100"/>
          <w:position w:val="0"/>
          <w:sz w:val="24"/>
          <w:szCs w:val="24"/>
        </w:rPr>
        <w:t>、</w:t>
        <w:tab/>
        <w:t>非经常性损益项目及金额</w:t>
      </w:r>
      <w:bookmarkEnd w:id="51"/>
      <w:bookmarkEnd w:id="52"/>
      <w:bookmarkEnd w:id="54"/>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02"/>
        <w:gridCol w:w="1522"/>
        <w:gridCol w:w="1517"/>
        <w:gridCol w:w="1522"/>
        <w:gridCol w:w="171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2020</w:t>
            </w:r>
            <w:r>
              <w:rPr>
                <w:color w:val="000000"/>
                <w:spacing w:val="0"/>
                <w:w w:val="100"/>
                <w:position w:val="0"/>
              </w:rPr>
              <w:t>年金额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2018</w:t>
            </w:r>
            <w:r>
              <w:rPr>
                <w:color w:val="000000"/>
                <w:spacing w:val="0"/>
                <w:w w:val="100"/>
                <w:position w:val="0"/>
              </w:rPr>
              <w:t>年金额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非流动资产处置损益（包括已计提资产 减值准备的冲销部分）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2,462,887.82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-68,401.36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1,106,734.64</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计入当期损益的政府补助（与企业业务 密切相关，按照国家统一标准定额或定 量享受的政府补助除外）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12,677,454.17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15,096,280.47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13,292,713.02</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9" w:lineRule="exact"/>
              <w:ind w:left="0" w:right="0" w:firstLine="0"/>
              <w:jc w:val="both"/>
            </w:pPr>
            <w:r>
              <w:rPr>
                <w:color w:val="000000"/>
                <w:spacing w:val="0"/>
                <w:w w:val="100"/>
                <w:position w:val="0"/>
              </w:rPr>
              <w:t>企业取得子公司、联营企业及合营企业 的投资成本小于取得投资时应享有被投 资单位可辨认净资产公允价值产生的收 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97,808.90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2,156,752.15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委托他人投资或管理资产的损益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1,259,059.44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302"/>
        <w:gridCol w:w="1522"/>
        <w:gridCol w:w="1517"/>
        <w:gridCol w:w="1522"/>
        <w:gridCol w:w="1718"/>
      </w:tblGrid>
      <w:tr>
        <w:trPr>
          <w:trHeight w:val="228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除同公司正常经营业务相关的有效套期 保值业务外，持有交易性金融资产、衍 生金融资产、交易性金融负债、衍生金 融负债产生的公允价值变动损益，以及 处置交易性金融资产、衍生金融资产、 交易性金融负债、衍生金融负债和其他 债权投资取得的投资收益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6,031,375.07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43,426,623.23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单独进行减值测试的应收款项、合同资 产减值准备转回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40,300.93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除上述各项之外的其他营业外收入和支 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-884,227.92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-264,306.63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-519,468.44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2,156,734.80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6,222,255.83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1,785,802.24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546,521.04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741,297.17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285,117.34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17,722,343.13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53,383,394.86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13,068,119.08</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 xml:space="preserve">号一一非经常性损益》中列举的非经常性损益项目界定为经常性损益的项目，应 说明原因 </w:t>
      </w: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322" w:lineRule="exact"/>
        <w:ind w:left="0" w:right="0" w:firstLine="0"/>
        <w:jc w:val="left"/>
        <w:sectPr>
          <w:footnotePr>
            <w:pos w:val="pageBottom"/>
            <w:numFmt w:val="decimal"/>
            <w:numRestart w:val="continuous"/>
          </w:footnotePr>
          <w:pgSz w:w="11900" w:h="16840"/>
          <w:pgMar w:top="1441" w:right="1122" w:bottom="1513" w:left="1096" w:header="0" w:footer="3" w:gutter="0"/>
          <w:cols w:space="720"/>
          <w:noEndnote/>
          <w:rtlGutter w:val="0"/>
          <w:docGrid w:linePitch="360"/>
        </w:sectPr>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号一一非经常性损益》定义、列举的非经常性损益 项目界定为经常性损益的项目的情形。</w:t>
      </w:r>
    </w:p>
    <w:p>
      <w:pPr>
        <w:pStyle w:val="Style12"/>
        <w:keepNext/>
        <w:keepLines/>
        <w:widowControl w:val="0"/>
        <w:shd w:val="clear" w:color="auto" w:fill="auto"/>
        <w:bidi w:val="0"/>
        <w:spacing w:before="0" w:line="240" w:lineRule="auto"/>
        <w:ind w:left="0" w:right="0" w:firstLine="0"/>
        <w:jc w:val="center"/>
      </w:pPr>
      <w:bookmarkStart w:id="55" w:name="bookmark55"/>
      <w:bookmarkStart w:id="56" w:name="bookmark56"/>
      <w:bookmarkStart w:id="57" w:name="bookmark57"/>
      <w:bookmarkStart w:id="58" w:name="bookmark58"/>
      <w:r>
        <w:rPr>
          <w:color w:val="000000"/>
          <w:spacing w:val="0"/>
          <w:w w:val="100"/>
          <w:position w:val="0"/>
        </w:rPr>
        <w:t>第三节公司业务概要</w:t>
      </w:r>
      <w:bookmarkEnd w:id="56"/>
      <w:bookmarkEnd w:id="57"/>
      <w:bookmarkEnd w:id="58"/>
      <w:bookmarkEnd w:id="55"/>
    </w:p>
    <w:p>
      <w:pPr>
        <w:pStyle w:val="Style20"/>
        <w:keepNext/>
        <w:keepLines/>
        <w:widowControl w:val="0"/>
        <w:shd w:val="clear" w:color="auto" w:fill="auto"/>
        <w:bidi w:val="0"/>
        <w:spacing w:before="0" w:after="260" w:line="240" w:lineRule="auto"/>
        <w:ind w:left="0" w:right="0" w:firstLine="0"/>
        <w:jc w:val="both"/>
      </w:pPr>
      <w:bookmarkStart w:id="59" w:name="bookmark59"/>
      <w:bookmarkStart w:id="60" w:name="bookmark60"/>
      <w:bookmarkStart w:id="61" w:name="bookmark61"/>
      <w:bookmarkStart w:id="62" w:name="bookmark62"/>
      <w:r>
        <w:rPr>
          <w:color w:val="000000"/>
          <w:spacing w:val="0"/>
          <w:w w:val="100"/>
          <w:position w:val="0"/>
          <w:sz w:val="24"/>
          <w:szCs w:val="24"/>
        </w:rPr>
        <w:t>一</w:t>
      </w:r>
      <w:bookmarkEnd w:id="61"/>
      <w:r>
        <w:rPr>
          <w:color w:val="000000"/>
          <w:spacing w:val="0"/>
          <w:w w:val="100"/>
          <w:position w:val="0"/>
          <w:sz w:val="24"/>
          <w:szCs w:val="24"/>
        </w:rPr>
        <w:t>、报告期内公司从事的主要业务</w:t>
      </w:r>
      <w:bookmarkEnd w:id="59"/>
      <w:bookmarkEnd w:id="60"/>
      <w:bookmarkEnd w:id="62"/>
    </w:p>
    <w:p>
      <w:pPr>
        <w:pStyle w:val="Style25"/>
        <w:keepNext w:val="0"/>
        <w:keepLines w:val="0"/>
        <w:widowControl w:val="0"/>
        <w:shd w:val="clear" w:color="auto" w:fill="auto"/>
        <w:bidi w:val="0"/>
        <w:spacing w:before="0" w:after="40" w:line="312" w:lineRule="exact"/>
        <w:ind w:left="0" w:right="0" w:firstLine="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p>
    <w:p>
      <w:pPr>
        <w:pStyle w:val="Style25"/>
        <w:keepNext w:val="0"/>
        <w:keepLines w:val="0"/>
        <w:widowControl w:val="0"/>
        <w:shd w:val="clear" w:color="auto" w:fill="auto"/>
        <w:bidi w:val="0"/>
        <w:spacing w:before="0" w:after="0" w:line="312" w:lineRule="exact"/>
        <w:ind w:left="0" w:right="0" w:firstLine="380"/>
        <w:jc w:val="both"/>
      </w:pPr>
      <w:bookmarkStart w:id="63" w:name="bookmark63"/>
      <w:r>
        <w:rPr>
          <w:b/>
          <w:bCs/>
          <w:color w:val="000000"/>
          <w:spacing w:val="0"/>
          <w:w w:val="100"/>
          <w:position w:val="0"/>
        </w:rPr>
        <w:t>（</w:t>
      </w:r>
      <w:bookmarkEnd w:id="63"/>
      <w:r>
        <w:rPr>
          <w:b/>
          <w:bCs/>
          <w:color w:val="000000"/>
          <w:spacing w:val="0"/>
          <w:w w:val="100"/>
          <w:position w:val="0"/>
        </w:rPr>
        <w:t>一）主要业务概况</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公司成立以来始终秉承“创造智慧医卫，服务健康事业”的企业宗旨，专注于医疗卫生信息化的建设、研发及服务创新, 公司始终坚持以市场为导向，以客户需求为出发点，不断深化拓展医疗卫生健康信息化行业市场。</w:t>
      </w:r>
    </w:p>
    <w:p>
      <w:pPr>
        <w:pStyle w:val="Style25"/>
        <w:keepNext w:val="0"/>
        <w:keepLines w:val="0"/>
        <w:widowControl w:val="0"/>
        <w:shd w:val="clear" w:color="auto" w:fill="auto"/>
        <w:bidi w:val="0"/>
        <w:spacing w:before="0" w:after="80" w:line="312" w:lineRule="exact"/>
        <w:ind w:left="0" w:right="0" w:firstLine="380"/>
        <w:jc w:val="both"/>
      </w:pPr>
      <w:r>
        <w:rPr>
          <w:color w:val="000000"/>
          <w:spacing w:val="0"/>
          <w:w w:val="100"/>
          <w:position w:val="0"/>
        </w:rPr>
        <w:t>近年，在《“健康中国</w:t>
      </w:r>
      <w:r>
        <w:rPr>
          <w:rFonts w:ascii="Times New Roman" w:eastAsia="Times New Roman" w:hAnsi="Times New Roman" w:cs="Times New Roman"/>
          <w:color w:val="000000"/>
          <w:spacing w:val="0"/>
          <w:w w:val="100"/>
          <w:position w:val="0"/>
        </w:rPr>
        <w:t>2030</w:t>
      </w:r>
      <w:r>
        <w:rPr>
          <w:color w:val="000000"/>
          <w:spacing w:val="0"/>
          <w:w w:val="100"/>
          <w:position w:val="0"/>
        </w:rPr>
        <w:t>”规划纲要》、《“十三五”全国人口健康信息化发展规划》等新政策导向下，公司紧跟产 业步伐，顺应行业的发展，结合自身市场拓展、业务特点及产品服务优势，组建了医卫信息化事业群、医卫物联网事业群、 医卫互联网事业群加医保事业部的公司业务新格局，为公司医疗健康大数据运营、健康城市建设运营、互联网医院建设运营、 智慧医疗物联网服务运维、智慧医保等创新业务进一步发展奠定了坚实的基础。</w:t>
      </w:r>
    </w:p>
    <w:p>
      <w:pPr>
        <w:widowControl w:val="0"/>
        <w:jc w:val="center"/>
        <w:rPr>
          <w:sz w:val="2"/>
          <w:szCs w:val="2"/>
        </w:rPr>
      </w:pPr>
      <w:r>
        <w:drawing>
          <wp:inline>
            <wp:extent cx="4870450" cy="1737360"/>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pic:blipFill>
                  <pic:spPr>
                    <a:xfrm>
                      <a:ext cx="4870450" cy="1737360"/>
                    </a:xfrm>
                    <a:prstGeom prst="rect"/>
                  </pic:spPr>
                </pic:pic>
              </a:graphicData>
            </a:graphic>
          </wp:inline>
        </w:drawing>
      </w:r>
    </w:p>
    <w:p>
      <w:pPr>
        <w:pStyle w:val="Style25"/>
        <w:keepNext w:val="0"/>
        <w:keepLines w:val="0"/>
        <w:widowControl w:val="0"/>
        <w:shd w:val="clear" w:color="auto" w:fill="auto"/>
        <w:bidi w:val="0"/>
        <w:spacing w:before="0" w:after="0" w:line="315" w:lineRule="exact"/>
        <w:ind w:left="0" w:right="0" w:firstLine="380"/>
        <w:jc w:val="both"/>
      </w:pPr>
      <w:bookmarkStart w:id="64" w:name="bookmark64"/>
      <w:r>
        <w:rPr>
          <w:b/>
          <w:bCs/>
          <w:color w:val="000000"/>
          <w:spacing w:val="0"/>
          <w:w w:val="100"/>
          <w:position w:val="0"/>
        </w:rPr>
        <w:t>（</w:t>
      </w:r>
      <w:bookmarkEnd w:id="64"/>
      <w:r>
        <w:rPr>
          <w:b/>
          <w:bCs/>
          <w:color w:val="000000"/>
          <w:spacing w:val="0"/>
          <w:w w:val="100"/>
          <w:position w:val="0"/>
        </w:rPr>
        <w:t>二）公司主要产品及服务</w:t>
      </w:r>
    </w:p>
    <w:p>
      <w:pPr>
        <w:pStyle w:val="Style25"/>
        <w:keepNext w:val="0"/>
        <w:keepLines w:val="0"/>
        <w:widowControl w:val="0"/>
        <w:shd w:val="clear" w:color="auto" w:fill="auto"/>
        <w:bidi w:val="0"/>
        <w:spacing w:before="0" w:after="0" w:line="315" w:lineRule="exact"/>
        <w:ind w:left="0" w:right="0" w:firstLine="380"/>
        <w:jc w:val="both"/>
      </w:pPr>
      <w:r>
        <w:rPr>
          <w:color w:val="000000"/>
          <w:spacing w:val="0"/>
          <w:w w:val="100"/>
          <w:position w:val="0"/>
        </w:rPr>
        <w:t>公司自上市以来（</w:t>
      </w:r>
      <w:r>
        <w:rPr>
          <w:rFonts w:ascii="Times New Roman" w:eastAsia="Times New Roman" w:hAnsi="Times New Roman" w:cs="Times New Roman"/>
          <w:color w:val="000000"/>
          <w:spacing w:val="0"/>
          <w:w w:val="100"/>
          <w:position w:val="0"/>
        </w:rPr>
        <w:t>2015~2020</w:t>
      </w:r>
      <w:r>
        <w:rPr>
          <w:color w:val="000000"/>
          <w:spacing w:val="0"/>
          <w:w w:val="100"/>
          <w:position w:val="0"/>
        </w:rPr>
        <w:t>年），随着</w:t>
      </w:r>
      <w:r>
        <w:rPr>
          <w:rFonts w:ascii="Times New Roman" w:eastAsia="Times New Roman" w:hAnsi="Times New Roman" w:cs="Times New Roman"/>
          <w:color w:val="000000"/>
          <w:spacing w:val="0"/>
          <w:w w:val="100"/>
          <w:position w:val="0"/>
        </w:rPr>
        <w:t>5G</w:t>
      </w:r>
      <w:r>
        <w:rPr>
          <w:color w:val="000000"/>
          <w:spacing w:val="0"/>
          <w:w w:val="100"/>
          <w:position w:val="0"/>
        </w:rPr>
        <w:t>、</w:t>
      </w:r>
      <w:r>
        <w:rPr>
          <w:color w:val="000000"/>
          <w:spacing w:val="0"/>
          <w:w w:val="100"/>
          <w:position w:val="0"/>
        </w:rPr>
        <w:t>互联网、物联网、大数据等技术的发展，公司通过“一体两翼”的发展战 略，构建横向业务发展经营模式，产品涵盖医疗、卫生、医保、健康、养老等各种服务场景，产品及服务可以划分为“一体 两翼”及医保事业部，四大产品服务板块。同时，经过多年云技术和多态智联的研发推进，目前公司产品已经基本具备了业 务全面云化的技术和架构基础工作。</w:t>
      </w:r>
    </w:p>
    <w:p>
      <w:pPr>
        <w:pStyle w:val="Style25"/>
        <w:keepNext w:val="0"/>
        <w:keepLines w:val="0"/>
        <w:widowControl w:val="0"/>
        <w:shd w:val="clear" w:color="auto" w:fill="auto"/>
        <w:bidi w:val="0"/>
        <w:spacing w:before="0" w:after="0" w:line="315" w:lineRule="exact"/>
        <w:ind w:left="0" w:right="0" w:firstLine="380"/>
        <w:jc w:val="both"/>
      </w:pPr>
      <w:bookmarkStart w:id="65" w:name="bookmark65"/>
      <w:r>
        <w:rPr>
          <w:rFonts w:ascii="Times New Roman" w:eastAsia="Times New Roman" w:hAnsi="Times New Roman" w:cs="Times New Roman"/>
          <w:b/>
          <w:bCs/>
          <w:color w:val="000000"/>
          <w:spacing w:val="0"/>
          <w:w w:val="100"/>
          <w:position w:val="0"/>
        </w:rPr>
        <w:t>1</w:t>
      </w:r>
      <w:bookmarkEnd w:id="65"/>
      <w:r>
        <w:rPr>
          <w:b/>
          <w:bCs/>
          <w:color w:val="000000"/>
          <w:spacing w:val="0"/>
          <w:w w:val="100"/>
          <w:position w:val="0"/>
        </w:rPr>
        <w:t>、医疗卫生信息化应用软件产品服务板块</w:t>
      </w:r>
    </w:p>
    <w:p>
      <w:pPr>
        <w:pStyle w:val="Style25"/>
        <w:keepNext w:val="0"/>
        <w:keepLines w:val="0"/>
        <w:widowControl w:val="0"/>
        <w:shd w:val="clear" w:color="auto" w:fill="auto"/>
        <w:bidi w:val="0"/>
        <w:spacing w:before="0" w:after="0" w:line="315" w:lineRule="exact"/>
        <w:ind w:left="0" w:right="0" w:firstLine="380"/>
        <w:jc w:val="both"/>
      </w:pPr>
      <w:r>
        <w:rPr>
          <w:color w:val="000000"/>
          <w:spacing w:val="0"/>
          <w:w w:val="100"/>
          <w:position w:val="0"/>
        </w:rPr>
        <w:t>经过多年的研发，公司医疗卫生信息化应用软件产品服务板块已建立了较为完整的产品体系，拥有</w:t>
      </w:r>
      <w:r>
        <w:rPr>
          <w:rFonts w:ascii="Times New Roman" w:eastAsia="Times New Roman" w:hAnsi="Times New Roman" w:cs="Times New Roman"/>
          <w:color w:val="000000"/>
          <w:spacing w:val="0"/>
          <w:w w:val="100"/>
          <w:position w:val="0"/>
        </w:rPr>
        <w:t>300</w:t>
      </w:r>
      <w:r>
        <w:rPr>
          <w:color w:val="000000"/>
          <w:spacing w:val="0"/>
          <w:w w:val="100"/>
          <w:position w:val="0"/>
        </w:rPr>
        <w:t>多个自主研发产 品，可以满足各大中型医院和县级以上卫生管理机构的信息化需求。</w:t>
      </w:r>
    </w:p>
    <w:p>
      <w:pPr>
        <w:pStyle w:val="Style25"/>
        <w:keepNext w:val="0"/>
        <w:keepLines w:val="0"/>
        <w:widowControl w:val="0"/>
        <w:shd w:val="clear" w:color="auto" w:fill="auto"/>
        <w:bidi w:val="0"/>
        <w:spacing w:before="0" w:after="0" w:line="315" w:lineRule="exact"/>
        <w:ind w:left="0" w:right="0" w:firstLine="380"/>
        <w:jc w:val="both"/>
      </w:pPr>
      <w:bookmarkStart w:id="66" w:name="bookmark66"/>
      <w:r>
        <w:rPr>
          <w:b/>
          <w:bCs/>
          <w:color w:val="000000"/>
          <w:spacing w:val="0"/>
          <w:w w:val="100"/>
          <w:position w:val="0"/>
        </w:rPr>
        <w:t>（</w:t>
      </w:r>
      <w:bookmarkEnd w:id="66"/>
      <w:r>
        <w:rPr>
          <w:rFonts w:ascii="Times New Roman" w:eastAsia="Times New Roman" w:hAnsi="Times New Roman" w:cs="Times New Roman"/>
          <w:b/>
          <w:bCs/>
          <w:color w:val="000000"/>
          <w:spacing w:val="0"/>
          <w:w w:val="100"/>
          <w:position w:val="0"/>
        </w:rPr>
        <w:t>1</w:t>
      </w:r>
      <w:r>
        <w:rPr>
          <w:b/>
          <w:bCs/>
          <w:color w:val="000000"/>
          <w:spacing w:val="0"/>
          <w:w w:val="100"/>
          <w:position w:val="0"/>
        </w:rPr>
        <w:t>）医院信息化应用软件服务板块</w:t>
      </w:r>
    </w:p>
    <w:p>
      <w:pPr>
        <w:pStyle w:val="Style25"/>
        <w:keepNext w:val="0"/>
        <w:keepLines w:val="0"/>
        <w:widowControl w:val="0"/>
        <w:shd w:val="clear" w:color="auto" w:fill="auto"/>
        <w:bidi w:val="0"/>
        <w:spacing w:before="0" w:after="0" w:line="315" w:lineRule="exact"/>
        <w:ind w:left="0" w:right="0" w:firstLine="380"/>
        <w:jc w:val="both"/>
      </w:pPr>
      <w:r>
        <w:rPr>
          <w:color w:val="000000"/>
          <w:spacing w:val="0"/>
          <w:w w:val="100"/>
          <w:position w:val="0"/>
        </w:rPr>
        <w:t>医院信息化应用软件是以病人为中心，以电子病历为核心，以全面集成为手段，采用先进的</w:t>
      </w:r>
      <w:r>
        <w:rPr>
          <w:rFonts w:ascii="Times New Roman" w:eastAsia="Times New Roman" w:hAnsi="Times New Roman" w:cs="Times New Roman"/>
          <w:color w:val="000000"/>
          <w:spacing w:val="0"/>
          <w:w w:val="100"/>
          <w:position w:val="0"/>
        </w:rPr>
        <w:t>IT</w:t>
      </w:r>
      <w:r>
        <w:rPr>
          <w:color w:val="000000"/>
          <w:spacing w:val="0"/>
          <w:w w:val="100"/>
          <w:position w:val="0"/>
        </w:rPr>
        <w:t>技术框架，遵循国内外通 用标准和规范，支持医院内部医疗信息和管理信息的数据采集、处理、存储、传输和共享，实现病人信息数字化、医疗过程 数字化、管理流程数字化、医疗服务数字化、信息交互数字化。在价值链上实现病人、医院、供应商的信息集成；在管理链 上实现人、财、物、药、设备等的管理与战略目标的集成，内容涵盖医院临床、医技、护理、科研、教学、管理等多个方面。</w:t>
      </w:r>
      <w:r>
        <w:br w:type="page"/>
      </w:r>
    </w:p>
    <w:p>
      <w:pPr>
        <w:widowControl w:val="0"/>
        <w:spacing w:line="1" w:lineRule="exact"/>
      </w:pPr>
      <w:r>
        <w:drawing>
          <wp:anchor distT="0" distB="0" distL="0" distR="0" simplePos="0" relativeHeight="125829378" behindDoc="0" locked="0" layoutInCell="1" allowOverlap="1">
            <wp:simplePos x="0" y="0"/>
            <wp:positionH relativeFrom="page">
              <wp:posOffset>1852930</wp:posOffset>
            </wp:positionH>
            <wp:positionV relativeFrom="paragraph">
              <wp:posOffset>0</wp:posOffset>
            </wp:positionV>
            <wp:extent cx="3870960" cy="2724785"/>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5"/>
                    <a:stretch/>
                  </pic:blipFill>
                  <pic:spPr>
                    <a:xfrm>
                      <a:ext cx="3870960" cy="2724785"/>
                    </a:xfrm>
                    <a:prstGeom prst="rect"/>
                  </pic:spPr>
                </pic:pic>
              </a:graphicData>
            </a:graphic>
          </wp:anchor>
        </w:drawing>
      </w:r>
    </w:p>
    <w:p>
      <w:pPr>
        <w:pStyle w:val="Style25"/>
        <w:keepNext w:val="0"/>
        <w:keepLines w:val="0"/>
        <w:widowControl w:val="0"/>
        <w:numPr>
          <w:ilvl w:val="0"/>
          <w:numId w:val="1"/>
        </w:numPr>
        <w:shd w:val="clear" w:color="auto" w:fill="auto"/>
        <w:bidi w:val="0"/>
        <w:spacing w:before="0" w:after="0" w:line="314" w:lineRule="exact"/>
        <w:ind w:left="0" w:right="0" w:firstLine="380"/>
        <w:jc w:val="left"/>
      </w:pPr>
      <w:bookmarkStart w:id="67" w:name="bookmark67"/>
      <w:bookmarkEnd w:id="67"/>
      <w:r>
        <w:rPr>
          <w:b/>
          <w:bCs/>
          <w:color w:val="000000"/>
          <w:spacing w:val="0"/>
          <w:w w:val="100"/>
          <w:position w:val="0"/>
        </w:rPr>
        <w:t>院内智慧一体</w:t>
      </w:r>
    </w:p>
    <w:p>
      <w:pPr>
        <w:pStyle w:val="Style25"/>
        <w:keepNext w:val="0"/>
        <w:keepLines w:val="0"/>
        <w:widowControl w:val="0"/>
        <w:shd w:val="clear" w:color="auto" w:fill="auto"/>
        <w:bidi w:val="0"/>
        <w:spacing w:before="0" w:after="0" w:line="314" w:lineRule="exact"/>
        <w:ind w:left="0" w:right="0" w:firstLine="380"/>
        <w:jc w:val="left"/>
      </w:pPr>
      <w:bookmarkStart w:id="68" w:name="bookmark68"/>
      <w:r>
        <w:rPr>
          <w:color w:val="000000"/>
          <w:spacing w:val="0"/>
          <w:w w:val="100"/>
          <w:position w:val="0"/>
          <w:sz w:val="18"/>
          <w:szCs w:val="18"/>
        </w:rPr>
        <w:t>1</w:t>
      </w:r>
      <w:bookmarkEnd w:id="68"/>
      <w:r>
        <w:rPr>
          <w:color w:val="000000"/>
          <w:spacing w:val="0"/>
          <w:w w:val="100"/>
          <w:position w:val="0"/>
          <w:sz w:val="18"/>
          <w:szCs w:val="18"/>
        </w:rPr>
        <w:t>）</w:t>
      </w:r>
      <w:r>
        <w:rPr>
          <w:color w:val="000000"/>
          <w:spacing w:val="0"/>
          <w:w w:val="100"/>
          <w:position w:val="0"/>
        </w:rPr>
        <w:t>智慧资源服务一体</w:t>
      </w:r>
    </w:p>
    <w:p>
      <w:pPr>
        <w:pStyle w:val="Style25"/>
        <w:keepNext w:val="0"/>
        <w:keepLines w:val="0"/>
        <w:widowControl w:val="0"/>
        <w:shd w:val="clear" w:color="auto" w:fill="auto"/>
        <w:bidi w:val="0"/>
        <w:spacing w:before="0" w:after="0" w:line="314" w:lineRule="exact"/>
        <w:ind w:left="0" w:right="0" w:firstLine="380"/>
        <w:jc w:val="left"/>
      </w:pPr>
      <w:r>
        <w:rPr>
          <w:color w:val="000000"/>
          <w:spacing w:val="0"/>
          <w:w w:val="100"/>
          <w:position w:val="0"/>
        </w:rPr>
        <w:t>门诊挂号预约中心：创业慧康挂号预约解决方案是辅助医院进行门诊就诊分时段预约，满足医院精细化管理需要。系统 通过对医院诊疗资源统一管理，实现现场预约、自助预约、诊间预约、移动端预约等不同渠道的预约方式，解决病人“看病 难”的问题，提高服务品质。</w:t>
      </w:r>
    </w:p>
    <w:p>
      <w:pPr>
        <w:widowControl w:val="0"/>
        <w:spacing w:line="1" w:lineRule="exact"/>
      </w:pPr>
      <w:r>
        <mc:AlternateContent>
          <mc:Choice Requires="wps">
            <w:drawing>
              <wp:anchor distT="127000" distB="0" distL="0" distR="0" simplePos="0" relativeHeight="125829379" behindDoc="0" locked="0" layoutInCell="1" allowOverlap="1">
                <wp:simplePos x="0" y="0"/>
                <wp:positionH relativeFrom="page">
                  <wp:posOffset>2663825</wp:posOffset>
                </wp:positionH>
                <wp:positionV relativeFrom="paragraph">
                  <wp:posOffset>127000</wp:posOffset>
                </wp:positionV>
                <wp:extent cx="905510" cy="130810"/>
                <wp:wrapTopAndBottom/>
                <wp:docPr id="17" name="Shape 17"/>
                <a:graphic xmlns:a="http://schemas.openxmlformats.org/drawingml/2006/main">
                  <a:graphicData uri="http://schemas.microsoft.com/office/word/2010/wordprocessingShape">
                    <wps:wsp>
                      <wps:cNvSpPr txBox="1"/>
                      <wps:spPr>
                        <a:xfrm>
                          <a:ext cx="90551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32579A"/>
                                <w:spacing w:val="0"/>
                                <w:w w:val="100"/>
                                <w:position w:val="0"/>
                                <w:sz w:val="15"/>
                                <w:szCs w:val="15"/>
                              </w:rPr>
                              <w:t>"早早到，等着看"</w:t>
                            </w:r>
                          </w:p>
                        </w:txbxContent>
                      </wps:txbx>
                      <wps:bodyPr wrap="none" lIns="0" tIns="0" rIns="0" bIns="0">
                        <a:noAutoFit/>
                      </wps:bodyPr>
                    </wps:wsp>
                  </a:graphicData>
                </a:graphic>
              </wp:anchor>
            </w:drawing>
          </mc:Choice>
          <mc:Fallback>
            <w:pict>
              <v:shape id="_x0000_s1043" type="#_x0000_t202" style="position:absolute;margin-left:209.75pt;margin-top:10.pt;width:71.299999999999997pt;height:10.300000000000001pt;z-index:-125829374;mso-wrap-distance-left:0;mso-wrap-distance-top:10.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32579A"/>
                          <w:spacing w:val="0"/>
                          <w:w w:val="100"/>
                          <w:position w:val="0"/>
                          <w:sz w:val="15"/>
                          <w:szCs w:val="15"/>
                        </w:rPr>
                        <w:t>"早早到，等着看"</w:t>
                      </w:r>
                    </w:p>
                  </w:txbxContent>
                </v:textbox>
                <w10:wrap type="topAndBottom" anchorx="page"/>
              </v:shape>
            </w:pict>
          </mc:Fallback>
        </mc:AlternateContent>
      </w:r>
      <w:r>
        <mc:AlternateContent>
          <mc:Choice Requires="wps">
            <w:drawing>
              <wp:anchor distT="127000" distB="0" distL="0" distR="0" simplePos="0" relativeHeight="125829381" behindDoc="0" locked="0" layoutInCell="1" allowOverlap="1">
                <wp:simplePos x="0" y="0"/>
                <wp:positionH relativeFrom="page">
                  <wp:posOffset>3977640</wp:posOffset>
                </wp:positionH>
                <wp:positionV relativeFrom="paragraph">
                  <wp:posOffset>127000</wp:posOffset>
                </wp:positionV>
                <wp:extent cx="899160" cy="130810"/>
                <wp:wrapTopAndBottom/>
                <wp:docPr id="19" name="Shape 19"/>
                <a:graphic xmlns:a="http://schemas.openxmlformats.org/drawingml/2006/main">
                  <a:graphicData uri="http://schemas.microsoft.com/office/word/2010/wordprocessingShape">
                    <wps:wsp>
                      <wps:cNvSpPr txBox="1"/>
                      <wps:spPr>
                        <a:xfrm>
                          <a:ext cx="8991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32579A"/>
                                <w:spacing w:val="0"/>
                                <w:w w:val="100"/>
                                <w:position w:val="0"/>
                                <w:sz w:val="15"/>
                                <w:szCs w:val="15"/>
                              </w:rPr>
                              <w:t>"按时来，就能看”</w:t>
                            </w:r>
                          </w:p>
                        </w:txbxContent>
                      </wps:txbx>
                      <wps:bodyPr wrap="none" lIns="0" tIns="0" rIns="0" bIns="0">
                        <a:noAutoFit/>
                      </wps:bodyPr>
                    </wps:wsp>
                  </a:graphicData>
                </a:graphic>
              </wp:anchor>
            </w:drawing>
          </mc:Choice>
          <mc:Fallback>
            <w:pict>
              <v:shape id="_x0000_s1045" type="#_x0000_t202" style="position:absolute;margin-left:313.19999999999999pt;margin-top:10.pt;width:70.799999999999997pt;height:10.300000000000001pt;z-index:-125829372;mso-wrap-distance-left:0;mso-wrap-distance-top:10.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32579A"/>
                          <w:spacing w:val="0"/>
                          <w:w w:val="100"/>
                          <w:position w:val="0"/>
                          <w:sz w:val="15"/>
                          <w:szCs w:val="15"/>
                        </w:rPr>
                        <w:t>"按时来，就能看”</w:t>
                      </w:r>
                    </w:p>
                  </w:txbxContent>
                </v:textbox>
                <w10:wrap type="topAndBottom" anchorx="page"/>
              </v:shape>
            </w:pict>
          </mc:Fallback>
        </mc:AlternateContent>
      </w:r>
    </w:p>
    <w:p>
      <w:pPr>
        <w:widowControl w:val="0"/>
        <w:spacing w:line="1" w:lineRule="exact"/>
      </w:pPr>
      <w:r>
        <w:drawing>
          <wp:anchor distT="792480" distB="143510" distL="0" distR="0" simplePos="0" relativeHeight="125829383" behindDoc="0" locked="0" layoutInCell="1" allowOverlap="1">
            <wp:simplePos x="0" y="0"/>
            <wp:positionH relativeFrom="page">
              <wp:posOffset>2587625</wp:posOffset>
            </wp:positionH>
            <wp:positionV relativeFrom="paragraph">
              <wp:posOffset>792480</wp:posOffset>
            </wp:positionV>
            <wp:extent cx="2426335" cy="162179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7"/>
                    <a:stretch/>
                  </pic:blipFill>
                  <pic:spPr>
                    <a:xfrm>
                      <a:ext cx="2426335" cy="16217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3429000</wp:posOffset>
                </wp:positionH>
                <wp:positionV relativeFrom="paragraph">
                  <wp:posOffset>609600</wp:posOffset>
                </wp:positionV>
                <wp:extent cx="304800" cy="100330"/>
                <wp:wrapNone/>
                <wp:docPr id="23" name="Shape 23"/>
                <a:graphic xmlns:a="http://schemas.openxmlformats.org/drawingml/2006/main">
                  <a:graphicData uri="http://schemas.microsoft.com/office/word/2010/wordprocessingShape">
                    <wps:wsp>
                      <wps:cNvSpPr txBox="1"/>
                      <wps:spPr>
                        <a:xfrm>
                          <a:ext cx="304800" cy="1003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444344"/>
                                <w:spacing w:val="0"/>
                                <w:w w:val="100"/>
                                <w:position w:val="0"/>
                              </w:rPr>
                              <w:t>自助赖约</w:t>
                            </w:r>
                          </w:p>
                        </w:txbxContent>
                      </wps:txbx>
                      <wps:bodyPr lIns="0" tIns="0" rIns="0" bIns="0">
                        <a:noAutoFit/>
                      </wps:bodyPr>
                    </wps:wsp>
                  </a:graphicData>
                </a:graphic>
              </wp:anchor>
            </w:drawing>
          </mc:Choice>
          <mc:Fallback>
            <w:pict>
              <v:shape id="_x0000_s1049" type="#_x0000_t202" style="position:absolute;margin-left:270.pt;margin-top:48.pt;width:24.pt;height:7.9000000000000004pt;z-index:25165772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444344"/>
                          <w:spacing w:val="0"/>
                          <w:w w:val="100"/>
                          <w:position w:val="0"/>
                        </w:rPr>
                        <w:t>自助赖约</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3495675</wp:posOffset>
                </wp:positionH>
                <wp:positionV relativeFrom="paragraph">
                  <wp:posOffset>2453640</wp:posOffset>
                </wp:positionV>
                <wp:extent cx="381000" cy="103505"/>
                <wp:wrapNone/>
                <wp:docPr id="25" name="Shape 25"/>
                <a:graphic xmlns:a="http://schemas.openxmlformats.org/drawingml/2006/main">
                  <a:graphicData uri="http://schemas.microsoft.com/office/word/2010/wordprocessingShape">
                    <wps:wsp>
                      <wps:cNvSpPr txBox="1"/>
                      <wps:spPr>
                        <a:xfrm>
                          <a:ext cx="381000"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444344"/>
                                <w:spacing w:val="0"/>
                                <w:w w:val="100"/>
                                <w:position w:val="0"/>
                              </w:rPr>
                              <w:t>移动</w:t>
                            </w:r>
                            <w:r>
                              <w:rPr>
                                <w:rFonts w:ascii="Arial" w:eastAsia="Arial" w:hAnsi="Arial" w:cs="Arial"/>
                                <w:b/>
                                <w:bCs/>
                                <w:color w:val="444344"/>
                                <w:spacing w:val="0"/>
                                <w:w w:val="100"/>
                                <w:position w:val="0"/>
                              </w:rPr>
                              <w:t>Ml</w:t>
                            </w:r>
                            <w:r>
                              <w:rPr>
                                <w:color w:val="444344"/>
                                <w:spacing w:val="0"/>
                                <w:w w:val="100"/>
                                <w:position w:val="0"/>
                              </w:rPr>
                              <w:t>淼灼</w:t>
                            </w:r>
                          </w:p>
                        </w:txbxContent>
                      </wps:txbx>
                      <wps:bodyPr lIns="0" tIns="0" rIns="0" bIns="0">
                        <a:noAutoFit/>
                      </wps:bodyPr>
                    </wps:wsp>
                  </a:graphicData>
                </a:graphic>
              </wp:anchor>
            </w:drawing>
          </mc:Choice>
          <mc:Fallback>
            <w:pict>
              <v:shape id="_x0000_s1051" type="#_x0000_t202" style="position:absolute;margin-left:275.25pt;margin-top:193.20000000000002pt;width:30.pt;height:8.1500000000000004pt;z-index:25165773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444344"/>
                          <w:spacing w:val="0"/>
                          <w:w w:val="100"/>
                          <w:position w:val="0"/>
                        </w:rPr>
                        <w:t>移动</w:t>
                      </w:r>
                      <w:r>
                        <w:rPr>
                          <w:rFonts w:ascii="Arial" w:eastAsia="Arial" w:hAnsi="Arial" w:cs="Arial"/>
                          <w:b/>
                          <w:bCs/>
                          <w:color w:val="444344"/>
                          <w:spacing w:val="0"/>
                          <w:w w:val="100"/>
                          <w:position w:val="0"/>
                        </w:rPr>
                        <w:t>Ml</w:t>
                      </w:r>
                      <w:r>
                        <w:rPr>
                          <w:color w:val="444344"/>
                          <w:spacing w:val="0"/>
                          <w:w w:val="100"/>
                          <w:position w:val="0"/>
                        </w:rPr>
                        <w:t>淼灼</w:t>
                      </w:r>
                    </w:p>
                  </w:txbxContent>
                </v:textbox>
                <w10:wrap anchorx="page"/>
              </v:shape>
            </w:pict>
          </mc:Fallback>
        </mc:AlternateContent>
      </w:r>
    </w:p>
    <w:p>
      <w:pPr>
        <w:pStyle w:val="Style25"/>
        <w:keepNext w:val="0"/>
        <w:keepLines w:val="0"/>
        <w:widowControl w:val="0"/>
        <w:shd w:val="clear" w:color="auto" w:fill="auto"/>
        <w:bidi w:val="0"/>
        <w:spacing w:before="0" w:after="0" w:line="310" w:lineRule="exact"/>
        <w:ind w:left="0" w:right="0" w:firstLine="380"/>
        <w:jc w:val="both"/>
        <w:sectPr>
          <w:footnotePr>
            <w:pos w:val="pageBottom"/>
            <w:numFmt w:val="decimal"/>
            <w:numRestart w:val="continuous"/>
          </w:footnotePr>
          <w:pgSz w:w="11900" w:h="16840"/>
          <w:pgMar w:top="1921" w:right="1053" w:bottom="3548" w:left="1080" w:header="0" w:footer="3" w:gutter="0"/>
          <w:cols w:space="720"/>
          <w:noEndnote/>
          <w:rtlGutter w:val="0"/>
          <w:docGrid w:linePitch="360"/>
        </w:sectPr>
      </w:pPr>
      <w:r>
        <w:rPr>
          <w:color w:val="000000"/>
          <w:spacing w:val="0"/>
          <w:w w:val="100"/>
          <w:position w:val="0"/>
        </w:rPr>
        <w:t>医技预约中心：创业慧康医技预约解决方案实现了对全院的医技科室的统一预约管理。系统集成了全院医技科室的排班 信息、检查资源、检查申请，支持近</w:t>
      </w:r>
      <w:r>
        <w:rPr>
          <w:color w:val="000000"/>
          <w:spacing w:val="0"/>
          <w:w w:val="100"/>
          <w:position w:val="0"/>
          <w:sz w:val="18"/>
          <w:szCs w:val="18"/>
        </w:rPr>
        <w:t>40</w:t>
      </w:r>
      <w:r>
        <w:rPr>
          <w:color w:val="000000"/>
          <w:spacing w:val="0"/>
          <w:w w:val="100"/>
          <w:position w:val="0"/>
        </w:rPr>
        <w:t>种医技预约规则，实现了一键智能预约。系统支持多种预约渠道，包括中心预约、自 助预约、诊间预约、住院预约等，解决病人在医技检查时“看病难”的问题，提高服务品质，降低医护工作量。产品开发遵 循《卫生部三级医院评审细则》和《电子病历系统功能应用水平分级》中对医技检查预约的要求。</w:t>
      </w:r>
    </w:p>
    <w:p>
      <w:pPr>
        <w:widowControl w:val="0"/>
        <w:spacing w:line="116" w:lineRule="exact"/>
        <w:rPr>
          <w:sz w:val="9"/>
          <w:szCs w:val="9"/>
        </w:rPr>
      </w:pPr>
    </w:p>
    <w:p>
      <w:pPr>
        <w:widowControl w:val="0"/>
        <w:spacing w:line="1" w:lineRule="exact"/>
        <w:sectPr>
          <w:footnotePr>
            <w:pos w:val="pageBottom"/>
            <w:numFmt w:val="decimal"/>
            <w:numRestart w:val="continuous"/>
          </w:footnotePr>
          <w:pgSz w:w="11900" w:h="16840"/>
          <w:pgMar w:top="1609" w:right="1030" w:bottom="4681" w:left="1112" w:header="0" w:footer="3" w:gutter="0"/>
          <w:cols w:space="720"/>
          <w:noEndnote/>
          <w:rtlGutter w:val="0"/>
          <w:docGrid w:linePitch="360"/>
        </w:sectPr>
      </w:pPr>
    </w:p>
    <w:p>
      <w:pPr>
        <w:pStyle w:val="Style25"/>
        <w:keepNext w:val="0"/>
        <w:keepLines w:val="0"/>
        <w:widowControl w:val="0"/>
        <w:shd w:val="clear" w:color="auto" w:fill="auto"/>
        <w:bidi w:val="0"/>
        <w:spacing w:before="0" w:after="0" w:line="240" w:lineRule="auto"/>
        <w:ind w:left="0" w:right="0" w:firstLine="0"/>
        <w:jc w:val="center"/>
      </w:pPr>
      <w:r>
        <w:rPr>
          <w:b/>
          <w:bCs/>
          <w:color w:val="646363"/>
          <w:spacing w:val="0"/>
          <w:w w:val="100"/>
          <w:position w:val="0"/>
        </w:rPr>
        <w:t>基于集成引擎和规则引擎的医技预约管理系统</w:t>
      </w:r>
    </w:p>
    <w:p>
      <w:pPr>
        <w:widowControl w:val="0"/>
        <w:spacing w:line="1" w:lineRule="exact"/>
        <w:sectPr>
          <w:footnotePr>
            <w:pos w:val="pageBottom"/>
            <w:numFmt w:val="decimal"/>
            <w:numRestart w:val="continuous"/>
          </w:footnotePr>
          <w:type w:val="continuous"/>
          <w:pgSz w:w="11900" w:h="16840"/>
          <w:pgMar w:top="1609" w:right="1030" w:bottom="4681" w:left="1112" w:header="0" w:footer="3" w:gutter="0"/>
          <w:cols w:space="720"/>
          <w:noEndnote/>
          <w:rtlGutter w:val="0"/>
          <w:docGrid w:linePitch="360"/>
        </w:sectPr>
      </w:pPr>
      <w:r>
        <w:drawing>
          <wp:anchor distT="0" distB="1941195" distL="0" distR="481330" simplePos="0" relativeHeight="125829384" behindDoc="0" locked="0" layoutInCell="1" allowOverlap="1">
            <wp:simplePos x="0" y="0"/>
            <wp:positionH relativeFrom="page">
              <wp:posOffset>1533525</wp:posOffset>
            </wp:positionH>
            <wp:positionV relativeFrom="paragraph">
              <wp:posOffset>0</wp:posOffset>
            </wp:positionV>
            <wp:extent cx="384175" cy="402590"/>
            <wp:wrapTopAndBottom/>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19"/>
                    <a:stretch/>
                  </pic:blipFill>
                  <pic:spPr>
                    <a:xfrm>
                      <a:ext cx="384175" cy="4025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1917700</wp:posOffset>
                </wp:positionH>
                <wp:positionV relativeFrom="paragraph">
                  <wp:posOffset>115570</wp:posOffset>
                </wp:positionV>
                <wp:extent cx="478790" cy="106680"/>
                <wp:wrapNone/>
                <wp:docPr id="29" name="Shape 29"/>
                <a:graphic xmlns:a="http://schemas.openxmlformats.org/drawingml/2006/main">
                  <a:graphicData uri="http://schemas.microsoft.com/office/word/2010/wordprocessingShape">
                    <wps:wsp>
                      <wps:cNvSpPr txBox="1"/>
                      <wps:spPr>
                        <a:xfrm>
                          <a:ext cx="478790"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服务中心预约</w:t>
                            </w:r>
                          </w:p>
                        </w:txbxContent>
                      </wps:txbx>
                      <wps:bodyPr lIns="0" tIns="0" rIns="0" bIns="0">
                        <a:noAutoFit/>
                      </wps:bodyPr>
                    </wps:wsp>
                  </a:graphicData>
                </a:graphic>
              </wp:anchor>
            </w:drawing>
          </mc:Choice>
          <mc:Fallback>
            <w:pict>
              <v:shape id="_x0000_s1055" type="#_x0000_t202" style="position:absolute;margin-left:151.pt;margin-top:9.0999999999999996pt;width:37.700000000000003pt;height:8.4000000000000004pt;z-index:25165773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服务中心预约</w:t>
                      </w:r>
                    </w:p>
                  </w:txbxContent>
                </v:textbox>
                <w10:wrap anchorx="page"/>
              </v:shape>
            </w:pict>
          </mc:Fallback>
        </mc:AlternateContent>
      </w:r>
      <w:r>
        <mc:AlternateContent>
          <mc:Choice Requires="wps">
            <w:drawing>
              <wp:anchor distT="396240" distB="1524000" distL="0" distR="0" simplePos="0" relativeHeight="125829385" behindDoc="0" locked="0" layoutInCell="1" allowOverlap="1">
                <wp:simplePos x="0" y="0"/>
                <wp:positionH relativeFrom="page">
                  <wp:posOffset>1533525</wp:posOffset>
                </wp:positionH>
                <wp:positionV relativeFrom="paragraph">
                  <wp:posOffset>396240</wp:posOffset>
                </wp:positionV>
                <wp:extent cx="4511040" cy="420370"/>
                <wp:wrapTopAndBottom/>
                <wp:docPr id="31" name="Shape 31"/>
                <a:graphic xmlns:a="http://schemas.openxmlformats.org/drawingml/2006/main">
                  <a:graphicData uri="http://schemas.microsoft.com/office/word/2010/wordprocessingShape">
                    <wps:wsp>
                      <wps:cNvSpPr txBox="1"/>
                      <wps:spPr>
                        <a:xfrm>
                          <a:ext cx="4511040" cy="420370"/>
                        </a:xfrm>
                        <a:prstGeom prst="rect"/>
                        <a:noFill/>
                      </wps:spPr>
                      <wps:txbx>
                        <w:txbxContent>
                          <w:tbl>
                            <w:tblPr>
                              <w:tblOverlap w:val="never"/>
                              <w:jc w:val="left"/>
                              <w:tblLayout w:type="fixed"/>
                            </w:tblPr>
                            <w:tblGrid>
                              <w:gridCol w:w="350"/>
                              <w:gridCol w:w="4450"/>
                              <w:gridCol w:w="2304"/>
                            </w:tblGrid>
                            <w:tr>
                              <w:trPr>
                                <w:tblHeader/>
                                <w:trHeight w:val="331" w:hRule="exact"/>
                              </w:trPr>
                              <w:tc>
                                <w:tcPr>
                                  <w:vMerge w:val="restart"/>
                                  <w:tcBorders/>
                                  <w:shd w:val="clear" w:color="auto" w:fill="53A045"/>
                                  <w:textDirection w:val="tbRlV"/>
                                  <w:vAlign w:val="bottom"/>
                                </w:tcPr>
                                <w:p>
                                  <w:pPr>
                                    <w:pStyle w:val="Style39"/>
                                    <w:keepNext w:val="0"/>
                                    <w:keepLines w:val="0"/>
                                    <w:widowControl w:val="0"/>
                                    <w:pBdr>
                                      <w:top w:val="single" w:sz="0" w:space="0" w:color="51A143"/>
                                      <w:left w:val="single" w:sz="0" w:space="0" w:color="51A143"/>
                                      <w:bottom w:val="single" w:sz="0" w:space="0" w:color="51A143"/>
                                      <w:right w:val="single" w:sz="0" w:space="0" w:color="51A143"/>
                                    </w:pBdr>
                                    <w:shd w:val="clear" w:color="auto" w:fill="51A143"/>
                                    <w:bidi w:val="0"/>
                                    <w:spacing w:before="0" w:after="0" w:line="240" w:lineRule="auto"/>
                                    <w:ind w:left="0" w:right="0" w:firstLine="0"/>
                                    <w:jc w:val="center"/>
                                  </w:pPr>
                                  <w:r>
                                    <w:rPr>
                                      <w:spacing w:val="0"/>
                                      <w:w w:val="100"/>
                                      <w:position w:val="0"/>
                                    </w:rPr>
                                    <w:t>应用层</w:t>
                                  </w:r>
                                </w:p>
                              </w:tc>
                              <w:tc>
                                <w:tcPr>
                                  <w:tcBorders/>
                                  <w:shd w:val="clear" w:color="auto" w:fill="FFFFFF"/>
                                  <w:vAlign w:val="center"/>
                                </w:tcPr>
                                <w:p>
                                  <w:pPr>
                                    <w:pStyle w:val="Style2"/>
                                    <w:keepNext w:val="0"/>
                                    <w:keepLines w:val="0"/>
                                    <w:widowControl w:val="0"/>
                                    <w:shd w:val="clear" w:color="auto" w:fill="auto"/>
                                    <w:tabs>
                                      <w:tab w:pos="1326" w:val="left"/>
                                      <w:tab w:pos="2420" w:val="left"/>
                                      <w:tab w:pos="3519" w:val="left"/>
                                    </w:tabs>
                                    <w:bidi w:val="0"/>
                                    <w:spacing w:before="0" w:after="0" w:line="240" w:lineRule="auto"/>
                                    <w:ind w:left="0" w:right="0" w:firstLine="260"/>
                                    <w:jc w:val="left"/>
                                    <w:rPr>
                                      <w:sz w:val="12"/>
                                      <w:szCs w:val="12"/>
                                    </w:rPr>
                                  </w:pPr>
                                  <w:r>
                                    <w:rPr>
                                      <w:rFonts w:ascii="SimHei" w:eastAsia="SimHei" w:hAnsi="SimHei" w:cs="SimHei"/>
                                      <w:color w:val="646363"/>
                                      <w:spacing w:val="0"/>
                                      <w:w w:val="100"/>
                                      <w:position w:val="0"/>
                                      <w:sz w:val="12"/>
                                      <w:szCs w:val="12"/>
                                    </w:rPr>
                                    <w:t>日常排班管理</w:t>
                                    <w:tab/>
                                    <w:t>检查号源管理</w:t>
                                    <w:tab/>
                                    <w:t>检查规则缱户</w:t>
                                    <w:tab/>
                                    <w:t>注意事项维护</w:t>
                                  </w:r>
                                </w:p>
                              </w:tc>
                              <w:tc>
                                <w:tcPr>
                                  <w:tcBorders/>
                                  <w:shd w:val="clear" w:color="auto" w:fill="FFFFFF"/>
                                  <w:vAlign w:val="center"/>
                                </w:tcPr>
                                <w:p>
                                  <w:pPr>
                                    <w:pStyle w:val="Style2"/>
                                    <w:keepNext w:val="0"/>
                                    <w:keepLines w:val="0"/>
                                    <w:widowControl w:val="0"/>
                                    <w:shd w:val="clear" w:color="auto" w:fill="auto"/>
                                    <w:tabs>
                                      <w:tab w:pos="1261" w:val="left"/>
                                    </w:tabs>
                                    <w:bidi w:val="0"/>
                                    <w:spacing w:before="0" w:after="0" w:line="240" w:lineRule="auto"/>
                                    <w:ind w:left="0" w:right="0" w:firstLine="200"/>
                                    <w:jc w:val="left"/>
                                    <w:rPr>
                                      <w:sz w:val="12"/>
                                      <w:szCs w:val="12"/>
                                    </w:rPr>
                                  </w:pPr>
                                  <w:r>
                                    <w:rPr>
                                      <w:rFonts w:ascii="SimHei" w:eastAsia="SimHei" w:hAnsi="SimHei" w:cs="SimHei"/>
                                      <w:color w:val="646363"/>
                                      <w:spacing w:val="0"/>
                                      <w:w w:val="100"/>
                                      <w:position w:val="0"/>
                                      <w:sz w:val="12"/>
                                      <w:szCs w:val="12"/>
                                    </w:rPr>
                                    <w:t>检查队列维护</w:t>
                                    <w:tab/>
                                    <w:t>医技预约管理</w:t>
                                  </w:r>
                                </w:p>
                              </w:tc>
                            </w:tr>
                            <w:tr>
                              <w:trPr>
                                <w:trHeight w:val="331" w:hRule="exact"/>
                              </w:trPr>
                              <w:tc>
                                <w:tcPr>
                                  <w:vMerge/>
                                  <w:tcBorders/>
                                  <w:shd w:val="clear" w:color="auto" w:fill="53A045"/>
                                  <w:textDirection w:val="tbRlV"/>
                                  <w:vAlign w:val="bottom"/>
                                </w:tcPr>
                                <w:p>
                                  <w:pPr/>
                                </w:p>
                              </w:tc>
                              <w:tc>
                                <w:tcPr>
                                  <w:tcBorders/>
                                  <w:shd w:val="clear" w:color="auto" w:fill="FFFFFF"/>
                                  <w:vAlign w:val="center"/>
                                </w:tcPr>
                                <w:p>
                                  <w:pPr>
                                    <w:pStyle w:val="Style2"/>
                                    <w:keepNext w:val="0"/>
                                    <w:keepLines w:val="0"/>
                                    <w:widowControl w:val="0"/>
                                    <w:shd w:val="clear" w:color="auto" w:fill="auto"/>
                                    <w:tabs>
                                      <w:tab w:pos="1330" w:val="left"/>
                                      <w:tab w:pos="2430" w:val="left"/>
                                      <w:tab w:pos="3534" w:val="left"/>
                                    </w:tabs>
                                    <w:bidi w:val="0"/>
                                    <w:spacing w:before="0" w:after="0" w:line="240" w:lineRule="auto"/>
                                    <w:ind w:left="0" w:right="0" w:firstLine="260"/>
                                    <w:jc w:val="left"/>
                                    <w:rPr>
                                      <w:sz w:val="12"/>
                                      <w:szCs w:val="12"/>
                                    </w:rPr>
                                  </w:pPr>
                                  <w:r>
                                    <w:rPr>
                                      <w:rFonts w:ascii="SimHei" w:eastAsia="SimHei" w:hAnsi="SimHei" w:cs="SimHei"/>
                                      <w:color w:val="646363"/>
                                      <w:spacing w:val="0"/>
                                      <w:w w:val="100"/>
                                      <w:position w:val="0"/>
                                      <w:sz w:val="12"/>
                                      <w:szCs w:val="12"/>
                                    </w:rPr>
                                    <w:t>临时</w:t>
                                  </w:r>
                                  <w:r>
                                    <w:rPr>
                                      <w:rFonts w:ascii="Arial" w:eastAsia="Arial" w:hAnsi="Arial" w:cs="Arial"/>
                                      <w:b/>
                                      <w:bCs/>
                                      <w:color w:val="646363"/>
                                      <w:spacing w:val="0"/>
                                      <w:w w:val="100"/>
                                      <w:position w:val="0"/>
                                      <w:sz w:val="11"/>
                                      <w:szCs w:val="11"/>
                                    </w:rPr>
                                    <w:t>BE</w:t>
                                  </w:r>
                                  <w:r>
                                    <w:rPr>
                                      <w:rFonts w:ascii="SimHei" w:eastAsia="SimHei" w:hAnsi="SimHei" w:cs="SimHei"/>
                                      <w:color w:val="646363"/>
                                      <w:spacing w:val="0"/>
                                      <w:w w:val="100"/>
                                      <w:position w:val="0"/>
                                      <w:sz w:val="12"/>
                                      <w:szCs w:val="12"/>
                                    </w:rPr>
                                    <w:t>班管理</w:t>
                                    <w:tab/>
                                    <w:t>资源优化分析</w:t>
                                    <w:tab/>
                                    <w:t>号源权限分配</w:t>
                                    <w:tab/>
                                    <w:t>预约顾管理</w:t>
                                  </w:r>
                                </w:p>
                              </w:tc>
                              <w:tc>
                                <w:tcPr>
                                  <w:tcBorders/>
                                  <w:shd w:val="clear" w:color="auto" w:fill="FFFFFF"/>
                                  <w:vAlign w:val="center"/>
                                </w:tcPr>
                                <w:p>
                                  <w:pPr>
                                    <w:pStyle w:val="Style2"/>
                                    <w:keepNext w:val="0"/>
                                    <w:keepLines w:val="0"/>
                                    <w:widowControl w:val="0"/>
                                    <w:shd w:val="clear" w:color="auto" w:fill="auto"/>
                                    <w:tabs>
                                      <w:tab w:pos="1266" w:val="left"/>
                                    </w:tabs>
                                    <w:bidi w:val="0"/>
                                    <w:spacing w:before="0" w:after="0" w:line="240" w:lineRule="auto"/>
                                    <w:ind w:left="0" w:right="0" w:firstLine="200"/>
                                    <w:jc w:val="left"/>
                                    <w:rPr>
                                      <w:sz w:val="12"/>
                                      <w:szCs w:val="12"/>
                                    </w:rPr>
                                  </w:pPr>
                                  <w:r>
                                    <w:rPr>
                                      <w:rFonts w:ascii="SimHei" w:eastAsia="SimHei" w:hAnsi="SimHei" w:cs="SimHei"/>
                                      <w:color w:val="646363"/>
                                      <w:spacing w:val="0"/>
                                      <w:w w:val="100"/>
                                      <w:position w:val="0"/>
                                      <w:sz w:val="12"/>
                                      <w:szCs w:val="12"/>
                                    </w:rPr>
                                    <w:t>职运送管理</w:t>
                                    <w:tab/>
                                    <w:t>医技预约变更</w:t>
                                  </w:r>
                                </w:p>
                              </w:tc>
                            </w:tr>
                          </w:tbl>
                          <w:p>
                            <w:pPr>
                              <w:widowControl w:val="0"/>
                              <w:spacing w:line="1" w:lineRule="exact"/>
                            </w:pPr>
                          </w:p>
                        </w:txbxContent>
                      </wps:txbx>
                      <wps:bodyPr lIns="0" tIns="0" rIns="0" bIns="0">
                        <a:noAutoFit/>
                      </wps:bodyPr>
                    </wps:wsp>
                  </a:graphicData>
                </a:graphic>
              </wp:anchor>
            </w:drawing>
          </mc:Choice>
          <mc:Fallback>
            <w:pict>
              <v:shape id="_x0000_s1057" type="#_x0000_t202" style="position:absolute;margin-left:120.75pt;margin-top:31.199999999999999pt;width:355.19999999999999pt;height:33.100000000000001pt;z-index:-125829368;mso-wrap-distance-left:0;mso-wrap-distance-top:31.199999999999999pt;mso-wrap-distance-right:0;mso-wrap-distance-bottom:120.pt;mso-position-horizontal-relative:page" filled="f" stroked="f">
                <v:textbox inset="0,0,0,0">
                  <w:txbxContent>
                    <w:tbl>
                      <w:tblPr>
                        <w:tblOverlap w:val="never"/>
                        <w:jc w:val="left"/>
                        <w:tblLayout w:type="fixed"/>
                      </w:tblPr>
                      <w:tblGrid>
                        <w:gridCol w:w="350"/>
                        <w:gridCol w:w="4450"/>
                        <w:gridCol w:w="2304"/>
                      </w:tblGrid>
                      <w:tr>
                        <w:trPr>
                          <w:tblHeader/>
                          <w:trHeight w:val="331" w:hRule="exact"/>
                        </w:trPr>
                        <w:tc>
                          <w:tcPr>
                            <w:vMerge w:val="restart"/>
                            <w:tcBorders/>
                            <w:shd w:val="clear" w:color="auto" w:fill="53A045"/>
                            <w:textDirection w:val="tbRlV"/>
                            <w:vAlign w:val="bottom"/>
                          </w:tcPr>
                          <w:p>
                            <w:pPr>
                              <w:pStyle w:val="Style39"/>
                              <w:keepNext w:val="0"/>
                              <w:keepLines w:val="0"/>
                              <w:widowControl w:val="0"/>
                              <w:pBdr>
                                <w:top w:val="single" w:sz="0" w:space="0" w:color="51A143"/>
                                <w:left w:val="single" w:sz="0" w:space="0" w:color="51A143"/>
                                <w:bottom w:val="single" w:sz="0" w:space="0" w:color="51A143"/>
                                <w:right w:val="single" w:sz="0" w:space="0" w:color="51A143"/>
                              </w:pBdr>
                              <w:shd w:val="clear" w:color="auto" w:fill="51A143"/>
                              <w:bidi w:val="0"/>
                              <w:spacing w:before="0" w:after="0" w:line="240" w:lineRule="auto"/>
                              <w:ind w:left="0" w:right="0" w:firstLine="0"/>
                              <w:jc w:val="center"/>
                            </w:pPr>
                            <w:r>
                              <w:rPr>
                                <w:spacing w:val="0"/>
                                <w:w w:val="100"/>
                                <w:position w:val="0"/>
                              </w:rPr>
                              <w:t>应用层</w:t>
                            </w:r>
                          </w:p>
                        </w:tc>
                        <w:tc>
                          <w:tcPr>
                            <w:tcBorders/>
                            <w:shd w:val="clear" w:color="auto" w:fill="FFFFFF"/>
                            <w:vAlign w:val="center"/>
                          </w:tcPr>
                          <w:p>
                            <w:pPr>
                              <w:pStyle w:val="Style2"/>
                              <w:keepNext w:val="0"/>
                              <w:keepLines w:val="0"/>
                              <w:widowControl w:val="0"/>
                              <w:shd w:val="clear" w:color="auto" w:fill="auto"/>
                              <w:tabs>
                                <w:tab w:pos="1326" w:val="left"/>
                                <w:tab w:pos="2420" w:val="left"/>
                                <w:tab w:pos="3519" w:val="left"/>
                              </w:tabs>
                              <w:bidi w:val="0"/>
                              <w:spacing w:before="0" w:after="0" w:line="240" w:lineRule="auto"/>
                              <w:ind w:left="0" w:right="0" w:firstLine="260"/>
                              <w:jc w:val="left"/>
                              <w:rPr>
                                <w:sz w:val="12"/>
                                <w:szCs w:val="12"/>
                              </w:rPr>
                            </w:pPr>
                            <w:r>
                              <w:rPr>
                                <w:rFonts w:ascii="SimHei" w:eastAsia="SimHei" w:hAnsi="SimHei" w:cs="SimHei"/>
                                <w:color w:val="646363"/>
                                <w:spacing w:val="0"/>
                                <w:w w:val="100"/>
                                <w:position w:val="0"/>
                                <w:sz w:val="12"/>
                                <w:szCs w:val="12"/>
                              </w:rPr>
                              <w:t>日常排班管理</w:t>
                              <w:tab/>
                              <w:t>检查号源管理</w:t>
                              <w:tab/>
                              <w:t>检查规则缱户</w:t>
                              <w:tab/>
                              <w:t>注意事项维护</w:t>
                            </w:r>
                          </w:p>
                        </w:tc>
                        <w:tc>
                          <w:tcPr>
                            <w:tcBorders/>
                            <w:shd w:val="clear" w:color="auto" w:fill="FFFFFF"/>
                            <w:vAlign w:val="center"/>
                          </w:tcPr>
                          <w:p>
                            <w:pPr>
                              <w:pStyle w:val="Style2"/>
                              <w:keepNext w:val="0"/>
                              <w:keepLines w:val="0"/>
                              <w:widowControl w:val="0"/>
                              <w:shd w:val="clear" w:color="auto" w:fill="auto"/>
                              <w:tabs>
                                <w:tab w:pos="1261" w:val="left"/>
                              </w:tabs>
                              <w:bidi w:val="0"/>
                              <w:spacing w:before="0" w:after="0" w:line="240" w:lineRule="auto"/>
                              <w:ind w:left="0" w:right="0" w:firstLine="200"/>
                              <w:jc w:val="left"/>
                              <w:rPr>
                                <w:sz w:val="12"/>
                                <w:szCs w:val="12"/>
                              </w:rPr>
                            </w:pPr>
                            <w:r>
                              <w:rPr>
                                <w:rFonts w:ascii="SimHei" w:eastAsia="SimHei" w:hAnsi="SimHei" w:cs="SimHei"/>
                                <w:color w:val="646363"/>
                                <w:spacing w:val="0"/>
                                <w:w w:val="100"/>
                                <w:position w:val="0"/>
                                <w:sz w:val="12"/>
                                <w:szCs w:val="12"/>
                              </w:rPr>
                              <w:t>检查队列维护</w:t>
                              <w:tab/>
                              <w:t>医技预约管理</w:t>
                            </w:r>
                          </w:p>
                        </w:tc>
                      </w:tr>
                      <w:tr>
                        <w:trPr>
                          <w:trHeight w:val="331" w:hRule="exact"/>
                        </w:trPr>
                        <w:tc>
                          <w:tcPr>
                            <w:vMerge/>
                            <w:tcBorders/>
                            <w:shd w:val="clear" w:color="auto" w:fill="53A045"/>
                            <w:textDirection w:val="tbRlV"/>
                            <w:vAlign w:val="bottom"/>
                          </w:tcPr>
                          <w:p>
                            <w:pPr/>
                          </w:p>
                        </w:tc>
                        <w:tc>
                          <w:tcPr>
                            <w:tcBorders/>
                            <w:shd w:val="clear" w:color="auto" w:fill="FFFFFF"/>
                            <w:vAlign w:val="center"/>
                          </w:tcPr>
                          <w:p>
                            <w:pPr>
                              <w:pStyle w:val="Style2"/>
                              <w:keepNext w:val="0"/>
                              <w:keepLines w:val="0"/>
                              <w:widowControl w:val="0"/>
                              <w:shd w:val="clear" w:color="auto" w:fill="auto"/>
                              <w:tabs>
                                <w:tab w:pos="1330" w:val="left"/>
                                <w:tab w:pos="2430" w:val="left"/>
                                <w:tab w:pos="3534" w:val="left"/>
                              </w:tabs>
                              <w:bidi w:val="0"/>
                              <w:spacing w:before="0" w:after="0" w:line="240" w:lineRule="auto"/>
                              <w:ind w:left="0" w:right="0" w:firstLine="260"/>
                              <w:jc w:val="left"/>
                              <w:rPr>
                                <w:sz w:val="12"/>
                                <w:szCs w:val="12"/>
                              </w:rPr>
                            </w:pPr>
                            <w:r>
                              <w:rPr>
                                <w:rFonts w:ascii="SimHei" w:eastAsia="SimHei" w:hAnsi="SimHei" w:cs="SimHei"/>
                                <w:color w:val="646363"/>
                                <w:spacing w:val="0"/>
                                <w:w w:val="100"/>
                                <w:position w:val="0"/>
                                <w:sz w:val="12"/>
                                <w:szCs w:val="12"/>
                              </w:rPr>
                              <w:t>临时</w:t>
                            </w:r>
                            <w:r>
                              <w:rPr>
                                <w:rFonts w:ascii="Arial" w:eastAsia="Arial" w:hAnsi="Arial" w:cs="Arial"/>
                                <w:b/>
                                <w:bCs/>
                                <w:color w:val="646363"/>
                                <w:spacing w:val="0"/>
                                <w:w w:val="100"/>
                                <w:position w:val="0"/>
                                <w:sz w:val="11"/>
                                <w:szCs w:val="11"/>
                              </w:rPr>
                              <w:t>BE</w:t>
                            </w:r>
                            <w:r>
                              <w:rPr>
                                <w:rFonts w:ascii="SimHei" w:eastAsia="SimHei" w:hAnsi="SimHei" w:cs="SimHei"/>
                                <w:color w:val="646363"/>
                                <w:spacing w:val="0"/>
                                <w:w w:val="100"/>
                                <w:position w:val="0"/>
                                <w:sz w:val="12"/>
                                <w:szCs w:val="12"/>
                              </w:rPr>
                              <w:t>班管理</w:t>
                              <w:tab/>
                              <w:t>资源优化分析</w:t>
                              <w:tab/>
                              <w:t>号源权限分配</w:t>
                              <w:tab/>
                              <w:t>预约顾管理</w:t>
                            </w:r>
                          </w:p>
                        </w:tc>
                        <w:tc>
                          <w:tcPr>
                            <w:tcBorders/>
                            <w:shd w:val="clear" w:color="auto" w:fill="FFFFFF"/>
                            <w:vAlign w:val="center"/>
                          </w:tcPr>
                          <w:p>
                            <w:pPr>
                              <w:pStyle w:val="Style2"/>
                              <w:keepNext w:val="0"/>
                              <w:keepLines w:val="0"/>
                              <w:widowControl w:val="0"/>
                              <w:shd w:val="clear" w:color="auto" w:fill="auto"/>
                              <w:tabs>
                                <w:tab w:pos="1266" w:val="left"/>
                              </w:tabs>
                              <w:bidi w:val="0"/>
                              <w:spacing w:before="0" w:after="0" w:line="240" w:lineRule="auto"/>
                              <w:ind w:left="0" w:right="0" w:firstLine="200"/>
                              <w:jc w:val="left"/>
                              <w:rPr>
                                <w:sz w:val="12"/>
                                <w:szCs w:val="12"/>
                              </w:rPr>
                            </w:pPr>
                            <w:r>
                              <w:rPr>
                                <w:rFonts w:ascii="SimHei" w:eastAsia="SimHei" w:hAnsi="SimHei" w:cs="SimHei"/>
                                <w:color w:val="646363"/>
                                <w:spacing w:val="0"/>
                                <w:w w:val="100"/>
                                <w:position w:val="0"/>
                                <w:sz w:val="12"/>
                                <w:szCs w:val="12"/>
                              </w:rPr>
                              <w:t>职运送管理</w:t>
                              <w:tab/>
                              <w:t>医技预约变更</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2685415</wp:posOffset>
                </wp:positionH>
                <wp:positionV relativeFrom="paragraph">
                  <wp:posOffset>115570</wp:posOffset>
                </wp:positionV>
                <wp:extent cx="328930" cy="109855"/>
                <wp:wrapNone/>
                <wp:docPr id="33" name="Shape 33"/>
                <a:graphic xmlns:a="http://schemas.openxmlformats.org/drawingml/2006/main">
                  <a:graphicData uri="http://schemas.microsoft.com/office/word/2010/wordprocessingShape">
                    <wps:wsp>
                      <wps:cNvSpPr txBox="1"/>
                      <wps:spPr>
                        <a:xfrm>
                          <a:ext cx="328930" cy="1098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诊间预约</w:t>
                            </w:r>
                          </w:p>
                        </w:txbxContent>
                      </wps:txbx>
                      <wps:bodyPr lIns="0" tIns="0" rIns="0" bIns="0">
                        <a:noAutoFit/>
                      </wps:bodyPr>
                    </wps:wsp>
                  </a:graphicData>
                </a:graphic>
              </wp:anchor>
            </w:drawing>
          </mc:Choice>
          <mc:Fallback>
            <w:pict>
              <v:shape id="_x0000_s1059" type="#_x0000_t202" style="position:absolute;margin-left:211.45000000000002pt;margin-top:9.0999999999999996pt;width:25.900000000000002pt;height:8.6500000000000004pt;z-index:25165773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诊间预约</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3386455</wp:posOffset>
                </wp:positionH>
                <wp:positionV relativeFrom="paragraph">
                  <wp:posOffset>115570</wp:posOffset>
                </wp:positionV>
                <wp:extent cx="328930" cy="109855"/>
                <wp:wrapNone/>
                <wp:docPr id="35" name="Shape 35"/>
                <a:graphic xmlns:a="http://schemas.openxmlformats.org/drawingml/2006/main">
                  <a:graphicData uri="http://schemas.microsoft.com/office/word/2010/wordprocessingShape">
                    <wps:wsp>
                      <wps:cNvSpPr txBox="1"/>
                      <wps:spPr>
                        <a:xfrm>
                          <a:ext cx="328930" cy="1098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科室预约</w:t>
                            </w:r>
                          </w:p>
                        </w:txbxContent>
                      </wps:txbx>
                      <wps:bodyPr lIns="0" tIns="0" rIns="0" bIns="0">
                        <a:noAutoFit/>
                      </wps:bodyPr>
                    </wps:wsp>
                  </a:graphicData>
                </a:graphic>
              </wp:anchor>
            </w:drawing>
          </mc:Choice>
          <mc:Fallback>
            <w:pict>
              <v:shape id="_x0000_s1061" type="#_x0000_t202" style="position:absolute;margin-left:266.64999999999998pt;margin-top:9.0999999999999996pt;width:25.900000000000002pt;height:8.6500000000000004pt;z-index:25165773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科室预约</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4044950</wp:posOffset>
                </wp:positionH>
                <wp:positionV relativeFrom="paragraph">
                  <wp:posOffset>115570</wp:posOffset>
                </wp:positionV>
                <wp:extent cx="402590" cy="106680"/>
                <wp:wrapNone/>
                <wp:docPr id="37" name="Shape 37"/>
                <a:graphic xmlns:a="http://schemas.openxmlformats.org/drawingml/2006/main">
                  <a:graphicData uri="http://schemas.microsoft.com/office/word/2010/wordprocessingShape">
                    <wps:wsp>
                      <wps:cNvSpPr txBox="1"/>
                      <wps:spPr>
                        <a:xfrm>
                          <a:ext cx="402590" cy="10668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646363"/>
                                <w:spacing w:val="0"/>
                                <w:w w:val="100"/>
                                <w:position w:val="0"/>
                                <w:sz w:val="12"/>
                                <w:szCs w:val="12"/>
                              </w:rPr>
                              <w:t>移动糠约</w:t>
                            </w:r>
                          </w:p>
                        </w:txbxContent>
                      </wps:txbx>
                      <wps:bodyPr lIns="0" tIns="0" rIns="0" bIns="0">
                        <a:noAutoFit/>
                      </wps:bodyPr>
                    </wps:wsp>
                  </a:graphicData>
                </a:graphic>
              </wp:anchor>
            </w:drawing>
          </mc:Choice>
          <mc:Fallback>
            <w:pict>
              <v:shape id="_x0000_s1063" type="#_x0000_t202" style="position:absolute;margin-left:318.5pt;margin-top:9.0999999999999996pt;width:31.699999999999999pt;height:8.4000000000000004pt;z-index:25165773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646363"/>
                          <w:spacing w:val="0"/>
                          <w:w w:val="100"/>
                          <w:position w:val="0"/>
                          <w:sz w:val="12"/>
                          <w:szCs w:val="12"/>
                        </w:rPr>
                        <w:t>移动糠约</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4742815</wp:posOffset>
                </wp:positionH>
                <wp:positionV relativeFrom="paragraph">
                  <wp:posOffset>115570</wp:posOffset>
                </wp:positionV>
                <wp:extent cx="399415" cy="106680"/>
                <wp:wrapNone/>
                <wp:docPr id="39" name="Shape 39"/>
                <a:graphic xmlns:a="http://schemas.openxmlformats.org/drawingml/2006/main">
                  <a:graphicData uri="http://schemas.microsoft.com/office/word/2010/wordprocessingShape">
                    <wps:wsp>
                      <wps:cNvSpPr txBox="1"/>
                      <wps:spPr>
                        <a:xfrm>
                          <a:ext cx="399415" cy="10668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自助机预约</w:t>
                            </w:r>
                          </w:p>
                        </w:txbxContent>
                      </wps:txbx>
                      <wps:bodyPr lIns="0" tIns="0" rIns="0" bIns="0">
                        <a:noAutoFit/>
                      </wps:bodyPr>
                    </wps:wsp>
                  </a:graphicData>
                </a:graphic>
              </wp:anchor>
            </w:drawing>
          </mc:Choice>
          <mc:Fallback>
            <w:pict>
              <v:shape id="_x0000_s1065" type="#_x0000_t202" style="position:absolute;margin-left:373.44999999999999pt;margin-top:9.0999999999999996pt;width:31.449999999999999pt;height:8.4000000000000004pt;z-index:25165774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b w:val="0"/>
                          <w:bCs w:val="0"/>
                          <w:color w:val="858585"/>
                          <w:spacing w:val="0"/>
                          <w:w w:val="100"/>
                          <w:position w:val="0"/>
                          <w:sz w:val="12"/>
                          <w:szCs w:val="12"/>
                        </w:rPr>
                        <w:t>自助机预约</w:t>
                      </w:r>
                    </w:p>
                  </w:txbxContent>
                </v:textbox>
                <w10:wrap anchorx="page"/>
              </v:shape>
            </w:pict>
          </mc:Fallback>
        </mc:AlternateContent>
      </w:r>
      <w:r>
        <w:drawing>
          <wp:anchor distT="814070" distB="1456690" distL="0" distR="0" simplePos="0" relativeHeight="125829387" behindDoc="0" locked="0" layoutInCell="1" allowOverlap="1">
            <wp:simplePos x="0" y="0"/>
            <wp:positionH relativeFrom="page">
              <wp:posOffset>1533525</wp:posOffset>
            </wp:positionH>
            <wp:positionV relativeFrom="paragraph">
              <wp:posOffset>814070</wp:posOffset>
            </wp:positionV>
            <wp:extent cx="2261870" cy="73025"/>
            <wp:wrapTopAndBottom/>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21"/>
                    <a:stretch/>
                  </pic:blipFill>
                  <pic:spPr>
                    <a:xfrm>
                      <a:ext cx="2261870" cy="73025"/>
                    </a:xfrm>
                    <a:prstGeom prst="rect"/>
                  </pic:spPr>
                </pic:pic>
              </a:graphicData>
            </a:graphic>
          </wp:anchor>
        </w:drawing>
      </w:r>
      <w:r>
        <w:drawing>
          <wp:anchor distT="814070" distB="1456690" distL="0" distR="0" simplePos="0" relativeHeight="125829388" behindDoc="0" locked="0" layoutInCell="1" allowOverlap="1">
            <wp:simplePos x="0" y="0"/>
            <wp:positionH relativeFrom="page">
              <wp:posOffset>4441190</wp:posOffset>
            </wp:positionH>
            <wp:positionV relativeFrom="paragraph">
              <wp:posOffset>814070</wp:posOffset>
            </wp:positionV>
            <wp:extent cx="267970" cy="73025"/>
            <wp:wrapTopAndBottom/>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23"/>
                    <a:stretch/>
                  </pic:blipFill>
                  <pic:spPr>
                    <a:xfrm>
                      <a:ext cx="267970" cy="73025"/>
                    </a:xfrm>
                    <a:prstGeom prst="rect"/>
                  </pic:spPr>
                </pic:pic>
              </a:graphicData>
            </a:graphic>
          </wp:anchor>
        </w:drawing>
      </w:r>
      <w:r>
        <mc:AlternateContent>
          <mc:Choice Requires="wps">
            <w:drawing>
              <wp:anchor distT="880745" distB="981075" distL="0" distR="186055" simplePos="0" relativeHeight="125829389" behindDoc="0" locked="0" layoutInCell="1" allowOverlap="1">
                <wp:simplePos x="0" y="0"/>
                <wp:positionH relativeFrom="page">
                  <wp:posOffset>1533525</wp:posOffset>
                </wp:positionH>
                <wp:positionV relativeFrom="paragraph">
                  <wp:posOffset>880745</wp:posOffset>
                </wp:positionV>
                <wp:extent cx="3477895" cy="478790"/>
                <wp:wrapTopAndBottom/>
                <wp:docPr id="45" name="Shape 45"/>
                <a:graphic xmlns:a="http://schemas.openxmlformats.org/drawingml/2006/main">
                  <a:graphicData uri="http://schemas.microsoft.com/office/word/2010/wordprocessingShape">
                    <wps:wsp>
                      <wps:cNvSpPr txBox="1"/>
                      <wps:spPr>
                        <a:xfrm>
                          <a:ext cx="3477895" cy="478790"/>
                        </a:xfrm>
                        <a:prstGeom prst="rect"/>
                        <a:noFill/>
                      </wps:spPr>
                      <wps:txbx>
                        <w:txbxContent>
                          <w:tbl>
                            <w:tblPr>
                              <w:tblOverlap w:val="never"/>
                              <w:jc w:val="left"/>
                              <w:tblLayout w:type="fixed"/>
                            </w:tblPr>
                            <w:tblGrid>
                              <w:gridCol w:w="350"/>
                              <w:gridCol w:w="269"/>
                              <w:gridCol w:w="259"/>
                              <w:gridCol w:w="1066"/>
                              <w:gridCol w:w="264"/>
                              <w:gridCol w:w="1325"/>
                              <w:gridCol w:w="1066"/>
                              <w:gridCol w:w="259"/>
                              <w:gridCol w:w="619"/>
                            </w:tblGrid>
                            <w:tr>
                              <w:trPr>
                                <w:tblHeader/>
                                <w:trHeight w:val="581" w:hRule="exact"/>
                              </w:trPr>
                              <w:tc>
                                <w:tcPr>
                                  <w:tcBorders/>
                                  <w:shd w:val="clear" w:color="auto" w:fill="3D9ED8"/>
                                  <w:textDirection w:val="tbRlV"/>
                                  <w:vAlign w:val="bottom"/>
                                </w:tcPr>
                                <w:p>
                                  <w:pPr>
                                    <w:pStyle w:val="Style39"/>
                                    <w:keepNext w:val="0"/>
                                    <w:keepLines w:val="0"/>
                                    <w:widowControl w:val="0"/>
                                    <w:pBdr>
                                      <w:top w:val="single" w:sz="0" w:space="0" w:color="3D9ED8"/>
                                      <w:left w:val="single" w:sz="0" w:space="0" w:color="3D9ED8"/>
                                      <w:bottom w:val="single" w:sz="0" w:space="0" w:color="3D9ED8"/>
                                      <w:right w:val="single" w:sz="0" w:space="0" w:color="3D9ED8"/>
                                    </w:pBdr>
                                    <w:shd w:val="clear" w:color="auto" w:fill="3D9ED8"/>
                                    <w:bidi w:val="0"/>
                                    <w:spacing w:before="0" w:after="0" w:line="240" w:lineRule="auto"/>
                                    <w:ind w:left="0" w:right="0" w:firstLine="0"/>
                                    <w:jc w:val="left"/>
                                  </w:pPr>
                                  <w:r>
                                    <w:rPr>
                                      <w:spacing w:val="0"/>
                                      <w:w w:val="100"/>
                                      <w:position w:val="0"/>
                                    </w:rPr>
                                    <w:t>数据层</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79A0D0"/>
                                      <w:spacing w:val="0"/>
                                      <w:w w:val="100"/>
                                      <w:position w:val="0"/>
                                      <w:sz w:val="12"/>
                                      <w:szCs w:val="12"/>
                                    </w:rPr>
                                    <w:t>tv</w:t>
                                  </w:r>
                                </w:p>
                                <w:p>
                                  <w:pPr>
                                    <w:pStyle w:val="Style2"/>
                                    <w:keepNext w:val="0"/>
                                    <w:keepLines w:val="0"/>
                                    <w:widowControl w:val="0"/>
                                    <w:shd w:val="clear" w:color="auto" w:fill="auto"/>
                                    <w:bidi w:val="0"/>
                                    <w:spacing w:before="0" w:after="0" w:line="216" w:lineRule="auto"/>
                                    <w:ind w:left="0" w:right="0" w:firstLine="0"/>
                                    <w:jc w:val="left"/>
                                    <w:rPr>
                                      <w:sz w:val="12"/>
                                      <w:szCs w:val="12"/>
                                    </w:rPr>
                                  </w:pPr>
                                  <w:r>
                                    <w:rPr>
                                      <w:rFonts w:ascii="Arial" w:eastAsia="Arial" w:hAnsi="Arial" w:cs="Arial"/>
                                      <w:b/>
                                      <w:bCs/>
                                      <w:color w:val="79A0D0"/>
                                      <w:spacing w:val="0"/>
                                      <w:w w:val="100"/>
                                      <w:position w:val="0"/>
                                      <w:sz w:val="12"/>
                                      <w:szCs w:val="12"/>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646363"/>
                                      <w:spacing w:val="0"/>
                                      <w:w w:val="100"/>
                                      <w:position w:val="0"/>
                                      <w:sz w:val="12"/>
                                      <w:szCs w:val="12"/>
                                    </w:rPr>
                                    <w:t>门诊申请</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color w:val="6790C8"/>
                                      <w:spacing w:val="0"/>
                                      <w:w w:val="100"/>
                                      <w:position w:val="0"/>
                                      <w:sz w:val="44"/>
                                      <w:szCs w:val="44"/>
                                    </w:rPr>
                                    <w: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646363"/>
                                      <w:spacing w:val="0"/>
                                      <w:w w:val="100"/>
                                      <w:position w:val="0"/>
                                      <w:sz w:val="12"/>
                                      <w:szCs w:val="12"/>
                                    </w:rPr>
                                    <w:t>住院申请</w:t>
                                  </w:r>
                                </w:p>
                              </w:tc>
                              <w:tc>
                                <w:tcPr>
                                  <w:tcBorders/>
                                  <w:shd w:val="clear" w:color="auto" w:fill="FFFFFF"/>
                                  <w:vAlign w:val="center"/>
                                </w:tcPr>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646363"/>
                                      <w:spacing w:val="0"/>
                                      <w:w w:val="100"/>
                                      <w:position w:val="0"/>
                                      <w:sz w:val="12"/>
                                      <w:szCs w:val="12"/>
                                    </w:rPr>
                                    <w:t>检查资源 （号源）</w:t>
                                  </w:r>
                                </w:p>
                              </w:tc>
                              <w:tc>
                                <w:tcPr>
                                  <w:tcBorders/>
                                  <w:shd w:val="clear" w:color="auto" w:fill="94B8E4"/>
                                  <w:vAlign w:val="top"/>
                                </w:tcPr>
                                <w:p>
                                  <w:pPr>
                                    <w:pStyle w:val="Style2"/>
                                    <w:keepNext w:val="0"/>
                                    <w:keepLines w:val="0"/>
                                    <w:widowControl w:val="0"/>
                                    <w:pBdr>
                                      <w:top w:val="single" w:sz="0" w:space="0" w:color="94B8E4"/>
                                      <w:left w:val="single" w:sz="0" w:space="0" w:color="94B8E4"/>
                                      <w:bottom w:val="single" w:sz="0" w:space="0" w:color="94B8E4"/>
                                      <w:right w:val="single" w:sz="0" w:space="0" w:color="94B8E4"/>
                                    </w:pBdr>
                                    <w:shd w:val="clear" w:color="auto" w:fill="94B8E4"/>
                                    <w:bidi w:val="0"/>
                                    <w:spacing w:before="0" w:after="80" w:line="240" w:lineRule="auto"/>
                                    <w:ind w:left="-40" w:right="0" w:firstLine="0"/>
                                    <w:jc w:val="center"/>
                                    <w:rPr>
                                      <w:sz w:val="12"/>
                                      <w:szCs w:val="12"/>
                                    </w:rPr>
                                  </w:pPr>
                                  <w:r>
                                    <w:rPr>
                                      <w:rFonts w:ascii="Arial" w:eastAsia="Arial" w:hAnsi="Arial" w:cs="Arial"/>
                                      <w:b/>
                                      <w:bCs/>
                                      <w:color w:val="FFFFFF"/>
                                      <w:spacing w:val="0"/>
                                      <w:w w:val="100"/>
                                      <w:position w:val="0"/>
                                      <w:sz w:val="12"/>
                                      <w:szCs w:val="12"/>
                                    </w:rPr>
                                    <w:t>■</w:t>
                                  </w:r>
                                </w:p>
                                <w:p>
                                  <w:pPr>
                                    <w:pStyle w:val="Style2"/>
                                    <w:keepNext w:val="0"/>
                                    <w:keepLines w:val="0"/>
                                    <w:widowControl w:val="0"/>
                                    <w:pBdr>
                                      <w:top w:val="single" w:sz="0" w:space="0" w:color="94B8E4"/>
                                      <w:left w:val="single" w:sz="0" w:space="0" w:color="94B8E4"/>
                                      <w:bottom w:val="single" w:sz="0" w:space="0" w:color="94B8E4"/>
                                      <w:right w:val="single" w:sz="0" w:space="0" w:color="94B8E4"/>
                                    </w:pBdr>
                                    <w:shd w:val="clear" w:color="auto" w:fill="94B8E4"/>
                                    <w:bidi w:val="0"/>
                                    <w:spacing w:before="0" w:after="0" w:line="240" w:lineRule="auto"/>
                                    <w:ind w:left="-40" w:right="0" w:firstLine="0"/>
                                    <w:jc w:val="center"/>
                                    <w:rPr>
                                      <w:sz w:val="12"/>
                                      <w:szCs w:val="12"/>
                                    </w:rPr>
                                  </w:pPr>
                                  <w:r>
                                    <w:rPr>
                                      <w:rFonts w:ascii="Arial" w:eastAsia="Arial" w:hAnsi="Arial" w:cs="Arial"/>
                                      <w:b/>
                                      <w:bCs/>
                                      <w:color w:val="FFFFFF"/>
                                      <w:spacing w:val="0"/>
                                      <w:w w:val="100"/>
                                      <w:position w:val="0"/>
                                      <w:sz w:val="12"/>
                                      <w:szCs w:val="12"/>
                                    </w:rPr>
                                    <w:t>■</w:t>
                                  </w:r>
                                </w:p>
                              </w:tc>
                              <w:tc>
                                <w:tcPr>
                                  <w:tcBorders/>
                                  <w:shd w:val="clear" w:color="auto" w:fill="FFFFFF"/>
                                  <w:vAlign w:val="center"/>
                                </w:tcPr>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646363"/>
                                      <w:spacing w:val="0"/>
                                      <w:w w:val="100"/>
                                      <w:position w:val="0"/>
                                      <w:sz w:val="12"/>
                                      <w:szCs w:val="12"/>
                                    </w:rPr>
                                    <w:t xml:space="preserve">检查规则 </w:t>
                                  </w:r>
                                  <w:r>
                                    <w:rPr>
                                      <w:rFonts w:ascii="SimHei" w:eastAsia="SimHei" w:hAnsi="SimHei" w:cs="SimHei"/>
                                      <w:color w:val="858585"/>
                                      <w:spacing w:val="0"/>
                                      <w:w w:val="100"/>
                                      <w:position w:val="0"/>
                                      <w:sz w:val="12"/>
                                      <w:szCs w:val="12"/>
                                    </w:rPr>
                                    <w:t>引擎</w:t>
                                  </w:r>
                                </w:p>
                              </w:tc>
                            </w:tr>
                            <w:tr>
                              <w:trPr>
                                <w:trHeight w:val="173" w:hRule="exact"/>
                              </w:trPr>
                              <w:tc>
                                <w:tcPr>
                                  <w:gridSpan w:val="9"/>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071" type="#_x0000_t202" style="position:absolute;margin-left:120.75pt;margin-top:69.350000000000009pt;width:273.85000000000002pt;height:37.700000000000003pt;z-index:-125829364;mso-wrap-distance-left:0;mso-wrap-distance-top:69.350000000000009pt;mso-wrap-distance-right:14.65pt;mso-wrap-distance-bottom:77.25pt;mso-position-horizontal-relative:page" filled="f" stroked="f">
                <v:textbox inset="0,0,0,0">
                  <w:txbxContent>
                    <w:tbl>
                      <w:tblPr>
                        <w:tblOverlap w:val="never"/>
                        <w:jc w:val="left"/>
                        <w:tblLayout w:type="fixed"/>
                      </w:tblPr>
                      <w:tblGrid>
                        <w:gridCol w:w="350"/>
                        <w:gridCol w:w="269"/>
                        <w:gridCol w:w="259"/>
                        <w:gridCol w:w="1066"/>
                        <w:gridCol w:w="264"/>
                        <w:gridCol w:w="1325"/>
                        <w:gridCol w:w="1066"/>
                        <w:gridCol w:w="259"/>
                        <w:gridCol w:w="619"/>
                      </w:tblGrid>
                      <w:tr>
                        <w:trPr>
                          <w:tblHeader/>
                          <w:trHeight w:val="581" w:hRule="exact"/>
                        </w:trPr>
                        <w:tc>
                          <w:tcPr>
                            <w:tcBorders/>
                            <w:shd w:val="clear" w:color="auto" w:fill="3D9ED8"/>
                            <w:textDirection w:val="tbRlV"/>
                            <w:vAlign w:val="bottom"/>
                          </w:tcPr>
                          <w:p>
                            <w:pPr>
                              <w:pStyle w:val="Style39"/>
                              <w:keepNext w:val="0"/>
                              <w:keepLines w:val="0"/>
                              <w:widowControl w:val="0"/>
                              <w:pBdr>
                                <w:top w:val="single" w:sz="0" w:space="0" w:color="3D9ED8"/>
                                <w:left w:val="single" w:sz="0" w:space="0" w:color="3D9ED8"/>
                                <w:bottom w:val="single" w:sz="0" w:space="0" w:color="3D9ED8"/>
                                <w:right w:val="single" w:sz="0" w:space="0" w:color="3D9ED8"/>
                              </w:pBdr>
                              <w:shd w:val="clear" w:color="auto" w:fill="3D9ED8"/>
                              <w:bidi w:val="0"/>
                              <w:spacing w:before="0" w:after="0" w:line="240" w:lineRule="auto"/>
                              <w:ind w:left="0" w:right="0" w:firstLine="0"/>
                              <w:jc w:val="left"/>
                            </w:pPr>
                            <w:r>
                              <w:rPr>
                                <w:spacing w:val="0"/>
                                <w:w w:val="100"/>
                                <w:position w:val="0"/>
                              </w:rPr>
                              <w:t>数据层</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79A0D0"/>
                                <w:spacing w:val="0"/>
                                <w:w w:val="100"/>
                                <w:position w:val="0"/>
                                <w:sz w:val="12"/>
                                <w:szCs w:val="12"/>
                              </w:rPr>
                              <w:t>tv</w:t>
                            </w:r>
                          </w:p>
                          <w:p>
                            <w:pPr>
                              <w:pStyle w:val="Style2"/>
                              <w:keepNext w:val="0"/>
                              <w:keepLines w:val="0"/>
                              <w:widowControl w:val="0"/>
                              <w:shd w:val="clear" w:color="auto" w:fill="auto"/>
                              <w:bidi w:val="0"/>
                              <w:spacing w:before="0" w:after="0" w:line="216" w:lineRule="auto"/>
                              <w:ind w:left="0" w:right="0" w:firstLine="0"/>
                              <w:jc w:val="left"/>
                              <w:rPr>
                                <w:sz w:val="12"/>
                                <w:szCs w:val="12"/>
                              </w:rPr>
                            </w:pPr>
                            <w:r>
                              <w:rPr>
                                <w:rFonts w:ascii="Arial" w:eastAsia="Arial" w:hAnsi="Arial" w:cs="Arial"/>
                                <w:b/>
                                <w:bCs/>
                                <w:color w:val="79A0D0"/>
                                <w:spacing w:val="0"/>
                                <w:w w:val="100"/>
                                <w:position w:val="0"/>
                                <w:sz w:val="12"/>
                                <w:szCs w:val="12"/>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646363"/>
                                <w:spacing w:val="0"/>
                                <w:w w:val="100"/>
                                <w:position w:val="0"/>
                                <w:sz w:val="12"/>
                                <w:szCs w:val="12"/>
                              </w:rPr>
                              <w:t>门诊申请</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color w:val="6790C8"/>
                                <w:spacing w:val="0"/>
                                <w:w w:val="100"/>
                                <w:position w:val="0"/>
                                <w:sz w:val="44"/>
                                <w:szCs w:val="44"/>
                              </w:rPr>
                              <w: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646363"/>
                                <w:spacing w:val="0"/>
                                <w:w w:val="100"/>
                                <w:position w:val="0"/>
                                <w:sz w:val="12"/>
                                <w:szCs w:val="12"/>
                              </w:rPr>
                              <w:t>住院申请</w:t>
                            </w:r>
                          </w:p>
                        </w:tc>
                        <w:tc>
                          <w:tcPr>
                            <w:tcBorders/>
                            <w:shd w:val="clear" w:color="auto" w:fill="FFFFFF"/>
                            <w:vAlign w:val="center"/>
                          </w:tcPr>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646363"/>
                                <w:spacing w:val="0"/>
                                <w:w w:val="100"/>
                                <w:position w:val="0"/>
                                <w:sz w:val="12"/>
                                <w:szCs w:val="12"/>
                              </w:rPr>
                              <w:t>检查资源 （号源）</w:t>
                            </w:r>
                          </w:p>
                        </w:tc>
                        <w:tc>
                          <w:tcPr>
                            <w:tcBorders/>
                            <w:shd w:val="clear" w:color="auto" w:fill="94B8E4"/>
                            <w:vAlign w:val="top"/>
                          </w:tcPr>
                          <w:p>
                            <w:pPr>
                              <w:pStyle w:val="Style2"/>
                              <w:keepNext w:val="0"/>
                              <w:keepLines w:val="0"/>
                              <w:widowControl w:val="0"/>
                              <w:pBdr>
                                <w:top w:val="single" w:sz="0" w:space="0" w:color="94B8E4"/>
                                <w:left w:val="single" w:sz="0" w:space="0" w:color="94B8E4"/>
                                <w:bottom w:val="single" w:sz="0" w:space="0" w:color="94B8E4"/>
                                <w:right w:val="single" w:sz="0" w:space="0" w:color="94B8E4"/>
                              </w:pBdr>
                              <w:shd w:val="clear" w:color="auto" w:fill="94B8E4"/>
                              <w:bidi w:val="0"/>
                              <w:spacing w:before="0" w:after="80" w:line="240" w:lineRule="auto"/>
                              <w:ind w:left="-40" w:right="0" w:firstLine="0"/>
                              <w:jc w:val="center"/>
                              <w:rPr>
                                <w:sz w:val="12"/>
                                <w:szCs w:val="12"/>
                              </w:rPr>
                            </w:pPr>
                            <w:r>
                              <w:rPr>
                                <w:rFonts w:ascii="Arial" w:eastAsia="Arial" w:hAnsi="Arial" w:cs="Arial"/>
                                <w:b/>
                                <w:bCs/>
                                <w:color w:val="FFFFFF"/>
                                <w:spacing w:val="0"/>
                                <w:w w:val="100"/>
                                <w:position w:val="0"/>
                                <w:sz w:val="12"/>
                                <w:szCs w:val="12"/>
                              </w:rPr>
                              <w:t>■</w:t>
                            </w:r>
                          </w:p>
                          <w:p>
                            <w:pPr>
                              <w:pStyle w:val="Style2"/>
                              <w:keepNext w:val="0"/>
                              <w:keepLines w:val="0"/>
                              <w:widowControl w:val="0"/>
                              <w:pBdr>
                                <w:top w:val="single" w:sz="0" w:space="0" w:color="94B8E4"/>
                                <w:left w:val="single" w:sz="0" w:space="0" w:color="94B8E4"/>
                                <w:bottom w:val="single" w:sz="0" w:space="0" w:color="94B8E4"/>
                                <w:right w:val="single" w:sz="0" w:space="0" w:color="94B8E4"/>
                              </w:pBdr>
                              <w:shd w:val="clear" w:color="auto" w:fill="94B8E4"/>
                              <w:bidi w:val="0"/>
                              <w:spacing w:before="0" w:after="0" w:line="240" w:lineRule="auto"/>
                              <w:ind w:left="-40" w:right="0" w:firstLine="0"/>
                              <w:jc w:val="center"/>
                              <w:rPr>
                                <w:sz w:val="12"/>
                                <w:szCs w:val="12"/>
                              </w:rPr>
                            </w:pPr>
                            <w:r>
                              <w:rPr>
                                <w:rFonts w:ascii="Arial" w:eastAsia="Arial" w:hAnsi="Arial" w:cs="Arial"/>
                                <w:b/>
                                <w:bCs/>
                                <w:color w:val="FFFFFF"/>
                                <w:spacing w:val="0"/>
                                <w:w w:val="100"/>
                                <w:position w:val="0"/>
                                <w:sz w:val="12"/>
                                <w:szCs w:val="12"/>
                              </w:rPr>
                              <w:t>■</w:t>
                            </w:r>
                          </w:p>
                        </w:tc>
                        <w:tc>
                          <w:tcPr>
                            <w:tcBorders/>
                            <w:shd w:val="clear" w:color="auto" w:fill="FFFFFF"/>
                            <w:vAlign w:val="center"/>
                          </w:tcPr>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646363"/>
                                <w:spacing w:val="0"/>
                                <w:w w:val="100"/>
                                <w:position w:val="0"/>
                                <w:sz w:val="12"/>
                                <w:szCs w:val="12"/>
                              </w:rPr>
                              <w:t xml:space="preserve">检查规则 </w:t>
                            </w:r>
                            <w:r>
                              <w:rPr>
                                <w:rFonts w:ascii="SimHei" w:eastAsia="SimHei" w:hAnsi="SimHei" w:cs="SimHei"/>
                                <w:color w:val="858585"/>
                                <w:spacing w:val="0"/>
                                <w:w w:val="100"/>
                                <w:position w:val="0"/>
                                <w:sz w:val="12"/>
                                <w:szCs w:val="12"/>
                              </w:rPr>
                              <w:t>引擎</w:t>
                            </w:r>
                          </w:p>
                        </w:tc>
                      </w:tr>
                      <w:tr>
                        <w:trPr>
                          <w:trHeight w:val="173" w:hRule="exact"/>
                        </w:trPr>
                        <w:tc>
                          <w:tcPr>
                            <w:gridSpan w:val="9"/>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4691380</wp:posOffset>
                </wp:positionH>
                <wp:positionV relativeFrom="paragraph">
                  <wp:posOffset>1584960</wp:posOffset>
                </wp:positionV>
                <wp:extent cx="506095" cy="106680"/>
                <wp:wrapNone/>
                <wp:docPr id="47" name="Shape 47"/>
                <a:graphic xmlns:a="http://schemas.openxmlformats.org/drawingml/2006/main">
                  <a:graphicData uri="http://schemas.microsoft.com/office/word/2010/wordprocessingShape">
                    <wps:wsp>
                      <wps:cNvSpPr txBox="1"/>
                      <wps:spPr>
                        <a:xfrm>
                          <a:ext cx="506095" cy="10668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48585E"/>
                                <w:spacing w:val="0"/>
                                <w:w w:val="100"/>
                                <w:position w:val="0"/>
                                <w:sz w:val="11"/>
                                <w:szCs w:val="11"/>
                              </w:rPr>
                              <w:t>PACS</w:t>
                            </w:r>
                            <w:r>
                              <w:rPr>
                                <w:rFonts w:ascii="SimHei" w:eastAsia="SimHei" w:hAnsi="SimHei" w:cs="SimHei"/>
                                <w:b w:val="0"/>
                                <w:bCs w:val="0"/>
                                <w:color w:val="646363"/>
                                <w:spacing w:val="0"/>
                                <w:w w:val="100"/>
                                <w:position w:val="0"/>
                                <w:sz w:val="12"/>
                                <w:szCs w:val="12"/>
                              </w:rPr>
                              <w:t>报告回传</w:t>
                            </w:r>
                          </w:p>
                        </w:txbxContent>
                      </wps:txbx>
                      <wps:bodyPr lIns="0" tIns="0" rIns="0" bIns="0">
                        <a:noAutoFit/>
                      </wps:bodyPr>
                    </wps:wsp>
                  </a:graphicData>
                </a:graphic>
              </wp:anchor>
            </w:drawing>
          </mc:Choice>
          <mc:Fallback>
            <w:pict>
              <v:shape id="_x0000_s1073" type="#_x0000_t202" style="position:absolute;margin-left:369.40000000000003pt;margin-top:124.8pt;width:39.850000000000001pt;height:8.4000000000000004pt;z-index:25165774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48585E"/>
                          <w:spacing w:val="0"/>
                          <w:w w:val="100"/>
                          <w:position w:val="0"/>
                          <w:sz w:val="11"/>
                          <w:szCs w:val="11"/>
                        </w:rPr>
                        <w:t>PACS</w:t>
                      </w:r>
                      <w:r>
                        <w:rPr>
                          <w:rFonts w:ascii="SimHei" w:eastAsia="SimHei" w:hAnsi="SimHei" w:cs="SimHei"/>
                          <w:b w:val="0"/>
                          <w:bCs w:val="0"/>
                          <w:color w:val="646363"/>
                          <w:spacing w:val="0"/>
                          <w:w w:val="100"/>
                          <w:position w:val="0"/>
                          <w:sz w:val="12"/>
                          <w:szCs w:val="12"/>
                        </w:rPr>
                        <w:t>报告回传</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1892935</wp:posOffset>
                </wp:positionH>
                <wp:positionV relativeFrom="paragraph">
                  <wp:posOffset>1420495</wp:posOffset>
                </wp:positionV>
                <wp:extent cx="1273810" cy="103505"/>
                <wp:wrapNone/>
                <wp:docPr id="49" name="Shape 49"/>
                <a:graphic xmlns:a="http://schemas.openxmlformats.org/drawingml/2006/main">
                  <a:graphicData uri="http://schemas.microsoft.com/office/word/2010/wordprocessingShape">
                    <wps:wsp>
                      <wps:cNvSpPr txBox="1"/>
                      <wps:spPr>
                        <a:xfrm>
                          <a:ext cx="1273810" cy="103505"/>
                        </a:xfrm>
                        <a:prstGeom prst="rect"/>
                        <a:noFill/>
                      </wps:spPr>
                      <wps:txbx>
                        <w:txbxContent>
                          <w:p>
                            <w:pPr>
                              <w:pStyle w:val="Style22"/>
                              <w:keepNext w:val="0"/>
                              <w:keepLines w:val="0"/>
                              <w:widowControl w:val="0"/>
                              <w:shd w:val="clear" w:color="auto" w:fill="auto"/>
                              <w:tabs>
                                <w:tab w:pos="970" w:val="left"/>
                              </w:tabs>
                              <w:bidi w:val="0"/>
                              <w:spacing w:before="0" w:after="0" w:line="240" w:lineRule="auto"/>
                              <w:ind w:left="0" w:right="0" w:firstLine="0"/>
                              <w:jc w:val="left"/>
                              <w:rPr>
                                <w:sz w:val="12"/>
                                <w:szCs w:val="12"/>
                              </w:rPr>
                            </w:pPr>
                            <w:r>
                              <w:rPr>
                                <w:rFonts w:ascii="Arial" w:eastAsia="Arial" w:hAnsi="Arial" w:cs="Arial"/>
                                <w:color w:val="646363"/>
                                <w:spacing w:val="0"/>
                                <w:w w:val="100"/>
                                <w:position w:val="0"/>
                                <w:sz w:val="11"/>
                                <w:szCs w:val="11"/>
                              </w:rPr>
                              <w:t>HIS</w:t>
                            </w:r>
                            <w:r>
                              <w:rPr>
                                <w:rFonts w:ascii="SimHei" w:eastAsia="SimHei" w:hAnsi="SimHei" w:cs="SimHei"/>
                                <w:b w:val="0"/>
                                <w:bCs w:val="0"/>
                                <w:color w:val="646363"/>
                                <w:spacing w:val="0"/>
                                <w:w w:val="100"/>
                                <w:position w:val="0"/>
                                <w:sz w:val="12"/>
                                <w:szCs w:val="12"/>
                              </w:rPr>
                              <w:t>申请单发送</w:t>
                              <w:tab/>
                              <w:t>发送殴预约信息</w:t>
                            </w:r>
                          </w:p>
                        </w:txbxContent>
                      </wps:txbx>
                      <wps:bodyPr lIns="0" tIns="0" rIns="0" bIns="0">
                        <a:noAutoFit/>
                      </wps:bodyPr>
                    </wps:wsp>
                  </a:graphicData>
                </a:graphic>
              </wp:anchor>
            </w:drawing>
          </mc:Choice>
          <mc:Fallback>
            <w:pict>
              <v:shape id="_x0000_s1075" type="#_x0000_t202" style="position:absolute;margin-left:149.05000000000001pt;margin-top:111.85000000000001pt;width:100.3pt;height:8.1500000000000004pt;z-index:251657745;mso-wrap-distance-left:0;mso-wrap-distance-right:0;mso-position-horizontal-relative:page" filled="f" stroked="f">
                <v:textbox inset="0,0,0,0">
                  <w:txbxContent>
                    <w:p>
                      <w:pPr>
                        <w:pStyle w:val="Style22"/>
                        <w:keepNext w:val="0"/>
                        <w:keepLines w:val="0"/>
                        <w:widowControl w:val="0"/>
                        <w:shd w:val="clear" w:color="auto" w:fill="auto"/>
                        <w:tabs>
                          <w:tab w:pos="970" w:val="left"/>
                        </w:tabs>
                        <w:bidi w:val="0"/>
                        <w:spacing w:before="0" w:after="0" w:line="240" w:lineRule="auto"/>
                        <w:ind w:left="0" w:right="0" w:firstLine="0"/>
                        <w:jc w:val="left"/>
                        <w:rPr>
                          <w:sz w:val="12"/>
                          <w:szCs w:val="12"/>
                        </w:rPr>
                      </w:pPr>
                      <w:r>
                        <w:rPr>
                          <w:rFonts w:ascii="Arial" w:eastAsia="Arial" w:hAnsi="Arial" w:cs="Arial"/>
                          <w:color w:val="646363"/>
                          <w:spacing w:val="0"/>
                          <w:w w:val="100"/>
                          <w:position w:val="0"/>
                          <w:sz w:val="11"/>
                          <w:szCs w:val="11"/>
                        </w:rPr>
                        <w:t>HIS</w:t>
                      </w:r>
                      <w:r>
                        <w:rPr>
                          <w:rFonts w:ascii="SimHei" w:eastAsia="SimHei" w:hAnsi="SimHei" w:cs="SimHei"/>
                          <w:b w:val="0"/>
                          <w:bCs w:val="0"/>
                          <w:color w:val="646363"/>
                          <w:spacing w:val="0"/>
                          <w:w w:val="100"/>
                          <w:position w:val="0"/>
                          <w:sz w:val="12"/>
                          <w:szCs w:val="12"/>
                        </w:rPr>
                        <w:t>申请单发送</w:t>
                        <w:tab/>
                        <w:t>发送殴预约信息</w:t>
                      </w:r>
                    </w:p>
                  </w:txbxContent>
                </v:textbox>
                <w10:wrap anchorx="page"/>
              </v:shape>
            </w:pict>
          </mc:Fallback>
        </mc:AlternateContent>
      </w:r>
      <w:r>
        <w:drawing>
          <wp:anchor distT="941705" distB="1124585" distL="0" distR="368935" simplePos="0" relativeHeight="125829391" behindDoc="0" locked="0" layoutInCell="1" allowOverlap="1">
            <wp:simplePos x="0" y="0"/>
            <wp:positionH relativeFrom="page">
              <wp:posOffset>5267325</wp:posOffset>
            </wp:positionH>
            <wp:positionV relativeFrom="paragraph">
              <wp:posOffset>941705</wp:posOffset>
            </wp:positionV>
            <wp:extent cx="225425" cy="274320"/>
            <wp:wrapTopAndBottom/>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25"/>
                    <a:stretch/>
                  </pic:blipFill>
                  <pic:spPr>
                    <a:xfrm>
                      <a:ext cx="225425" cy="27432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5526405</wp:posOffset>
                </wp:positionH>
                <wp:positionV relativeFrom="paragraph">
                  <wp:posOffset>1033145</wp:posOffset>
                </wp:positionV>
                <wp:extent cx="332105" cy="109855"/>
                <wp:wrapNone/>
                <wp:docPr id="53" name="Shape 53"/>
                <a:graphic xmlns:a="http://schemas.openxmlformats.org/drawingml/2006/main">
                  <a:graphicData uri="http://schemas.microsoft.com/office/word/2010/wordprocessingShape">
                    <wps:wsp>
                      <wps:cNvSpPr txBox="1"/>
                      <wps:spPr>
                        <a:xfrm>
                          <a:ext cx="332105"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蹄信息</w:t>
                            </w:r>
                          </w:p>
                        </w:txbxContent>
                      </wps:txbx>
                      <wps:bodyPr lIns="0" tIns="0" rIns="0" bIns="0">
                        <a:noAutoFit/>
                      </wps:bodyPr>
                    </wps:wsp>
                  </a:graphicData>
                </a:graphic>
              </wp:anchor>
            </w:drawing>
          </mc:Choice>
          <mc:Fallback>
            <w:pict>
              <v:shape id="_x0000_s1079" type="#_x0000_t202" style="position:absolute;margin-left:435.15000000000003pt;margin-top:81.350000000000009pt;width:26.150000000000002pt;height:8.6500000000000004pt;z-index:25165774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蹄信息</w:t>
                      </w:r>
                    </w:p>
                  </w:txbxContent>
                </v:textbox>
                <w10:wrap anchorx="page"/>
              </v:shape>
            </w:pict>
          </mc:Fallback>
        </mc:AlternateContent>
      </w:r>
      <w:r>
        <w:drawing>
          <wp:anchor distT="1356360" distB="0" distL="0" distR="0" simplePos="0" relativeHeight="125829392" behindDoc="0" locked="0" layoutInCell="1" allowOverlap="1">
            <wp:simplePos x="0" y="0"/>
            <wp:positionH relativeFrom="page">
              <wp:posOffset>1530350</wp:posOffset>
            </wp:positionH>
            <wp:positionV relativeFrom="paragraph">
              <wp:posOffset>1356360</wp:posOffset>
            </wp:positionV>
            <wp:extent cx="4401185" cy="987425"/>
            <wp:wrapTopAndBottom/>
            <wp:docPr id="55" name="Shape 55"/>
            <a:graphic xmlns:a="http://schemas.openxmlformats.org/drawingml/2006/main">
              <a:graphicData uri="http://schemas.openxmlformats.org/drawingml/2006/picture">
                <pic:pic xmlns:pic="http://schemas.openxmlformats.org/drawingml/2006/picture">
                  <pic:nvPicPr>
                    <pic:cNvPr id="56" name="Picture box 56"/>
                    <pic:cNvPicPr/>
                  </pic:nvPicPr>
                  <pic:blipFill>
                    <a:blip r:embed="rId27"/>
                    <a:stretch/>
                  </pic:blipFill>
                  <pic:spPr>
                    <a:xfrm>
                      <a:ext cx="4401185" cy="98742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4919980</wp:posOffset>
                </wp:positionH>
                <wp:positionV relativeFrom="paragraph">
                  <wp:posOffset>1420495</wp:posOffset>
                </wp:positionV>
                <wp:extent cx="737870" cy="103505"/>
                <wp:wrapNone/>
                <wp:docPr id="57" name="Shape 57"/>
                <a:graphic xmlns:a="http://schemas.openxmlformats.org/drawingml/2006/main">
                  <a:graphicData uri="http://schemas.microsoft.com/office/word/2010/wordprocessingShape">
                    <wps:wsp>
                      <wps:cNvSpPr txBox="1"/>
                      <wps:spPr>
                        <a:xfrm>
                          <a:ext cx="737870"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646363"/>
                                <w:spacing w:val="0"/>
                                <w:w w:val="100"/>
                                <w:position w:val="0"/>
                                <w:sz w:val="11"/>
                                <w:szCs w:val="11"/>
                              </w:rPr>
                              <w:t>PACS</w:t>
                            </w:r>
                            <w:r>
                              <w:rPr>
                                <w:color w:val="646363"/>
                                <w:spacing w:val="0"/>
                                <w:w w:val="100"/>
                                <w:position w:val="0"/>
                              </w:rPr>
                              <w:t>更新申请单状态</w:t>
                            </w:r>
                          </w:p>
                        </w:txbxContent>
                      </wps:txbx>
                      <wps:bodyPr lIns="0" tIns="0" rIns="0" bIns="0">
                        <a:noAutoFit/>
                      </wps:bodyPr>
                    </wps:wsp>
                  </a:graphicData>
                </a:graphic>
              </wp:anchor>
            </w:drawing>
          </mc:Choice>
          <mc:Fallback>
            <w:pict>
              <v:shape id="_x0000_s1083" type="#_x0000_t202" style="position:absolute;margin-left:387.40000000000003pt;margin-top:111.85000000000001pt;width:58.100000000000001pt;height:8.1500000000000004pt;z-index:25165774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646363"/>
                          <w:spacing w:val="0"/>
                          <w:w w:val="100"/>
                          <w:position w:val="0"/>
                          <w:sz w:val="11"/>
                          <w:szCs w:val="11"/>
                        </w:rPr>
                        <w:t>PACS</w:t>
                      </w:r>
                      <w:r>
                        <w:rPr>
                          <w:color w:val="646363"/>
                          <w:spacing w:val="0"/>
                          <w:w w:val="100"/>
                          <w:position w:val="0"/>
                        </w:rPr>
                        <w:t>更新申请单状态</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5401310</wp:posOffset>
                </wp:positionH>
                <wp:positionV relativeFrom="paragraph">
                  <wp:posOffset>1584960</wp:posOffset>
                </wp:positionV>
                <wp:extent cx="469265" cy="106680"/>
                <wp:wrapNone/>
                <wp:docPr id="59" name="Shape 59"/>
                <a:graphic xmlns:a="http://schemas.openxmlformats.org/drawingml/2006/main">
                  <a:graphicData uri="http://schemas.microsoft.com/office/word/2010/wordprocessingShape">
                    <wps:wsp>
                      <wps:cNvSpPr txBox="1"/>
                      <wps:spPr>
                        <a:xfrm>
                          <a:ext cx="469265"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646363"/>
                                <w:spacing w:val="0"/>
                                <w:w w:val="100"/>
                                <w:position w:val="0"/>
                                <w:sz w:val="11"/>
                                <w:szCs w:val="11"/>
                              </w:rPr>
                              <w:t>ECG</w:t>
                            </w:r>
                            <w:r>
                              <w:rPr>
                                <w:color w:val="646363"/>
                                <w:spacing w:val="0"/>
                                <w:w w:val="100"/>
                                <w:position w:val="0"/>
                              </w:rPr>
                              <w:t>报告回传</w:t>
                            </w:r>
                          </w:p>
                        </w:txbxContent>
                      </wps:txbx>
                      <wps:bodyPr lIns="0" tIns="0" rIns="0" bIns="0">
                        <a:noAutoFit/>
                      </wps:bodyPr>
                    </wps:wsp>
                  </a:graphicData>
                </a:graphic>
              </wp:anchor>
            </w:drawing>
          </mc:Choice>
          <mc:Fallback>
            <w:pict>
              <v:shape id="_x0000_s1085" type="#_x0000_t202" style="position:absolute;margin-left:425.30000000000001pt;margin-top:124.8pt;width:36.950000000000003pt;height:8.4000000000000004pt;z-index:25165775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646363"/>
                          <w:spacing w:val="0"/>
                          <w:w w:val="100"/>
                          <w:position w:val="0"/>
                          <w:sz w:val="11"/>
                          <w:szCs w:val="11"/>
                        </w:rPr>
                        <w:t>ECG</w:t>
                      </w:r>
                      <w:r>
                        <w:rPr>
                          <w:color w:val="646363"/>
                          <w:spacing w:val="0"/>
                          <w:w w:val="100"/>
                          <w:position w:val="0"/>
                        </w:rPr>
                        <w:t>报告回传</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4002405</wp:posOffset>
                </wp:positionH>
                <wp:positionV relativeFrom="paragraph">
                  <wp:posOffset>1591310</wp:posOffset>
                </wp:positionV>
                <wp:extent cx="484505" cy="103505"/>
                <wp:wrapNone/>
                <wp:docPr id="61" name="Shape 61"/>
                <a:graphic xmlns:a="http://schemas.openxmlformats.org/drawingml/2006/main">
                  <a:graphicData uri="http://schemas.microsoft.com/office/word/2010/wordprocessingShape">
                    <wps:wsp>
                      <wps:cNvSpPr txBox="1"/>
                      <wps:spPr>
                        <a:xfrm>
                          <a:ext cx="484505"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查询预约信息</w:t>
                            </w:r>
                          </w:p>
                        </w:txbxContent>
                      </wps:txbx>
                      <wps:bodyPr lIns="0" tIns="0" rIns="0" bIns="0">
                        <a:noAutoFit/>
                      </wps:bodyPr>
                    </wps:wsp>
                  </a:graphicData>
                </a:graphic>
              </wp:anchor>
            </w:drawing>
          </mc:Choice>
          <mc:Fallback>
            <w:pict>
              <v:shape id="_x0000_s1087" type="#_x0000_t202" style="position:absolute;margin-left:315.15000000000003pt;margin-top:125.3pt;width:38.149999999999999pt;height:8.1500000000000004pt;z-index:25165775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查询预约信息</w:t>
                      </w:r>
                    </w:p>
                  </w:txbxContent>
                </v:textbox>
                <w10:wrap anchorx="page"/>
              </v:shape>
            </w:pict>
          </mc:Fallback>
        </mc:AlternateContent>
      </w:r>
      <w:r>
        <mc:AlternateContent>
          <mc:Choice Requires="wps">
            <w:drawing>
              <wp:anchor distT="1865630" distB="2540" distL="0" distR="113030" simplePos="0" relativeHeight="125829393" behindDoc="0" locked="0" layoutInCell="1" allowOverlap="1">
                <wp:simplePos x="0" y="0"/>
                <wp:positionH relativeFrom="page">
                  <wp:posOffset>1533525</wp:posOffset>
                </wp:positionH>
                <wp:positionV relativeFrom="paragraph">
                  <wp:posOffset>1865630</wp:posOffset>
                </wp:positionV>
                <wp:extent cx="2142490" cy="472440"/>
                <wp:wrapTopAndBottom/>
                <wp:docPr id="63" name="Shape 63"/>
                <a:graphic xmlns:a="http://schemas.openxmlformats.org/drawingml/2006/main">
                  <a:graphicData uri="http://schemas.microsoft.com/office/word/2010/wordprocessingShape">
                    <wps:wsp>
                      <wps:cNvSpPr txBox="1"/>
                      <wps:spPr>
                        <a:xfrm>
                          <a:ext cx="2142490" cy="472440"/>
                        </a:xfrm>
                        <a:prstGeom prst="rect"/>
                        <a:noFill/>
                      </wps:spPr>
                      <wps:txbx>
                        <w:txbxContent>
                          <w:tbl>
                            <w:tblPr>
                              <w:tblOverlap w:val="never"/>
                              <w:jc w:val="left"/>
                              <w:tblLayout w:type="fixed"/>
                            </w:tblPr>
                            <w:tblGrid>
                              <w:gridCol w:w="350"/>
                              <w:gridCol w:w="710"/>
                              <w:gridCol w:w="605"/>
                              <w:gridCol w:w="672"/>
                              <w:gridCol w:w="638"/>
                              <w:gridCol w:w="398"/>
                            </w:tblGrid>
                            <w:tr>
                              <w:trPr>
                                <w:tblHeader/>
                                <w:trHeight w:val="298" w:hRule="exact"/>
                              </w:trPr>
                              <w:tc>
                                <w:tcPr>
                                  <w:tcBorders/>
                                  <w:shd w:val="clear" w:color="auto" w:fill="2961AC"/>
                                  <w:vAlign w:val="bottom"/>
                                </w:tcPr>
                                <w:p>
                                  <w:pPr>
                                    <w:pStyle w:val="Style2"/>
                                    <w:keepNext w:val="0"/>
                                    <w:keepLines w:val="0"/>
                                    <w:widowControl w:val="0"/>
                                    <w:pBdr>
                                      <w:top w:val="single" w:sz="0" w:space="0" w:color="2867B1"/>
                                      <w:left w:val="single" w:sz="0" w:space="0" w:color="2867B1"/>
                                      <w:bottom w:val="single" w:sz="0" w:space="0" w:color="2867B1"/>
                                      <w:right w:val="single" w:sz="0" w:space="0" w:color="2867B1"/>
                                    </w:pBdr>
                                    <w:shd w:val="clear" w:color="auto" w:fill="2867B1"/>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业</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48"/>
                                      <w:szCs w:val="48"/>
                                    </w:rPr>
                                  </w:pPr>
                                  <w:r>
                                    <w:rPr>
                                      <w:rFonts w:ascii="Arial" w:eastAsia="Arial" w:hAnsi="Arial" w:cs="Arial"/>
                                      <w:color w:val="3070B6"/>
                                      <w:spacing w:val="0"/>
                                      <w:w w:val="100"/>
                                      <w:position w:val="0"/>
                                      <w:sz w:val="48"/>
                                      <w:szCs w:val="48"/>
                                    </w:rPr>
                                    <w:t xml:space="preserve">1 </w:t>
                                  </w:r>
                                  <w:r>
                                    <w:rPr>
                                      <w:rFonts w:ascii="Arial" w:eastAsia="Arial" w:hAnsi="Arial" w:cs="Arial"/>
                                      <w:color w:val="3070B6"/>
                                      <w:spacing w:val="0"/>
                                      <w:w w:val="100"/>
                                      <w:position w:val="0"/>
                                      <w:sz w:val="48"/>
                                      <w:szCs w:val="48"/>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6"/>
                                      <w:szCs w:val="46"/>
                                    </w:rPr>
                                  </w:pPr>
                                  <w:r>
                                    <w:rPr>
                                      <w:rFonts w:ascii="SimHei" w:eastAsia="SimHei" w:hAnsi="SimHei" w:cs="SimHei"/>
                                      <w:color w:val="3070B6"/>
                                      <w:spacing w:val="0"/>
                                      <w:w w:val="100"/>
                                      <w:position w:val="0"/>
                                      <w:sz w:val="46"/>
                                      <w:szCs w:val="46"/>
                                    </w:rPr>
                                    <w:t>■</w:t>
                                  </w:r>
                                </w:p>
                              </w:tc>
                            </w:tr>
                            <w:tr>
                              <w:trPr>
                                <w:trHeight w:val="130" w:hRule="exact"/>
                              </w:trPr>
                              <w:tc>
                                <w:tcPr>
                                  <w:tcBorders/>
                                  <w:shd w:val="clear" w:color="auto" w:fill="2961AC"/>
                                  <w:vAlign w:val="top"/>
                                </w:tcPr>
                                <w:p>
                                  <w:pPr>
                                    <w:pStyle w:val="Style2"/>
                                    <w:keepNext w:val="0"/>
                                    <w:keepLines w:val="0"/>
                                    <w:widowControl w:val="0"/>
                                    <w:pBdr>
                                      <w:top w:val="single" w:sz="0" w:space="0" w:color="2967B1"/>
                                      <w:left w:val="single" w:sz="0" w:space="0" w:color="2967B1"/>
                                      <w:bottom w:val="single" w:sz="0" w:space="0" w:color="2967B1"/>
                                      <w:right w:val="single" w:sz="0" w:space="0" w:color="2967B1"/>
                                    </w:pBdr>
                                    <w:shd w:val="clear" w:color="auto" w:fill="2967B1"/>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务</w:t>
                                  </w:r>
                                </w:p>
                              </w:tc>
                              <w:tc>
                                <w:tcPr>
                                  <w:tcBorders/>
                                  <w:shd w:val="clear" w:color="auto" w:fill="2961AC"/>
                                  <w:vAlign w:val="top"/>
                                </w:tcPr>
                                <w:p>
                                  <w:pPr>
                                    <w:pStyle w:val="Style2"/>
                                    <w:keepNext w:val="0"/>
                                    <w:keepLines w:val="0"/>
                                    <w:widowControl w:val="0"/>
                                    <w:pBdr>
                                      <w:top w:val="single" w:sz="0" w:space="0" w:color="2B5BA7"/>
                                      <w:left w:val="single" w:sz="0" w:space="0" w:color="2B5BA7"/>
                                      <w:bottom w:val="single" w:sz="0" w:space="0" w:color="2B5BA7"/>
                                      <w:right w:val="single" w:sz="0" w:space="0" w:color="2B5BA7"/>
                                    </w:pBdr>
                                    <w:shd w:val="clear" w:color="auto" w:fill="2B5BA7"/>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 ■</w:t>
                                  </w:r>
                                </w:p>
                              </w:tc>
                              <w:tc>
                                <w:tcPr>
                                  <w:tcBorders/>
                                  <w:shd w:val="clear" w:color="auto" w:fill="2961AC"/>
                                  <w:vAlign w:val="top"/>
                                </w:tcPr>
                                <w:p>
                                  <w:pPr>
                                    <w:pStyle w:val="Style2"/>
                                    <w:keepNext w:val="0"/>
                                    <w:keepLines w:val="0"/>
                                    <w:widowControl w:val="0"/>
                                    <w:pBdr>
                                      <w:top w:val="single" w:sz="0" w:space="0" w:color="295AA5"/>
                                      <w:left w:val="single" w:sz="0" w:space="0" w:color="295AA5"/>
                                      <w:bottom w:val="single" w:sz="0" w:space="0" w:color="295AA5"/>
                                      <w:right w:val="single" w:sz="0" w:space="0" w:color="295AA5"/>
                                    </w:pBdr>
                                    <w:shd w:val="clear" w:color="auto" w:fill="295AA5"/>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rPr>
                                    <w:t xml:space="preserve">■ </w:t>
                                  </w:r>
                                  <w:r>
                                    <w:rPr>
                                      <w:rFonts w:ascii="Arial" w:eastAsia="Arial" w:hAnsi="Arial" w:cs="Arial"/>
                                      <w:b/>
                                      <w:bCs/>
                                      <w:color w:val="FFFFFF"/>
                                      <w:spacing w:val="0"/>
                                      <w:w w:val="100"/>
                                      <w:position w:val="0"/>
                                      <w:sz w:val="11"/>
                                      <w:szCs w:val="11"/>
                                    </w:rPr>
                                    <w:t>1</w:t>
                                  </w:r>
                                </w:p>
                              </w:tc>
                              <w:tc>
                                <w:tcPr>
                                  <w:tcBorders/>
                                  <w:shd w:val="clear" w:color="auto" w:fill="2961AC"/>
                                  <w:vAlign w:val="top"/>
                                </w:tcPr>
                                <w:p>
                                  <w:pPr>
                                    <w:widowControl w:val="0"/>
                                    <w:rPr>
                                      <w:sz w:val="10"/>
                                      <w:szCs w:val="10"/>
                                    </w:rPr>
                                  </w:pPr>
                                </w:p>
                              </w:tc>
                              <w:tc>
                                <w:tcPr>
                                  <w:tcBorders/>
                                  <w:shd w:val="clear" w:color="auto" w:fill="3788C9"/>
                                  <w:vAlign w:val="top"/>
                                </w:tcPr>
                                <w:p>
                                  <w:pPr>
                                    <w:pStyle w:val="Style2"/>
                                    <w:keepNext w:val="0"/>
                                    <w:keepLines w:val="0"/>
                                    <w:widowControl w:val="0"/>
                                    <w:pBdr>
                                      <w:top w:val="single" w:sz="0" w:space="0" w:color="3788C9"/>
                                      <w:left w:val="single" w:sz="0" w:space="0" w:color="3788C9"/>
                                      <w:bottom w:val="single" w:sz="0" w:space="0" w:color="3788C9"/>
                                      <w:right w:val="single" w:sz="0" w:space="0" w:color="3788C9"/>
                                    </w:pBdr>
                                    <w:shd w:val="clear" w:color="auto" w:fill="3788C9"/>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 ■</w:t>
                                  </w:r>
                                </w:p>
                              </w:tc>
                              <w:tc>
                                <w:tcPr>
                                  <w:tcBorders/>
                                  <w:shd w:val="clear" w:color="auto" w:fill="2961AC"/>
                                  <w:vAlign w:val="top"/>
                                </w:tcPr>
                                <w:p>
                                  <w:pPr>
                                    <w:pStyle w:val="Style2"/>
                                    <w:keepNext w:val="0"/>
                                    <w:keepLines w:val="0"/>
                                    <w:widowControl w:val="0"/>
                                    <w:pBdr>
                                      <w:top w:val="single" w:sz="0" w:space="0" w:color="2959A7"/>
                                      <w:left w:val="single" w:sz="0" w:space="0" w:color="2959A7"/>
                                      <w:bottom w:val="single" w:sz="0" w:space="0" w:color="2959A7"/>
                                      <w:right w:val="single" w:sz="0" w:space="0" w:color="2959A7"/>
                                    </w:pBdr>
                                    <w:shd w:val="clear" w:color="auto" w:fill="2959A7"/>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w:t>
                                  </w:r>
                                </w:p>
                              </w:tc>
                            </w:tr>
                            <w:tr>
                              <w:trPr>
                                <w:trHeight w:val="134" w:hRule="exact"/>
                              </w:trPr>
                              <w:tc>
                                <w:tcPr>
                                  <w:tcBorders/>
                                  <w:shd w:val="clear" w:color="auto" w:fill="2961AC"/>
                                  <w:vAlign w:val="top"/>
                                </w:tcPr>
                                <w:p>
                                  <w:pPr>
                                    <w:pStyle w:val="Style2"/>
                                    <w:keepNext w:val="0"/>
                                    <w:keepLines w:val="0"/>
                                    <w:widowControl w:val="0"/>
                                    <w:pBdr>
                                      <w:top w:val="single" w:sz="0" w:space="0" w:color="2967B0"/>
                                      <w:left w:val="single" w:sz="0" w:space="0" w:color="2967B0"/>
                                      <w:bottom w:val="single" w:sz="0" w:space="0" w:color="2967B0"/>
                                      <w:right w:val="single" w:sz="0" w:space="0" w:color="2967B0"/>
                                    </w:pBdr>
                                    <w:shd w:val="clear" w:color="auto" w:fill="2967B0"/>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层</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82" w:hRule="exact"/>
                              </w:trPr>
                              <w:tc>
                                <w:tcPr>
                                  <w:tcBorders/>
                                  <w:shd w:val="clear" w:color="auto" w:fill="2961AC"/>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HIS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CIS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444344"/>
                                      <w:spacing w:val="0"/>
                                      <w:w w:val="100"/>
                                      <w:position w:val="0"/>
                                      <w:sz w:val="11"/>
                                      <w:szCs w:val="11"/>
                                    </w:rPr>
                                    <w:t>PACS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ECG</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646363"/>
                                      <w:spacing w:val="0"/>
                                      <w:w w:val="100"/>
                                      <w:position w:val="0"/>
                                      <w:sz w:val="11"/>
                                      <w:szCs w:val="11"/>
                                    </w:rPr>
                                    <w:t>US</w:t>
                                  </w:r>
                                </w:p>
                              </w:tc>
                            </w:tr>
                          </w:tbl>
                          <w:p>
                            <w:pPr>
                              <w:widowControl w:val="0"/>
                              <w:spacing w:line="1" w:lineRule="exact"/>
                            </w:pPr>
                          </w:p>
                        </w:txbxContent>
                      </wps:txbx>
                      <wps:bodyPr lIns="0" tIns="0" rIns="0" bIns="0">
                        <a:noAutoFit/>
                      </wps:bodyPr>
                    </wps:wsp>
                  </a:graphicData>
                </a:graphic>
              </wp:anchor>
            </w:drawing>
          </mc:Choice>
          <mc:Fallback>
            <w:pict>
              <v:shape id="_x0000_s1089" type="#_x0000_t202" style="position:absolute;margin-left:120.75pt;margin-top:146.90000000000001pt;width:168.70000000000002pt;height:37.200000000000003pt;z-index:-125829360;mso-wrap-distance-left:0;mso-wrap-distance-top:146.90000000000001pt;mso-wrap-distance-right:8.9000000000000004pt;mso-wrap-distance-bottom:0.20000000000000001pt;mso-position-horizontal-relative:page" filled="f" stroked="f">
                <v:textbox inset="0,0,0,0">
                  <w:txbxContent>
                    <w:tbl>
                      <w:tblPr>
                        <w:tblOverlap w:val="never"/>
                        <w:jc w:val="left"/>
                        <w:tblLayout w:type="fixed"/>
                      </w:tblPr>
                      <w:tblGrid>
                        <w:gridCol w:w="350"/>
                        <w:gridCol w:w="710"/>
                        <w:gridCol w:w="605"/>
                        <w:gridCol w:w="672"/>
                        <w:gridCol w:w="638"/>
                        <w:gridCol w:w="398"/>
                      </w:tblGrid>
                      <w:tr>
                        <w:trPr>
                          <w:tblHeader/>
                          <w:trHeight w:val="298" w:hRule="exact"/>
                        </w:trPr>
                        <w:tc>
                          <w:tcPr>
                            <w:tcBorders/>
                            <w:shd w:val="clear" w:color="auto" w:fill="2961AC"/>
                            <w:vAlign w:val="bottom"/>
                          </w:tcPr>
                          <w:p>
                            <w:pPr>
                              <w:pStyle w:val="Style2"/>
                              <w:keepNext w:val="0"/>
                              <w:keepLines w:val="0"/>
                              <w:widowControl w:val="0"/>
                              <w:pBdr>
                                <w:top w:val="single" w:sz="0" w:space="0" w:color="2867B1"/>
                                <w:left w:val="single" w:sz="0" w:space="0" w:color="2867B1"/>
                                <w:bottom w:val="single" w:sz="0" w:space="0" w:color="2867B1"/>
                                <w:right w:val="single" w:sz="0" w:space="0" w:color="2867B1"/>
                              </w:pBdr>
                              <w:shd w:val="clear" w:color="auto" w:fill="2867B1"/>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业</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48"/>
                                <w:szCs w:val="48"/>
                              </w:rPr>
                            </w:pPr>
                            <w:r>
                              <w:rPr>
                                <w:rFonts w:ascii="Arial" w:eastAsia="Arial" w:hAnsi="Arial" w:cs="Arial"/>
                                <w:color w:val="3070B6"/>
                                <w:spacing w:val="0"/>
                                <w:w w:val="100"/>
                                <w:position w:val="0"/>
                                <w:sz w:val="48"/>
                                <w:szCs w:val="48"/>
                              </w:rPr>
                              <w:t xml:space="preserve">1 </w:t>
                            </w:r>
                            <w:r>
                              <w:rPr>
                                <w:rFonts w:ascii="Arial" w:eastAsia="Arial" w:hAnsi="Arial" w:cs="Arial"/>
                                <w:color w:val="3070B6"/>
                                <w:spacing w:val="0"/>
                                <w:w w:val="100"/>
                                <w:position w:val="0"/>
                                <w:sz w:val="48"/>
                                <w:szCs w:val="48"/>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6"/>
                                <w:szCs w:val="46"/>
                              </w:rPr>
                            </w:pPr>
                            <w:r>
                              <w:rPr>
                                <w:rFonts w:ascii="SimHei" w:eastAsia="SimHei" w:hAnsi="SimHei" w:cs="SimHei"/>
                                <w:color w:val="3070B6"/>
                                <w:spacing w:val="0"/>
                                <w:w w:val="100"/>
                                <w:position w:val="0"/>
                                <w:sz w:val="46"/>
                                <w:szCs w:val="46"/>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6"/>
                                <w:szCs w:val="46"/>
                              </w:rPr>
                            </w:pPr>
                            <w:r>
                              <w:rPr>
                                <w:rFonts w:ascii="SimHei" w:eastAsia="SimHei" w:hAnsi="SimHei" w:cs="SimHei"/>
                                <w:color w:val="3070B6"/>
                                <w:spacing w:val="0"/>
                                <w:w w:val="100"/>
                                <w:position w:val="0"/>
                                <w:sz w:val="46"/>
                                <w:szCs w:val="46"/>
                              </w:rPr>
                              <w:t>■</w:t>
                            </w:r>
                          </w:p>
                        </w:tc>
                      </w:tr>
                      <w:tr>
                        <w:trPr>
                          <w:trHeight w:val="130" w:hRule="exact"/>
                        </w:trPr>
                        <w:tc>
                          <w:tcPr>
                            <w:tcBorders/>
                            <w:shd w:val="clear" w:color="auto" w:fill="2961AC"/>
                            <w:vAlign w:val="top"/>
                          </w:tcPr>
                          <w:p>
                            <w:pPr>
                              <w:pStyle w:val="Style2"/>
                              <w:keepNext w:val="0"/>
                              <w:keepLines w:val="0"/>
                              <w:widowControl w:val="0"/>
                              <w:pBdr>
                                <w:top w:val="single" w:sz="0" w:space="0" w:color="2967B1"/>
                                <w:left w:val="single" w:sz="0" w:space="0" w:color="2967B1"/>
                                <w:bottom w:val="single" w:sz="0" w:space="0" w:color="2967B1"/>
                                <w:right w:val="single" w:sz="0" w:space="0" w:color="2967B1"/>
                              </w:pBdr>
                              <w:shd w:val="clear" w:color="auto" w:fill="2967B1"/>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务</w:t>
                            </w:r>
                          </w:p>
                        </w:tc>
                        <w:tc>
                          <w:tcPr>
                            <w:tcBorders/>
                            <w:shd w:val="clear" w:color="auto" w:fill="2961AC"/>
                            <w:vAlign w:val="top"/>
                          </w:tcPr>
                          <w:p>
                            <w:pPr>
                              <w:pStyle w:val="Style2"/>
                              <w:keepNext w:val="0"/>
                              <w:keepLines w:val="0"/>
                              <w:widowControl w:val="0"/>
                              <w:pBdr>
                                <w:top w:val="single" w:sz="0" w:space="0" w:color="2B5BA7"/>
                                <w:left w:val="single" w:sz="0" w:space="0" w:color="2B5BA7"/>
                                <w:bottom w:val="single" w:sz="0" w:space="0" w:color="2B5BA7"/>
                                <w:right w:val="single" w:sz="0" w:space="0" w:color="2B5BA7"/>
                              </w:pBdr>
                              <w:shd w:val="clear" w:color="auto" w:fill="2B5BA7"/>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 ■</w:t>
                            </w:r>
                          </w:p>
                        </w:tc>
                        <w:tc>
                          <w:tcPr>
                            <w:tcBorders/>
                            <w:shd w:val="clear" w:color="auto" w:fill="2961AC"/>
                            <w:vAlign w:val="top"/>
                          </w:tcPr>
                          <w:p>
                            <w:pPr>
                              <w:pStyle w:val="Style2"/>
                              <w:keepNext w:val="0"/>
                              <w:keepLines w:val="0"/>
                              <w:widowControl w:val="0"/>
                              <w:pBdr>
                                <w:top w:val="single" w:sz="0" w:space="0" w:color="295AA5"/>
                                <w:left w:val="single" w:sz="0" w:space="0" w:color="295AA5"/>
                                <w:bottom w:val="single" w:sz="0" w:space="0" w:color="295AA5"/>
                                <w:right w:val="single" w:sz="0" w:space="0" w:color="295AA5"/>
                              </w:pBdr>
                              <w:shd w:val="clear" w:color="auto" w:fill="295AA5"/>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rPr>
                              <w:t xml:space="preserve">■ </w:t>
                            </w:r>
                            <w:r>
                              <w:rPr>
                                <w:rFonts w:ascii="Arial" w:eastAsia="Arial" w:hAnsi="Arial" w:cs="Arial"/>
                                <w:b/>
                                <w:bCs/>
                                <w:color w:val="FFFFFF"/>
                                <w:spacing w:val="0"/>
                                <w:w w:val="100"/>
                                <w:position w:val="0"/>
                                <w:sz w:val="11"/>
                                <w:szCs w:val="11"/>
                              </w:rPr>
                              <w:t>1</w:t>
                            </w:r>
                          </w:p>
                        </w:tc>
                        <w:tc>
                          <w:tcPr>
                            <w:tcBorders/>
                            <w:shd w:val="clear" w:color="auto" w:fill="2961AC"/>
                            <w:vAlign w:val="top"/>
                          </w:tcPr>
                          <w:p>
                            <w:pPr>
                              <w:widowControl w:val="0"/>
                              <w:rPr>
                                <w:sz w:val="10"/>
                                <w:szCs w:val="10"/>
                              </w:rPr>
                            </w:pPr>
                          </w:p>
                        </w:tc>
                        <w:tc>
                          <w:tcPr>
                            <w:tcBorders/>
                            <w:shd w:val="clear" w:color="auto" w:fill="3788C9"/>
                            <w:vAlign w:val="top"/>
                          </w:tcPr>
                          <w:p>
                            <w:pPr>
                              <w:pStyle w:val="Style2"/>
                              <w:keepNext w:val="0"/>
                              <w:keepLines w:val="0"/>
                              <w:widowControl w:val="0"/>
                              <w:pBdr>
                                <w:top w:val="single" w:sz="0" w:space="0" w:color="3788C9"/>
                                <w:left w:val="single" w:sz="0" w:space="0" w:color="3788C9"/>
                                <w:bottom w:val="single" w:sz="0" w:space="0" w:color="3788C9"/>
                                <w:right w:val="single" w:sz="0" w:space="0" w:color="3788C9"/>
                              </w:pBdr>
                              <w:shd w:val="clear" w:color="auto" w:fill="3788C9"/>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 ■</w:t>
                            </w:r>
                          </w:p>
                        </w:tc>
                        <w:tc>
                          <w:tcPr>
                            <w:tcBorders/>
                            <w:shd w:val="clear" w:color="auto" w:fill="2961AC"/>
                            <w:vAlign w:val="top"/>
                          </w:tcPr>
                          <w:p>
                            <w:pPr>
                              <w:pStyle w:val="Style2"/>
                              <w:keepNext w:val="0"/>
                              <w:keepLines w:val="0"/>
                              <w:widowControl w:val="0"/>
                              <w:pBdr>
                                <w:top w:val="single" w:sz="0" w:space="0" w:color="2959A7"/>
                                <w:left w:val="single" w:sz="0" w:space="0" w:color="2959A7"/>
                                <w:bottom w:val="single" w:sz="0" w:space="0" w:color="2959A7"/>
                                <w:right w:val="single" w:sz="0" w:space="0" w:color="2959A7"/>
                              </w:pBdr>
                              <w:shd w:val="clear" w:color="auto" w:fill="2959A7"/>
                              <w:bidi w:val="0"/>
                              <w:spacing w:before="0" w:after="0" w:line="240" w:lineRule="auto"/>
                              <w:ind w:left="0" w:right="0" w:firstLine="0"/>
                              <w:jc w:val="left"/>
                              <w:rPr>
                                <w:sz w:val="19"/>
                                <w:szCs w:val="19"/>
                              </w:rPr>
                            </w:pPr>
                            <w:r>
                              <w:rPr>
                                <w:rFonts w:ascii="Cambria" w:eastAsia="Cambria" w:hAnsi="Cambria" w:cs="Cambria"/>
                                <w:color w:val="FFFFFF"/>
                                <w:spacing w:val="0"/>
                                <w:w w:val="100"/>
                                <w:position w:val="0"/>
                                <w:sz w:val="19"/>
                                <w:szCs w:val="19"/>
                              </w:rPr>
                              <w:t>■</w:t>
                            </w:r>
                          </w:p>
                        </w:tc>
                      </w:tr>
                      <w:tr>
                        <w:trPr>
                          <w:trHeight w:val="134" w:hRule="exact"/>
                        </w:trPr>
                        <w:tc>
                          <w:tcPr>
                            <w:tcBorders/>
                            <w:shd w:val="clear" w:color="auto" w:fill="2961AC"/>
                            <w:vAlign w:val="top"/>
                          </w:tcPr>
                          <w:p>
                            <w:pPr>
                              <w:pStyle w:val="Style2"/>
                              <w:keepNext w:val="0"/>
                              <w:keepLines w:val="0"/>
                              <w:widowControl w:val="0"/>
                              <w:pBdr>
                                <w:top w:val="single" w:sz="0" w:space="0" w:color="2967B0"/>
                                <w:left w:val="single" w:sz="0" w:space="0" w:color="2967B0"/>
                                <w:bottom w:val="single" w:sz="0" w:space="0" w:color="2967B0"/>
                                <w:right w:val="single" w:sz="0" w:space="0" w:color="2967B0"/>
                              </w:pBdr>
                              <w:shd w:val="clear" w:color="auto" w:fill="2967B0"/>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层</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82" w:hRule="exact"/>
                        </w:trPr>
                        <w:tc>
                          <w:tcPr>
                            <w:tcBorders/>
                            <w:shd w:val="clear" w:color="auto" w:fill="2961AC"/>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HIS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CIS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444344"/>
                                <w:spacing w:val="0"/>
                                <w:w w:val="100"/>
                                <w:position w:val="0"/>
                                <w:sz w:val="11"/>
                                <w:szCs w:val="11"/>
                              </w:rPr>
                              <w:t>PACS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rPr>
                              <w:t>ECG</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646363"/>
                                <w:spacing w:val="0"/>
                                <w:w w:val="100"/>
                                <w:position w:val="0"/>
                                <w:sz w:val="11"/>
                                <w:szCs w:val="11"/>
                              </w:rPr>
                              <w:t>US</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1892935</wp:posOffset>
                </wp:positionH>
                <wp:positionV relativeFrom="paragraph">
                  <wp:posOffset>1588135</wp:posOffset>
                </wp:positionV>
                <wp:extent cx="1896110" cy="103505"/>
                <wp:wrapNone/>
                <wp:docPr id="65" name="Shape 65"/>
                <a:graphic xmlns:a="http://schemas.openxmlformats.org/drawingml/2006/main">
                  <a:graphicData uri="http://schemas.microsoft.com/office/word/2010/wordprocessingShape">
                    <wps:wsp>
                      <wps:cNvSpPr txBox="1"/>
                      <wps:spPr>
                        <a:xfrm>
                          <a:ext cx="1896110" cy="103505"/>
                        </a:xfrm>
                        <a:prstGeom prst="rect"/>
                        <a:noFill/>
                      </wps:spPr>
                      <wps:txbx>
                        <w:txbxContent>
                          <w:p>
                            <w:pPr>
                              <w:pStyle w:val="Style22"/>
                              <w:keepNext w:val="0"/>
                              <w:keepLines w:val="0"/>
                              <w:widowControl w:val="0"/>
                              <w:shd w:val="clear" w:color="auto" w:fill="auto"/>
                              <w:tabs>
                                <w:tab w:pos="936" w:val="left"/>
                                <w:tab w:pos="2189" w:val="left"/>
                              </w:tabs>
                              <w:bidi w:val="0"/>
                              <w:spacing w:before="0" w:after="0" w:line="240" w:lineRule="auto"/>
                              <w:ind w:left="0" w:right="0" w:firstLine="0"/>
                              <w:jc w:val="left"/>
                              <w:rPr>
                                <w:sz w:val="12"/>
                                <w:szCs w:val="12"/>
                              </w:rPr>
                            </w:pPr>
                            <w:r>
                              <w:rPr>
                                <w:rFonts w:ascii="Arial" w:eastAsia="Arial" w:hAnsi="Arial" w:cs="Arial"/>
                                <w:color w:val="48585E"/>
                                <w:spacing w:val="0"/>
                                <w:w w:val="100"/>
                                <w:position w:val="0"/>
                                <w:sz w:val="11"/>
                                <w:szCs w:val="11"/>
                              </w:rPr>
                              <w:t>HIS</w:t>
                            </w:r>
                            <w:r>
                              <w:rPr>
                                <w:rFonts w:ascii="SimHei" w:eastAsia="SimHei" w:hAnsi="SimHei" w:cs="SimHei"/>
                                <w:b w:val="0"/>
                                <w:bCs w:val="0"/>
                                <w:color w:val="48585E"/>
                                <w:spacing w:val="0"/>
                                <w:w w:val="100"/>
                                <w:position w:val="0"/>
                                <w:sz w:val="12"/>
                                <w:szCs w:val="12"/>
                              </w:rPr>
                              <w:t>申请单作废</w:t>
                              <w:tab/>
                            </w:r>
                            <w:r>
                              <w:rPr>
                                <w:rFonts w:ascii="Arial" w:eastAsia="Arial" w:hAnsi="Arial" w:cs="Arial"/>
                                <w:color w:val="858585"/>
                                <w:spacing w:val="0"/>
                                <w:w w:val="100"/>
                                <w:position w:val="0"/>
                                <w:sz w:val="11"/>
                                <w:szCs w:val="11"/>
                              </w:rPr>
                              <w:t>HIS</w:t>
                            </w:r>
                            <w:r>
                              <w:rPr>
                                <w:rFonts w:ascii="SimHei" w:eastAsia="SimHei" w:hAnsi="SimHei" w:cs="SimHei"/>
                                <w:b w:val="0"/>
                                <w:bCs w:val="0"/>
                                <w:color w:val="858585"/>
                                <w:spacing w:val="0"/>
                                <w:w w:val="100"/>
                                <w:position w:val="0"/>
                                <w:sz w:val="12"/>
                                <w:szCs w:val="12"/>
                              </w:rPr>
                              <w:t>更</w:t>
                            </w:r>
                            <w:r>
                              <w:rPr>
                                <w:rFonts w:ascii="SimHei" w:eastAsia="SimHei" w:hAnsi="SimHei" w:cs="SimHei"/>
                                <w:b w:val="0"/>
                                <w:bCs w:val="0"/>
                                <w:color w:val="48585E"/>
                                <w:spacing w:val="0"/>
                                <w:w w:val="100"/>
                                <w:position w:val="0"/>
                                <w:sz w:val="12"/>
                                <w:szCs w:val="12"/>
                              </w:rPr>
                              <w:t>新申请单状态</w:t>
                              <w:tab/>
                              <w:t>更新预约信息</w:t>
                            </w:r>
                          </w:p>
                        </w:txbxContent>
                      </wps:txbx>
                      <wps:bodyPr lIns="0" tIns="0" rIns="0" bIns="0">
                        <a:noAutoFit/>
                      </wps:bodyPr>
                    </wps:wsp>
                  </a:graphicData>
                </a:graphic>
              </wp:anchor>
            </w:drawing>
          </mc:Choice>
          <mc:Fallback>
            <w:pict>
              <v:shape id="_x0000_s1091" type="#_x0000_t202" style="position:absolute;margin-left:149.05000000000001pt;margin-top:125.05pt;width:149.30000000000001pt;height:8.1500000000000004pt;z-index:251657755;mso-wrap-distance-left:0;mso-wrap-distance-right:0;mso-position-horizontal-relative:page" filled="f" stroked="f">
                <v:textbox inset="0,0,0,0">
                  <w:txbxContent>
                    <w:p>
                      <w:pPr>
                        <w:pStyle w:val="Style22"/>
                        <w:keepNext w:val="0"/>
                        <w:keepLines w:val="0"/>
                        <w:widowControl w:val="0"/>
                        <w:shd w:val="clear" w:color="auto" w:fill="auto"/>
                        <w:tabs>
                          <w:tab w:pos="936" w:val="left"/>
                          <w:tab w:pos="2189" w:val="left"/>
                        </w:tabs>
                        <w:bidi w:val="0"/>
                        <w:spacing w:before="0" w:after="0" w:line="240" w:lineRule="auto"/>
                        <w:ind w:left="0" w:right="0" w:firstLine="0"/>
                        <w:jc w:val="left"/>
                        <w:rPr>
                          <w:sz w:val="12"/>
                          <w:szCs w:val="12"/>
                        </w:rPr>
                      </w:pPr>
                      <w:r>
                        <w:rPr>
                          <w:rFonts w:ascii="Arial" w:eastAsia="Arial" w:hAnsi="Arial" w:cs="Arial"/>
                          <w:color w:val="48585E"/>
                          <w:spacing w:val="0"/>
                          <w:w w:val="100"/>
                          <w:position w:val="0"/>
                          <w:sz w:val="11"/>
                          <w:szCs w:val="11"/>
                        </w:rPr>
                        <w:t>HIS</w:t>
                      </w:r>
                      <w:r>
                        <w:rPr>
                          <w:rFonts w:ascii="SimHei" w:eastAsia="SimHei" w:hAnsi="SimHei" w:cs="SimHei"/>
                          <w:b w:val="0"/>
                          <w:bCs w:val="0"/>
                          <w:color w:val="48585E"/>
                          <w:spacing w:val="0"/>
                          <w:w w:val="100"/>
                          <w:position w:val="0"/>
                          <w:sz w:val="12"/>
                          <w:szCs w:val="12"/>
                        </w:rPr>
                        <w:t>申请单作废</w:t>
                        <w:tab/>
                      </w:r>
                      <w:r>
                        <w:rPr>
                          <w:rFonts w:ascii="Arial" w:eastAsia="Arial" w:hAnsi="Arial" w:cs="Arial"/>
                          <w:color w:val="858585"/>
                          <w:spacing w:val="0"/>
                          <w:w w:val="100"/>
                          <w:position w:val="0"/>
                          <w:sz w:val="11"/>
                          <w:szCs w:val="11"/>
                        </w:rPr>
                        <w:t>HIS</w:t>
                      </w:r>
                      <w:r>
                        <w:rPr>
                          <w:rFonts w:ascii="SimHei" w:eastAsia="SimHei" w:hAnsi="SimHei" w:cs="SimHei"/>
                          <w:b w:val="0"/>
                          <w:bCs w:val="0"/>
                          <w:color w:val="858585"/>
                          <w:spacing w:val="0"/>
                          <w:w w:val="100"/>
                          <w:position w:val="0"/>
                          <w:sz w:val="12"/>
                          <w:szCs w:val="12"/>
                        </w:rPr>
                        <w:t>更</w:t>
                      </w:r>
                      <w:r>
                        <w:rPr>
                          <w:rFonts w:ascii="SimHei" w:eastAsia="SimHei" w:hAnsi="SimHei" w:cs="SimHei"/>
                          <w:b w:val="0"/>
                          <w:bCs w:val="0"/>
                          <w:color w:val="48585E"/>
                          <w:spacing w:val="0"/>
                          <w:w w:val="100"/>
                          <w:position w:val="0"/>
                          <w:sz w:val="12"/>
                          <w:szCs w:val="12"/>
                        </w:rPr>
                        <w:t>新申请单状态</w:t>
                        <w:tab/>
                        <w:t>更新预约信息</w:t>
                      </w:r>
                    </w:p>
                  </w:txbxContent>
                </v:textbox>
                <w10:wrap anchorx="page"/>
              </v:shape>
            </w:pict>
          </mc:Fallback>
        </mc:AlternateContent>
      </w:r>
    </w:p>
    <w:p>
      <w:pPr>
        <w:pStyle w:val="Style25"/>
        <w:keepNext w:val="0"/>
        <w:keepLines w:val="0"/>
        <w:widowControl w:val="0"/>
        <w:shd w:val="clear" w:color="auto" w:fill="auto"/>
        <w:bidi w:val="0"/>
        <w:spacing w:before="0" w:after="0" w:line="310" w:lineRule="exact"/>
        <w:ind w:left="0" w:right="0"/>
        <w:jc w:val="both"/>
      </w:pPr>
      <w:r>
        <w:rPr>
          <w:color w:val="000000"/>
          <w:spacing w:val="0"/>
          <w:w w:val="100"/>
          <w:position w:val="0"/>
        </w:rPr>
        <w:t>入院准备中心：创业入院准备中心解决方案引导医院建立入院准备中心部门，入院准备中心设有等候专区、入院办理窗 口、检查预约窗口、一站式常规检查中心、入院宣教室和床位协调中心，服务对象是所有门、急诊需住院患者，为患者住院 提供“一站式服务”，解决我国目前就医患者多、医生少、床位资源紧张而导致的病人“住院难”、“手术难”的问题。可 拆分为三个子产品：住院预约中心、床位协调中心、入院准备中心，医院可根据自身规模和住院病人流量选择合适的产品。</w:t>
      </w:r>
    </w:p>
    <w:p>
      <w:pPr>
        <w:widowControl w:val="0"/>
        <w:spacing w:line="1" w:lineRule="exact"/>
      </w:pPr>
      <w:r>
        <w:drawing>
          <wp:anchor distT="215900" distB="0" distL="0" distR="0" simplePos="0" relativeHeight="125829395" behindDoc="0" locked="0" layoutInCell="1" allowOverlap="1">
            <wp:simplePos x="0" y="0"/>
            <wp:positionH relativeFrom="page">
              <wp:posOffset>1844675</wp:posOffset>
            </wp:positionH>
            <wp:positionV relativeFrom="paragraph">
              <wp:posOffset>215900</wp:posOffset>
            </wp:positionV>
            <wp:extent cx="3870960" cy="2560320"/>
            <wp:wrapTopAndBottom/>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29"/>
                    <a:stretch/>
                  </pic:blipFill>
                  <pic:spPr>
                    <a:xfrm>
                      <a:ext cx="3870960" cy="2560320"/>
                    </a:xfrm>
                    <a:prstGeom prst="rect"/>
                  </pic:spPr>
                </pic:pic>
              </a:graphicData>
            </a:graphic>
          </wp:anchor>
        </w:drawing>
      </w:r>
    </w:p>
    <w:p>
      <w:pPr>
        <w:pStyle w:val="Style25"/>
        <w:keepNext w:val="0"/>
        <w:keepLines w:val="0"/>
        <w:widowControl w:val="0"/>
        <w:shd w:val="clear" w:color="auto" w:fill="auto"/>
        <w:bidi w:val="0"/>
        <w:spacing w:before="0" w:after="0" w:line="312" w:lineRule="exact"/>
        <w:ind w:left="0" w:right="0"/>
        <w:jc w:val="left"/>
      </w:pPr>
      <w:r>
        <w:rPr>
          <w:color w:val="000000"/>
          <w:spacing w:val="0"/>
          <w:w w:val="100"/>
          <w:position w:val="0"/>
        </w:rPr>
        <w:t>门诊一站式自助服务：对整个门诊就诊流程进行全程优化，实现自助发卡〉自助预约〉自助挂号〉自助支付〉报告打印等门 诊医疗全过程自助服务，创新提供人脸识别支付及身份验证、诊间移动支付、一站式自助打印等自助服务。</w:t>
      </w:r>
      <w:r>
        <w:br w:type="page"/>
      </w:r>
    </w:p>
    <w:p>
      <w:pPr>
        <w:widowControl w:val="0"/>
        <w:jc w:val="center"/>
        <w:rPr>
          <w:sz w:val="2"/>
          <w:szCs w:val="2"/>
        </w:rPr>
      </w:pPr>
      <w:r>
        <w:drawing>
          <wp:inline>
            <wp:extent cx="3620770" cy="2292350"/>
            <wp:docPr id="69" name="Picutre 69"/>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1"/>
                    <a:stretch/>
                  </pic:blipFill>
                  <pic:spPr>
                    <a:xfrm>
                      <a:ext cx="3620770" cy="2292350"/>
                    </a:xfrm>
                    <a:prstGeom prst="rect"/>
                  </pic:spPr>
                </pic:pic>
              </a:graphicData>
            </a:graphic>
          </wp:inline>
        </w:drawing>
      </w:r>
    </w:p>
    <w:p>
      <w:pPr>
        <w:pStyle w:val="Style25"/>
        <w:keepNext w:val="0"/>
        <w:keepLines w:val="0"/>
        <w:widowControl w:val="0"/>
        <w:shd w:val="clear" w:color="auto" w:fill="auto"/>
        <w:bidi w:val="0"/>
        <w:spacing w:before="0" w:after="0" w:line="311" w:lineRule="exact"/>
        <w:ind w:left="0" w:right="0" w:firstLine="380"/>
        <w:jc w:val="left"/>
      </w:pPr>
      <w:bookmarkStart w:id="69" w:name="bookmark69"/>
      <w:r>
        <w:rPr>
          <w:rFonts w:ascii="Times New Roman" w:eastAsia="Times New Roman" w:hAnsi="Times New Roman" w:cs="Times New Roman"/>
          <w:color w:val="000000"/>
          <w:spacing w:val="0"/>
          <w:w w:val="100"/>
          <w:position w:val="0"/>
        </w:rPr>
        <w:t>2</w:t>
      </w:r>
      <w:bookmarkEnd w:id="69"/>
      <w:r>
        <w:rPr>
          <w:color w:val="000000"/>
          <w:spacing w:val="0"/>
          <w:w w:val="100"/>
          <w:position w:val="0"/>
        </w:rPr>
        <w:t>）智慧医疗服务一体</w:t>
      </w:r>
    </w:p>
    <w:p>
      <w:pPr>
        <w:pStyle w:val="Style25"/>
        <w:keepNext w:val="0"/>
        <w:keepLines w:val="0"/>
        <w:widowControl w:val="0"/>
        <w:shd w:val="clear" w:color="auto" w:fill="auto"/>
        <w:bidi w:val="0"/>
        <w:spacing w:before="0" w:after="80" w:line="311" w:lineRule="exact"/>
        <w:ind w:left="0" w:right="0" w:firstLine="380"/>
        <w:jc w:val="both"/>
      </w:pPr>
      <w:r>
        <w:rPr>
          <w:color w:val="000000"/>
          <w:spacing w:val="0"/>
          <w:w w:val="100"/>
          <w:position w:val="0"/>
        </w:rPr>
        <w:t>一体化门诊医生站：创业一体化门诊医生站系统满足了门诊医生日常诊疗工作的需求，提高了门诊医生的工作效率。通 过合理的高度集成一体化设计，与</w:t>
      </w:r>
      <w:r>
        <w:rPr>
          <w:color w:val="000000"/>
          <w:spacing w:val="0"/>
          <w:w w:val="100"/>
          <w:position w:val="0"/>
          <w:sz w:val="18"/>
          <w:szCs w:val="18"/>
        </w:rPr>
        <w:t>HIS</w:t>
      </w:r>
      <w:r>
        <w:rPr>
          <w:color w:val="000000"/>
          <w:spacing w:val="0"/>
          <w:w w:val="100"/>
          <w:position w:val="0"/>
        </w:rPr>
        <w:t>、</w:t>
      </w:r>
      <w:r>
        <w:rPr>
          <w:color w:val="000000"/>
          <w:spacing w:val="0"/>
          <w:w w:val="100"/>
          <w:position w:val="0"/>
        </w:rPr>
        <w:t>药房、医技检查系统紧密衔接，同时通过相应的权限设定及质控评分使得门诊就诊 业务流程更加规范。</w:t>
      </w:r>
    </w:p>
    <w:p>
      <w:pPr>
        <w:widowControl w:val="0"/>
        <w:jc w:val="center"/>
        <w:rPr>
          <w:sz w:val="2"/>
          <w:szCs w:val="2"/>
        </w:rPr>
      </w:pPr>
      <w:r>
        <w:drawing>
          <wp:inline>
            <wp:extent cx="3962400" cy="2340610"/>
            <wp:docPr id="70" name="Picutre 70"/>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3"/>
                    <a:stretch/>
                  </pic:blipFill>
                  <pic:spPr>
                    <a:xfrm>
                      <a:ext cx="3962400" cy="2340610"/>
                    </a:xfrm>
                    <a:prstGeom prst="rect"/>
                  </pic:spPr>
                </pic:pic>
              </a:graphicData>
            </a:graphic>
          </wp:inline>
        </w:drawing>
      </w:r>
    </w:p>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380"/>
        <w:jc w:val="both"/>
      </w:pPr>
      <w:r>
        <w:rPr>
          <w:color w:val="000000"/>
          <w:spacing w:val="0"/>
          <w:w w:val="100"/>
          <w:position w:val="0"/>
        </w:rPr>
        <w:t xml:space="preserve">一体化住院医生站：创业一体化住院医生站系统将住院诊疗业务集成化、系统化，同时具备完善的一体化功能设计、便 </w:t>
      </w:r>
      <w:r>
        <w:rPr>
          <w:color w:val="000000"/>
          <w:spacing w:val="0"/>
          <w:w w:val="100"/>
          <w:position w:val="0"/>
        </w:rPr>
        <w:t xml:space="preserve">捷灵活的操作性、友好的用户体验，；通过系统间的衔接，协助医生完成日常诊疗工作，诸如写病历、下处方、开申请、做 处置等工作；通过临床辅助管理系统的支持，诸如临床知识库、合理用药、抗菌药物管理，在提高住院诊疗工作效率的同时, </w:t>
      </w:r>
      <w:r>
        <w:rPr>
          <w:color w:val="000000"/>
          <w:spacing w:val="0"/>
          <w:w w:val="100"/>
          <w:position w:val="0"/>
        </w:rPr>
        <w:t>减轻医生工作负担，提升诊疗质量，保障患者安全，为完成住院病人诊疗服务提供一个完善的信息化平台。</w:t>
      </w:r>
    </w:p>
    <w:p>
      <w:pPr>
        <w:framePr w:w="7067" w:h="3550" w:wrap="notBeside" w:vAnchor="text" w:hAnchor="text" w:x="1353" w:y="1"/>
        <w:widowControl w:val="0"/>
        <w:rPr>
          <w:sz w:val="2"/>
          <w:szCs w:val="2"/>
        </w:rPr>
      </w:pPr>
      <w:r>
        <w:drawing>
          <wp:inline>
            <wp:extent cx="4486910" cy="2255520"/>
            <wp:docPr id="71" name="Picutre 71"/>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5"/>
                    <a:stretch/>
                  </pic:blipFill>
                  <pic:spPr>
                    <a:xfrm>
                      <a:ext cx="4486910" cy="2255520"/>
                    </a:xfrm>
                    <a:prstGeom prst="rect"/>
                  </pic:spPr>
                </pic:pic>
              </a:graphicData>
            </a:graphic>
          </wp:inline>
        </w:drawing>
      </w:r>
    </w:p>
    <w:p>
      <w:pPr>
        <w:widowControl w:val="0"/>
        <w:spacing w:line="1" w:lineRule="exact"/>
      </w:pPr>
      <w:r>
        <mc:AlternateContent>
          <mc:Choice Requires="wps">
            <w:drawing>
              <wp:anchor distT="0" distB="0" distL="858520" distR="5026025" simplePos="0" relativeHeight="125829396" behindDoc="0" locked="0" layoutInCell="1" allowOverlap="1">
                <wp:simplePos x="0" y="0"/>
                <wp:positionH relativeFrom="column">
                  <wp:posOffset>1580515</wp:posOffset>
                </wp:positionH>
                <wp:positionV relativeFrom="paragraph">
                  <wp:posOffset>1029335</wp:posOffset>
                </wp:positionV>
                <wp:extent cx="320675" cy="121285"/>
                <wp:wrapTopAndBottom/>
                <wp:docPr id="72" name="Shape 72"/>
                <a:graphic xmlns:a="http://schemas.openxmlformats.org/drawingml/2006/main">
                  <a:graphicData uri="http://schemas.microsoft.com/office/word/2010/wordprocessingShape">
                    <wps:wsp>
                      <wps:cNvSpPr txBox="1"/>
                      <wps:spPr>
                        <a:xfrm>
                          <a:ext cx="320675" cy="12128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5"/>
                                <w:szCs w:val="15"/>
                              </w:rPr>
                            </w:pPr>
                            <w:r>
                              <w:rPr>
                                <w:color w:val="646363"/>
                                <w:spacing w:val="0"/>
                                <w:w w:val="100"/>
                                <w:position w:val="0"/>
                                <w:sz w:val="10"/>
                                <w:szCs w:val="10"/>
                              </w:rPr>
                              <w:t>电</w:t>
                            </w:r>
                            <w:r>
                              <w:rPr>
                                <w:rFonts w:ascii="Arial" w:eastAsia="Arial" w:hAnsi="Arial" w:cs="Arial"/>
                                <w:b/>
                                <w:bCs/>
                                <w:color w:val="48585E"/>
                                <w:spacing w:val="0"/>
                                <w:w w:val="100"/>
                                <w:position w:val="0"/>
                                <w:sz w:val="15"/>
                                <w:szCs w:val="15"/>
                              </w:rPr>
                              <w:t>f*"</w:t>
                            </w:r>
                          </w:p>
                        </w:txbxContent>
                      </wps:txbx>
                      <wps:bodyPr lIns="0" tIns="0" rIns="0" bIns="0">
                        <a:noAutoFit/>
                      </wps:bodyPr>
                    </wps:wsp>
                  </a:graphicData>
                </a:graphic>
              </wp:anchor>
            </w:drawing>
          </mc:Choice>
          <mc:Fallback>
            <w:pict>
              <v:shape id="_x0000_s1098" type="#_x0000_t202" style="position:absolute;margin-left:124.45pt;margin-top:81.049999999999997pt;width:25.25pt;height:9.5500000000000007pt;z-index:-125829357;mso-wrap-distance-left:67.599999999999994pt;mso-wrap-distance-right:395.75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5"/>
                          <w:szCs w:val="15"/>
                        </w:rPr>
                      </w:pPr>
                      <w:r>
                        <w:rPr>
                          <w:color w:val="646363"/>
                          <w:spacing w:val="0"/>
                          <w:w w:val="100"/>
                          <w:position w:val="0"/>
                          <w:sz w:val="10"/>
                          <w:szCs w:val="10"/>
                        </w:rPr>
                        <w:t>电</w:t>
                      </w:r>
                      <w:r>
                        <w:rPr>
                          <w:rFonts w:ascii="Arial" w:eastAsia="Arial" w:hAnsi="Arial" w:cs="Arial"/>
                          <w:b/>
                          <w:bCs/>
                          <w:color w:val="48585E"/>
                          <w:spacing w:val="0"/>
                          <w:w w:val="100"/>
                          <w:position w:val="0"/>
                          <w:sz w:val="15"/>
                          <w:szCs w:val="15"/>
                        </w:rPr>
                        <w:t>f*"</w:t>
                      </w:r>
                    </w:p>
                  </w:txbxContent>
                </v:textbox>
                <w10:wrap type="topAndBottom"/>
              </v:shape>
            </w:pict>
          </mc:Fallback>
        </mc:AlternateContent>
      </w:r>
      <w:r>
        <mc:AlternateContent>
          <mc:Choice Requires="wps">
            <w:drawing>
              <wp:anchor distT="0" distB="0" distL="858520" distR="4961890" simplePos="0" relativeHeight="125829398" behindDoc="0" locked="0" layoutInCell="1" allowOverlap="1">
                <wp:simplePos x="0" y="0"/>
                <wp:positionH relativeFrom="column">
                  <wp:posOffset>3622040</wp:posOffset>
                </wp:positionH>
                <wp:positionV relativeFrom="paragraph">
                  <wp:posOffset>1062990</wp:posOffset>
                </wp:positionV>
                <wp:extent cx="384810" cy="121285"/>
                <wp:wrapTopAndBottom/>
                <wp:docPr id="74" name="Shape 74"/>
                <a:graphic xmlns:a="http://schemas.openxmlformats.org/drawingml/2006/main">
                  <a:graphicData uri="http://schemas.microsoft.com/office/word/2010/wordprocessingShape">
                    <wps:wsp>
                      <wps:cNvSpPr txBox="1"/>
                      <wps:spPr>
                        <a:xfrm>
                          <a:ext cx="384810" cy="12128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b/>
                                <w:bCs/>
                                <w:color w:val="646363"/>
                                <w:spacing w:val="0"/>
                                <w:w w:val="100"/>
                                <w:position w:val="0"/>
                                <w:sz w:val="15"/>
                                <w:szCs w:val="15"/>
                              </w:rPr>
                              <w:t>rjrwMRi</w:t>
                            </w:r>
                          </w:p>
                        </w:txbxContent>
                      </wps:txbx>
                      <wps:bodyPr lIns="0" tIns="0" rIns="0" bIns="0">
                        <a:noAutoFit/>
                      </wps:bodyPr>
                    </wps:wsp>
                  </a:graphicData>
                </a:graphic>
              </wp:anchor>
            </w:drawing>
          </mc:Choice>
          <mc:Fallback>
            <w:pict>
              <v:shape id="_x0000_s1100" type="#_x0000_t202" style="position:absolute;margin-left:285.19999999999999pt;margin-top:83.700000000000003pt;width:30.300000000000001pt;height:9.5500000000000007pt;z-index:-125829355;mso-wrap-distance-left:67.599999999999994pt;mso-wrap-distance-right:390.69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b/>
                          <w:bCs/>
                          <w:color w:val="646363"/>
                          <w:spacing w:val="0"/>
                          <w:w w:val="100"/>
                          <w:position w:val="0"/>
                          <w:sz w:val="15"/>
                          <w:szCs w:val="15"/>
                        </w:rPr>
                        <w:t>rjrwMRi</w:t>
                      </w:r>
                    </w:p>
                  </w:txbxContent>
                </v:textbox>
                <w10:wrap type="topAndBottom"/>
              </v:shape>
            </w:pict>
          </mc:Fallback>
        </mc:AlternateContent>
      </w:r>
      <w:r>
        <mc:AlternateContent>
          <mc:Choice Requires="wps">
            <w:drawing>
              <wp:anchor distT="0" distB="0" distL="858520" distR="5049520" simplePos="0" relativeHeight="125829400" behindDoc="0" locked="0" layoutInCell="1" allowOverlap="1">
                <wp:simplePos x="0" y="0"/>
                <wp:positionH relativeFrom="column">
                  <wp:posOffset>2124075</wp:posOffset>
                </wp:positionH>
                <wp:positionV relativeFrom="paragraph">
                  <wp:posOffset>1805305</wp:posOffset>
                </wp:positionV>
                <wp:extent cx="297180" cy="107950"/>
                <wp:wrapTopAndBottom/>
                <wp:docPr id="76" name="Shape 76"/>
                <a:graphic xmlns:a="http://schemas.openxmlformats.org/drawingml/2006/main">
                  <a:graphicData uri="http://schemas.microsoft.com/office/word/2010/wordprocessingShape">
                    <wps:wsp>
                      <wps:cNvSpPr txBox="1"/>
                      <wps:spPr>
                        <a:xfrm>
                          <a:ext cx="297180" cy="1079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R1S/PACS</w:t>
                            </w:r>
                          </w:p>
                        </w:txbxContent>
                      </wps:txbx>
                      <wps:bodyPr lIns="0" tIns="0" rIns="0" bIns="0">
                        <a:noAutoFit/>
                      </wps:bodyPr>
                    </wps:wsp>
                  </a:graphicData>
                </a:graphic>
              </wp:anchor>
            </w:drawing>
          </mc:Choice>
          <mc:Fallback>
            <w:pict>
              <v:shape id="_x0000_s1102" type="#_x0000_t202" style="position:absolute;margin-left:167.25pt;margin-top:142.15000000000001pt;width:23.400000000000002pt;height:8.5pt;z-index:-125829353;mso-wrap-distance-left:67.599999999999994pt;mso-wrap-distance-right:397.60000000000002pt"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R1S/PACS</w:t>
                      </w:r>
                    </w:p>
                  </w:txbxContent>
                </v:textbox>
                <w10:wrap type="topAndBottom"/>
              </v:shape>
            </w:pict>
          </mc:Fallback>
        </mc:AlternateContent>
      </w:r>
      <w:r>
        <mc:AlternateContent>
          <mc:Choice Requires="wps">
            <w:drawing>
              <wp:anchor distT="0" distB="0" distL="858520" distR="4958715" simplePos="0" relativeHeight="125829402" behindDoc="0" locked="0" layoutInCell="1" allowOverlap="1">
                <wp:simplePos x="0" y="0"/>
                <wp:positionH relativeFrom="column">
                  <wp:posOffset>3004185</wp:posOffset>
                </wp:positionH>
                <wp:positionV relativeFrom="paragraph">
                  <wp:posOffset>2028190</wp:posOffset>
                </wp:positionV>
                <wp:extent cx="387985" cy="121285"/>
                <wp:wrapTopAndBottom/>
                <wp:docPr id="78" name="Shape 78"/>
                <a:graphic xmlns:a="http://schemas.openxmlformats.org/drawingml/2006/main">
                  <a:graphicData uri="http://schemas.microsoft.com/office/word/2010/wordprocessingShape">
                    <wps:wsp>
                      <wps:cNvSpPr txBox="1"/>
                      <wps:spPr>
                        <a:xfrm>
                          <a:ext cx="387985" cy="12128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646363"/>
                                <w:spacing w:val="0"/>
                                <w:w w:val="100"/>
                                <w:position w:val="0"/>
                                <w:sz w:val="15"/>
                                <w:szCs w:val="15"/>
                              </w:rPr>
                              <w:t>WE</w:t>
                            </w:r>
                            <w:r>
                              <w:rPr>
                                <w:color w:val="646363"/>
                                <w:spacing w:val="0"/>
                                <w:w w:val="100"/>
                                <w:position w:val="0"/>
                                <w:sz w:val="10"/>
                                <w:szCs w:val="10"/>
                              </w:rPr>
                              <w:t>攘</w:t>
                            </w:r>
                          </w:p>
                        </w:txbxContent>
                      </wps:txbx>
                      <wps:bodyPr lIns="0" tIns="0" rIns="0" bIns="0">
                        <a:noAutoFit/>
                      </wps:bodyPr>
                    </wps:wsp>
                  </a:graphicData>
                </a:graphic>
              </wp:anchor>
            </w:drawing>
          </mc:Choice>
          <mc:Fallback>
            <w:pict>
              <v:shape id="_x0000_s1104" type="#_x0000_t202" style="position:absolute;margin-left:236.55000000000001pt;margin-top:159.70000000000002pt;width:30.550000000000001pt;height:9.5500000000000007pt;z-index:-125829351;mso-wrap-distance-left:67.599999999999994pt;mso-wrap-distance-right:390.44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646363"/>
                          <w:spacing w:val="0"/>
                          <w:w w:val="100"/>
                          <w:position w:val="0"/>
                          <w:sz w:val="15"/>
                          <w:szCs w:val="15"/>
                        </w:rPr>
                        <w:t>WE</w:t>
                      </w:r>
                      <w:r>
                        <w:rPr>
                          <w:color w:val="646363"/>
                          <w:spacing w:val="0"/>
                          <w:w w:val="100"/>
                          <w:position w:val="0"/>
                          <w:sz w:val="10"/>
                          <w:szCs w:val="10"/>
                        </w:rPr>
                        <w:t>攘</w:t>
                      </w:r>
                    </w:p>
                  </w:txbxContent>
                </v:textbox>
                <w10:wrap type="topAndBottom"/>
              </v:shape>
            </w:pict>
          </mc:Fallback>
        </mc:AlternateContent>
      </w:r>
      <w:r>
        <w:br w:type="page"/>
      </w:r>
    </w:p>
    <w:p>
      <w:pPr>
        <w:pStyle w:val="Style25"/>
        <w:keepNext w:val="0"/>
        <w:keepLines w:val="0"/>
        <w:widowControl w:val="0"/>
        <w:shd w:val="clear" w:color="auto" w:fill="auto"/>
        <w:bidi w:val="0"/>
        <w:spacing w:before="0" w:after="0" w:line="312" w:lineRule="exact"/>
        <w:ind w:left="0" w:right="0"/>
        <w:jc w:val="left"/>
      </w:pPr>
      <w:r>
        <w:rPr>
          <w:color w:val="000000"/>
          <w:spacing w:val="0"/>
          <w:w w:val="100"/>
          <w:position w:val="0"/>
        </w:rPr>
        <w:t>结构化电子病历：创业电子病历系统根据《病历书写规范》的要求，通过病历编辑器，为各类病历提供方便、快捷和准 确的书写模板，以实现病历资料的全结构化采集、存储、传输和共享，以医疗质量控制理论为依据，从医院实际需求出发, 实现真正意义的电子病历系统。</w:t>
      </w:r>
    </w:p>
    <w:p>
      <w:pPr>
        <w:widowControl w:val="0"/>
        <w:spacing w:line="1" w:lineRule="exact"/>
        <w:sectPr>
          <w:footnotePr>
            <w:pos w:val="pageBottom"/>
            <w:numFmt w:val="decimal"/>
            <w:numRestart w:val="continuous"/>
          </w:footnotePr>
          <w:type w:val="continuous"/>
          <w:pgSz w:w="11900" w:h="16840"/>
          <w:pgMar w:top="1383" w:right="1021" w:bottom="1770" w:left="1108" w:header="0" w:footer="3" w:gutter="0"/>
          <w:cols w:space="720"/>
          <w:noEndnote/>
          <w:rtlGutter w:val="0"/>
          <w:docGrid w:linePitch="360"/>
        </w:sectPr>
      </w:pPr>
      <w:r>
        <w:drawing>
          <wp:anchor distT="0" distB="0" distL="0" distR="0" simplePos="0" relativeHeight="125829404" behindDoc="0" locked="0" layoutInCell="1" allowOverlap="1">
            <wp:simplePos x="0" y="0"/>
            <wp:positionH relativeFrom="page">
              <wp:posOffset>1598295</wp:posOffset>
            </wp:positionH>
            <wp:positionV relativeFrom="paragraph">
              <wp:posOffset>0</wp:posOffset>
            </wp:positionV>
            <wp:extent cx="4328160" cy="2505710"/>
            <wp:wrapTopAndBottom/>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37"/>
                    <a:stretch/>
                  </pic:blipFill>
                  <pic:spPr>
                    <a:xfrm>
                      <a:ext cx="4328160" cy="2505710"/>
                    </a:xfrm>
                    <a:prstGeom prst="rect"/>
                  </pic:spPr>
                </pic:pic>
              </a:graphicData>
            </a:graphic>
          </wp:anchor>
        </w:drawing>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一体化住院护士站：创业一体化病区护士工作站系统是依托于医院</w:t>
      </w:r>
      <w:r>
        <w:rPr>
          <w:color w:val="000000"/>
          <w:spacing w:val="0"/>
          <w:w w:val="100"/>
          <w:position w:val="0"/>
          <w:sz w:val="18"/>
          <w:szCs w:val="18"/>
        </w:rPr>
        <w:t>HIS，</w:t>
      </w:r>
      <w:r>
        <w:rPr>
          <w:color w:val="000000"/>
          <w:spacing w:val="0"/>
          <w:w w:val="100"/>
          <w:position w:val="0"/>
        </w:rPr>
        <w:t>把传统护理病区中的病人管理、床位管理、医 嘱管理、业务管理等多个子功能模块全部整合起来，同时提供移动护理的集成接口，改变以往多系统、多窗口操作的离散情 况，将护理工作的全部业务进行功能集成和界面整合，实现护理管理信息和临床信息的一体化高度资源共享，形成以患者为 核心、以减轻护士工作量为中心的一体化护士工作站。</w:t>
      </w:r>
    </w:p>
    <w:p>
      <w:pPr>
        <w:widowControl w:val="0"/>
        <w:spacing w:line="1" w:lineRule="exact"/>
      </w:pPr>
      <w:r>
        <w:drawing>
          <wp:anchor distT="50800" distB="514985" distL="0" distR="0" simplePos="0" relativeHeight="125829405" behindDoc="0" locked="0" layoutInCell="1" allowOverlap="1">
            <wp:simplePos x="0" y="0"/>
            <wp:positionH relativeFrom="page">
              <wp:posOffset>1494790</wp:posOffset>
            </wp:positionH>
            <wp:positionV relativeFrom="paragraph">
              <wp:posOffset>50800</wp:posOffset>
            </wp:positionV>
            <wp:extent cx="4529455" cy="445135"/>
            <wp:wrapTopAndBottom/>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39"/>
                    <a:stretch/>
                  </pic:blipFill>
                  <pic:spPr>
                    <a:xfrm>
                      <a:ext cx="4529455" cy="445135"/>
                    </a:xfrm>
                    <a:prstGeom prst="rect"/>
                  </pic:spPr>
                </pic:pic>
              </a:graphicData>
            </a:graphic>
          </wp:anchor>
        </w:drawing>
      </w:r>
      <w:r>
        <mc:AlternateContent>
          <mc:Choice Requires="wps">
            <w:drawing>
              <wp:anchor distT="474345" distB="0" distL="0" distR="0" simplePos="0" relativeHeight="125829406" behindDoc="0" locked="0" layoutInCell="1" allowOverlap="1">
                <wp:simplePos x="0" y="0"/>
                <wp:positionH relativeFrom="page">
                  <wp:posOffset>1631950</wp:posOffset>
                </wp:positionH>
                <wp:positionV relativeFrom="paragraph">
                  <wp:posOffset>474345</wp:posOffset>
                </wp:positionV>
                <wp:extent cx="4206240" cy="533400"/>
                <wp:wrapTopAndBottom/>
                <wp:docPr id="84" name="Shape 84"/>
                <a:graphic xmlns:a="http://schemas.openxmlformats.org/drawingml/2006/main">
                  <a:graphicData uri="http://schemas.microsoft.com/office/word/2010/wordprocessingShape">
                    <wps:wsp>
                      <wps:cNvSpPr txBox="1"/>
                      <wps:spPr>
                        <a:xfrm>
                          <a:ext cx="4206240" cy="533400"/>
                        </a:xfrm>
                        <a:prstGeom prst="rect"/>
                        <a:noFill/>
                      </wps:spPr>
                      <wps:txbx>
                        <w:txbxContent>
                          <w:p>
                            <w:pPr>
                              <w:pStyle w:val="Style66"/>
                              <w:keepNext w:val="0"/>
                              <w:keepLines w:val="0"/>
                              <w:widowControl w:val="0"/>
                              <w:shd w:val="clear" w:color="auto" w:fill="auto"/>
                              <w:bidi w:val="0"/>
                              <w:spacing w:before="0"/>
                              <w:ind w:left="0" w:right="0" w:firstLine="0"/>
                              <w:jc w:val="left"/>
                            </w:pPr>
                            <w:r>
                              <w:rPr>
                                <w:rFonts w:ascii="Arial" w:eastAsia="Arial" w:hAnsi="Arial" w:cs="Arial"/>
                                <w:spacing w:val="0"/>
                                <w:w w:val="100"/>
                                <w:position w:val="0"/>
                                <w:sz w:val="10"/>
                                <w:szCs w:val="10"/>
                              </w:rPr>
                              <w:t>«</w:t>
                            </w:r>
                            <w:r>
                              <w:rPr>
                                <w:spacing w:val="0"/>
                                <w:w w:val="100"/>
                                <w:position w:val="0"/>
                              </w:rPr>
                              <w:t xml:space="preserve">成接口 </w:t>
                            </w:r>
                            <w:r>
                              <w:rPr>
                                <w:color w:val="9D9D9D"/>
                                <w:spacing w:val="0"/>
                                <w:w w:val="100"/>
                                <w:position w:val="0"/>
                              </w:rPr>
                              <w:t>值</w:t>
                            </w:r>
                            <w:r>
                              <w:rPr>
                                <w:spacing w:val="0"/>
                                <w:w w:val="100"/>
                                <w:position w:val="0"/>
                              </w:rPr>
                              <w:t>息登记</w:t>
                            </w:r>
                            <w:r>
                              <w:rPr>
                                <w:rFonts w:ascii="SimSun" w:eastAsia="SimSun" w:hAnsi="SimSun" w:cs="SimSun"/>
                                <w:color w:val="6790C8"/>
                                <w:spacing w:val="0"/>
                                <w:w w:val="100"/>
                                <w:position w:val="0"/>
                                <w:sz w:val="19"/>
                                <w:szCs w:val="19"/>
                              </w:rPr>
                              <w:t xml:space="preserve">t </w:t>
                            </w:r>
                            <w:r>
                              <w:rPr>
                                <w:spacing w:val="0"/>
                                <w:w w:val="100"/>
                                <w:position w:val="0"/>
                              </w:rPr>
                              <w:t>业务提</w:t>
                            </w:r>
                            <w:r>
                              <w:rPr>
                                <w:rFonts w:ascii="SimSun" w:eastAsia="SimSun" w:hAnsi="SimSun" w:cs="SimSun"/>
                                <w:spacing w:val="0"/>
                                <w:w w:val="100"/>
                                <w:position w:val="0"/>
                                <w:sz w:val="19"/>
                                <w:szCs w:val="19"/>
                              </w:rPr>
                              <w:t>K</w:t>
                            </w:r>
                            <w:r>
                              <w:rPr>
                                <w:rFonts w:ascii="SimSun" w:eastAsia="SimSun" w:hAnsi="SimSun" w:cs="SimSun"/>
                                <w:color w:val="6790C8"/>
                                <w:spacing w:val="0"/>
                                <w:w w:val="100"/>
                                <w:position w:val="0"/>
                                <w:sz w:val="19"/>
                                <w:szCs w:val="19"/>
                              </w:rPr>
                              <w:t xml:space="preserve">* </w:t>
                            </w:r>
                            <w:r>
                              <w:rPr>
                                <w:spacing w:val="0"/>
                                <w:w w:val="100"/>
                                <w:position w:val="0"/>
                              </w:rPr>
                              <w:t>床位</w:t>
                            </w:r>
                            <w:r>
                              <w:rPr>
                                <w:spacing w:val="0"/>
                                <w:w w:val="100"/>
                                <w:position w:val="0"/>
                              </w:rPr>
                              <w:t>tt</w:t>
                            </w:r>
                            <w:r>
                              <w:rPr>
                                <w:spacing w:val="0"/>
                                <w:w w:val="100"/>
                                <w:position w:val="0"/>
                              </w:rPr>
                              <w:t>理</w:t>
                            </w:r>
                            <w:r>
                              <w:rPr>
                                <w:color w:val="6790C8"/>
                                <w:spacing w:val="0"/>
                                <w:w w:val="100"/>
                                <w:position w:val="0"/>
                              </w:rPr>
                              <w:t xml:space="preserve">* </w:t>
                            </w:r>
                            <w:r>
                              <w:rPr>
                                <w:rFonts w:ascii="Arial" w:eastAsia="Arial" w:hAnsi="Arial" w:cs="Arial"/>
                                <w:spacing w:val="0"/>
                                <w:w w:val="100"/>
                                <w:position w:val="0"/>
                                <w:sz w:val="10"/>
                                <w:szCs w:val="10"/>
                              </w:rPr>
                              <w:t>£«</w:t>
                            </w:r>
                            <w:r>
                              <w:rPr>
                                <w:spacing w:val="0"/>
                                <w:w w:val="100"/>
                                <w:position w:val="0"/>
                              </w:rPr>
                              <w:t>登询</w:t>
                            </w:r>
                            <w:r>
                              <w:rPr>
                                <w:rFonts w:ascii="Arial" w:eastAsia="Arial" w:hAnsi="Arial" w:cs="Arial"/>
                                <w:color w:val="6790C8"/>
                                <w:spacing w:val="0"/>
                                <w:w w:val="100"/>
                                <w:position w:val="0"/>
                                <w:sz w:val="10"/>
                                <w:szCs w:val="10"/>
                              </w:rPr>
                              <w:t>・</w:t>
                            </w:r>
                            <w:r>
                              <w:rPr>
                                <w:color w:val="6790C8"/>
                                <w:spacing w:val="0"/>
                                <w:w w:val="100"/>
                                <w:position w:val="0"/>
                              </w:rPr>
                              <w:t xml:space="preserve"> </w:t>
                            </w:r>
                            <w:r>
                              <w:rPr>
                                <w:spacing w:val="0"/>
                                <w:w w:val="100"/>
                                <w:position w:val="0"/>
                              </w:rPr>
                              <w:t>惨征</w:t>
                            </w:r>
                            <w:r>
                              <w:rPr>
                                <w:spacing w:val="0"/>
                                <w:w w:val="100"/>
                                <w:position w:val="0"/>
                              </w:rPr>
                              <w:t>ft</w:t>
                            </w:r>
                            <w:r>
                              <w:rPr>
                                <w:spacing w:val="0"/>
                                <w:w w:val="100"/>
                                <w:position w:val="0"/>
                              </w:rPr>
                              <w:t>入</w:t>
                            </w:r>
                            <w:r>
                              <w:rPr>
                                <w:color w:val="6790C8"/>
                                <w:spacing w:val="0"/>
                                <w:w w:val="100"/>
                                <w:position w:val="0"/>
                              </w:rPr>
                              <w:t xml:space="preserve">■ </w:t>
                            </w:r>
                            <w:r>
                              <w:rPr>
                                <w:spacing w:val="0"/>
                                <w:w w:val="100"/>
                                <w:position w:val="0"/>
                              </w:rPr>
                              <w:t>医■执行</w:t>
                            </w:r>
                            <w:r>
                              <w:rPr>
                                <w:color w:val="6790C8"/>
                                <w:spacing w:val="0"/>
                                <w:w w:val="100"/>
                                <w:position w:val="0"/>
                              </w:rPr>
                              <w:t xml:space="preserve">* </w:t>
                            </w:r>
                            <w:r>
                              <w:rPr>
                                <w:spacing w:val="0"/>
                                <w:w w:val="100"/>
                                <w:position w:val="0"/>
                              </w:rPr>
                              <w:t>不良事件</w:t>
                            </w:r>
                            <w:r>
                              <w:rPr>
                                <w:color w:val="6790C8"/>
                                <w:spacing w:val="0"/>
                                <w:w w:val="100"/>
                                <w:position w:val="0"/>
                              </w:rPr>
                              <w:t xml:space="preserve">. </w:t>
                            </w:r>
                            <w:r>
                              <w:rPr>
                                <w:spacing w:val="0"/>
                                <w:w w:val="100"/>
                                <w:position w:val="0"/>
                              </w:rPr>
                              <w:t>胪理记录</w:t>
                            </w:r>
                          </w:p>
                          <w:p>
                            <w:pPr>
                              <w:pStyle w:val="Style66"/>
                              <w:keepNext w:val="0"/>
                              <w:keepLines w:val="0"/>
                              <w:widowControl w:val="0"/>
                              <w:shd w:val="clear" w:color="auto" w:fill="auto"/>
                              <w:bidi w:val="0"/>
                              <w:spacing w:before="0" w:after="0" w:line="394" w:lineRule="exact"/>
                              <w:ind w:left="0" w:right="0" w:firstLine="0"/>
                              <w:jc w:val="both"/>
                            </w:pPr>
                            <w:r>
                              <w:rPr>
                                <w:spacing w:val="0"/>
                                <w:w w:val="100"/>
                                <w:position w:val="0"/>
                              </w:rPr>
                              <w:t>护■录入</w:t>
                            </w:r>
                            <w:r>
                              <w:rPr>
                                <w:color w:val="6790C8"/>
                                <w:spacing w:val="0"/>
                                <w:w w:val="100"/>
                                <w:position w:val="0"/>
                              </w:rPr>
                              <w:t xml:space="preserve">》 </w:t>
                            </w:r>
                            <w:r>
                              <w:rPr>
                                <w:rFonts w:ascii="SimSun" w:eastAsia="SimSun" w:hAnsi="SimSun" w:cs="SimSun"/>
                                <w:spacing w:val="0"/>
                                <w:w w:val="100"/>
                                <w:position w:val="0"/>
                                <w:sz w:val="19"/>
                                <w:szCs w:val="19"/>
                              </w:rPr>
                              <w:t>gMfi</w:t>
                            </w:r>
                            <w:r>
                              <w:rPr>
                                <w:spacing w:val="0"/>
                                <w:w w:val="100"/>
                                <w:position w:val="0"/>
                              </w:rPr>
                              <w:t xml:space="preserve">核 </w:t>
                            </w:r>
                            <w:r>
                              <w:rPr>
                                <w:color w:val="6790C8"/>
                                <w:spacing w:val="0"/>
                                <w:w w:val="100"/>
                                <w:position w:val="0"/>
                              </w:rPr>
                              <w:t>*</w:t>
                            </w:r>
                          </w:p>
                        </w:txbxContent>
                      </wps:txbx>
                      <wps:bodyPr upright="1" vert="eaVert" lIns="0" tIns="0" rIns="0" bIns="0">
                        <a:noAutoFit/>
                      </wps:bodyPr>
                    </wps:wsp>
                  </a:graphicData>
                </a:graphic>
              </wp:anchor>
            </w:drawing>
          </mc:Choice>
          <mc:Fallback>
            <w:pict>
              <v:shape id="_x0000_s1110" type="#_x0000_t202" style="position:absolute;margin-left:128.5pt;margin-top:37.350000000000001pt;width:331.19999999999999pt;height:42.pt;z-index:-125829347;mso-wrap-distance-left:0;mso-wrap-distance-top:37.350000000000001pt;mso-wrap-distance-right:0;mso-position-horizontal-relative:page" filled="f" stroked="f">
                <v:textbox style="layout-flow:vertical-ideographic" inset="0,0,0,0">
                  <w:txbxContent>
                    <w:p>
                      <w:pPr>
                        <w:pStyle w:val="Style66"/>
                        <w:keepNext w:val="0"/>
                        <w:keepLines w:val="0"/>
                        <w:widowControl w:val="0"/>
                        <w:shd w:val="clear" w:color="auto" w:fill="auto"/>
                        <w:bidi w:val="0"/>
                        <w:spacing w:before="0"/>
                        <w:ind w:left="0" w:right="0" w:firstLine="0"/>
                        <w:jc w:val="left"/>
                      </w:pPr>
                      <w:r>
                        <w:rPr>
                          <w:rFonts w:ascii="Arial" w:eastAsia="Arial" w:hAnsi="Arial" w:cs="Arial"/>
                          <w:spacing w:val="0"/>
                          <w:w w:val="100"/>
                          <w:position w:val="0"/>
                          <w:sz w:val="10"/>
                          <w:szCs w:val="10"/>
                        </w:rPr>
                        <w:t>«</w:t>
                      </w:r>
                      <w:r>
                        <w:rPr>
                          <w:spacing w:val="0"/>
                          <w:w w:val="100"/>
                          <w:position w:val="0"/>
                        </w:rPr>
                        <w:t xml:space="preserve">成接口 </w:t>
                      </w:r>
                      <w:r>
                        <w:rPr>
                          <w:color w:val="9D9D9D"/>
                          <w:spacing w:val="0"/>
                          <w:w w:val="100"/>
                          <w:position w:val="0"/>
                        </w:rPr>
                        <w:t>值</w:t>
                      </w:r>
                      <w:r>
                        <w:rPr>
                          <w:spacing w:val="0"/>
                          <w:w w:val="100"/>
                          <w:position w:val="0"/>
                        </w:rPr>
                        <w:t>息登记</w:t>
                      </w:r>
                      <w:r>
                        <w:rPr>
                          <w:rFonts w:ascii="SimSun" w:eastAsia="SimSun" w:hAnsi="SimSun" w:cs="SimSun"/>
                          <w:color w:val="6790C8"/>
                          <w:spacing w:val="0"/>
                          <w:w w:val="100"/>
                          <w:position w:val="0"/>
                          <w:sz w:val="19"/>
                          <w:szCs w:val="19"/>
                        </w:rPr>
                        <w:t xml:space="preserve">t </w:t>
                      </w:r>
                      <w:r>
                        <w:rPr>
                          <w:spacing w:val="0"/>
                          <w:w w:val="100"/>
                          <w:position w:val="0"/>
                        </w:rPr>
                        <w:t>业务提</w:t>
                      </w:r>
                      <w:r>
                        <w:rPr>
                          <w:rFonts w:ascii="SimSun" w:eastAsia="SimSun" w:hAnsi="SimSun" w:cs="SimSun"/>
                          <w:spacing w:val="0"/>
                          <w:w w:val="100"/>
                          <w:position w:val="0"/>
                          <w:sz w:val="19"/>
                          <w:szCs w:val="19"/>
                        </w:rPr>
                        <w:t>K</w:t>
                      </w:r>
                      <w:r>
                        <w:rPr>
                          <w:rFonts w:ascii="SimSun" w:eastAsia="SimSun" w:hAnsi="SimSun" w:cs="SimSun"/>
                          <w:color w:val="6790C8"/>
                          <w:spacing w:val="0"/>
                          <w:w w:val="100"/>
                          <w:position w:val="0"/>
                          <w:sz w:val="19"/>
                          <w:szCs w:val="19"/>
                        </w:rPr>
                        <w:t xml:space="preserve">* </w:t>
                      </w:r>
                      <w:r>
                        <w:rPr>
                          <w:spacing w:val="0"/>
                          <w:w w:val="100"/>
                          <w:position w:val="0"/>
                        </w:rPr>
                        <w:t>床位</w:t>
                      </w:r>
                      <w:r>
                        <w:rPr>
                          <w:spacing w:val="0"/>
                          <w:w w:val="100"/>
                          <w:position w:val="0"/>
                        </w:rPr>
                        <w:t>tt</w:t>
                      </w:r>
                      <w:r>
                        <w:rPr>
                          <w:spacing w:val="0"/>
                          <w:w w:val="100"/>
                          <w:position w:val="0"/>
                        </w:rPr>
                        <w:t>理</w:t>
                      </w:r>
                      <w:r>
                        <w:rPr>
                          <w:color w:val="6790C8"/>
                          <w:spacing w:val="0"/>
                          <w:w w:val="100"/>
                          <w:position w:val="0"/>
                        </w:rPr>
                        <w:t xml:space="preserve">* </w:t>
                      </w:r>
                      <w:r>
                        <w:rPr>
                          <w:rFonts w:ascii="Arial" w:eastAsia="Arial" w:hAnsi="Arial" w:cs="Arial"/>
                          <w:spacing w:val="0"/>
                          <w:w w:val="100"/>
                          <w:position w:val="0"/>
                          <w:sz w:val="10"/>
                          <w:szCs w:val="10"/>
                        </w:rPr>
                        <w:t>£«</w:t>
                      </w:r>
                      <w:r>
                        <w:rPr>
                          <w:spacing w:val="0"/>
                          <w:w w:val="100"/>
                          <w:position w:val="0"/>
                        </w:rPr>
                        <w:t>登询</w:t>
                      </w:r>
                      <w:r>
                        <w:rPr>
                          <w:rFonts w:ascii="Arial" w:eastAsia="Arial" w:hAnsi="Arial" w:cs="Arial"/>
                          <w:color w:val="6790C8"/>
                          <w:spacing w:val="0"/>
                          <w:w w:val="100"/>
                          <w:position w:val="0"/>
                          <w:sz w:val="10"/>
                          <w:szCs w:val="10"/>
                        </w:rPr>
                        <w:t>・</w:t>
                      </w:r>
                      <w:r>
                        <w:rPr>
                          <w:color w:val="6790C8"/>
                          <w:spacing w:val="0"/>
                          <w:w w:val="100"/>
                          <w:position w:val="0"/>
                        </w:rPr>
                        <w:t xml:space="preserve"> </w:t>
                      </w:r>
                      <w:r>
                        <w:rPr>
                          <w:spacing w:val="0"/>
                          <w:w w:val="100"/>
                          <w:position w:val="0"/>
                        </w:rPr>
                        <w:t>惨征</w:t>
                      </w:r>
                      <w:r>
                        <w:rPr>
                          <w:spacing w:val="0"/>
                          <w:w w:val="100"/>
                          <w:position w:val="0"/>
                        </w:rPr>
                        <w:t>ft</w:t>
                      </w:r>
                      <w:r>
                        <w:rPr>
                          <w:spacing w:val="0"/>
                          <w:w w:val="100"/>
                          <w:position w:val="0"/>
                        </w:rPr>
                        <w:t>入</w:t>
                      </w:r>
                      <w:r>
                        <w:rPr>
                          <w:color w:val="6790C8"/>
                          <w:spacing w:val="0"/>
                          <w:w w:val="100"/>
                          <w:position w:val="0"/>
                        </w:rPr>
                        <w:t xml:space="preserve">■ </w:t>
                      </w:r>
                      <w:r>
                        <w:rPr>
                          <w:spacing w:val="0"/>
                          <w:w w:val="100"/>
                          <w:position w:val="0"/>
                        </w:rPr>
                        <w:t>医■执行</w:t>
                      </w:r>
                      <w:r>
                        <w:rPr>
                          <w:color w:val="6790C8"/>
                          <w:spacing w:val="0"/>
                          <w:w w:val="100"/>
                          <w:position w:val="0"/>
                        </w:rPr>
                        <w:t xml:space="preserve">* </w:t>
                      </w:r>
                      <w:r>
                        <w:rPr>
                          <w:spacing w:val="0"/>
                          <w:w w:val="100"/>
                          <w:position w:val="0"/>
                        </w:rPr>
                        <w:t>不良事件</w:t>
                      </w:r>
                      <w:r>
                        <w:rPr>
                          <w:color w:val="6790C8"/>
                          <w:spacing w:val="0"/>
                          <w:w w:val="100"/>
                          <w:position w:val="0"/>
                        </w:rPr>
                        <w:t xml:space="preserve">. </w:t>
                      </w:r>
                      <w:r>
                        <w:rPr>
                          <w:spacing w:val="0"/>
                          <w:w w:val="100"/>
                          <w:position w:val="0"/>
                        </w:rPr>
                        <w:t>胪理记录</w:t>
                      </w:r>
                    </w:p>
                    <w:p>
                      <w:pPr>
                        <w:pStyle w:val="Style66"/>
                        <w:keepNext w:val="0"/>
                        <w:keepLines w:val="0"/>
                        <w:widowControl w:val="0"/>
                        <w:shd w:val="clear" w:color="auto" w:fill="auto"/>
                        <w:bidi w:val="0"/>
                        <w:spacing w:before="0" w:after="0" w:line="394" w:lineRule="exact"/>
                        <w:ind w:left="0" w:right="0" w:firstLine="0"/>
                        <w:jc w:val="both"/>
                      </w:pPr>
                      <w:r>
                        <w:rPr>
                          <w:spacing w:val="0"/>
                          <w:w w:val="100"/>
                          <w:position w:val="0"/>
                        </w:rPr>
                        <w:t>护■录入</w:t>
                      </w:r>
                      <w:r>
                        <w:rPr>
                          <w:color w:val="6790C8"/>
                          <w:spacing w:val="0"/>
                          <w:w w:val="100"/>
                          <w:position w:val="0"/>
                        </w:rPr>
                        <w:t xml:space="preserve">》 </w:t>
                      </w:r>
                      <w:r>
                        <w:rPr>
                          <w:rFonts w:ascii="SimSun" w:eastAsia="SimSun" w:hAnsi="SimSun" w:cs="SimSun"/>
                          <w:spacing w:val="0"/>
                          <w:w w:val="100"/>
                          <w:position w:val="0"/>
                          <w:sz w:val="19"/>
                          <w:szCs w:val="19"/>
                        </w:rPr>
                        <w:t>gMfi</w:t>
                      </w:r>
                      <w:r>
                        <w:rPr>
                          <w:spacing w:val="0"/>
                          <w:w w:val="100"/>
                          <w:position w:val="0"/>
                        </w:rPr>
                        <w:t xml:space="preserve">核 </w:t>
                      </w:r>
                      <w:r>
                        <w:rPr>
                          <w:color w:val="6790C8"/>
                          <w:spacing w:val="0"/>
                          <w:w w:val="100"/>
                          <w:position w:val="0"/>
                        </w:rPr>
                        <w:t>*</w:t>
                      </w:r>
                    </w:p>
                  </w:txbxContent>
                </v:textbox>
                <w10:wrap type="topAndBottom" anchorx="page"/>
              </v:shape>
            </w:pict>
          </mc:Fallback>
        </mc:AlternateContent>
      </w:r>
    </w:p>
    <w:tbl>
      <w:tblPr>
        <w:tblOverlap w:val="never"/>
        <w:jc w:val="center"/>
        <w:tblLayout w:type="fixed"/>
      </w:tblPr>
      <w:tblGrid>
        <w:gridCol w:w="917"/>
        <w:gridCol w:w="6125"/>
      </w:tblGrid>
      <w:tr>
        <w:trPr>
          <w:trHeight w:val="418" w:hRule="exact"/>
        </w:trPr>
        <w:tc>
          <w:tcPr>
            <w:gridSpan w:val="2"/>
            <w:tcBorders/>
            <w:shd w:val="clear" w:color="auto" w:fill="2961AC"/>
            <w:vAlign w:val="center"/>
          </w:tcPr>
          <w:p>
            <w:pPr>
              <w:pStyle w:val="Style2"/>
              <w:keepNext w:val="0"/>
              <w:keepLines w:val="0"/>
              <w:widowControl w:val="0"/>
              <w:pBdr>
                <w:top w:val="single" w:sz="0" w:space="0" w:color="2967B0"/>
                <w:left w:val="single" w:sz="0" w:space="0" w:color="2967B0"/>
                <w:bottom w:val="single" w:sz="0" w:space="0" w:color="2967B0"/>
                <w:right w:val="single" w:sz="0" w:space="0" w:color="2967B0"/>
              </w:pBdr>
              <w:shd w:val="clear" w:color="auto" w:fill="2967B0"/>
              <w:bidi w:val="0"/>
              <w:spacing w:before="0" w:after="0" w:line="240" w:lineRule="auto"/>
              <w:ind w:left="0" w:right="0" w:firstLine="0"/>
              <w:jc w:val="center"/>
              <w:rPr>
                <w:sz w:val="14"/>
                <w:szCs w:val="14"/>
              </w:rPr>
            </w:pPr>
            <w:r>
              <w:rPr>
                <w:rFonts w:ascii="SimHei" w:eastAsia="SimHei" w:hAnsi="SimHei" w:cs="SimHei"/>
                <w:color w:val="D3EBF6"/>
                <w:spacing w:val="0"/>
                <w:w w:val="100"/>
                <w:position w:val="0"/>
                <w:sz w:val="14"/>
                <w:szCs w:val="14"/>
              </w:rPr>
              <w:t>一体化护士工作站平台</w:t>
            </w:r>
          </w:p>
        </w:tc>
      </w:tr>
      <w:tr>
        <w:trPr>
          <w:trHeight w:val="120" w:hRule="exact"/>
        </w:trPr>
        <w:tc>
          <w:tcPr>
            <w:tcBorders/>
            <w:shd w:val="clear" w:color="auto" w:fill="9AC1C7"/>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2" w:hRule="exact"/>
        </w:trPr>
        <w:tc>
          <w:tcPr>
            <w:tcBorders/>
            <w:shd w:val="clear" w:color="auto" w:fill="5FAEC7"/>
            <w:vAlign w:val="center"/>
          </w:tcPr>
          <w:p>
            <w:pPr>
              <w:pStyle w:val="Style2"/>
              <w:keepNext w:val="0"/>
              <w:keepLines w:val="0"/>
              <w:widowControl w:val="0"/>
              <w:pBdr>
                <w:top w:val="single" w:sz="0" w:space="0" w:color="58B2C4"/>
                <w:left w:val="single" w:sz="0" w:space="0" w:color="58B2C4"/>
                <w:bottom w:val="single" w:sz="0" w:space="0" w:color="58B2C4"/>
                <w:right w:val="single" w:sz="0" w:space="0" w:color="58B2C4"/>
              </w:pBdr>
              <w:shd w:val="clear" w:color="auto" w:fill="58B2C4"/>
              <w:bidi w:val="0"/>
              <w:spacing w:before="0" w:after="0" w:line="240" w:lineRule="auto"/>
              <w:ind w:left="0" w:right="0" w:firstLine="0"/>
              <w:jc w:val="center"/>
              <w:rPr>
                <w:sz w:val="14"/>
                <w:szCs w:val="14"/>
              </w:rPr>
            </w:pPr>
            <w:r>
              <w:rPr>
                <w:rFonts w:ascii="SimHei" w:eastAsia="SimHei" w:hAnsi="SimHei" w:cs="SimHei"/>
                <w:color w:val="FFFFFF"/>
                <w:spacing w:val="0"/>
                <w:w w:val="100"/>
                <w:position w:val="0"/>
                <w:sz w:val="14"/>
                <w:szCs w:val="14"/>
              </w:rPr>
              <w:t>璃区系统</w:t>
            </w:r>
          </w:p>
        </w:tc>
        <w:tc>
          <w:tcPr>
            <w:tcBorders/>
            <w:shd w:val="clear" w:color="auto" w:fill="FFFFFF"/>
            <w:vAlign w:val="center"/>
          </w:tcPr>
          <w:p>
            <w:pPr>
              <w:pStyle w:val="Style2"/>
              <w:keepNext w:val="0"/>
              <w:keepLines w:val="0"/>
              <w:widowControl w:val="0"/>
              <w:shd w:val="clear" w:color="auto" w:fill="auto"/>
              <w:tabs>
                <w:tab w:pos="2894" w:val="left"/>
                <w:tab w:pos="3743" w:val="left"/>
                <w:tab w:pos="4583" w:val="left"/>
                <w:tab w:pos="5452" w:val="left"/>
              </w:tabs>
              <w:bidi w:val="0"/>
              <w:spacing w:before="0" w:after="0" w:line="240" w:lineRule="auto"/>
              <w:ind w:left="0" w:right="0" w:firstLine="220"/>
              <w:jc w:val="both"/>
              <w:rPr>
                <w:sz w:val="12"/>
                <w:szCs w:val="12"/>
              </w:rPr>
            </w:pPr>
            <w:r>
              <w:rPr>
                <w:rFonts w:ascii="SimHei" w:eastAsia="SimHei" w:hAnsi="SimHei" w:cs="SimHei"/>
                <w:color w:val="9D9D9D"/>
                <w:spacing w:val="0"/>
                <w:w w:val="100"/>
                <w:position w:val="0"/>
                <w:sz w:val="12"/>
                <w:szCs w:val="12"/>
              </w:rPr>
              <w:t>院■集核 医■执行 卡片打印</w:t>
              <w:tab/>
              <w:t>退药</w:t>
              <w:tab/>
            </w:r>
            <w:r>
              <w:rPr>
                <w:rFonts w:ascii="Arial" w:eastAsia="Arial" w:hAnsi="Arial" w:cs="Arial"/>
                <w:b/>
                <w:bCs/>
                <w:color w:val="9D9D9D"/>
                <w:spacing w:val="0"/>
                <w:w w:val="100"/>
                <w:position w:val="0"/>
                <w:sz w:val="12"/>
                <w:szCs w:val="12"/>
              </w:rPr>
              <w:t>ifi</w:t>
            </w:r>
            <w:r>
              <w:rPr>
                <w:rFonts w:ascii="SimHei" w:eastAsia="SimHei" w:hAnsi="SimHei" w:cs="SimHei"/>
                <w:color w:val="9D9D9D"/>
                <w:spacing w:val="0"/>
                <w:w w:val="100"/>
                <w:position w:val="0"/>
                <w:sz w:val="12"/>
                <w:szCs w:val="12"/>
              </w:rPr>
              <w:t>费</w:t>
              <w:tab/>
              <w:t>帐卡</w:t>
              <w:tab/>
              <w:t>-…</w:t>
            </w:r>
          </w:p>
        </w:tc>
      </w:tr>
      <w:tr>
        <w:trPr>
          <w:trHeight w:val="139" w:hRule="exact"/>
        </w:trPr>
        <w:tc>
          <w:tcPr>
            <w:tcBorders/>
            <w:shd w:val="clear" w:color="auto" w:fill="5FAEC7"/>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60" w:hRule="exact"/>
        </w:trPr>
        <w:tc>
          <w:tcPr>
            <w:tcBorders/>
            <w:shd w:val="clear" w:color="auto" w:fill="53A045"/>
            <w:vAlign w:val="center"/>
          </w:tcPr>
          <w:p>
            <w:pPr>
              <w:pStyle w:val="Style2"/>
              <w:keepNext w:val="0"/>
              <w:keepLines w:val="0"/>
              <w:widowControl w:val="0"/>
              <w:pBdr>
                <w:top w:val="single" w:sz="0" w:space="0" w:color="549E46"/>
                <w:left w:val="single" w:sz="0" w:space="0" w:color="549E46"/>
                <w:bottom w:val="single" w:sz="0" w:space="0" w:color="549E46"/>
                <w:right w:val="single" w:sz="0" w:space="0" w:color="549E46"/>
              </w:pBdr>
              <w:shd w:val="clear" w:color="auto" w:fill="549E46"/>
              <w:bidi w:val="0"/>
              <w:spacing w:before="0" w:after="0" w:line="240" w:lineRule="auto"/>
              <w:ind w:left="0" w:right="0" w:firstLine="0"/>
              <w:jc w:val="center"/>
              <w:rPr>
                <w:sz w:val="16"/>
                <w:szCs w:val="16"/>
              </w:rPr>
            </w:pPr>
            <w:r>
              <w:rPr>
                <w:rFonts w:ascii="Arial" w:eastAsia="Arial" w:hAnsi="Arial" w:cs="Arial"/>
                <w:b/>
                <w:bCs/>
                <w:color w:val="D2F6C8"/>
                <w:spacing w:val="0"/>
                <w:w w:val="100"/>
                <w:position w:val="0"/>
                <w:sz w:val="16"/>
                <w:szCs w:val="16"/>
              </w:rPr>
              <w:t>ENR</w:t>
            </w:r>
          </w:p>
        </w:tc>
        <w:tc>
          <w:tcPr>
            <w:tcBorders/>
            <w:shd w:val="clear" w:color="auto" w:fill="FFFFFF"/>
            <w:vAlign w:val="center"/>
          </w:tcPr>
          <w:p>
            <w:pPr>
              <w:pStyle w:val="Style2"/>
              <w:keepNext w:val="0"/>
              <w:keepLines w:val="0"/>
              <w:widowControl w:val="0"/>
              <w:shd w:val="clear" w:color="auto" w:fill="auto"/>
              <w:tabs>
                <w:tab w:pos="2903" w:val="left"/>
                <w:tab w:pos="3748" w:val="left"/>
                <w:tab w:pos="4511" w:val="left"/>
              </w:tabs>
              <w:bidi w:val="0"/>
              <w:spacing w:before="0" w:after="0" w:line="240" w:lineRule="auto"/>
              <w:ind w:left="0" w:right="0" w:firstLine="220"/>
              <w:jc w:val="both"/>
              <w:rPr>
                <w:sz w:val="12"/>
                <w:szCs w:val="12"/>
              </w:rPr>
            </w:pPr>
            <w:r>
              <w:rPr>
                <w:rFonts w:ascii="SimHei" w:eastAsia="SimHei" w:hAnsi="SimHei" w:cs="SimHei"/>
                <w:color w:val="9D9D9D"/>
                <w:spacing w:val="0"/>
                <w:w w:val="100"/>
                <w:position w:val="0"/>
                <w:sz w:val="12"/>
                <w:szCs w:val="12"/>
              </w:rPr>
              <w:t>护理记录 护理会诊 不良</w:t>
            </w:r>
            <w:r>
              <w:rPr>
                <w:rFonts w:ascii="Arial" w:eastAsia="Arial" w:hAnsi="Arial" w:cs="Arial"/>
                <w:color w:val="9D9D9D"/>
                <w:spacing w:val="0"/>
                <w:w w:val="100"/>
                <w:position w:val="0"/>
                <w:sz w:val="10"/>
                <w:szCs w:val="10"/>
              </w:rPr>
              <w:t>•</w:t>
            </w:r>
            <w:r>
              <w:rPr>
                <w:rFonts w:ascii="SimHei" w:eastAsia="SimHei" w:hAnsi="SimHei" w:cs="SimHei"/>
                <w:color w:val="9D9D9D"/>
                <w:spacing w:val="0"/>
                <w:w w:val="100"/>
                <w:position w:val="0"/>
                <w:sz w:val="12"/>
                <w:szCs w:val="12"/>
              </w:rPr>
              <w:t>件</w:t>
              <w:tab/>
              <w:t>体温</w:t>
              <w:tab/>
              <w:t>体征</w:t>
              <w:tab/>
              <w:t>交接班</w:t>
            </w:r>
          </w:p>
        </w:tc>
      </w:tr>
      <w:tr>
        <w:trPr>
          <w:trHeight w:val="461" w:hRule="exact"/>
        </w:trPr>
        <w:tc>
          <w:tcPr>
            <w:tcBorders/>
            <w:shd w:val="clear" w:color="auto" w:fill="F4CE35"/>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tabs>
                <w:tab w:pos="2894" w:val="left"/>
                <w:tab w:pos="3738" w:val="left"/>
                <w:tab w:pos="4583" w:val="left"/>
              </w:tabs>
              <w:bidi w:val="0"/>
              <w:spacing w:before="0" w:after="0" w:line="240" w:lineRule="auto"/>
              <w:ind w:left="0" w:right="0" w:firstLine="220"/>
              <w:jc w:val="both"/>
              <w:rPr>
                <w:sz w:val="12"/>
                <w:szCs w:val="12"/>
              </w:rPr>
            </w:pPr>
            <w:r>
              <w:rPr>
                <w:rFonts w:ascii="SimHei" w:eastAsia="SimHei" w:hAnsi="SimHei" w:cs="SimHei"/>
                <w:color w:val="9D9D9D"/>
                <w:spacing w:val="0"/>
                <w:w w:val="100"/>
                <w:position w:val="0"/>
                <w:sz w:val="12"/>
                <w:szCs w:val="12"/>
              </w:rPr>
              <w:t>医■执行 体征录入 检验采宣</w:t>
              <w:tab/>
              <w:t>巡视</w:t>
              <w:tab/>
              <w:t>质控</w:t>
              <w:tab/>
              <w:t>常规</w:t>
            </w:r>
          </w:p>
        </w:tc>
      </w:tr>
    </w:tbl>
    <w:p>
      <w:pPr>
        <w:widowControl w:val="0"/>
        <w:spacing w:after="99" w:line="1" w:lineRule="exact"/>
      </w:pPr>
    </w:p>
    <w:p>
      <w:pPr>
        <w:pStyle w:val="Style25"/>
        <w:keepNext w:val="0"/>
        <w:keepLines w:val="0"/>
        <w:widowControl w:val="0"/>
        <w:shd w:val="clear" w:color="auto" w:fill="auto"/>
        <w:bidi w:val="0"/>
        <w:spacing w:before="0" w:after="0" w:line="313" w:lineRule="exact"/>
        <w:ind w:left="0" w:right="0"/>
        <w:jc w:val="left"/>
      </w:pPr>
      <w:r>
        <w:rPr>
          <w:color w:val="000000"/>
          <w:spacing w:val="0"/>
          <w:w w:val="100"/>
          <w:position w:val="0"/>
        </w:rPr>
        <w:t>临床检验管理平台：创业</w:t>
      </w:r>
      <w:r>
        <w:rPr>
          <w:color w:val="000000"/>
          <w:spacing w:val="0"/>
          <w:w w:val="100"/>
          <w:position w:val="0"/>
          <w:sz w:val="18"/>
          <w:szCs w:val="18"/>
        </w:rPr>
        <w:t>BSLIS</w:t>
      </w:r>
      <w:r>
        <w:rPr>
          <w:color w:val="000000"/>
          <w:spacing w:val="0"/>
          <w:w w:val="100"/>
          <w:position w:val="0"/>
        </w:rPr>
        <w:t>系统“以病人标本管理为中心，以检验质量为核心，贯彻实验室全面质量管理思想为指 导，实现实验室全面信息化为宗旨”的思想。系统既全面支持“医疗机构临床实验室管理办法”、“医学实验室-质量和能 力的特殊要求”</w:t>
      </w:r>
      <w:r>
        <w:rPr>
          <w:color w:val="000000"/>
          <w:spacing w:val="0"/>
          <w:w w:val="100"/>
          <w:position w:val="0"/>
        </w:rPr>
        <w:t>（</w:t>
      </w:r>
      <w:r>
        <w:rPr>
          <w:rFonts w:ascii="Times New Roman" w:eastAsia="Times New Roman" w:hAnsi="Times New Roman" w:cs="Times New Roman"/>
          <w:color w:val="000000"/>
          <w:spacing w:val="0"/>
          <w:w w:val="100"/>
          <w:position w:val="0"/>
        </w:rPr>
        <w:t xml:space="preserve">ISO </w:t>
      </w:r>
      <w:r>
        <w:rPr>
          <w:rFonts w:ascii="Times New Roman" w:eastAsia="Times New Roman" w:hAnsi="Times New Roman" w:cs="Times New Roman"/>
          <w:color w:val="000000"/>
          <w:spacing w:val="0"/>
          <w:w w:val="100"/>
          <w:position w:val="0"/>
        </w:rPr>
        <w:t>15189</w:t>
      </w:r>
      <w:r>
        <w:rPr>
          <w:color w:val="000000"/>
          <w:spacing w:val="0"/>
          <w:w w:val="100"/>
          <w:position w:val="0"/>
        </w:rPr>
        <w:t>）、</w:t>
      </w:r>
      <w:r>
        <w:rPr>
          <w:rFonts w:ascii="Times New Roman" w:eastAsia="Times New Roman" w:hAnsi="Times New Roman" w:cs="Times New Roman"/>
          <w:color w:val="000000"/>
          <w:spacing w:val="0"/>
          <w:w w:val="100"/>
          <w:position w:val="0"/>
        </w:rPr>
        <w:t>ISO9000</w:t>
      </w:r>
      <w:r>
        <w:rPr>
          <w:color w:val="000000"/>
          <w:spacing w:val="0"/>
          <w:w w:val="100"/>
          <w:position w:val="0"/>
        </w:rPr>
        <w:t>系列、</w:t>
      </w:r>
      <w:r>
        <w:rPr>
          <w:rFonts w:ascii="Times New Roman" w:eastAsia="Times New Roman" w:hAnsi="Times New Roman" w:cs="Times New Roman"/>
          <w:color w:val="000000"/>
          <w:spacing w:val="0"/>
          <w:w w:val="100"/>
          <w:position w:val="0"/>
        </w:rPr>
        <w:t xml:space="preserve">ISO/IEC </w:t>
      </w:r>
      <w:r>
        <w:rPr>
          <w:rFonts w:ascii="Times New Roman" w:eastAsia="Times New Roman" w:hAnsi="Times New Roman" w:cs="Times New Roman"/>
          <w:color w:val="000000"/>
          <w:spacing w:val="0"/>
          <w:w w:val="100"/>
          <w:position w:val="0"/>
        </w:rPr>
        <w:t>17025</w:t>
      </w:r>
      <w:r>
        <w:rPr>
          <w:color w:val="000000"/>
          <w:spacing w:val="0"/>
          <w:w w:val="100"/>
          <w:position w:val="0"/>
        </w:rPr>
        <w:t>、</w:t>
      </w:r>
      <w:r>
        <w:rPr>
          <w:rFonts w:ascii="Times New Roman" w:eastAsia="Times New Roman" w:hAnsi="Times New Roman" w:cs="Times New Roman"/>
          <w:color w:val="000000"/>
          <w:spacing w:val="0"/>
          <w:w w:val="100"/>
          <w:position w:val="0"/>
        </w:rPr>
        <w:t xml:space="preserve">GB/T </w:t>
      </w:r>
      <w:r>
        <w:rPr>
          <w:rFonts w:ascii="Times New Roman" w:eastAsia="Times New Roman" w:hAnsi="Times New Roman" w:cs="Times New Roman"/>
          <w:color w:val="000000"/>
          <w:spacing w:val="0"/>
          <w:w w:val="100"/>
          <w:position w:val="0"/>
        </w:rPr>
        <w:t>15481-2000</w:t>
      </w:r>
      <w:r>
        <w:rPr>
          <w:color w:val="000000"/>
          <w:spacing w:val="0"/>
          <w:w w:val="100"/>
          <w:position w:val="0"/>
        </w:rPr>
        <w:t>、</w:t>
      </w:r>
      <w:r>
        <w:rPr>
          <w:rFonts w:ascii="Times New Roman" w:eastAsia="Times New Roman" w:hAnsi="Times New Roman" w:cs="Times New Roman"/>
          <w:color w:val="000000"/>
          <w:spacing w:val="0"/>
          <w:w w:val="100"/>
          <w:position w:val="0"/>
        </w:rPr>
        <w:t xml:space="preserve">GLP </w:t>
      </w:r>
      <w:r>
        <w:rPr>
          <w:color w:val="000000"/>
          <w:spacing w:val="0"/>
          <w:w w:val="100"/>
          <w:position w:val="0"/>
        </w:rPr>
        <w:t>（优良实验室规范）、</w:t>
      </w:r>
      <w:r>
        <w:rPr>
          <w:rFonts w:ascii="Times New Roman" w:eastAsia="Times New Roman" w:hAnsi="Times New Roman" w:cs="Times New Roman"/>
          <w:color w:val="000000"/>
          <w:spacing w:val="0"/>
          <w:w w:val="100"/>
          <w:position w:val="0"/>
        </w:rPr>
        <w:t xml:space="preserve">GALP </w:t>
      </w:r>
      <w:r>
        <w:rPr>
          <w:color w:val="000000"/>
          <w:spacing w:val="0"/>
          <w:w w:val="100"/>
          <w:position w:val="0"/>
        </w:rPr>
        <w:t>（优 良自动化实验室规范）、</w:t>
      </w:r>
      <w:r>
        <w:rPr>
          <w:rFonts w:ascii="Times New Roman" w:eastAsia="Times New Roman" w:hAnsi="Times New Roman" w:cs="Times New Roman"/>
          <w:color w:val="000000"/>
          <w:spacing w:val="0"/>
          <w:w w:val="100"/>
          <w:position w:val="0"/>
        </w:rPr>
        <w:t>FDARuling21 CFRPart11</w:t>
      </w:r>
      <w:r>
        <w:rPr>
          <w:color w:val="000000"/>
          <w:spacing w:val="0"/>
          <w:w w:val="100"/>
          <w:position w:val="0"/>
        </w:rPr>
        <w:t>（电子记录和电子签名的新规范）等实验室管理规范，又考虑国内的实 验室的实际操作情况，使系统符合目前国内实际应用的行业内领先的系统。</w:t>
      </w:r>
      <w:r>
        <w:br w:type="page"/>
      </w:r>
    </w:p>
    <w:p>
      <w:pPr>
        <w:framePr w:w="6734" w:h="3384" w:wrap="notBeside" w:vAnchor="text" w:hAnchor="text" w:x="1503" w:y="1"/>
        <w:widowControl w:val="0"/>
        <w:rPr>
          <w:sz w:val="2"/>
          <w:szCs w:val="2"/>
        </w:rPr>
      </w:pPr>
      <w:r>
        <w:drawing>
          <wp:inline>
            <wp:extent cx="4279265" cy="2152015"/>
            <wp:docPr id="86" name="Picutre 86"/>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a:stretch/>
                  </pic:blipFill>
                  <pic:spPr>
                    <a:xfrm>
                      <a:ext cx="4279265" cy="2152015"/>
                    </a:xfrm>
                    <a:prstGeom prst="rect"/>
                  </pic:spPr>
                </pic:pic>
              </a:graphicData>
            </a:graphic>
          </wp:inline>
        </w:drawing>
      </w:r>
    </w:p>
    <w:p>
      <w:pPr>
        <w:widowControl w:val="0"/>
        <w:spacing w:line="1" w:lineRule="exact"/>
      </w:pPr>
      <w:r>
        <mc:AlternateContent>
          <mc:Choice Requires="wps">
            <w:drawing>
              <wp:anchor distT="0" distB="0" distL="953770" distR="4904105" simplePos="0" relativeHeight="125829408" behindDoc="0" locked="0" layoutInCell="1" allowOverlap="1">
                <wp:simplePos x="0" y="0"/>
                <wp:positionH relativeFrom="column">
                  <wp:posOffset>2926080</wp:posOffset>
                </wp:positionH>
                <wp:positionV relativeFrom="paragraph">
                  <wp:posOffset>2018030</wp:posOffset>
                </wp:positionV>
                <wp:extent cx="326390" cy="128270"/>
                <wp:wrapTopAndBottom/>
                <wp:docPr id="87" name="Shape 87"/>
                <a:graphic xmlns:a="http://schemas.openxmlformats.org/drawingml/2006/main">
                  <a:graphicData uri="http://schemas.microsoft.com/office/word/2010/wordprocessingShape">
                    <wps:wsp>
                      <wps:cNvSpPr txBox="1"/>
                      <wps:spPr>
                        <a:xfrm>
                          <a:ext cx="326390" cy="1282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自动化</w:t>
                            </w:r>
                          </w:p>
                        </w:txbxContent>
                      </wps:txbx>
                      <wps:bodyPr lIns="0" tIns="0" rIns="0" bIns="0">
                        <a:noAutoFit/>
                      </wps:bodyPr>
                    </wps:wsp>
                  </a:graphicData>
                </a:graphic>
              </wp:anchor>
            </w:drawing>
          </mc:Choice>
          <mc:Fallback>
            <w:pict>
              <v:shape id="_x0000_s1113" type="#_x0000_t202" style="position:absolute;margin-left:230.40000000000001pt;margin-top:158.90000000000001pt;width:25.699999999999999pt;height:10.1pt;z-index:-125829345;mso-wrap-distance-left:75.100000000000009pt;mso-wrap-distance-right:386.1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自动化</w:t>
                      </w:r>
                    </w:p>
                  </w:txbxContent>
                </v:textbox>
                <w10:wrap type="topAndBottom"/>
              </v:shape>
            </w:pict>
          </mc:Fallback>
        </mc:AlternateContent>
      </w:r>
      <w:r>
        <mc:AlternateContent>
          <mc:Choice Requires="wps">
            <w:drawing>
              <wp:anchor distT="0" distB="0" distL="953770" distR="4261485" simplePos="0" relativeHeight="125829410" behindDoc="0" locked="0" layoutInCell="1" allowOverlap="1">
                <wp:simplePos x="0" y="0"/>
                <wp:positionH relativeFrom="column">
                  <wp:posOffset>3825240</wp:posOffset>
                </wp:positionH>
                <wp:positionV relativeFrom="paragraph">
                  <wp:posOffset>326390</wp:posOffset>
                </wp:positionV>
                <wp:extent cx="969010" cy="570230"/>
                <wp:wrapTopAndBottom/>
                <wp:docPr id="89" name="Shape 89"/>
                <a:graphic xmlns:a="http://schemas.openxmlformats.org/drawingml/2006/main">
                  <a:graphicData uri="http://schemas.microsoft.com/office/word/2010/wordprocessingShape">
                    <wps:wsp>
                      <wps:cNvSpPr txBox="1"/>
                      <wps:spPr>
                        <a:xfrm>
                          <a:ext cx="969010" cy="570230"/>
                        </a:xfrm>
                        <a:prstGeom prst="rect"/>
                        <a:noFill/>
                      </wps:spPr>
                      <wps:txbx>
                        <w:txbxContent>
                          <w:p>
                            <w:pPr>
                              <w:pStyle w:val="Style33"/>
                              <w:keepNext w:val="0"/>
                              <w:keepLines w:val="0"/>
                              <w:widowControl w:val="0"/>
                              <w:shd w:val="clear" w:color="auto" w:fill="auto"/>
                              <w:tabs>
                                <w:tab w:pos="883" w:val="left"/>
                              </w:tabs>
                              <w:bidi w:val="0"/>
                              <w:spacing w:before="0" w:after="0" w:line="240" w:lineRule="auto"/>
                              <w:ind w:left="0" w:right="0" w:firstLine="0"/>
                              <w:jc w:val="center"/>
                              <w:rPr>
                                <w:sz w:val="76"/>
                                <w:szCs w:val="76"/>
                              </w:rPr>
                            </w:pPr>
                            <w:r>
                              <w:rPr>
                                <w:rFonts w:ascii="Arial" w:eastAsia="Arial" w:hAnsi="Arial" w:cs="Arial"/>
                                <w:color w:val="79A0D0"/>
                                <w:spacing w:val="0"/>
                                <w:w w:val="100"/>
                                <w:position w:val="0"/>
                                <w:sz w:val="76"/>
                                <w:szCs w:val="76"/>
                              </w:rPr>
                              <w:t>■</w:t>
                              <w:tab/>
                            </w:r>
                            <w:r>
                              <w:rPr>
                                <w:rFonts w:ascii="Arial" w:eastAsia="Arial" w:hAnsi="Arial" w:cs="Arial"/>
                                <w:spacing w:val="0"/>
                                <w:w w:val="100"/>
                                <w:position w:val="0"/>
                                <w:sz w:val="76"/>
                                <w:szCs w:val="76"/>
                              </w:rPr>
                              <w:t>5</w:t>
                            </w:r>
                          </w:p>
                        </w:txbxContent>
                      </wps:txbx>
                      <wps:bodyPr lIns="0" tIns="0" rIns="0" bIns="0">
                        <a:noAutoFit/>
                      </wps:bodyPr>
                    </wps:wsp>
                  </a:graphicData>
                </a:graphic>
              </wp:anchor>
            </w:drawing>
          </mc:Choice>
          <mc:Fallback>
            <w:pict>
              <v:shape id="_x0000_s1115" type="#_x0000_t202" style="position:absolute;margin-left:301.19999999999999pt;margin-top:25.699999999999999pt;width:76.299999999999997pt;height:44.899999999999999pt;z-index:-125829343;mso-wrap-distance-left:75.100000000000009pt;mso-wrap-distance-right:335.55000000000001pt" filled="f" stroked="f">
                <v:textbox inset="0,0,0,0">
                  <w:txbxContent>
                    <w:p>
                      <w:pPr>
                        <w:pStyle w:val="Style33"/>
                        <w:keepNext w:val="0"/>
                        <w:keepLines w:val="0"/>
                        <w:widowControl w:val="0"/>
                        <w:shd w:val="clear" w:color="auto" w:fill="auto"/>
                        <w:tabs>
                          <w:tab w:pos="883" w:val="left"/>
                        </w:tabs>
                        <w:bidi w:val="0"/>
                        <w:spacing w:before="0" w:after="0" w:line="240" w:lineRule="auto"/>
                        <w:ind w:left="0" w:right="0" w:firstLine="0"/>
                        <w:jc w:val="center"/>
                        <w:rPr>
                          <w:sz w:val="76"/>
                          <w:szCs w:val="76"/>
                        </w:rPr>
                      </w:pPr>
                      <w:r>
                        <w:rPr>
                          <w:rFonts w:ascii="Arial" w:eastAsia="Arial" w:hAnsi="Arial" w:cs="Arial"/>
                          <w:color w:val="79A0D0"/>
                          <w:spacing w:val="0"/>
                          <w:w w:val="100"/>
                          <w:position w:val="0"/>
                          <w:sz w:val="76"/>
                          <w:szCs w:val="76"/>
                        </w:rPr>
                        <w:t>■</w:t>
                        <w:tab/>
                      </w:r>
                      <w:r>
                        <w:rPr>
                          <w:rFonts w:ascii="Arial" w:eastAsia="Arial" w:hAnsi="Arial" w:cs="Arial"/>
                          <w:spacing w:val="0"/>
                          <w:w w:val="100"/>
                          <w:position w:val="0"/>
                          <w:sz w:val="76"/>
                          <w:szCs w:val="76"/>
                        </w:rPr>
                        <w:t>5</w:t>
                      </w:r>
                    </w:p>
                  </w:txbxContent>
                </v:textbox>
                <w10:wrap type="topAndBottom"/>
              </v:shape>
            </w:pict>
          </mc:Fallback>
        </mc:AlternateContent>
      </w:r>
      <w:r>
        <mc:AlternateContent>
          <mc:Choice Requires="wps">
            <w:drawing>
              <wp:anchor distT="0" distB="0" distL="953770" distR="4861560" simplePos="0" relativeHeight="125829412" behindDoc="0" locked="0" layoutInCell="1" allowOverlap="1">
                <wp:simplePos x="0" y="0"/>
                <wp:positionH relativeFrom="column">
                  <wp:posOffset>1978025</wp:posOffset>
                </wp:positionH>
                <wp:positionV relativeFrom="paragraph">
                  <wp:posOffset>911225</wp:posOffset>
                </wp:positionV>
                <wp:extent cx="368935" cy="133985"/>
                <wp:wrapTopAndBottom/>
                <wp:docPr id="91" name="Shape 91"/>
                <a:graphic xmlns:a="http://schemas.openxmlformats.org/drawingml/2006/main">
                  <a:graphicData uri="http://schemas.microsoft.com/office/word/2010/wordprocessingShape">
                    <wps:wsp>
                      <wps:cNvSpPr txBox="1"/>
                      <wps:spPr>
                        <a:xfrm>
                          <a:ext cx="368935" cy="13398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临床化</w:t>
                            </w:r>
                          </w:p>
                        </w:txbxContent>
                      </wps:txbx>
                      <wps:bodyPr lIns="0" tIns="0" rIns="0" bIns="0">
                        <a:noAutoFit/>
                      </wps:bodyPr>
                    </wps:wsp>
                  </a:graphicData>
                </a:graphic>
              </wp:anchor>
            </w:drawing>
          </mc:Choice>
          <mc:Fallback>
            <w:pict>
              <v:shape id="_x0000_s1117" type="#_x0000_t202" style="position:absolute;margin-left:155.75pt;margin-top:71.75pt;width:29.050000000000001pt;height:10.550000000000001pt;z-index:-125829341;mso-wrap-distance-left:75.100000000000009pt;mso-wrap-distance-right:382.80000000000001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临床化</w:t>
                      </w:r>
                    </w:p>
                  </w:txbxContent>
                </v:textbox>
                <w10:wrap type="topAndBottom"/>
              </v:shape>
            </w:pict>
          </mc:Fallback>
        </mc:AlternateContent>
      </w:r>
      <w:r>
        <mc:AlternateContent>
          <mc:Choice Requires="wps">
            <w:drawing>
              <wp:anchor distT="0" distB="0" distL="953770" distR="4910455" simplePos="0" relativeHeight="125829414" behindDoc="0" locked="0" layoutInCell="1" allowOverlap="1">
                <wp:simplePos x="0" y="0"/>
                <wp:positionH relativeFrom="column">
                  <wp:posOffset>1136650</wp:posOffset>
                </wp:positionH>
                <wp:positionV relativeFrom="paragraph">
                  <wp:posOffset>1334770</wp:posOffset>
                </wp:positionV>
                <wp:extent cx="320040" cy="115570"/>
                <wp:wrapTopAndBottom/>
                <wp:docPr id="93" name="Shape 93"/>
                <a:graphic xmlns:a="http://schemas.openxmlformats.org/drawingml/2006/main">
                  <a:graphicData uri="http://schemas.microsoft.com/office/word/2010/wordprocessingShape">
                    <wps:wsp>
                      <wps:cNvSpPr txBox="1"/>
                      <wps:spPr>
                        <a:xfrm>
                          <a:ext cx="320040" cy="1155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区域化</w:t>
                            </w:r>
                          </w:p>
                        </w:txbxContent>
                      </wps:txbx>
                      <wps:bodyPr lIns="0" tIns="0" rIns="0" bIns="0">
                        <a:noAutoFit/>
                      </wps:bodyPr>
                    </wps:wsp>
                  </a:graphicData>
                </a:graphic>
              </wp:anchor>
            </w:drawing>
          </mc:Choice>
          <mc:Fallback>
            <w:pict>
              <v:shape id="_x0000_s1119" type="#_x0000_t202" style="position:absolute;margin-left:89.5pt;margin-top:105.10000000000001pt;width:25.199999999999999pt;height:9.0999999999999996pt;z-index:-125829339;mso-wrap-distance-left:75.100000000000009pt;mso-wrap-distance-right:386.6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区域化</w:t>
                      </w:r>
                    </w:p>
                  </w:txbxContent>
                </v:textbox>
                <w10:wrap type="topAndBottom"/>
              </v:shape>
            </w:pict>
          </mc:Fallback>
        </mc:AlternateContent>
      </w:r>
      <w:r>
        <mc:AlternateContent>
          <mc:Choice Requires="wps">
            <w:drawing>
              <wp:anchor distT="0" distB="0" distL="953770" distR="4916805" simplePos="0" relativeHeight="125829416" behindDoc="0" locked="0" layoutInCell="1" allowOverlap="1">
                <wp:simplePos x="0" y="0"/>
                <wp:positionH relativeFrom="column">
                  <wp:posOffset>1661160</wp:posOffset>
                </wp:positionH>
                <wp:positionV relativeFrom="paragraph">
                  <wp:posOffset>1341120</wp:posOffset>
                </wp:positionV>
                <wp:extent cx="313690" cy="103505"/>
                <wp:wrapTopAndBottom/>
                <wp:docPr id="95" name="Shape 95"/>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试</w:t>
                            </w:r>
                            <w:r>
                              <w:rPr>
                                <w:rFonts w:ascii="Arial" w:eastAsia="Arial" w:hAnsi="Arial" w:cs="Arial"/>
                                <w:b/>
                                <w:bCs/>
                                <w:spacing w:val="0"/>
                                <w:w w:val="100"/>
                                <w:position w:val="0"/>
                              </w:rPr>
                              <w:t>M</w:t>
                            </w:r>
                            <w:r>
                              <w:rPr>
                                <w:spacing w:val="0"/>
                                <w:w w:val="100"/>
                                <w:position w:val="0"/>
                              </w:rPr>
                              <w:t>材</w:t>
                            </w:r>
                          </w:p>
                        </w:txbxContent>
                      </wps:txbx>
                      <wps:bodyPr lIns="0" tIns="0" rIns="0" bIns="0">
                        <a:noAutoFit/>
                      </wps:bodyPr>
                    </wps:wsp>
                  </a:graphicData>
                </a:graphic>
              </wp:anchor>
            </w:drawing>
          </mc:Choice>
          <mc:Fallback>
            <w:pict>
              <v:shape id="_x0000_s1121" type="#_x0000_t202" style="position:absolute;margin-left:130.80000000000001pt;margin-top:105.60000000000001pt;width:24.699999999999999pt;height:8.1500000000000004pt;z-index:-125829337;mso-wrap-distance-left:75.100000000000009pt;mso-wrap-distance-right:387.1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试</w:t>
                      </w:r>
                      <w:r>
                        <w:rPr>
                          <w:rFonts w:ascii="Arial" w:eastAsia="Arial" w:hAnsi="Arial" w:cs="Arial"/>
                          <w:b/>
                          <w:bCs/>
                          <w:spacing w:val="0"/>
                          <w:w w:val="100"/>
                          <w:position w:val="0"/>
                        </w:rPr>
                        <w:t>M</w:t>
                      </w:r>
                      <w:r>
                        <w:rPr>
                          <w:spacing w:val="0"/>
                          <w:w w:val="100"/>
                          <w:position w:val="0"/>
                        </w:rPr>
                        <w:t>材</w:t>
                      </w:r>
                    </w:p>
                  </w:txbxContent>
                </v:textbox>
                <w10:wrap type="topAndBottom"/>
              </v:shape>
            </w:pict>
          </mc:Fallback>
        </mc:AlternateContent>
      </w:r>
      <w:r>
        <mc:AlternateContent>
          <mc:Choice Requires="wps">
            <w:drawing>
              <wp:anchor distT="0" distB="0" distL="953770" distR="4514215" simplePos="0" relativeHeight="125829418" behindDoc="0" locked="0" layoutInCell="1" allowOverlap="1">
                <wp:simplePos x="0" y="0"/>
                <wp:positionH relativeFrom="column">
                  <wp:posOffset>4321810</wp:posOffset>
                </wp:positionH>
                <wp:positionV relativeFrom="paragraph">
                  <wp:posOffset>1319530</wp:posOffset>
                </wp:positionV>
                <wp:extent cx="716280" cy="130810"/>
                <wp:wrapTopAndBottom/>
                <wp:docPr id="97" name="Shape 97"/>
                <a:graphic xmlns:a="http://schemas.openxmlformats.org/drawingml/2006/main">
                  <a:graphicData uri="http://schemas.microsoft.com/office/word/2010/wordprocessingShape">
                    <wps:wsp>
                      <wps:cNvSpPr txBox="1"/>
                      <wps:spPr>
                        <a:xfrm>
                          <a:ext cx="716280" cy="13081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 xml:space="preserve">文誉 </w:t>
                            </w:r>
                            <w:r>
                              <w:rPr>
                                <w:color w:val="646363"/>
                                <w:spacing w:val="0"/>
                                <w:w w:val="100"/>
                                <w:position w:val="0"/>
                                <w:sz w:val="14"/>
                                <w:szCs w:val="14"/>
                              </w:rPr>
                              <w:t>智能化</w:t>
                            </w:r>
                          </w:p>
                        </w:txbxContent>
                      </wps:txbx>
                      <wps:bodyPr lIns="0" tIns="0" rIns="0" bIns="0">
                        <a:noAutoFit/>
                      </wps:bodyPr>
                    </wps:wsp>
                  </a:graphicData>
                </a:graphic>
              </wp:anchor>
            </w:drawing>
          </mc:Choice>
          <mc:Fallback>
            <w:pict>
              <v:shape id="_x0000_s1123" type="#_x0000_t202" style="position:absolute;margin-left:340.30000000000001pt;margin-top:103.90000000000001pt;width:56.399999999999999pt;height:10.300000000000001pt;z-index:-125829335;mso-wrap-distance-left:75.100000000000009pt;mso-wrap-distance-right:355.44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 xml:space="preserve">文誉 </w:t>
                      </w:r>
                      <w:r>
                        <w:rPr>
                          <w:color w:val="646363"/>
                          <w:spacing w:val="0"/>
                          <w:w w:val="100"/>
                          <w:position w:val="0"/>
                          <w:sz w:val="14"/>
                          <w:szCs w:val="14"/>
                        </w:rPr>
                        <w:t>智能化</w:t>
                      </w:r>
                    </w:p>
                  </w:txbxContent>
                </v:textbox>
                <w10:wrap type="topAndBottom"/>
              </v:shape>
            </w:pict>
          </mc:Fallback>
        </mc:AlternateContent>
      </w:r>
      <w:r>
        <mc:AlternateContent>
          <mc:Choice Requires="wps">
            <w:drawing>
              <wp:anchor distT="0" distB="0" distL="953770" distR="4907280" simplePos="0" relativeHeight="125829420" behindDoc="0" locked="0" layoutInCell="1" allowOverlap="1">
                <wp:simplePos x="0" y="0"/>
                <wp:positionH relativeFrom="column">
                  <wp:posOffset>3827780</wp:posOffset>
                </wp:positionH>
                <wp:positionV relativeFrom="paragraph">
                  <wp:posOffset>920750</wp:posOffset>
                </wp:positionV>
                <wp:extent cx="323215" cy="115570"/>
                <wp:wrapTopAndBottom/>
                <wp:docPr id="99" name="Shape 99"/>
                <a:graphic xmlns:a="http://schemas.openxmlformats.org/drawingml/2006/main">
                  <a:graphicData uri="http://schemas.microsoft.com/office/word/2010/wordprocessingShape">
                    <wps:wsp>
                      <wps:cNvSpPr txBox="1"/>
                      <wps:spPr>
                        <a:xfrm>
                          <a:ext cx="323215" cy="1155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专业化</w:t>
                            </w:r>
                          </w:p>
                        </w:txbxContent>
                      </wps:txbx>
                      <wps:bodyPr lIns="0" tIns="0" rIns="0" bIns="0">
                        <a:noAutoFit/>
                      </wps:bodyPr>
                    </wps:wsp>
                  </a:graphicData>
                </a:graphic>
              </wp:anchor>
            </w:drawing>
          </mc:Choice>
          <mc:Fallback>
            <w:pict>
              <v:shape id="_x0000_s1125" type="#_x0000_t202" style="position:absolute;margin-left:301.40000000000003pt;margin-top:72.5pt;width:25.449999999999999pt;height:9.0999999999999996pt;z-index:-125829333;mso-wrap-distance-left:75.100000000000009pt;mso-wrap-distance-right:386.40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专业化</w:t>
                      </w:r>
                    </w:p>
                  </w:txbxContent>
                </v:textbox>
                <w10:wrap type="topAndBottom"/>
              </v:shape>
            </w:pict>
          </mc:Fallback>
        </mc:AlternateContent>
      </w:r>
    </w:p>
    <w:p>
      <w:pPr>
        <w:pStyle w:val="Style25"/>
        <w:keepNext w:val="0"/>
        <w:keepLines w:val="0"/>
        <w:widowControl w:val="0"/>
        <w:shd w:val="clear" w:color="auto" w:fill="auto"/>
        <w:bidi w:val="0"/>
        <w:spacing w:before="0" w:after="80" w:line="314" w:lineRule="exact"/>
        <w:ind w:left="0" w:right="0"/>
        <w:jc w:val="both"/>
      </w:pPr>
      <w:r>
        <w:rPr>
          <w:color w:val="000000"/>
          <w:spacing w:val="0"/>
          <w:w w:val="100"/>
          <w:position w:val="0"/>
        </w:rPr>
        <w:t>体检管理信息系统：创业体检管理信息系统充分结合健康体检业务流程、医疗专业需求、行业服务特性的实际情况，是 医院、体检中心、疾控中心等单位发展体检业务的得力助手。系统采用</w:t>
      </w:r>
      <w:r>
        <w:rPr>
          <w:rFonts w:ascii="Times New Roman" w:eastAsia="Times New Roman" w:hAnsi="Times New Roman" w:cs="Times New Roman"/>
          <w:color w:val="000000"/>
          <w:spacing w:val="0"/>
          <w:w w:val="100"/>
          <w:position w:val="0"/>
        </w:rPr>
        <w:t>B/S</w:t>
      </w:r>
      <w:r>
        <w:rPr>
          <w:color w:val="000000"/>
          <w:spacing w:val="0"/>
          <w:w w:val="100"/>
          <w:position w:val="0"/>
        </w:rPr>
        <w:t>架构，具有良好的扩展性，结合互联网，把移动 互联网信息技术融入健康体检业务，满足体检者健康管理需求，对体检客户实现预约体检、检中、检后的全闭环式健康管理 服务。</w:t>
      </w:r>
    </w:p>
    <w:p>
      <w:pPr>
        <w:framePr w:w="6898" w:h="3662" w:wrap="notBeside" w:vAnchor="text" w:hAnchor="text" w:x="1421" w:y="1"/>
        <w:widowControl w:val="0"/>
        <w:rPr>
          <w:sz w:val="2"/>
          <w:szCs w:val="2"/>
        </w:rPr>
      </w:pPr>
      <w:r>
        <w:drawing>
          <wp:inline>
            <wp:extent cx="4382770" cy="2328545"/>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stretch/>
                  </pic:blipFill>
                  <pic:spPr>
                    <a:xfrm>
                      <a:ext cx="4382770" cy="2328545"/>
                    </a:xfrm>
                    <a:prstGeom prst="rect"/>
                  </pic:spPr>
                </pic:pic>
              </a:graphicData>
            </a:graphic>
          </wp:inline>
        </w:drawing>
      </w:r>
    </w:p>
    <w:p>
      <w:pPr>
        <w:widowControl w:val="0"/>
        <w:spacing w:line="1" w:lineRule="exact"/>
      </w:pPr>
      <w:r>
        <mc:AlternateContent>
          <mc:Choice Requires="wps">
            <w:drawing>
              <wp:anchor distT="0" distB="0" distL="901700" distR="4587875" simplePos="0" relativeHeight="125829422" behindDoc="0" locked="0" layoutInCell="1" allowOverlap="1">
                <wp:simplePos x="0" y="0"/>
                <wp:positionH relativeFrom="column">
                  <wp:posOffset>984250</wp:posOffset>
                </wp:positionH>
                <wp:positionV relativeFrom="paragraph">
                  <wp:posOffset>389890</wp:posOffset>
                </wp:positionV>
                <wp:extent cx="694690" cy="426720"/>
                <wp:wrapTopAndBottom/>
                <wp:docPr id="102" name="Shape 102"/>
                <a:graphic xmlns:a="http://schemas.openxmlformats.org/drawingml/2006/main">
                  <a:graphicData uri="http://schemas.microsoft.com/office/word/2010/wordprocessingShape">
                    <wps:wsp>
                      <wps:cNvSpPr txBox="1"/>
                      <wps:spPr>
                        <a:xfrm>
                          <a:ext cx="694690" cy="426720"/>
                        </a:xfrm>
                        <a:prstGeom prst="rect"/>
                        <a:noFill/>
                      </wps:spPr>
                      <wps:txbx>
                        <w:txbxContent>
                          <w:p>
                            <w:pPr>
                              <w:pStyle w:val="Style33"/>
                              <w:keepNext w:val="0"/>
                              <w:keepLines w:val="0"/>
                              <w:widowControl w:val="0"/>
                              <w:shd w:val="clear" w:color="auto" w:fill="auto"/>
                              <w:bidi w:val="0"/>
                              <w:spacing w:before="0" w:after="0" w:line="151" w:lineRule="exact"/>
                              <w:ind w:left="0" w:right="0" w:firstLine="0"/>
                              <w:jc w:val="left"/>
                            </w:pPr>
                            <w:r>
                              <w:rPr>
                                <w:spacing w:val="0"/>
                                <w:w w:val="100"/>
                                <w:position w:val="0"/>
                              </w:rPr>
                              <w:t xml:space="preserve">体崎害户可以在互联 </w:t>
                            </w:r>
                            <w:r>
                              <w:rPr>
                                <w:rFonts w:ascii="Arial" w:eastAsia="Arial" w:hAnsi="Arial" w:cs="Arial"/>
                                <w:b/>
                                <w:bCs/>
                                <w:spacing w:val="0"/>
                                <w:w w:val="100"/>
                                <w:position w:val="0"/>
                              </w:rPr>
                              <w:t>R.</w:t>
                            </w:r>
                            <w:r>
                              <w:rPr>
                                <w:spacing w:val="0"/>
                                <w:w w:val="100"/>
                                <w:position w:val="0"/>
                              </w:rPr>
                              <w:t>手机</w:t>
                            </w:r>
                            <w:r>
                              <w:rPr>
                                <w:rFonts w:ascii="Arial" w:eastAsia="Arial" w:hAnsi="Arial" w:cs="Arial"/>
                                <w:b/>
                                <w:bCs/>
                                <w:spacing w:val="0"/>
                                <w:w w:val="100"/>
                                <w:position w:val="0"/>
                              </w:rPr>
                              <w:t>APP.</w:t>
                            </w:r>
                          </w:p>
                          <w:p>
                            <w:pPr>
                              <w:pStyle w:val="Style33"/>
                              <w:keepNext w:val="0"/>
                              <w:keepLines w:val="0"/>
                              <w:widowControl w:val="0"/>
                              <w:shd w:val="clear" w:color="auto" w:fill="auto"/>
                              <w:bidi w:val="0"/>
                              <w:spacing w:before="0" w:after="0" w:line="151" w:lineRule="exact"/>
                              <w:ind w:left="0" w:right="0" w:firstLine="0"/>
                              <w:jc w:val="left"/>
                            </w:pPr>
                            <w:r>
                              <w:rPr>
                                <w:spacing w:val="0"/>
                                <w:w w:val="100"/>
                                <w:position w:val="0"/>
                              </w:rPr>
                              <w:t>上了第体枪中。介</w:t>
                            </w:r>
                            <w:r>
                              <w:rPr>
                                <w:rFonts w:ascii="Arial" w:eastAsia="Arial" w:hAnsi="Arial" w:cs="Arial"/>
                                <w:b/>
                                <w:bCs/>
                                <w:spacing w:val="0"/>
                                <w:w w:val="100"/>
                                <w:position w:val="0"/>
                              </w:rPr>
                              <w:t xml:space="preserve">43 </w:t>
                            </w:r>
                            <w:r>
                              <w:rPr>
                                <w:color w:val="9D9D9D"/>
                                <w:spacing w:val="0"/>
                                <w:w w:val="100"/>
                                <w:position w:val="0"/>
                              </w:rPr>
                              <w:t>.</w:t>
                            </w:r>
                            <w:r>
                              <w:rPr>
                                <w:spacing w:val="0"/>
                                <w:w w:val="100"/>
                                <w:position w:val="0"/>
                              </w:rPr>
                              <w:t>体检注</w:t>
                            </w:r>
                            <w:r>
                              <w:rPr>
                                <w:rFonts w:ascii="Arial" w:eastAsia="Arial" w:hAnsi="Arial" w:cs="Arial"/>
                                <w:b/>
                                <w:bCs/>
                                <w:color w:val="9D9D9D"/>
                                <w:spacing w:val="0"/>
                                <w:w w:val="100"/>
                                <w:position w:val="0"/>
                              </w:rPr>
                              <w:t>.</w:t>
                            </w:r>
                            <w:r>
                              <w:rPr>
                                <w:rFonts w:ascii="Arial" w:eastAsia="Arial" w:hAnsi="Arial" w:cs="Arial"/>
                                <w:b/>
                                <w:bCs/>
                                <w:spacing w:val="0"/>
                                <w:w w:val="100"/>
                                <w:position w:val="0"/>
                              </w:rPr>
                              <w:t>R</w:t>
                            </w:r>
                          </w:p>
                        </w:txbxContent>
                      </wps:txbx>
                      <wps:bodyPr lIns="0" tIns="0" rIns="0" bIns="0">
                        <a:noAutoFit/>
                      </wps:bodyPr>
                    </wps:wsp>
                  </a:graphicData>
                </a:graphic>
              </wp:anchor>
            </w:drawing>
          </mc:Choice>
          <mc:Fallback>
            <w:pict>
              <v:shape id="_x0000_s1128" type="#_x0000_t202" style="position:absolute;margin-left:77.5pt;margin-top:30.699999999999999pt;width:54.700000000000003pt;height:33.600000000000001pt;z-index:-125829331;mso-wrap-distance-left:71.pt;mso-wrap-distance-right:361.25pt" filled="f" stroked="f">
                <v:textbox inset="0,0,0,0">
                  <w:txbxContent>
                    <w:p>
                      <w:pPr>
                        <w:pStyle w:val="Style33"/>
                        <w:keepNext w:val="0"/>
                        <w:keepLines w:val="0"/>
                        <w:widowControl w:val="0"/>
                        <w:shd w:val="clear" w:color="auto" w:fill="auto"/>
                        <w:bidi w:val="0"/>
                        <w:spacing w:before="0" w:after="0" w:line="151" w:lineRule="exact"/>
                        <w:ind w:left="0" w:right="0" w:firstLine="0"/>
                        <w:jc w:val="left"/>
                      </w:pPr>
                      <w:r>
                        <w:rPr>
                          <w:spacing w:val="0"/>
                          <w:w w:val="100"/>
                          <w:position w:val="0"/>
                        </w:rPr>
                        <w:t xml:space="preserve">体崎害户可以在互联 </w:t>
                      </w:r>
                      <w:r>
                        <w:rPr>
                          <w:rFonts w:ascii="Arial" w:eastAsia="Arial" w:hAnsi="Arial" w:cs="Arial"/>
                          <w:b/>
                          <w:bCs/>
                          <w:spacing w:val="0"/>
                          <w:w w:val="100"/>
                          <w:position w:val="0"/>
                        </w:rPr>
                        <w:t>R.</w:t>
                      </w:r>
                      <w:r>
                        <w:rPr>
                          <w:spacing w:val="0"/>
                          <w:w w:val="100"/>
                          <w:position w:val="0"/>
                        </w:rPr>
                        <w:t>手机</w:t>
                      </w:r>
                      <w:r>
                        <w:rPr>
                          <w:rFonts w:ascii="Arial" w:eastAsia="Arial" w:hAnsi="Arial" w:cs="Arial"/>
                          <w:b/>
                          <w:bCs/>
                          <w:spacing w:val="0"/>
                          <w:w w:val="100"/>
                          <w:position w:val="0"/>
                        </w:rPr>
                        <w:t>APP.</w:t>
                      </w:r>
                    </w:p>
                    <w:p>
                      <w:pPr>
                        <w:pStyle w:val="Style33"/>
                        <w:keepNext w:val="0"/>
                        <w:keepLines w:val="0"/>
                        <w:widowControl w:val="0"/>
                        <w:shd w:val="clear" w:color="auto" w:fill="auto"/>
                        <w:bidi w:val="0"/>
                        <w:spacing w:before="0" w:after="0" w:line="151" w:lineRule="exact"/>
                        <w:ind w:left="0" w:right="0" w:firstLine="0"/>
                        <w:jc w:val="left"/>
                      </w:pPr>
                      <w:r>
                        <w:rPr>
                          <w:spacing w:val="0"/>
                          <w:w w:val="100"/>
                          <w:position w:val="0"/>
                        </w:rPr>
                        <w:t>上了第体枪中。介</w:t>
                      </w:r>
                      <w:r>
                        <w:rPr>
                          <w:rFonts w:ascii="Arial" w:eastAsia="Arial" w:hAnsi="Arial" w:cs="Arial"/>
                          <w:b/>
                          <w:bCs/>
                          <w:spacing w:val="0"/>
                          <w:w w:val="100"/>
                          <w:position w:val="0"/>
                        </w:rPr>
                        <w:t xml:space="preserve">43 </w:t>
                      </w:r>
                      <w:r>
                        <w:rPr>
                          <w:color w:val="9D9D9D"/>
                          <w:spacing w:val="0"/>
                          <w:w w:val="100"/>
                          <w:position w:val="0"/>
                        </w:rPr>
                        <w:t>.</w:t>
                      </w:r>
                      <w:r>
                        <w:rPr>
                          <w:spacing w:val="0"/>
                          <w:w w:val="100"/>
                          <w:position w:val="0"/>
                        </w:rPr>
                        <w:t>体检注</w:t>
                      </w:r>
                      <w:r>
                        <w:rPr>
                          <w:rFonts w:ascii="Arial" w:eastAsia="Arial" w:hAnsi="Arial" w:cs="Arial"/>
                          <w:b/>
                          <w:bCs/>
                          <w:color w:val="9D9D9D"/>
                          <w:spacing w:val="0"/>
                          <w:w w:val="100"/>
                          <w:position w:val="0"/>
                        </w:rPr>
                        <w:t>.</w:t>
                      </w:r>
                      <w:r>
                        <w:rPr>
                          <w:rFonts w:ascii="Arial" w:eastAsia="Arial" w:hAnsi="Arial" w:cs="Arial"/>
                          <w:b/>
                          <w:bCs/>
                          <w:spacing w:val="0"/>
                          <w:w w:val="100"/>
                          <w:position w:val="0"/>
                        </w:rPr>
                        <w:t>R</w:t>
                      </w:r>
                    </w:p>
                  </w:txbxContent>
                </v:textbox>
                <w10:wrap type="topAndBottom"/>
              </v:shape>
            </w:pict>
          </mc:Fallback>
        </mc:AlternateContent>
      </w:r>
      <w:r>
        <mc:AlternateContent>
          <mc:Choice Requires="wps">
            <w:drawing>
              <wp:anchor distT="0" distB="0" distL="901700" distR="4923155" simplePos="0" relativeHeight="125829424" behindDoc="0" locked="0" layoutInCell="1" allowOverlap="1">
                <wp:simplePos x="0" y="0"/>
                <wp:positionH relativeFrom="column">
                  <wp:posOffset>4836795</wp:posOffset>
                </wp:positionH>
                <wp:positionV relativeFrom="paragraph">
                  <wp:posOffset>204470</wp:posOffset>
                </wp:positionV>
                <wp:extent cx="359410" cy="121920"/>
                <wp:wrapTopAndBottom/>
                <wp:docPr id="104" name="Shape 104"/>
                <a:graphic xmlns:a="http://schemas.openxmlformats.org/drawingml/2006/main">
                  <a:graphicData uri="http://schemas.microsoft.com/office/word/2010/wordprocessingShape">
                    <wps:wsp>
                      <wps:cNvSpPr txBox="1"/>
                      <wps:spPr>
                        <a:xfrm>
                          <a:ext cx="359410" cy="12192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5"/>
                                <w:szCs w:val="15"/>
                              </w:rPr>
                              <w:t>18</w:t>
                            </w:r>
                            <w:r>
                              <w:rPr>
                                <w:spacing w:val="0"/>
                                <w:w w:val="100"/>
                                <w:position w:val="0"/>
                                <w:sz w:val="11"/>
                                <w:szCs w:val="11"/>
                              </w:rPr>
                              <w:t>能导诊</w:t>
                            </w:r>
                          </w:p>
                        </w:txbxContent>
                      </wps:txbx>
                      <wps:bodyPr lIns="0" tIns="0" rIns="0" bIns="0">
                        <a:noAutoFit/>
                      </wps:bodyPr>
                    </wps:wsp>
                  </a:graphicData>
                </a:graphic>
              </wp:anchor>
            </w:drawing>
          </mc:Choice>
          <mc:Fallback>
            <w:pict>
              <v:shape id="_x0000_s1130" type="#_x0000_t202" style="position:absolute;margin-left:380.85000000000002pt;margin-top:16.100000000000001pt;width:28.300000000000001pt;height:9.5999999999999996pt;z-index:-125829329;mso-wrap-distance-left:71.pt;mso-wrap-distance-right:387.6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5"/>
                          <w:szCs w:val="15"/>
                        </w:rPr>
                        <w:t>18</w:t>
                      </w:r>
                      <w:r>
                        <w:rPr>
                          <w:spacing w:val="0"/>
                          <w:w w:val="100"/>
                          <w:position w:val="0"/>
                          <w:sz w:val="11"/>
                          <w:szCs w:val="11"/>
                        </w:rPr>
                        <w:t>能导诊</w:t>
                      </w:r>
                    </w:p>
                  </w:txbxContent>
                </v:textbox>
                <w10:wrap type="topAndBottom"/>
              </v:shape>
            </w:pict>
          </mc:Fallback>
        </mc:AlternateContent>
      </w:r>
      <w:r>
        <mc:AlternateContent>
          <mc:Choice Requires="wps">
            <w:drawing>
              <wp:anchor distT="0" distB="0" distL="901700" distR="4581525" simplePos="0" relativeHeight="125829426" behindDoc="0" locked="0" layoutInCell="1" allowOverlap="1">
                <wp:simplePos x="0" y="0"/>
                <wp:positionH relativeFrom="column">
                  <wp:posOffset>4510405</wp:posOffset>
                </wp:positionH>
                <wp:positionV relativeFrom="paragraph">
                  <wp:posOffset>389890</wp:posOffset>
                </wp:positionV>
                <wp:extent cx="701040" cy="298450"/>
                <wp:wrapTopAndBottom/>
                <wp:docPr id="106" name="Shape 106"/>
                <a:graphic xmlns:a="http://schemas.openxmlformats.org/drawingml/2006/main">
                  <a:graphicData uri="http://schemas.microsoft.com/office/word/2010/wordprocessingShape">
                    <wps:wsp>
                      <wps:cNvSpPr txBox="1"/>
                      <wps:spPr>
                        <a:xfrm>
                          <a:ext cx="701040" cy="298450"/>
                        </a:xfrm>
                        <a:prstGeom prst="rect"/>
                        <a:noFill/>
                      </wps:spPr>
                      <wps:txbx>
                        <w:txbxContent>
                          <w:p>
                            <w:pPr>
                              <w:pStyle w:val="Style33"/>
                              <w:keepNext w:val="0"/>
                              <w:keepLines w:val="0"/>
                              <w:widowControl w:val="0"/>
                              <w:shd w:val="clear" w:color="auto" w:fill="auto"/>
                              <w:bidi w:val="0"/>
                              <w:spacing w:before="0" w:after="0" w:line="142" w:lineRule="exact"/>
                              <w:ind w:left="0" w:right="0" w:firstLine="0"/>
                              <w:jc w:val="left"/>
                            </w:pPr>
                            <w:r>
                              <w:rPr>
                                <w:spacing w:val="0"/>
                                <w:w w:val="100"/>
                                <w:position w:val="0"/>
                              </w:rPr>
                              <w:t>桁引体枪喜尸安方. 有序.高效地诙入各 涉间等赖回号.</w:t>
                            </w:r>
                          </w:p>
                        </w:txbxContent>
                      </wps:txbx>
                      <wps:bodyPr lIns="0" tIns="0" rIns="0" bIns="0">
                        <a:noAutoFit/>
                      </wps:bodyPr>
                    </wps:wsp>
                  </a:graphicData>
                </a:graphic>
              </wp:anchor>
            </w:drawing>
          </mc:Choice>
          <mc:Fallback>
            <w:pict>
              <v:shape id="_x0000_s1132" type="#_x0000_t202" style="position:absolute;margin-left:355.15000000000003pt;margin-top:30.699999999999999pt;width:55.200000000000003pt;height:23.5pt;z-index:-125829327;mso-wrap-distance-left:71.pt;mso-wrap-distance-right:360.75pt" filled="f" stroked="f">
                <v:textbox inset="0,0,0,0">
                  <w:txbxContent>
                    <w:p>
                      <w:pPr>
                        <w:pStyle w:val="Style33"/>
                        <w:keepNext w:val="0"/>
                        <w:keepLines w:val="0"/>
                        <w:widowControl w:val="0"/>
                        <w:shd w:val="clear" w:color="auto" w:fill="auto"/>
                        <w:bidi w:val="0"/>
                        <w:spacing w:before="0" w:after="0" w:line="142" w:lineRule="exact"/>
                        <w:ind w:left="0" w:right="0" w:firstLine="0"/>
                        <w:jc w:val="left"/>
                      </w:pPr>
                      <w:r>
                        <w:rPr>
                          <w:spacing w:val="0"/>
                          <w:w w:val="100"/>
                          <w:position w:val="0"/>
                        </w:rPr>
                        <w:t>桁引体枪喜尸安方. 有序.高效地诙入各 涉间等赖回号.</w:t>
                      </w:r>
                    </w:p>
                  </w:txbxContent>
                </v:textbox>
                <w10:wrap type="topAndBottom"/>
              </v:shape>
            </w:pict>
          </mc:Fallback>
        </mc:AlternateContent>
      </w:r>
      <w:r>
        <mc:AlternateContent>
          <mc:Choice Requires="wps">
            <w:drawing>
              <wp:anchor distT="0" distB="0" distL="901700" distR="4587875" simplePos="0" relativeHeight="125829428" behindDoc="0" locked="0" layoutInCell="1" allowOverlap="1">
                <wp:simplePos x="0" y="0"/>
                <wp:positionH relativeFrom="column">
                  <wp:posOffset>984250</wp:posOffset>
                </wp:positionH>
                <wp:positionV relativeFrom="paragraph">
                  <wp:posOffset>1420495</wp:posOffset>
                </wp:positionV>
                <wp:extent cx="694690" cy="496570"/>
                <wp:wrapTopAndBottom/>
                <wp:docPr id="108" name="Shape 108"/>
                <a:graphic xmlns:a="http://schemas.openxmlformats.org/drawingml/2006/main">
                  <a:graphicData uri="http://schemas.microsoft.com/office/word/2010/wordprocessingShape">
                    <wps:wsp>
                      <wps:cNvSpPr txBox="1"/>
                      <wps:spPr>
                        <a:xfrm>
                          <a:ext cx="694690" cy="496570"/>
                        </a:xfrm>
                        <a:prstGeom prst="rect"/>
                        <a:noFill/>
                      </wps:spPr>
                      <wps:txbx>
                        <w:txbxContent>
                          <w:p>
                            <w:pPr>
                              <w:pStyle w:val="Style33"/>
                              <w:keepNext w:val="0"/>
                              <w:keepLines w:val="0"/>
                              <w:widowControl w:val="0"/>
                              <w:shd w:val="clear" w:color="auto" w:fill="auto"/>
                              <w:bidi w:val="0"/>
                              <w:spacing w:before="0" w:after="0" w:line="152" w:lineRule="exact"/>
                              <w:ind w:left="0" w:right="0" w:firstLine="0"/>
                              <w:jc w:val="both"/>
                            </w:pPr>
                            <w:r>
                              <w:rPr>
                                <w:spacing w:val="0"/>
                                <w:w w:val="100"/>
                                <w:position w:val="0"/>
                              </w:rPr>
                              <w:t>时对楼■出一赃特踩 疾■的烬雌害户既行 定</w:t>
                            </w:r>
                            <w:r>
                              <w:rPr>
                                <w:rFonts w:ascii="Arial" w:eastAsia="Arial" w:hAnsi="Arial" w:cs="Arial"/>
                                <w:b/>
                                <w:bCs/>
                                <w:spacing w:val="0"/>
                                <w:w w:val="100"/>
                                <w:position w:val="0"/>
                              </w:rPr>
                              <w:t>IWSI</w:t>
                            </w:r>
                            <w:r>
                              <w:rPr>
                                <w:spacing w:val="0"/>
                                <w:w w:val="100"/>
                                <w:position w:val="0"/>
                              </w:rPr>
                              <w:t>访</w:t>
                            </w:r>
                            <w:r>
                              <w:rPr>
                                <w:rFonts w:ascii="SimSun" w:eastAsia="SimSun" w:hAnsi="SimSun" w:cs="SimSun"/>
                                <w:b/>
                                <w:bCs/>
                                <w:color w:val="9D9D9D"/>
                                <w:spacing w:val="0"/>
                                <w:w w:val="100"/>
                                <w:position w:val="0"/>
                                <w:sz w:val="14"/>
                                <w:szCs w:val="14"/>
                              </w:rPr>
                              <w:t>；</w:t>
                            </w:r>
                            <w:r>
                              <w:rPr>
                                <w:rFonts w:ascii="Arial" w:eastAsia="Arial" w:hAnsi="Arial" w:cs="Arial"/>
                                <w:b/>
                                <w:bCs/>
                                <w:spacing w:val="0"/>
                                <w:w w:val="100"/>
                                <w:position w:val="0"/>
                              </w:rPr>
                              <w:t xml:space="preserve">ttMVIP </w:t>
                            </w:r>
                            <w:r>
                              <w:rPr>
                                <w:spacing w:val="0"/>
                                <w:w w:val="100"/>
                                <w:position w:val="0"/>
                              </w:rPr>
                              <w:t>客户迸行评烙和 说康</w:t>
                            </w:r>
                            <w:r>
                              <w:rPr>
                                <w:rFonts w:ascii="Arial" w:eastAsia="Arial" w:hAnsi="Arial" w:cs="Arial"/>
                                <w:b/>
                                <w:bCs/>
                                <w:spacing w:val="0"/>
                                <w:w w:val="100"/>
                                <w:position w:val="0"/>
                              </w:rPr>
                              <w:t>ttSPJg</w:t>
                            </w:r>
                            <w:r>
                              <w:rPr>
                                <w:spacing w:val="0"/>
                                <w:w w:val="100"/>
                                <w:position w:val="0"/>
                              </w:rPr>
                              <w:t>努.</w:t>
                            </w:r>
                          </w:p>
                        </w:txbxContent>
                      </wps:txbx>
                      <wps:bodyPr lIns="0" tIns="0" rIns="0" bIns="0">
                        <a:noAutoFit/>
                      </wps:bodyPr>
                    </wps:wsp>
                  </a:graphicData>
                </a:graphic>
              </wp:anchor>
            </w:drawing>
          </mc:Choice>
          <mc:Fallback>
            <w:pict>
              <v:shape id="_x0000_s1134" type="#_x0000_t202" style="position:absolute;margin-left:77.5pt;margin-top:111.85000000000001pt;width:54.700000000000003pt;height:39.100000000000001pt;z-index:-125829325;mso-wrap-distance-left:71.pt;mso-wrap-distance-right:361.25pt" filled="f" stroked="f">
                <v:textbox inset="0,0,0,0">
                  <w:txbxContent>
                    <w:p>
                      <w:pPr>
                        <w:pStyle w:val="Style33"/>
                        <w:keepNext w:val="0"/>
                        <w:keepLines w:val="0"/>
                        <w:widowControl w:val="0"/>
                        <w:shd w:val="clear" w:color="auto" w:fill="auto"/>
                        <w:bidi w:val="0"/>
                        <w:spacing w:before="0" w:after="0" w:line="152" w:lineRule="exact"/>
                        <w:ind w:left="0" w:right="0" w:firstLine="0"/>
                        <w:jc w:val="both"/>
                      </w:pPr>
                      <w:r>
                        <w:rPr>
                          <w:spacing w:val="0"/>
                          <w:w w:val="100"/>
                          <w:position w:val="0"/>
                        </w:rPr>
                        <w:t>时对楼■出一赃特踩 疾■的烬雌害户既行 定</w:t>
                      </w:r>
                      <w:r>
                        <w:rPr>
                          <w:rFonts w:ascii="Arial" w:eastAsia="Arial" w:hAnsi="Arial" w:cs="Arial"/>
                          <w:b/>
                          <w:bCs/>
                          <w:spacing w:val="0"/>
                          <w:w w:val="100"/>
                          <w:position w:val="0"/>
                        </w:rPr>
                        <w:t>IWSI</w:t>
                      </w:r>
                      <w:r>
                        <w:rPr>
                          <w:spacing w:val="0"/>
                          <w:w w:val="100"/>
                          <w:position w:val="0"/>
                        </w:rPr>
                        <w:t>访</w:t>
                      </w:r>
                      <w:r>
                        <w:rPr>
                          <w:rFonts w:ascii="SimSun" w:eastAsia="SimSun" w:hAnsi="SimSun" w:cs="SimSun"/>
                          <w:b/>
                          <w:bCs/>
                          <w:color w:val="9D9D9D"/>
                          <w:spacing w:val="0"/>
                          <w:w w:val="100"/>
                          <w:position w:val="0"/>
                          <w:sz w:val="14"/>
                          <w:szCs w:val="14"/>
                        </w:rPr>
                        <w:t>；</w:t>
                      </w:r>
                      <w:r>
                        <w:rPr>
                          <w:rFonts w:ascii="Arial" w:eastAsia="Arial" w:hAnsi="Arial" w:cs="Arial"/>
                          <w:b/>
                          <w:bCs/>
                          <w:spacing w:val="0"/>
                          <w:w w:val="100"/>
                          <w:position w:val="0"/>
                        </w:rPr>
                        <w:t xml:space="preserve">ttMVIP </w:t>
                      </w:r>
                      <w:r>
                        <w:rPr>
                          <w:spacing w:val="0"/>
                          <w:w w:val="100"/>
                          <w:position w:val="0"/>
                        </w:rPr>
                        <w:t>客户迸行评烙和 说康</w:t>
                      </w:r>
                      <w:r>
                        <w:rPr>
                          <w:rFonts w:ascii="Arial" w:eastAsia="Arial" w:hAnsi="Arial" w:cs="Arial"/>
                          <w:b/>
                          <w:bCs/>
                          <w:spacing w:val="0"/>
                          <w:w w:val="100"/>
                          <w:position w:val="0"/>
                        </w:rPr>
                        <w:t>ttSPJg</w:t>
                      </w:r>
                      <w:r>
                        <w:rPr>
                          <w:spacing w:val="0"/>
                          <w:w w:val="100"/>
                          <w:position w:val="0"/>
                        </w:rPr>
                        <w:t>努.</w:t>
                      </w:r>
                    </w:p>
                  </w:txbxContent>
                </v:textbox>
                <w10:wrap type="topAndBottom"/>
              </v:shape>
            </w:pict>
          </mc:Fallback>
        </mc:AlternateContent>
      </w:r>
      <w:r>
        <mc:AlternateContent>
          <mc:Choice Requires="wps">
            <w:drawing>
              <wp:anchor distT="0" distB="0" distL="901700" distR="4974590" simplePos="0" relativeHeight="125829430" behindDoc="0" locked="0" layoutInCell="1" allowOverlap="1">
                <wp:simplePos x="0" y="0"/>
                <wp:positionH relativeFrom="column">
                  <wp:posOffset>1045210</wp:posOffset>
                </wp:positionH>
                <wp:positionV relativeFrom="paragraph">
                  <wp:posOffset>1981200</wp:posOffset>
                </wp:positionV>
                <wp:extent cx="307975" cy="109855"/>
                <wp:wrapTopAndBottom/>
                <wp:docPr id="110" name="Shape 110"/>
                <a:graphic xmlns:a="http://schemas.openxmlformats.org/drawingml/2006/main">
                  <a:graphicData uri="http://schemas.microsoft.com/office/word/2010/wordprocessingShape">
                    <wps:wsp>
                      <wps:cNvSpPr txBox="1"/>
                      <wps:spPr>
                        <a:xfrm>
                          <a:ext cx="307975"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后■理</w:t>
                            </w:r>
                          </w:p>
                        </w:txbxContent>
                      </wps:txbx>
                      <wps:bodyPr lIns="0" tIns="0" rIns="0" bIns="0">
                        <a:noAutoFit/>
                      </wps:bodyPr>
                    </wps:wsp>
                  </a:graphicData>
                </a:graphic>
              </wp:anchor>
            </w:drawing>
          </mc:Choice>
          <mc:Fallback>
            <w:pict>
              <v:shape id="_x0000_s1136" type="#_x0000_t202" style="position:absolute;margin-left:82.299999999999997pt;margin-top:156.pt;width:24.25pt;height:8.6500000000000004pt;z-index:-125829323;mso-wrap-distance-left:71.pt;mso-wrap-distance-right:391.69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后■理</w:t>
                      </w:r>
                    </w:p>
                  </w:txbxContent>
                </v:textbox>
                <w10:wrap type="topAndBottom"/>
              </v:shape>
            </w:pict>
          </mc:Fallback>
        </mc:AlternateContent>
      </w:r>
      <w:r>
        <mc:AlternateContent>
          <mc:Choice Requires="wps">
            <w:drawing>
              <wp:anchor distT="0" distB="0" distL="901700" distR="4581525" simplePos="0" relativeHeight="125829432" behindDoc="0" locked="0" layoutInCell="1" allowOverlap="1">
                <wp:simplePos x="0" y="0"/>
                <wp:positionH relativeFrom="column">
                  <wp:posOffset>4510405</wp:posOffset>
                </wp:positionH>
                <wp:positionV relativeFrom="paragraph">
                  <wp:posOffset>1228090</wp:posOffset>
                </wp:positionV>
                <wp:extent cx="701040" cy="688975"/>
                <wp:wrapTopAndBottom/>
                <wp:docPr id="112" name="Shape 112"/>
                <a:graphic xmlns:a="http://schemas.openxmlformats.org/drawingml/2006/main">
                  <a:graphicData uri="http://schemas.microsoft.com/office/word/2010/wordprocessingShape">
                    <wps:wsp>
                      <wps:cNvSpPr txBox="1"/>
                      <wps:spPr>
                        <a:xfrm>
                          <a:ext cx="701040" cy="688975"/>
                        </a:xfrm>
                        <a:prstGeom prst="rect"/>
                        <a:noFill/>
                      </wps:spPr>
                      <wps:txbx>
                        <w:txbxContent>
                          <w:p>
                            <w:pPr>
                              <w:pStyle w:val="Style33"/>
                              <w:keepNext w:val="0"/>
                              <w:keepLines w:val="0"/>
                              <w:widowControl w:val="0"/>
                              <w:shd w:val="clear" w:color="auto" w:fill="auto"/>
                              <w:bidi w:val="0"/>
                              <w:spacing w:before="0" w:after="0" w:line="152" w:lineRule="exact"/>
                              <w:ind w:left="0" w:right="0" w:firstLine="0"/>
                              <w:jc w:val="both"/>
                            </w:pPr>
                            <w:r>
                              <w:rPr>
                                <w:spacing w:val="0"/>
                                <w:w w:val="100"/>
                                <w:position w:val="0"/>
                              </w:rPr>
                              <w:t xml:space="preserve">采篥桧检螳.影 像和各类槽童设备的 </w:t>
                            </w:r>
                            <w:r>
                              <w:rPr>
                                <w:i/>
                                <w:iCs/>
                                <w:spacing w:val="0"/>
                                <w:w w:val="100"/>
                                <w:position w:val="0"/>
                              </w:rPr>
                              <w:t>VLS</w:t>
                            </w:r>
                            <w:r>
                              <w:rPr>
                                <w:spacing w:val="0"/>
                                <w:w w:val="100"/>
                                <w:position w:val="0"/>
                              </w:rPr>
                              <w:t xml:space="preserve"> </w:t>
                            </w:r>
                            <w:r>
                              <w:rPr>
                                <w:spacing w:val="0"/>
                                <w:w w:val="100"/>
                                <w:position w:val="0"/>
                              </w:rPr>
                              <w:t>,汇总后自动</w:t>
                            </w:r>
                            <w:r>
                              <w:rPr>
                                <w:rFonts w:ascii="Arial" w:eastAsia="Arial" w:hAnsi="Arial" w:cs="Arial"/>
                                <w:b/>
                                <w:bCs/>
                                <w:spacing w:val="0"/>
                                <w:w w:val="100"/>
                                <w:position w:val="0"/>
                              </w:rPr>
                              <w:t xml:space="preserve">B </w:t>
                            </w:r>
                            <w:r>
                              <w:rPr>
                                <w:spacing w:val="0"/>
                                <w:w w:val="100"/>
                                <w:position w:val="0"/>
                              </w:rPr>
                              <w:t xml:space="preserve">检出鼻常指标和疾痍 </w:t>
                            </w:r>
                            <w:r>
                              <w:rPr>
                                <w:spacing w:val="0"/>
                                <w:w w:val="100"/>
                                <w:position w:val="0"/>
                              </w:rPr>
                              <w:t>,</w:t>
                            </w:r>
                            <w:r>
                              <w:rPr>
                                <w:spacing w:val="0"/>
                                <w:w w:val="100"/>
                                <w:position w:val="0"/>
                              </w:rPr>
                              <w:t>■助斜检</w:t>
                            </w:r>
                            <w:r>
                              <w:rPr>
                                <w:rFonts w:ascii="Arial" w:eastAsia="Arial" w:hAnsi="Arial" w:cs="Arial"/>
                                <w:b/>
                                <w:bCs/>
                                <w:spacing w:val="0"/>
                                <w:w w:val="100"/>
                                <w:position w:val="0"/>
                              </w:rPr>
                              <w:t>SK</w:t>
                            </w:r>
                            <w:r>
                              <w:rPr>
                                <w:spacing w:val="0"/>
                                <w:w w:val="100"/>
                                <w:position w:val="0"/>
                              </w:rPr>
                              <w:t>生快速 生疏体检报告</w:t>
                            </w:r>
                            <w:r>
                              <w:rPr>
                                <w:spacing w:val="0"/>
                                <w:w w:val="100"/>
                                <w:position w:val="0"/>
                              </w:rPr>
                              <w:t>.</w:t>
                            </w:r>
                            <w:r>
                              <w:rPr>
                                <w:rFonts w:ascii="Arial" w:eastAsia="Arial" w:hAnsi="Arial" w:cs="Arial"/>
                                <w:b/>
                                <w:bCs/>
                                <w:spacing w:val="0"/>
                                <w:w w:val="100"/>
                                <w:position w:val="0"/>
                              </w:rPr>
                              <w:t xml:space="preserve">HIK </w:t>
                            </w:r>
                            <w:r>
                              <w:rPr>
                                <w:spacing w:val="0"/>
                                <w:w w:val="100"/>
                                <w:position w:val="0"/>
                              </w:rPr>
                              <w:t>工作效率.</w:t>
                            </w:r>
                          </w:p>
                        </w:txbxContent>
                      </wps:txbx>
                      <wps:bodyPr lIns="0" tIns="0" rIns="0" bIns="0">
                        <a:noAutoFit/>
                      </wps:bodyPr>
                    </wps:wsp>
                  </a:graphicData>
                </a:graphic>
              </wp:anchor>
            </w:drawing>
          </mc:Choice>
          <mc:Fallback>
            <w:pict>
              <v:shape id="_x0000_s1138" type="#_x0000_t202" style="position:absolute;margin-left:355.15000000000003pt;margin-top:96.700000000000003pt;width:55.200000000000003pt;height:54.25pt;z-index:-125829321;mso-wrap-distance-left:71.pt;mso-wrap-distance-right:360.75pt" filled="f" stroked="f">
                <v:textbox inset="0,0,0,0">
                  <w:txbxContent>
                    <w:p>
                      <w:pPr>
                        <w:pStyle w:val="Style33"/>
                        <w:keepNext w:val="0"/>
                        <w:keepLines w:val="0"/>
                        <w:widowControl w:val="0"/>
                        <w:shd w:val="clear" w:color="auto" w:fill="auto"/>
                        <w:bidi w:val="0"/>
                        <w:spacing w:before="0" w:after="0" w:line="152" w:lineRule="exact"/>
                        <w:ind w:left="0" w:right="0" w:firstLine="0"/>
                        <w:jc w:val="both"/>
                      </w:pPr>
                      <w:r>
                        <w:rPr>
                          <w:spacing w:val="0"/>
                          <w:w w:val="100"/>
                          <w:position w:val="0"/>
                        </w:rPr>
                        <w:t xml:space="preserve">采篥桧检螳.影 像和各类槽童设备的 </w:t>
                      </w:r>
                      <w:r>
                        <w:rPr>
                          <w:i/>
                          <w:iCs/>
                          <w:spacing w:val="0"/>
                          <w:w w:val="100"/>
                          <w:position w:val="0"/>
                        </w:rPr>
                        <w:t>VLS</w:t>
                      </w:r>
                      <w:r>
                        <w:rPr>
                          <w:spacing w:val="0"/>
                          <w:w w:val="100"/>
                          <w:position w:val="0"/>
                        </w:rPr>
                        <w:t xml:space="preserve"> </w:t>
                      </w:r>
                      <w:r>
                        <w:rPr>
                          <w:spacing w:val="0"/>
                          <w:w w:val="100"/>
                          <w:position w:val="0"/>
                        </w:rPr>
                        <w:t>,汇总后自动</w:t>
                      </w:r>
                      <w:r>
                        <w:rPr>
                          <w:rFonts w:ascii="Arial" w:eastAsia="Arial" w:hAnsi="Arial" w:cs="Arial"/>
                          <w:b/>
                          <w:bCs/>
                          <w:spacing w:val="0"/>
                          <w:w w:val="100"/>
                          <w:position w:val="0"/>
                        </w:rPr>
                        <w:t xml:space="preserve">B </w:t>
                      </w:r>
                      <w:r>
                        <w:rPr>
                          <w:spacing w:val="0"/>
                          <w:w w:val="100"/>
                          <w:position w:val="0"/>
                        </w:rPr>
                        <w:t xml:space="preserve">检出鼻常指标和疾痍 </w:t>
                      </w:r>
                      <w:r>
                        <w:rPr>
                          <w:spacing w:val="0"/>
                          <w:w w:val="100"/>
                          <w:position w:val="0"/>
                        </w:rPr>
                        <w:t>,</w:t>
                      </w:r>
                      <w:r>
                        <w:rPr>
                          <w:spacing w:val="0"/>
                          <w:w w:val="100"/>
                          <w:position w:val="0"/>
                        </w:rPr>
                        <w:t>■助斜检</w:t>
                      </w:r>
                      <w:r>
                        <w:rPr>
                          <w:rFonts w:ascii="Arial" w:eastAsia="Arial" w:hAnsi="Arial" w:cs="Arial"/>
                          <w:b/>
                          <w:bCs/>
                          <w:spacing w:val="0"/>
                          <w:w w:val="100"/>
                          <w:position w:val="0"/>
                        </w:rPr>
                        <w:t>SK</w:t>
                      </w:r>
                      <w:r>
                        <w:rPr>
                          <w:spacing w:val="0"/>
                          <w:w w:val="100"/>
                          <w:position w:val="0"/>
                        </w:rPr>
                        <w:t>生快速 生疏体检报告</w:t>
                      </w:r>
                      <w:r>
                        <w:rPr>
                          <w:spacing w:val="0"/>
                          <w:w w:val="100"/>
                          <w:position w:val="0"/>
                        </w:rPr>
                        <w:t>.</w:t>
                      </w:r>
                      <w:r>
                        <w:rPr>
                          <w:rFonts w:ascii="Arial" w:eastAsia="Arial" w:hAnsi="Arial" w:cs="Arial"/>
                          <w:b/>
                          <w:bCs/>
                          <w:spacing w:val="0"/>
                          <w:w w:val="100"/>
                          <w:position w:val="0"/>
                        </w:rPr>
                        <w:t xml:space="preserve">HIK </w:t>
                      </w:r>
                      <w:r>
                        <w:rPr>
                          <w:spacing w:val="0"/>
                          <w:w w:val="100"/>
                          <w:position w:val="0"/>
                        </w:rPr>
                        <w:t>工作效率.</w:t>
                      </w:r>
                    </w:p>
                  </w:txbxContent>
                </v:textbox>
                <w10:wrap type="topAndBottom"/>
              </v:shape>
            </w:pict>
          </mc:Fallback>
        </mc:AlternateContent>
      </w:r>
      <w:r>
        <mc:AlternateContent>
          <mc:Choice Requires="wps">
            <w:drawing>
              <wp:anchor distT="0" distB="0" distL="901700" distR="4923155" simplePos="0" relativeHeight="125829434" behindDoc="0" locked="0" layoutInCell="1" allowOverlap="1">
                <wp:simplePos x="0" y="0"/>
                <wp:positionH relativeFrom="column">
                  <wp:posOffset>4836795</wp:posOffset>
                </wp:positionH>
                <wp:positionV relativeFrom="paragraph">
                  <wp:posOffset>1981200</wp:posOffset>
                </wp:positionV>
                <wp:extent cx="359410" cy="109855"/>
                <wp:wrapTopAndBottom/>
                <wp:docPr id="114" name="Shape 114"/>
                <a:graphic xmlns:a="http://schemas.openxmlformats.org/drawingml/2006/main">
                  <a:graphicData uri="http://schemas.microsoft.com/office/word/2010/wordprocessingShape">
                    <wps:wsp>
                      <wps:cNvSpPr txBox="1"/>
                      <wps:spPr>
                        <a:xfrm>
                          <a:ext cx="359410"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果琪汇@</w:t>
                            </w:r>
                          </w:p>
                        </w:txbxContent>
                      </wps:txbx>
                      <wps:bodyPr lIns="0" tIns="0" rIns="0" bIns="0">
                        <a:noAutoFit/>
                      </wps:bodyPr>
                    </wps:wsp>
                  </a:graphicData>
                </a:graphic>
              </wp:anchor>
            </w:drawing>
          </mc:Choice>
          <mc:Fallback>
            <w:pict>
              <v:shape id="_x0000_s1140" type="#_x0000_t202" style="position:absolute;margin-left:380.85000000000002pt;margin-top:156.pt;width:28.300000000000001pt;height:8.6500000000000004pt;z-index:-125829319;mso-wrap-distance-left:71.pt;mso-wrap-distance-right:387.6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果琪汇@</w:t>
                      </w:r>
                    </w:p>
                  </w:txbxContent>
                </v:textbox>
                <w10:wrap type="topAndBottom"/>
              </v:shape>
            </w:pict>
          </mc:Fallback>
        </mc:AlternateContent>
      </w:r>
    </w:p>
    <w:p>
      <w:pPr>
        <w:pStyle w:val="Style25"/>
        <w:keepNext w:val="0"/>
        <w:keepLines w:val="0"/>
        <w:widowControl w:val="0"/>
        <w:shd w:val="clear" w:color="auto" w:fill="auto"/>
        <w:bidi w:val="0"/>
        <w:spacing w:before="0" w:after="140" w:line="315" w:lineRule="exact"/>
        <w:ind w:left="0" w:right="0"/>
        <w:jc w:val="both"/>
      </w:pPr>
      <w:r>
        <w:rPr>
          <w:color w:val="000000"/>
          <w:spacing w:val="0"/>
          <w:w w:val="100"/>
          <w:position w:val="0"/>
        </w:rPr>
        <w:t>影像存储和通讯系统：创业</w:t>
      </w:r>
      <w:r>
        <w:rPr>
          <w:rFonts w:ascii="Times New Roman" w:eastAsia="Times New Roman" w:hAnsi="Times New Roman" w:cs="Times New Roman"/>
          <w:color w:val="000000"/>
          <w:spacing w:val="0"/>
          <w:w w:val="100"/>
          <w:position w:val="0"/>
        </w:rPr>
        <w:t>PACS</w:t>
      </w:r>
      <w:r>
        <w:rPr>
          <w:color w:val="000000"/>
          <w:spacing w:val="0"/>
          <w:w w:val="100"/>
          <w:position w:val="0"/>
        </w:rPr>
        <w:t>系统（创业医学影像存档与通讯系统）是一套可高效地实现医学影像归档存储、通讯 和诊断处理功能的医学影像系统，是基于</w:t>
      </w:r>
      <w:r>
        <w:rPr>
          <w:rFonts w:ascii="Times New Roman" w:eastAsia="Times New Roman" w:hAnsi="Times New Roman" w:cs="Times New Roman"/>
          <w:color w:val="000000"/>
          <w:spacing w:val="0"/>
          <w:w w:val="100"/>
          <w:position w:val="0"/>
        </w:rPr>
        <w:t>DICOM/HL7</w:t>
      </w:r>
      <w:r>
        <w:rPr>
          <w:color w:val="000000"/>
          <w:spacing w:val="0"/>
          <w:w w:val="100"/>
          <w:position w:val="0"/>
        </w:rPr>
        <w:t>标准设计的一套开放化、模块化、一体化的影像门户系统。系统通过 灵活的配置可实现单医院全院</w:t>
      </w:r>
      <w:r>
        <w:rPr>
          <w:rFonts w:ascii="Times New Roman" w:eastAsia="Times New Roman" w:hAnsi="Times New Roman" w:cs="Times New Roman"/>
          <w:color w:val="000000"/>
          <w:spacing w:val="0"/>
          <w:w w:val="100"/>
          <w:position w:val="0"/>
        </w:rPr>
        <w:t>PACS</w:t>
      </w:r>
      <w:r>
        <w:rPr>
          <w:color w:val="000000"/>
          <w:spacing w:val="0"/>
          <w:w w:val="100"/>
          <w:position w:val="0"/>
        </w:rPr>
        <w:t>和多院区全院</w:t>
      </w:r>
      <w:r>
        <w:rPr>
          <w:rFonts w:ascii="Times New Roman" w:eastAsia="Times New Roman" w:hAnsi="Times New Roman" w:cs="Times New Roman"/>
          <w:color w:val="000000"/>
          <w:spacing w:val="0"/>
          <w:w w:val="100"/>
          <w:position w:val="0"/>
        </w:rPr>
        <w:t>PACS</w:t>
      </w:r>
      <w:r>
        <w:rPr>
          <w:color w:val="000000"/>
          <w:spacing w:val="0"/>
          <w:w w:val="100"/>
          <w:position w:val="0"/>
        </w:rPr>
        <w:t>，</w:t>
      </w:r>
      <w:r>
        <w:rPr>
          <w:color w:val="000000"/>
          <w:spacing w:val="0"/>
          <w:w w:val="100"/>
          <w:position w:val="0"/>
        </w:rPr>
        <w:t>也可实现医联体区域影像应用，是支持实现公有云私有云的影像云 平台。</w:t>
      </w:r>
    </w:p>
    <w:p>
      <w:pPr>
        <w:widowControl w:val="0"/>
        <w:jc w:val="center"/>
        <w:rPr>
          <w:sz w:val="2"/>
          <w:szCs w:val="2"/>
        </w:rPr>
      </w:pPr>
      <w:r>
        <w:drawing>
          <wp:inline>
            <wp:extent cx="4077970" cy="2018030"/>
            <wp:docPr id="116" name="Picutre 116"/>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5"/>
                    <a:stretch/>
                  </pic:blipFill>
                  <pic:spPr>
                    <a:xfrm>
                      <a:ext cx="4077970" cy="2018030"/>
                    </a:xfrm>
                    <a:prstGeom prst="rect"/>
                  </pic:spPr>
                </pic:pic>
              </a:graphicData>
            </a:graphic>
          </wp:inline>
        </w:drawing>
      </w:r>
    </w:p>
    <w:p>
      <w:pPr>
        <w:widowControl w:val="0"/>
        <w:spacing w:after="359" w:line="1" w:lineRule="exact"/>
      </w:pPr>
    </w:p>
    <w:p>
      <w:pPr>
        <w:pStyle w:val="Style25"/>
        <w:keepNext w:val="0"/>
        <w:keepLines w:val="0"/>
        <w:widowControl w:val="0"/>
        <w:shd w:val="clear" w:color="auto" w:fill="auto"/>
        <w:tabs>
          <w:tab w:pos="2333" w:val="left"/>
          <w:tab w:pos="4709" w:val="left"/>
        </w:tabs>
        <w:bidi w:val="0"/>
        <w:spacing w:before="0" w:after="140" w:line="240" w:lineRule="auto"/>
        <w:ind w:left="0" w:right="0" w:firstLine="0"/>
        <w:jc w:val="center"/>
      </w:pPr>
      <w:r>
        <w:rPr>
          <w:b/>
          <w:bCs/>
          <w:color w:val="858585"/>
          <w:spacing w:val="0"/>
          <w:w w:val="100"/>
          <w:position w:val="0"/>
        </w:rPr>
        <w:t>手机报告查询</w:t>
        <w:tab/>
        <w:t>手机超声会诊</w:t>
        <w:tab/>
        <w:t>手机影像会诊</w:t>
      </w:r>
      <w:r>
        <w:br w:type="page"/>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临床麻醉信息系统：创业临床麻醉信息系统在全围术期以患者为中心，临床路径为依据，采用计算机和通信技术，实现 监护仪、麻醉机、血气分析仪等设备输出数据自动采集，如实准确地反映患者生命体征参数变化，并实现信息高度共享，根 据采集结果，综合其他患者数据，自动生成手术麻醉等相关医疗文书，以达到提高手术室护士、麻醉科医生工作效率，在一 定程度上减轻了医护人员书写医疗文书的压力</w:t>
      </w:r>
    </w:p>
    <w:p>
      <w:pPr>
        <w:widowControl w:val="0"/>
        <w:spacing w:line="1" w:lineRule="exact"/>
        <w:sectPr>
          <w:footnotePr>
            <w:pos w:val="pageBottom"/>
            <w:numFmt w:val="decimal"/>
            <w:numRestart w:val="continuous"/>
          </w:footnotePr>
          <w:type w:val="continuous"/>
          <w:pgSz w:w="11900" w:h="16840"/>
          <w:pgMar w:top="1383" w:right="1054" w:bottom="1863" w:left="1106" w:header="0" w:footer="3" w:gutter="0"/>
          <w:cols w:space="720"/>
          <w:noEndnote/>
          <w:rtlGutter w:val="0"/>
          <w:docGrid w:linePitch="360"/>
        </w:sectPr>
      </w:pPr>
      <w:r>
        <mc:AlternateContent>
          <mc:Choice Requires="wps">
            <w:drawing>
              <wp:anchor distT="278765" distB="1420495" distL="0" distR="0" simplePos="0" relativeHeight="125829436" behindDoc="0" locked="0" layoutInCell="1" allowOverlap="1">
                <wp:simplePos x="0" y="0"/>
                <wp:positionH relativeFrom="page">
                  <wp:posOffset>1819910</wp:posOffset>
                </wp:positionH>
                <wp:positionV relativeFrom="paragraph">
                  <wp:posOffset>278765</wp:posOffset>
                </wp:positionV>
                <wp:extent cx="536575" cy="298450"/>
                <wp:wrapTopAndBottom/>
                <wp:docPr id="117" name="Shape 117"/>
                <a:graphic xmlns:a="http://schemas.openxmlformats.org/drawingml/2006/main">
                  <a:graphicData uri="http://schemas.microsoft.com/office/word/2010/wordprocessingShape">
                    <wps:wsp>
                      <wps:cNvSpPr txBox="1"/>
                      <wps:spPr>
                        <a:xfrm>
                          <a:ext cx="536575" cy="298450"/>
                        </a:xfrm>
                        <a:prstGeom prst="rect"/>
                        <a:noFill/>
                      </wps:spPr>
                      <wps:txbx>
                        <w:txbxContent>
                          <w:p>
                            <w:pPr>
                              <w:pStyle w:val="Style2"/>
                              <w:keepNext w:val="0"/>
                              <w:keepLines w:val="0"/>
                              <w:widowControl w:val="0"/>
                              <w:shd w:val="clear" w:color="auto" w:fill="auto"/>
                              <w:bidi w:val="0"/>
                              <w:spacing w:before="0" w:after="0" w:line="149" w:lineRule="exact"/>
                              <w:ind w:left="0" w:right="0" w:firstLine="0"/>
                              <w:jc w:val="right"/>
                              <w:rPr>
                                <w:sz w:val="12"/>
                                <w:szCs w:val="12"/>
                              </w:rPr>
                            </w:pPr>
                            <w:r>
                              <w:rPr>
                                <w:rFonts w:ascii="SimHei" w:eastAsia="SimHei" w:hAnsi="SimHei" w:cs="SimHei"/>
                                <w:color w:val="858585"/>
                                <w:spacing w:val="0"/>
                                <w:w w:val="100"/>
                                <w:position w:val="0"/>
                                <w:sz w:val="12"/>
                                <w:szCs w:val="12"/>
                              </w:rPr>
                              <w:t>麻醉记录表 廊醉深度监测 监护记录</w:t>
                            </w:r>
                          </w:p>
                        </w:txbxContent>
                      </wps:txbx>
                      <wps:bodyPr lIns="0" tIns="0" rIns="0" bIns="0">
                        <a:noAutoFit/>
                      </wps:bodyPr>
                    </wps:wsp>
                  </a:graphicData>
                </a:graphic>
              </wp:anchor>
            </w:drawing>
          </mc:Choice>
          <mc:Fallback>
            <w:pict>
              <v:shape id="_x0000_s1143" type="#_x0000_t202" style="position:absolute;margin-left:143.30000000000001pt;margin-top:21.949999999999999pt;width:42.25pt;height:23.5pt;z-index:-125829317;mso-wrap-distance-left:0;mso-wrap-distance-top:21.949999999999999pt;mso-wrap-distance-right:0;mso-wrap-distance-bottom:111.85000000000001pt;mso-position-horizontal-relative:page" filled="f" stroked="f">
                <v:textbox inset="0,0,0,0">
                  <w:txbxContent>
                    <w:p>
                      <w:pPr>
                        <w:pStyle w:val="Style2"/>
                        <w:keepNext w:val="0"/>
                        <w:keepLines w:val="0"/>
                        <w:widowControl w:val="0"/>
                        <w:shd w:val="clear" w:color="auto" w:fill="auto"/>
                        <w:bidi w:val="0"/>
                        <w:spacing w:before="0" w:after="0" w:line="149" w:lineRule="exact"/>
                        <w:ind w:left="0" w:right="0" w:firstLine="0"/>
                        <w:jc w:val="right"/>
                        <w:rPr>
                          <w:sz w:val="12"/>
                          <w:szCs w:val="12"/>
                        </w:rPr>
                      </w:pPr>
                      <w:r>
                        <w:rPr>
                          <w:rFonts w:ascii="SimHei" w:eastAsia="SimHei" w:hAnsi="SimHei" w:cs="SimHei"/>
                          <w:color w:val="858585"/>
                          <w:spacing w:val="0"/>
                          <w:w w:val="100"/>
                          <w:position w:val="0"/>
                          <w:sz w:val="12"/>
                          <w:szCs w:val="12"/>
                        </w:rPr>
                        <w:t>麻醉记录表 廊醉深度监测 监护记录</w:t>
                      </w:r>
                    </w:p>
                  </w:txbxContent>
                </v:textbox>
                <w10:wrap type="topAndBottom" anchorx="page"/>
              </v:shape>
            </w:pict>
          </mc:Fallback>
        </mc:AlternateContent>
      </w:r>
      <w:r>
        <mc:AlternateContent>
          <mc:Choice Requires="wps">
            <w:drawing>
              <wp:anchor distT="278765" distB="1249680" distL="0" distR="0" simplePos="0" relativeHeight="125829438" behindDoc="0" locked="0" layoutInCell="1" allowOverlap="1">
                <wp:simplePos x="0" y="0"/>
                <wp:positionH relativeFrom="page">
                  <wp:posOffset>2569845</wp:posOffset>
                </wp:positionH>
                <wp:positionV relativeFrom="paragraph">
                  <wp:posOffset>278765</wp:posOffset>
                </wp:positionV>
                <wp:extent cx="466090" cy="469265"/>
                <wp:wrapTopAndBottom/>
                <wp:docPr id="119" name="Shape 119"/>
                <a:graphic xmlns:a="http://schemas.openxmlformats.org/drawingml/2006/main">
                  <a:graphicData uri="http://schemas.microsoft.com/office/word/2010/wordprocessingShape">
                    <wps:wsp>
                      <wps:cNvSpPr txBox="1"/>
                      <wps:spPr>
                        <a:xfrm>
                          <a:ext cx="466090" cy="469265"/>
                        </a:xfrm>
                        <a:prstGeom prst="rect"/>
                        <a:noFill/>
                      </wps:spPr>
                      <wps:txbx>
                        <w:txbxContent>
                          <w:tbl>
                            <w:tblPr>
                              <w:tblOverlap w:val="never"/>
                              <w:jc w:val="left"/>
                              <w:tblLayout w:type="fixed"/>
                            </w:tblPr>
                            <w:tblGrid>
                              <w:gridCol w:w="494"/>
                              <w:gridCol w:w="240"/>
                            </w:tblGrid>
                            <w:tr>
                              <w:trPr>
                                <w:tblHeader/>
                                <w:trHeight w:val="197" w:hRule="exact"/>
                              </w:trPr>
                              <w:tc>
                                <w:tcPr>
                                  <w:tcBorders/>
                                  <w:shd w:val="clear" w:color="auto" w:fill="5A95C5"/>
                                  <w:vAlign w:val="top"/>
                                </w:tcPr>
                                <w:p>
                                  <w:pPr>
                                    <w:widowControl w:val="0"/>
                                    <w:rPr>
                                      <w:sz w:val="10"/>
                                      <w:szCs w:val="10"/>
                                    </w:rPr>
                                  </w:pPr>
                                </w:p>
                              </w:tc>
                              <w:tc>
                                <w:tcPr>
                                  <w:tcBorders/>
                                  <w:shd w:val="clear" w:color="auto" w:fill="4A7ABA"/>
                                  <w:vAlign w:val="top"/>
                                </w:tcPr>
                                <w:p>
                                  <w:pPr>
                                    <w:widowControl w:val="0"/>
                                    <w:rPr>
                                      <w:sz w:val="10"/>
                                      <w:szCs w:val="10"/>
                                    </w:rPr>
                                  </w:pPr>
                                </w:p>
                              </w:tc>
                            </w:tr>
                            <w:tr>
                              <w:trPr>
                                <w:trHeight w:val="168" w:hRule="exact"/>
                              </w:trPr>
                              <w:tc>
                                <w:tcPr>
                                  <w:tcBorders/>
                                  <w:shd w:val="clear" w:color="auto" w:fill="5FAEC7"/>
                                  <w:vAlign w:val="top"/>
                                </w:tcPr>
                                <w:p>
                                  <w:pPr>
                                    <w:pStyle w:val="Style2"/>
                                    <w:keepNext w:val="0"/>
                                    <w:keepLines w:val="0"/>
                                    <w:widowControl w:val="0"/>
                                    <w:pBdr>
                                      <w:top w:val="single" w:sz="0" w:space="0" w:color="69A9CB"/>
                                      <w:left w:val="single" w:sz="0" w:space="0" w:color="69A9CB"/>
                                      <w:bottom w:val="single" w:sz="0" w:space="0" w:color="69A9CB"/>
                                      <w:right w:val="single" w:sz="0" w:space="0" w:color="69A9CB"/>
                                    </w:pBdr>
                                    <w:shd w:val="clear" w:color="auto" w:fill="69A9CB"/>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术中</w:t>
                                  </w:r>
                                </w:p>
                              </w:tc>
                              <w:tc>
                                <w:tcPr>
                                  <w:tcBorders/>
                                  <w:shd w:val="clear" w:color="auto" w:fill="4A7ABA"/>
                                  <w:vAlign w:val="top"/>
                                </w:tcPr>
                                <w:p>
                                  <w:pPr>
                                    <w:widowControl w:val="0"/>
                                    <w:rPr>
                                      <w:sz w:val="10"/>
                                      <w:szCs w:val="10"/>
                                    </w:rPr>
                                  </w:pPr>
                                </w:p>
                              </w:tc>
                            </w:tr>
                            <w:tr>
                              <w:trPr>
                                <w:trHeight w:val="374" w:hRule="exact"/>
                              </w:trPr>
                              <w:tc>
                                <w:tcPr>
                                  <w:tcBorders/>
                                  <w:shd w:val="clear" w:color="auto" w:fill="5A95C5"/>
                                  <w:vAlign w:val="top"/>
                                </w:tcPr>
                                <w:p>
                                  <w:pPr>
                                    <w:pStyle w:val="Style2"/>
                                    <w:keepNext w:val="0"/>
                                    <w:keepLines w:val="0"/>
                                    <w:widowControl w:val="0"/>
                                    <w:pBdr>
                                      <w:top w:val="single" w:sz="0" w:space="0" w:color="5A94C5"/>
                                      <w:left w:val="single" w:sz="0" w:space="0" w:color="5A94C5"/>
                                      <w:bottom w:val="single" w:sz="0" w:space="0" w:color="5A94C5"/>
                                      <w:right w:val="single" w:sz="0" w:space="0" w:color="5A94C5"/>
                                    </w:pBdr>
                                    <w:shd w:val="clear" w:color="auto" w:fill="5A94C5"/>
                                    <w:bidi w:val="0"/>
                                    <w:spacing w:before="0" w:after="0" w:line="240" w:lineRule="auto"/>
                                    <w:ind w:left="0" w:right="0" w:firstLine="0"/>
                                    <w:jc w:val="right"/>
                                    <w:rPr>
                                      <w:sz w:val="14"/>
                                      <w:szCs w:val="14"/>
                                    </w:rPr>
                                  </w:pPr>
                                  <w:r>
                                    <w:rPr>
                                      <w:rFonts w:ascii="SimHei" w:eastAsia="SimHei" w:hAnsi="SimHei" w:cs="SimHei"/>
                                      <w:color w:val="FFFFFF"/>
                                      <w:spacing w:val="0"/>
                                      <w:w w:val="100"/>
                                      <w:position w:val="0"/>
                                      <w:sz w:val="14"/>
                                      <w:szCs w:val="14"/>
                                    </w:rPr>
                                    <w:t>管理</w:t>
                                  </w:r>
                                </w:p>
                              </w:tc>
                              <w:tc>
                                <w:tcPr>
                                  <w:tcBorders/>
                                  <w:shd w:val="clear" w:color="auto" w:fill="4A7ABA"/>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45" type="#_x0000_t202" style="position:absolute;margin-left:202.34999999999999pt;margin-top:21.949999999999999pt;width:36.700000000000003pt;height:36.950000000000003pt;z-index:-125829315;mso-wrap-distance-left:0;mso-wrap-distance-top:21.949999999999999pt;mso-wrap-distance-right:0;mso-wrap-distance-bottom:98.400000000000006pt;mso-position-horizontal-relative:page" filled="f" stroked="f">
                <v:textbox inset="0,0,0,0">
                  <w:txbxContent>
                    <w:tbl>
                      <w:tblPr>
                        <w:tblOverlap w:val="never"/>
                        <w:jc w:val="left"/>
                        <w:tblLayout w:type="fixed"/>
                      </w:tblPr>
                      <w:tblGrid>
                        <w:gridCol w:w="494"/>
                        <w:gridCol w:w="240"/>
                      </w:tblGrid>
                      <w:tr>
                        <w:trPr>
                          <w:tblHeader/>
                          <w:trHeight w:val="197" w:hRule="exact"/>
                        </w:trPr>
                        <w:tc>
                          <w:tcPr>
                            <w:tcBorders/>
                            <w:shd w:val="clear" w:color="auto" w:fill="5A95C5"/>
                            <w:vAlign w:val="top"/>
                          </w:tcPr>
                          <w:p>
                            <w:pPr>
                              <w:widowControl w:val="0"/>
                              <w:rPr>
                                <w:sz w:val="10"/>
                                <w:szCs w:val="10"/>
                              </w:rPr>
                            </w:pPr>
                          </w:p>
                        </w:tc>
                        <w:tc>
                          <w:tcPr>
                            <w:tcBorders/>
                            <w:shd w:val="clear" w:color="auto" w:fill="4A7ABA"/>
                            <w:vAlign w:val="top"/>
                          </w:tcPr>
                          <w:p>
                            <w:pPr>
                              <w:widowControl w:val="0"/>
                              <w:rPr>
                                <w:sz w:val="10"/>
                                <w:szCs w:val="10"/>
                              </w:rPr>
                            </w:pPr>
                          </w:p>
                        </w:tc>
                      </w:tr>
                      <w:tr>
                        <w:trPr>
                          <w:trHeight w:val="168" w:hRule="exact"/>
                        </w:trPr>
                        <w:tc>
                          <w:tcPr>
                            <w:tcBorders/>
                            <w:shd w:val="clear" w:color="auto" w:fill="5FAEC7"/>
                            <w:vAlign w:val="top"/>
                          </w:tcPr>
                          <w:p>
                            <w:pPr>
                              <w:pStyle w:val="Style2"/>
                              <w:keepNext w:val="0"/>
                              <w:keepLines w:val="0"/>
                              <w:widowControl w:val="0"/>
                              <w:pBdr>
                                <w:top w:val="single" w:sz="0" w:space="0" w:color="69A9CB"/>
                                <w:left w:val="single" w:sz="0" w:space="0" w:color="69A9CB"/>
                                <w:bottom w:val="single" w:sz="0" w:space="0" w:color="69A9CB"/>
                                <w:right w:val="single" w:sz="0" w:space="0" w:color="69A9CB"/>
                              </w:pBdr>
                              <w:shd w:val="clear" w:color="auto" w:fill="69A9CB"/>
                              <w:bidi w:val="0"/>
                              <w:spacing w:before="0" w:after="0" w:line="240" w:lineRule="auto"/>
                              <w:ind w:left="0" w:right="0" w:firstLine="0"/>
                              <w:jc w:val="left"/>
                              <w:rPr>
                                <w:sz w:val="14"/>
                                <w:szCs w:val="14"/>
                              </w:rPr>
                            </w:pPr>
                            <w:r>
                              <w:rPr>
                                <w:rFonts w:ascii="SimHei" w:eastAsia="SimHei" w:hAnsi="SimHei" w:cs="SimHei"/>
                                <w:color w:val="FFFFFF"/>
                                <w:spacing w:val="0"/>
                                <w:w w:val="100"/>
                                <w:position w:val="0"/>
                                <w:sz w:val="14"/>
                                <w:szCs w:val="14"/>
                              </w:rPr>
                              <w:t>术中</w:t>
                            </w:r>
                          </w:p>
                        </w:tc>
                        <w:tc>
                          <w:tcPr>
                            <w:tcBorders/>
                            <w:shd w:val="clear" w:color="auto" w:fill="4A7ABA"/>
                            <w:vAlign w:val="top"/>
                          </w:tcPr>
                          <w:p>
                            <w:pPr>
                              <w:widowControl w:val="0"/>
                              <w:rPr>
                                <w:sz w:val="10"/>
                                <w:szCs w:val="10"/>
                              </w:rPr>
                            </w:pPr>
                          </w:p>
                        </w:tc>
                      </w:tr>
                      <w:tr>
                        <w:trPr>
                          <w:trHeight w:val="374" w:hRule="exact"/>
                        </w:trPr>
                        <w:tc>
                          <w:tcPr>
                            <w:tcBorders/>
                            <w:shd w:val="clear" w:color="auto" w:fill="5A95C5"/>
                            <w:vAlign w:val="top"/>
                          </w:tcPr>
                          <w:p>
                            <w:pPr>
                              <w:pStyle w:val="Style2"/>
                              <w:keepNext w:val="0"/>
                              <w:keepLines w:val="0"/>
                              <w:widowControl w:val="0"/>
                              <w:pBdr>
                                <w:top w:val="single" w:sz="0" w:space="0" w:color="5A94C5"/>
                                <w:left w:val="single" w:sz="0" w:space="0" w:color="5A94C5"/>
                                <w:bottom w:val="single" w:sz="0" w:space="0" w:color="5A94C5"/>
                                <w:right w:val="single" w:sz="0" w:space="0" w:color="5A94C5"/>
                              </w:pBdr>
                              <w:shd w:val="clear" w:color="auto" w:fill="5A94C5"/>
                              <w:bidi w:val="0"/>
                              <w:spacing w:before="0" w:after="0" w:line="240" w:lineRule="auto"/>
                              <w:ind w:left="0" w:right="0" w:firstLine="0"/>
                              <w:jc w:val="right"/>
                              <w:rPr>
                                <w:sz w:val="14"/>
                                <w:szCs w:val="14"/>
                              </w:rPr>
                            </w:pPr>
                            <w:r>
                              <w:rPr>
                                <w:rFonts w:ascii="SimHei" w:eastAsia="SimHei" w:hAnsi="SimHei" w:cs="SimHei"/>
                                <w:color w:val="FFFFFF"/>
                                <w:spacing w:val="0"/>
                                <w:w w:val="100"/>
                                <w:position w:val="0"/>
                                <w:sz w:val="14"/>
                                <w:szCs w:val="14"/>
                              </w:rPr>
                              <w:t>管理</w:t>
                            </w:r>
                          </w:p>
                        </w:tc>
                        <w:tc>
                          <w:tcPr>
                            <w:tcBorders/>
                            <w:shd w:val="clear" w:color="auto" w:fill="4A7ABA"/>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drawing>
          <wp:anchor distT="1059180" distB="264795" distL="478790" distR="0" simplePos="0" relativeHeight="125829440" behindDoc="0" locked="0" layoutInCell="1" allowOverlap="1">
            <wp:simplePos x="0" y="0"/>
            <wp:positionH relativeFrom="page">
              <wp:posOffset>2518410</wp:posOffset>
            </wp:positionH>
            <wp:positionV relativeFrom="paragraph">
              <wp:posOffset>1059180</wp:posOffset>
            </wp:positionV>
            <wp:extent cx="579120" cy="676910"/>
            <wp:wrapTopAndBottom/>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47"/>
                    <a:stretch/>
                  </pic:blipFill>
                  <pic:spPr>
                    <a:xfrm>
                      <a:ext cx="579120" cy="67691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2039620</wp:posOffset>
                </wp:positionH>
                <wp:positionV relativeFrom="paragraph">
                  <wp:posOffset>1479550</wp:posOffset>
                </wp:positionV>
                <wp:extent cx="368935" cy="298450"/>
                <wp:wrapNone/>
                <wp:docPr id="123" name="Shape 123"/>
                <a:graphic xmlns:a="http://schemas.openxmlformats.org/drawingml/2006/main">
                  <a:graphicData uri="http://schemas.microsoft.com/office/word/2010/wordprocessingShape">
                    <wps:wsp>
                      <wps:cNvSpPr txBox="1"/>
                      <wps:spPr>
                        <a:xfrm>
                          <a:ext cx="368935" cy="298450"/>
                        </a:xfrm>
                        <a:prstGeom prst="rect"/>
                        <a:noFill/>
                      </wps:spPr>
                      <wps:txbx>
                        <w:txbxContent>
                          <w:p>
                            <w:pPr>
                              <w:pStyle w:val="Style33"/>
                              <w:keepNext w:val="0"/>
                              <w:keepLines w:val="0"/>
                              <w:widowControl w:val="0"/>
                              <w:shd w:val="clear" w:color="auto" w:fill="auto"/>
                              <w:bidi w:val="0"/>
                              <w:spacing w:before="0" w:after="0" w:line="146" w:lineRule="exact"/>
                              <w:ind w:left="0" w:right="0" w:firstLine="0"/>
                              <w:jc w:val="both"/>
                            </w:pPr>
                            <w:r>
                              <w:rPr>
                                <w:spacing w:val="0"/>
                                <w:w w:val="100"/>
                                <w:position w:val="0"/>
                              </w:rPr>
                              <w:t>术前记录 术前评价 手术申请</w:t>
                            </w:r>
                          </w:p>
                        </w:txbxContent>
                      </wps:txbx>
                      <wps:bodyPr lIns="0" tIns="0" rIns="0" bIns="0">
                        <a:noAutoFit/>
                      </wps:bodyPr>
                    </wps:wsp>
                  </a:graphicData>
                </a:graphic>
              </wp:anchor>
            </w:drawing>
          </mc:Choice>
          <mc:Fallback>
            <w:pict>
              <v:shape id="_x0000_s1149" type="#_x0000_t202" style="position:absolute;margin-left:160.59999999999999pt;margin-top:116.5pt;width:29.050000000000001pt;height:23.5pt;z-index:25165775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6" w:lineRule="exact"/>
                        <w:ind w:left="0" w:right="0" w:firstLine="0"/>
                        <w:jc w:val="both"/>
                      </w:pPr>
                      <w:r>
                        <w:rPr>
                          <w:spacing w:val="0"/>
                          <w:w w:val="100"/>
                          <w:position w:val="0"/>
                        </w:rPr>
                        <w:t>术前记录 术前评价 手术申请</w:t>
                      </w:r>
                    </w:p>
                  </w:txbxContent>
                </v:textbox>
                <w10:wrap anchorx="page"/>
              </v:shape>
            </w:pict>
          </mc:Fallback>
        </mc:AlternateContent>
      </w:r>
      <w:r>
        <w:drawing>
          <wp:anchor distT="382270" distB="0" distL="0" distR="0" simplePos="0" relativeHeight="125829441" behindDoc="0" locked="0" layoutInCell="1" allowOverlap="1">
            <wp:simplePos x="0" y="0"/>
            <wp:positionH relativeFrom="page">
              <wp:posOffset>3386455</wp:posOffset>
            </wp:positionH>
            <wp:positionV relativeFrom="paragraph">
              <wp:posOffset>382270</wp:posOffset>
            </wp:positionV>
            <wp:extent cx="652145" cy="1615440"/>
            <wp:wrapTopAndBottom/>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49"/>
                    <a:stretch/>
                  </pic:blipFill>
                  <pic:spPr>
                    <a:xfrm>
                      <a:ext cx="652145" cy="1615440"/>
                    </a:xfrm>
                    <a:prstGeom prst="rect"/>
                  </pic:spPr>
                </pic:pic>
              </a:graphicData>
            </a:graphic>
          </wp:anchor>
        </w:drawing>
      </w:r>
      <w:r>
        <w:drawing>
          <wp:anchor distT="190500" distB="1267460" distL="0" distR="511810" simplePos="0" relativeHeight="125829442" behindDoc="0" locked="0" layoutInCell="1" allowOverlap="1">
            <wp:simplePos x="0" y="0"/>
            <wp:positionH relativeFrom="page">
              <wp:posOffset>4444365</wp:posOffset>
            </wp:positionH>
            <wp:positionV relativeFrom="paragraph">
              <wp:posOffset>190500</wp:posOffset>
            </wp:positionV>
            <wp:extent cx="579120" cy="542290"/>
            <wp:wrapTopAndBottom/>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51"/>
                    <a:stretch/>
                  </pic:blipFill>
                  <pic:spPr>
                    <a:xfrm>
                      <a:ext cx="579120" cy="54229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5163820</wp:posOffset>
                </wp:positionH>
                <wp:positionV relativeFrom="paragraph">
                  <wp:posOffset>242570</wp:posOffset>
                </wp:positionV>
                <wp:extent cx="368935" cy="298450"/>
                <wp:wrapNone/>
                <wp:docPr id="129" name="Shape 129"/>
                <a:graphic xmlns:a="http://schemas.openxmlformats.org/drawingml/2006/main">
                  <a:graphicData uri="http://schemas.microsoft.com/office/word/2010/wordprocessingShape">
                    <wps:wsp>
                      <wps:cNvSpPr txBox="1"/>
                      <wps:spPr>
                        <a:xfrm>
                          <a:ext cx="368935" cy="298450"/>
                        </a:xfrm>
                        <a:prstGeom prst="rect"/>
                        <a:noFill/>
                      </wps:spPr>
                      <wps:txbx>
                        <w:txbxContent>
                          <w:p>
                            <w:pPr>
                              <w:pStyle w:val="Style33"/>
                              <w:keepNext w:val="0"/>
                              <w:keepLines w:val="0"/>
                              <w:widowControl w:val="0"/>
                              <w:shd w:val="clear" w:color="auto" w:fill="auto"/>
                              <w:bidi w:val="0"/>
                              <w:spacing w:before="0" w:after="0" w:line="146" w:lineRule="exact"/>
                              <w:ind w:left="0" w:right="0" w:firstLine="0"/>
                              <w:jc w:val="left"/>
                            </w:pPr>
                            <w:r>
                              <w:rPr>
                                <w:spacing w:val="0"/>
                                <w:w w:val="100"/>
                                <w:position w:val="0"/>
                              </w:rPr>
                              <w:t>护理记录 术后记录 麻醉总结</w:t>
                            </w:r>
                          </w:p>
                        </w:txbxContent>
                      </wps:txbx>
                      <wps:bodyPr lIns="0" tIns="0" rIns="0" bIns="0">
                        <a:noAutoFit/>
                      </wps:bodyPr>
                    </wps:wsp>
                  </a:graphicData>
                </a:graphic>
              </wp:anchor>
            </w:drawing>
          </mc:Choice>
          <mc:Fallback>
            <w:pict>
              <v:shape id="_x0000_s1155" type="#_x0000_t202" style="position:absolute;margin-left:406.60000000000002pt;margin-top:19.100000000000001pt;width:29.050000000000001pt;height:23.5pt;z-index:25165775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6" w:lineRule="exact"/>
                        <w:ind w:left="0" w:right="0" w:firstLine="0"/>
                        <w:jc w:val="left"/>
                      </w:pPr>
                      <w:r>
                        <w:rPr>
                          <w:spacing w:val="0"/>
                          <w:w w:val="100"/>
                          <w:position w:val="0"/>
                        </w:rPr>
                        <w:t>护理记录 术后记录 麻醉总结</w:t>
                      </w:r>
                    </w:p>
                  </w:txbxContent>
                </v:textbox>
                <w10:wrap anchorx="page"/>
              </v:shape>
            </w:pict>
          </mc:Fallback>
        </mc:AlternateContent>
      </w:r>
      <w:r>
        <w:drawing>
          <wp:anchor distT="1092835" distB="368300" distL="0" distR="509270" simplePos="0" relativeHeight="125829443" behindDoc="0" locked="0" layoutInCell="1" allowOverlap="1">
            <wp:simplePos x="0" y="0"/>
            <wp:positionH relativeFrom="page">
              <wp:posOffset>4627245</wp:posOffset>
            </wp:positionH>
            <wp:positionV relativeFrom="paragraph">
              <wp:posOffset>1092835</wp:posOffset>
            </wp:positionV>
            <wp:extent cx="579120" cy="536575"/>
            <wp:wrapTopAndBottom/>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53"/>
                    <a:stretch/>
                  </pic:blipFill>
                  <pic:spPr>
                    <a:xfrm>
                      <a:ext cx="579120" cy="53657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5346700</wp:posOffset>
                </wp:positionH>
                <wp:positionV relativeFrom="paragraph">
                  <wp:posOffset>1299845</wp:posOffset>
                </wp:positionV>
                <wp:extent cx="368935" cy="210185"/>
                <wp:wrapNone/>
                <wp:docPr id="133" name="Shape 133"/>
                <a:graphic xmlns:a="http://schemas.openxmlformats.org/drawingml/2006/main">
                  <a:graphicData uri="http://schemas.microsoft.com/office/word/2010/wordprocessingShape">
                    <wps:wsp>
                      <wps:cNvSpPr txBox="1"/>
                      <wps:spPr>
                        <a:xfrm>
                          <a:ext cx="368935" cy="210185"/>
                        </a:xfrm>
                        <a:prstGeom prst="rect"/>
                        <a:noFill/>
                      </wps:spPr>
                      <wps:txbx>
                        <w:txbxContent>
                          <w:p>
                            <w:pPr>
                              <w:pStyle w:val="Style33"/>
                              <w:keepNext w:val="0"/>
                              <w:keepLines w:val="0"/>
                              <w:widowControl w:val="0"/>
                              <w:shd w:val="clear" w:color="auto" w:fill="auto"/>
                              <w:bidi w:val="0"/>
                              <w:spacing w:before="0" w:after="0" w:line="149" w:lineRule="exact"/>
                              <w:ind w:left="0" w:right="0" w:firstLine="0"/>
                              <w:jc w:val="left"/>
                            </w:pPr>
                            <w:r>
                              <w:rPr>
                                <w:spacing w:val="0"/>
                                <w:w w:val="100"/>
                                <w:position w:val="0"/>
                              </w:rPr>
                              <w:t>临庶路径 息者管理</w:t>
                            </w:r>
                          </w:p>
                        </w:txbxContent>
                      </wps:txbx>
                      <wps:bodyPr lIns="0" tIns="0" rIns="0" bIns="0">
                        <a:noAutoFit/>
                      </wps:bodyPr>
                    </wps:wsp>
                  </a:graphicData>
                </a:graphic>
              </wp:anchor>
            </w:drawing>
          </mc:Choice>
          <mc:Fallback>
            <w:pict>
              <v:shape id="_x0000_s1159" type="#_x0000_t202" style="position:absolute;margin-left:421.pt;margin-top:102.35000000000001pt;width:29.050000000000001pt;height:16.550000000000001pt;z-index:25165776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9" w:lineRule="exact"/>
                        <w:ind w:left="0" w:right="0" w:firstLine="0"/>
                        <w:jc w:val="left"/>
                      </w:pPr>
                      <w:r>
                        <w:rPr>
                          <w:spacing w:val="0"/>
                          <w:w w:val="100"/>
                          <w:position w:val="0"/>
                        </w:rPr>
                        <w:t>临庶路径 息者管理</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5346700</wp:posOffset>
                </wp:positionH>
                <wp:positionV relativeFrom="paragraph">
                  <wp:posOffset>1492250</wp:posOffset>
                </wp:positionV>
                <wp:extent cx="368935" cy="113030"/>
                <wp:wrapNone/>
                <wp:docPr id="135" name="Shape 135"/>
                <a:graphic xmlns:a="http://schemas.openxmlformats.org/drawingml/2006/main">
                  <a:graphicData uri="http://schemas.microsoft.com/office/word/2010/wordprocessingShape">
                    <wps:wsp>
                      <wps:cNvSpPr txBox="1"/>
                      <wps:spPr>
                        <a:xfrm>
                          <a:ext cx="368935" cy="1130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手术安排</w:t>
                            </w:r>
                          </w:p>
                        </w:txbxContent>
                      </wps:txbx>
                      <wps:bodyPr lIns="0" tIns="0" rIns="0" bIns="0">
                        <a:noAutoFit/>
                      </wps:bodyPr>
                    </wps:wsp>
                  </a:graphicData>
                </a:graphic>
              </wp:anchor>
            </w:drawing>
          </mc:Choice>
          <mc:Fallback>
            <w:pict>
              <v:shape id="_x0000_s1161" type="#_x0000_t202" style="position:absolute;margin-left:421.pt;margin-top:117.5pt;width:29.050000000000001pt;height:8.9000000000000004pt;z-index:25165776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rPr>
                        <w:t>手术安排</w:t>
                      </w:r>
                    </w:p>
                  </w:txbxContent>
                </v:textbox>
                <w10:wrap anchorx="page"/>
              </v:shape>
            </w:pict>
          </mc:Fallback>
        </mc:AlternateContent>
      </w: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383" w:right="0" w:bottom="3817" w:left="0" w:header="0" w:footer="3" w:gutter="0"/>
          <w:cols w:space="720"/>
          <w:noEndnote/>
          <w:rtlGutter w:val="0"/>
          <w:docGrid w:linePitch="360"/>
        </w:sectPr>
      </w:pP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移动医生工作站：创业移动医生工作站以平板电脑为媒介，用“一页式”简洁直观得展现医生查房时需要了解的全部 信息，不仅能查阅到病人体征、医嘱、病历、检验、检查等详细信息，同时可以书写医嘱信息、查房笔记。</w:t>
      </w:r>
    </w:p>
    <w:p>
      <w:pPr>
        <w:widowControl w:val="0"/>
        <w:spacing w:line="1" w:lineRule="exact"/>
      </w:pPr>
      <w:r>
        <w:drawing>
          <wp:anchor distT="0" distB="0" distL="0" distR="0" simplePos="0" relativeHeight="125829444" behindDoc="0" locked="0" layoutInCell="1" allowOverlap="1">
            <wp:simplePos x="0" y="0"/>
            <wp:positionH relativeFrom="page">
              <wp:posOffset>1393190</wp:posOffset>
            </wp:positionH>
            <wp:positionV relativeFrom="paragraph">
              <wp:posOffset>0</wp:posOffset>
            </wp:positionV>
            <wp:extent cx="4803775" cy="2310130"/>
            <wp:wrapTopAndBottom/>
            <wp:docPr id="137" name="Shape 137"/>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55"/>
                    <a:stretch/>
                  </pic:blipFill>
                  <pic:spPr>
                    <a:xfrm>
                      <a:ext cx="4803775" cy="231013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1713230</wp:posOffset>
                </wp:positionH>
                <wp:positionV relativeFrom="paragraph">
                  <wp:posOffset>194945</wp:posOffset>
                </wp:positionV>
                <wp:extent cx="396240" cy="137160"/>
                <wp:wrapNone/>
                <wp:docPr id="139" name="Shape 139"/>
                <a:graphic xmlns:a="http://schemas.openxmlformats.org/drawingml/2006/main">
                  <a:graphicData uri="http://schemas.microsoft.com/office/word/2010/wordprocessingShape">
                    <wps:wsp>
                      <wps:cNvSpPr txBox="1"/>
                      <wps:spPr>
                        <a:xfrm>
                          <a:ext cx="396240" cy="13716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平板电翦</w:t>
                            </w:r>
                          </w:p>
                        </w:txbxContent>
                      </wps:txbx>
                      <wps:bodyPr lIns="0" tIns="0" rIns="0" bIns="0">
                        <a:noAutoFit/>
                      </wps:bodyPr>
                    </wps:wsp>
                  </a:graphicData>
                </a:graphic>
              </wp:anchor>
            </w:drawing>
          </mc:Choice>
          <mc:Fallback>
            <w:pict>
              <v:shape id="_x0000_s1165" type="#_x0000_t202" style="position:absolute;margin-left:134.90000000000001pt;margin-top:15.35pt;width:31.199999999999999pt;height:10.800000000000001pt;z-index:25165776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平板电翦</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1844040</wp:posOffset>
                </wp:positionH>
                <wp:positionV relativeFrom="paragraph">
                  <wp:posOffset>1435735</wp:posOffset>
                </wp:positionV>
                <wp:extent cx="1066800" cy="359410"/>
                <wp:wrapNone/>
                <wp:docPr id="141" name="Shape 141"/>
                <a:graphic xmlns:a="http://schemas.openxmlformats.org/drawingml/2006/main">
                  <a:graphicData uri="http://schemas.microsoft.com/office/word/2010/wordprocessingShape">
                    <wps:wsp>
                      <wps:cNvSpPr txBox="1"/>
                      <wps:spPr>
                        <a:xfrm>
                          <a:ext cx="1066800" cy="35941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i/>
                                <w:iCs/>
                                <w:spacing w:val="0"/>
                                <w:w w:val="100"/>
                                <w:position w:val="0"/>
                              </w:rPr>
                              <w:t>m</w:t>
                            </w:r>
                            <w:r>
                              <w:rPr>
                                <w:spacing w:val="0"/>
                                <w:w w:val="100"/>
                                <w:position w:val="0"/>
                              </w:rPr>
                              <w:t xml:space="preserve"> </w:t>
                            </w:r>
                            <w:r>
                              <w:rPr>
                                <w:spacing w:val="0"/>
                                <w:w w:val="100"/>
                                <w:position w:val="0"/>
                              </w:rPr>
                              <w:t>一子以</w:t>
                            </w:r>
                          </w:p>
                          <w:p>
                            <w:pPr>
                              <w:pStyle w:val="Style33"/>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color w:val="6790C8"/>
                                <w:spacing w:val="0"/>
                                <w:w w:val="100"/>
                                <w:position w:val="0"/>
                                <w:sz w:val="19"/>
                                <w:szCs w:val="19"/>
                              </w:rPr>
                              <w:t>6</w:t>
                            </w:r>
                            <w:r>
                              <w:rPr>
                                <w:rFonts w:ascii="Cambria" w:eastAsia="Cambria" w:hAnsi="Cambria" w:cs="Cambria"/>
                                <w:color w:val="32579A"/>
                                <w:spacing w:val="0"/>
                                <w:w w:val="100"/>
                                <w:position w:val="0"/>
                                <w:sz w:val="19"/>
                                <w:szCs w:val="19"/>
                              </w:rPr>
                              <w:t>❷/</w:t>
                            </w:r>
                          </w:p>
                        </w:txbxContent>
                      </wps:txbx>
                      <wps:bodyPr lIns="0" tIns="0" rIns="0" bIns="0">
                        <a:noAutoFit/>
                      </wps:bodyPr>
                    </wps:wsp>
                  </a:graphicData>
                </a:graphic>
              </wp:anchor>
            </w:drawing>
          </mc:Choice>
          <mc:Fallback>
            <w:pict>
              <v:shape id="_x0000_s1167" type="#_x0000_t202" style="position:absolute;margin-left:145.20000000000002pt;margin-top:113.05pt;width:84.pt;height:28.300000000000001pt;z-index:25165776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i/>
                          <w:iCs/>
                          <w:spacing w:val="0"/>
                          <w:w w:val="100"/>
                          <w:position w:val="0"/>
                        </w:rPr>
                        <w:t>m</w:t>
                      </w:r>
                      <w:r>
                        <w:rPr>
                          <w:spacing w:val="0"/>
                          <w:w w:val="100"/>
                          <w:position w:val="0"/>
                        </w:rPr>
                        <w:t xml:space="preserve"> </w:t>
                      </w:r>
                      <w:r>
                        <w:rPr>
                          <w:spacing w:val="0"/>
                          <w:w w:val="100"/>
                          <w:position w:val="0"/>
                        </w:rPr>
                        <w:t>一子以</w:t>
                      </w:r>
                    </w:p>
                    <w:p>
                      <w:pPr>
                        <w:pStyle w:val="Style33"/>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color w:val="6790C8"/>
                          <w:spacing w:val="0"/>
                          <w:w w:val="100"/>
                          <w:position w:val="0"/>
                          <w:sz w:val="19"/>
                          <w:szCs w:val="19"/>
                        </w:rPr>
                        <w:t>6</w:t>
                      </w:r>
                      <w:r>
                        <w:rPr>
                          <w:rFonts w:ascii="Cambria" w:eastAsia="Cambria" w:hAnsi="Cambria" w:cs="Cambria"/>
                          <w:color w:val="32579A"/>
                          <w:spacing w:val="0"/>
                          <w:w w:val="100"/>
                          <w:position w:val="0"/>
                          <w:sz w:val="19"/>
                          <w:szCs w:val="19"/>
                        </w:rPr>
                        <w:t>❷/</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5694045</wp:posOffset>
                </wp:positionH>
                <wp:positionV relativeFrom="paragraph">
                  <wp:posOffset>1158240</wp:posOffset>
                </wp:positionV>
                <wp:extent cx="441960" cy="109855"/>
                <wp:wrapNone/>
                <wp:docPr id="143" name="Shape 143"/>
                <a:graphic xmlns:a="http://schemas.openxmlformats.org/drawingml/2006/main">
                  <a:graphicData uri="http://schemas.microsoft.com/office/word/2010/wordprocessingShape">
                    <wps:wsp>
                      <wps:cNvSpPr txBox="1"/>
                      <wps:spPr>
                        <a:xfrm>
                          <a:ext cx="441960"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9D9D9D"/>
                                <w:spacing w:val="0"/>
                                <w:w w:val="100"/>
                                <w:position w:val="0"/>
                                <w:sz w:val="11"/>
                                <w:szCs w:val="11"/>
                              </w:rPr>
                              <w:t>H5AIS/PACS</w:t>
                            </w:r>
                          </w:p>
                        </w:txbxContent>
                      </wps:txbx>
                      <wps:bodyPr lIns="0" tIns="0" rIns="0" bIns="0">
                        <a:noAutoFit/>
                      </wps:bodyPr>
                    </wps:wsp>
                  </a:graphicData>
                </a:graphic>
              </wp:anchor>
            </w:drawing>
          </mc:Choice>
          <mc:Fallback>
            <w:pict>
              <v:shape id="_x0000_s1169" type="#_x0000_t202" style="position:absolute;margin-left:448.35000000000002pt;margin-top:91.200000000000003pt;width:34.800000000000004pt;height:8.6500000000000004pt;z-index:25165776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9D9D9D"/>
                          <w:spacing w:val="0"/>
                          <w:w w:val="100"/>
                          <w:position w:val="0"/>
                          <w:sz w:val="11"/>
                          <w:szCs w:val="11"/>
                        </w:rPr>
                        <w:t>H5AIS/PACS</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4322445</wp:posOffset>
                </wp:positionH>
                <wp:positionV relativeFrom="paragraph">
                  <wp:posOffset>1356360</wp:posOffset>
                </wp:positionV>
                <wp:extent cx="542290" cy="271145"/>
                <wp:wrapNone/>
                <wp:docPr id="145" name="Shape 145"/>
                <a:graphic xmlns:a="http://schemas.openxmlformats.org/drawingml/2006/main">
                  <a:graphicData uri="http://schemas.microsoft.com/office/word/2010/wordprocessingShape">
                    <wps:wsp>
                      <wps:cNvSpPr txBox="1"/>
                      <wps:spPr>
                        <a:xfrm>
                          <a:ext cx="542290" cy="271145"/>
                        </a:xfrm>
                        <a:prstGeom prst="rect"/>
                        <a:noFill/>
                      </wps:spPr>
                      <wps:txbx>
                        <w:txbxContent>
                          <w:p>
                            <w:pPr>
                              <w:pStyle w:val="Style33"/>
                              <w:keepNext w:val="0"/>
                              <w:keepLines w:val="0"/>
                              <w:widowControl w:val="0"/>
                              <w:shd w:val="clear" w:color="auto" w:fill="auto"/>
                              <w:tabs>
                                <w:tab w:pos="394" w:val="left"/>
                              </w:tabs>
                              <w:bidi w:val="0"/>
                              <w:spacing w:before="0" w:after="0" w:line="240" w:lineRule="auto"/>
                              <w:ind w:left="0" w:right="0" w:firstLine="0"/>
                              <w:jc w:val="center"/>
                              <w:rPr>
                                <w:sz w:val="19"/>
                                <w:szCs w:val="19"/>
                              </w:rPr>
                            </w:pPr>
                            <w:r>
                              <w:rPr>
                                <w:rFonts w:ascii="Cambria" w:eastAsia="Cambria" w:hAnsi="Cambria" w:cs="Cambria"/>
                                <w:color w:val="6790C8"/>
                                <w:spacing w:val="0"/>
                                <w:w w:val="100"/>
                                <w:position w:val="0"/>
                                <w:sz w:val="19"/>
                                <w:szCs w:val="19"/>
                              </w:rPr>
                              <w:t>■</w:t>
                              <w:tab/>
                            </w:r>
                            <w:r>
                              <w:rPr>
                                <w:rFonts w:ascii="Cambria" w:eastAsia="Cambria" w:hAnsi="Cambria" w:cs="Cambria"/>
                                <w:color w:val="6790C8"/>
                                <w:spacing w:val="0"/>
                                <w:w w:val="100"/>
                                <w:position w:val="0"/>
                                <w:sz w:val="19"/>
                                <w:szCs w:val="19"/>
                              </w:rPr>
                              <w:t>7</w:t>
                            </w:r>
                          </w:p>
                        </w:txbxContent>
                      </wps:txbx>
                      <wps:bodyPr lIns="0" tIns="0" rIns="0" bIns="0">
                        <a:noAutoFit/>
                      </wps:bodyPr>
                    </wps:wsp>
                  </a:graphicData>
                </a:graphic>
              </wp:anchor>
            </w:drawing>
          </mc:Choice>
          <mc:Fallback>
            <w:pict>
              <v:shape id="_x0000_s1171" type="#_x0000_t202" style="position:absolute;margin-left:340.35000000000002pt;margin-top:106.8pt;width:42.700000000000003pt;height:21.350000000000001pt;z-index:251657771;mso-wrap-distance-left:0;mso-wrap-distance-right:0;mso-position-horizontal-relative:page" filled="f" stroked="f">
                <v:textbox inset="0,0,0,0">
                  <w:txbxContent>
                    <w:p>
                      <w:pPr>
                        <w:pStyle w:val="Style33"/>
                        <w:keepNext w:val="0"/>
                        <w:keepLines w:val="0"/>
                        <w:widowControl w:val="0"/>
                        <w:shd w:val="clear" w:color="auto" w:fill="auto"/>
                        <w:tabs>
                          <w:tab w:pos="394" w:val="left"/>
                        </w:tabs>
                        <w:bidi w:val="0"/>
                        <w:spacing w:before="0" w:after="0" w:line="240" w:lineRule="auto"/>
                        <w:ind w:left="0" w:right="0" w:firstLine="0"/>
                        <w:jc w:val="center"/>
                        <w:rPr>
                          <w:sz w:val="19"/>
                          <w:szCs w:val="19"/>
                        </w:rPr>
                      </w:pPr>
                      <w:r>
                        <w:rPr>
                          <w:rFonts w:ascii="Cambria" w:eastAsia="Cambria" w:hAnsi="Cambria" w:cs="Cambria"/>
                          <w:color w:val="6790C8"/>
                          <w:spacing w:val="0"/>
                          <w:w w:val="100"/>
                          <w:position w:val="0"/>
                          <w:sz w:val="19"/>
                          <w:szCs w:val="19"/>
                        </w:rPr>
                        <w:t>■</w:t>
                        <w:tab/>
                      </w:r>
                      <w:r>
                        <w:rPr>
                          <w:rFonts w:ascii="Cambria" w:eastAsia="Cambria" w:hAnsi="Cambria" w:cs="Cambria"/>
                          <w:color w:val="6790C8"/>
                          <w:spacing w:val="0"/>
                          <w:w w:val="100"/>
                          <w:position w:val="0"/>
                          <w:sz w:val="19"/>
                          <w:szCs w:val="19"/>
                        </w:rPr>
                        <w:t>7</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3987165</wp:posOffset>
                </wp:positionH>
                <wp:positionV relativeFrom="paragraph">
                  <wp:posOffset>615950</wp:posOffset>
                </wp:positionV>
                <wp:extent cx="816610" cy="140335"/>
                <wp:wrapNone/>
                <wp:docPr id="147" name="Shape 147"/>
                <a:graphic xmlns:a="http://schemas.openxmlformats.org/drawingml/2006/main">
                  <a:graphicData uri="http://schemas.microsoft.com/office/word/2010/wordprocessingShape">
                    <wps:wsp>
                      <wps:cNvSpPr txBox="1"/>
                      <wps:spPr>
                        <a:xfrm>
                          <a:ext cx="816610" cy="14033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无线局域网</w:t>
                            </w:r>
                            <w:r>
                              <w:rPr>
                                <w:rFonts w:ascii="Arial" w:eastAsia="Arial" w:hAnsi="Arial" w:cs="Arial"/>
                                <w:spacing w:val="0"/>
                                <w:w w:val="100"/>
                                <w:position w:val="0"/>
                                <w:sz w:val="14"/>
                                <w:szCs w:val="14"/>
                              </w:rPr>
                              <w:t>(WLAN)</w:t>
                            </w:r>
                          </w:p>
                        </w:txbxContent>
                      </wps:txbx>
                      <wps:bodyPr lIns="0" tIns="0" rIns="0" bIns="0">
                        <a:noAutoFit/>
                      </wps:bodyPr>
                    </wps:wsp>
                  </a:graphicData>
                </a:graphic>
              </wp:anchor>
            </w:drawing>
          </mc:Choice>
          <mc:Fallback>
            <w:pict>
              <v:shape id="_x0000_s1173" type="#_x0000_t202" style="position:absolute;margin-left:313.94999999999999pt;margin-top:48.5pt;width:64.299999999999997pt;height:11.050000000000001pt;z-index:25165777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无线局域网</w:t>
                      </w:r>
                      <w:r>
                        <w:rPr>
                          <w:rFonts w:ascii="Arial" w:eastAsia="Arial" w:hAnsi="Arial" w:cs="Arial"/>
                          <w:spacing w:val="0"/>
                          <w:w w:val="100"/>
                          <w:position w:val="0"/>
                          <w:sz w:val="14"/>
                          <w:szCs w:val="14"/>
                        </w:rPr>
                        <w:t>(WLAN)</w:t>
                      </w:r>
                    </w:p>
                  </w:txbxContent>
                </v:textbox>
                <w10:wrap anchorx="page"/>
              </v:shape>
            </w:pict>
          </mc:Fallback>
        </mc:AlternateConten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移动护理系统：创业移动护理系统是</w:t>
      </w:r>
      <w:r>
        <w:rPr>
          <w:color w:val="000000"/>
          <w:spacing w:val="0"/>
          <w:w w:val="100"/>
          <w:position w:val="0"/>
          <w:sz w:val="18"/>
          <w:szCs w:val="18"/>
        </w:rPr>
        <w:t>PC</w:t>
      </w:r>
      <w:r>
        <w:rPr>
          <w:color w:val="000000"/>
          <w:spacing w:val="0"/>
          <w:w w:val="100"/>
          <w:position w:val="0"/>
        </w:rPr>
        <w:t>端病区护士工作站的补充与延伸，借助移动应用技术将护理工作纳入了一个闭环 管理的模式。系统借助移动终端设备</w:t>
      </w:r>
      <w:r>
        <w:rPr>
          <w:color w:val="000000"/>
          <w:spacing w:val="0"/>
          <w:w w:val="100"/>
          <w:position w:val="0"/>
        </w:rPr>
        <w:t>(</w:t>
      </w:r>
      <w:r>
        <w:rPr>
          <w:rFonts w:ascii="Times New Roman" w:eastAsia="Times New Roman" w:hAnsi="Times New Roman" w:cs="Times New Roman"/>
          <w:color w:val="000000"/>
          <w:spacing w:val="0"/>
          <w:w w:val="100"/>
          <w:position w:val="0"/>
        </w:rPr>
        <w:t>PDA</w:t>
      </w:r>
      <w:r>
        <w:rPr>
          <w:color w:val="000000"/>
          <w:spacing w:val="0"/>
          <w:w w:val="100"/>
          <w:position w:val="0"/>
        </w:rPr>
        <w:t>)</w:t>
      </w:r>
      <w:r>
        <w:rPr>
          <w:color w:val="000000"/>
          <w:spacing w:val="0"/>
          <w:w w:val="100"/>
          <w:position w:val="0"/>
        </w:rPr>
        <w:t>、无线网络、物联网等技术实现病区护士日常工作中三查七对，并且将护士标 本采集、文书书写等工作移到床旁操作，极大的提升了护士工作效率和医疗质量安全。</w:t>
      </w:r>
      <w:r>
        <w:br w:type="page"/>
      </w:r>
    </w:p>
    <w:p>
      <w:pPr>
        <w:widowControl w:val="0"/>
        <w:jc w:val="center"/>
        <w:rPr>
          <w:sz w:val="2"/>
          <w:szCs w:val="2"/>
        </w:rPr>
      </w:pPr>
      <w:r>
        <w:drawing>
          <wp:inline>
            <wp:extent cx="3956050" cy="2505710"/>
            <wp:docPr id="149" name="Picutre 149"/>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57"/>
                    <a:stretch/>
                  </pic:blipFill>
                  <pic:spPr>
                    <a:xfrm>
                      <a:ext cx="3956050" cy="2505710"/>
                    </a:xfrm>
                    <a:prstGeom prst="rect"/>
                  </pic:spPr>
                </pic:pic>
              </a:graphicData>
            </a:graphic>
          </wp:inline>
        </w:drawing>
      </w:r>
    </w:p>
    <w:p>
      <w:pPr>
        <w:pStyle w:val="Style25"/>
        <w:keepNext w:val="0"/>
        <w:keepLines w:val="0"/>
        <w:widowControl w:val="0"/>
        <w:shd w:val="clear" w:color="auto" w:fill="auto"/>
        <w:bidi w:val="0"/>
        <w:spacing w:before="0" w:after="0" w:line="314" w:lineRule="exact"/>
        <w:ind w:left="0" w:right="0"/>
        <w:jc w:val="both"/>
      </w:pPr>
      <w:bookmarkStart w:id="72" w:name="bookmark72"/>
      <w:r>
        <w:rPr>
          <w:rFonts w:ascii="Times New Roman" w:eastAsia="Times New Roman" w:hAnsi="Times New Roman" w:cs="Times New Roman"/>
          <w:color w:val="000000"/>
          <w:spacing w:val="0"/>
          <w:w w:val="100"/>
          <w:position w:val="0"/>
        </w:rPr>
        <w:t>3</w:t>
      </w:r>
      <w:bookmarkEnd w:id="72"/>
      <w:r>
        <w:rPr>
          <w:color w:val="000000"/>
          <w:spacing w:val="0"/>
          <w:w w:val="100"/>
          <w:position w:val="0"/>
        </w:rPr>
        <w:t>）智慧管理决策一体</w:t>
      </w:r>
    </w:p>
    <w:p>
      <w:pPr>
        <w:pStyle w:val="Style25"/>
        <w:keepNext w:val="0"/>
        <w:keepLines w:val="0"/>
        <w:widowControl w:val="0"/>
        <w:shd w:val="clear" w:color="auto" w:fill="auto"/>
        <w:bidi w:val="0"/>
        <w:spacing w:before="0" w:after="100" w:line="314" w:lineRule="exact"/>
        <w:ind w:left="0" w:right="0"/>
        <w:jc w:val="both"/>
      </w:pPr>
      <w:r>
        <w:rPr>
          <w:color w:val="000000"/>
          <w:spacing w:val="0"/>
          <w:w w:val="100"/>
          <w:position w:val="0"/>
        </w:rPr>
        <w:t>全院共享互联互通：创业慧康医院信息平台，以医疗信息互联互通、统一存储和数据利用为目的，基于医疗信息集成引 擎，实现医院各业务系统的应用整合和数据整合，构建以病人为中心、以电子病历数据为核心的临床数据中心及其应用和以 管理数据为内容的管理数据中心及其应用，辅助医院完成电子病历功能应用水平分级评价、医院等级评审和医院信息互联互 通标准化成熟度测评。无缝支持集团医院、总分院、医疗联合体模式下跨机构之间的信息共享和业务协同。</w:t>
      </w:r>
    </w:p>
    <w:p>
      <w:pPr>
        <w:framePr w:w="7483" w:h="3653" w:wrap="notBeside" w:vAnchor="text" w:hAnchor="text" w:x="1143" w:y="1"/>
        <w:widowControl w:val="0"/>
        <w:rPr>
          <w:sz w:val="2"/>
          <w:szCs w:val="2"/>
        </w:rPr>
      </w:pPr>
      <w:r>
        <w:drawing>
          <wp:inline>
            <wp:extent cx="4754880" cy="2322830"/>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59"/>
                    <a:stretch/>
                  </pic:blipFill>
                  <pic:spPr>
                    <a:xfrm>
                      <a:ext cx="4754880" cy="2322830"/>
                    </a:xfrm>
                    <a:prstGeom prst="rect"/>
                  </pic:spPr>
                </pic:pic>
              </a:graphicData>
            </a:graphic>
          </wp:inline>
        </w:drawing>
      </w:r>
    </w:p>
    <w:p>
      <w:pPr>
        <w:widowControl w:val="0"/>
        <w:spacing w:line="1" w:lineRule="exact"/>
      </w:pPr>
      <w:r>
        <mc:AlternateContent>
          <mc:Choice Requires="wps">
            <w:drawing>
              <wp:anchor distT="0" distB="0" distL="725170" distR="4727575" simplePos="0" relativeHeight="125829445" behindDoc="0" locked="0" layoutInCell="1" allowOverlap="1">
                <wp:simplePos x="0" y="0"/>
                <wp:positionH relativeFrom="column">
                  <wp:posOffset>3989705</wp:posOffset>
                </wp:positionH>
                <wp:positionV relativeFrom="paragraph">
                  <wp:posOffset>164465</wp:posOffset>
                </wp:positionV>
                <wp:extent cx="749935" cy="749935"/>
                <wp:wrapTopAndBottom/>
                <wp:docPr id="151" name="Shape 151"/>
                <a:graphic xmlns:a="http://schemas.openxmlformats.org/drawingml/2006/main">
                  <a:graphicData uri="http://schemas.microsoft.com/office/word/2010/wordprocessingShape">
                    <wps:wsp>
                      <wps:cNvSpPr txBox="1"/>
                      <wps:spPr>
                        <a:xfrm>
                          <a:ext cx="749935" cy="749935"/>
                        </a:xfrm>
                        <a:prstGeom prst="rect"/>
                        <a:noFill/>
                      </wps:spPr>
                      <wps:txbx>
                        <w:txbxContent>
                          <w:p>
                            <w:pPr>
                              <w:pStyle w:val="Style33"/>
                              <w:keepNext w:val="0"/>
                              <w:keepLines w:val="0"/>
                              <w:widowControl w:val="0"/>
                              <w:shd w:val="clear" w:color="auto" w:fill="auto"/>
                              <w:bidi w:val="0"/>
                              <w:spacing w:before="0" w:after="200" w:line="240" w:lineRule="auto"/>
                              <w:ind w:left="0" w:right="0" w:firstLine="0"/>
                              <w:jc w:val="center"/>
                              <w:rPr>
                                <w:sz w:val="18"/>
                                <w:szCs w:val="18"/>
                              </w:rPr>
                            </w:pPr>
                            <w:r>
                              <w:rPr>
                                <w:rFonts w:ascii="SimSun" w:eastAsia="SimSun" w:hAnsi="SimSun" w:cs="SimSun"/>
                                <w:b/>
                                <w:bCs/>
                                <w:spacing w:val="0"/>
                                <w:w w:val="100"/>
                                <w:position w:val="0"/>
                                <w:sz w:val="18"/>
                                <w:szCs w:val="18"/>
                              </w:rPr>
                              <w:t>面向嘏者</w:t>
                            </w:r>
                          </w:p>
                          <w:p>
                            <w:pPr>
                              <w:pStyle w:val="Style33"/>
                              <w:keepNext w:val="0"/>
                              <w:keepLines w:val="0"/>
                              <w:widowControl w:val="0"/>
                              <w:shd w:val="clear" w:color="auto" w:fill="auto"/>
                              <w:bidi w:val="0"/>
                              <w:spacing w:before="0" w:after="0" w:line="179" w:lineRule="exact"/>
                              <w:ind w:left="0" w:right="0" w:firstLine="0"/>
                              <w:jc w:val="both"/>
                              <w:rPr>
                                <w:sz w:val="14"/>
                                <w:szCs w:val="14"/>
                              </w:rPr>
                            </w:pPr>
                            <w:r>
                              <w:rPr>
                                <w:spacing w:val="0"/>
                                <w:w w:val="100"/>
                                <w:position w:val="0"/>
                                <w:sz w:val="14"/>
                                <w:szCs w:val="14"/>
                              </w:rPr>
                              <w:t>提供业务协同和 信息共享，全面 吏掠途苗-诊中</w:t>
                            </w:r>
                            <w:r>
                              <w:rPr>
                                <w:rFonts w:ascii="Arial" w:eastAsia="Arial" w:hAnsi="Arial" w:cs="Arial"/>
                                <w:spacing w:val="0"/>
                                <w:w w:val="100"/>
                                <w:position w:val="0"/>
                                <w:sz w:val="12"/>
                                <w:szCs w:val="12"/>
                              </w:rPr>
                              <w:t>•</w:t>
                            </w:r>
                            <w:r>
                              <w:rPr>
                                <w:spacing w:val="0"/>
                                <w:w w:val="100"/>
                                <w:position w:val="0"/>
                                <w:sz w:val="14"/>
                                <w:szCs w:val="14"/>
                              </w:rPr>
                              <w:t>惨 后的业务物作，</w:t>
                            </w:r>
                          </w:p>
                        </w:txbxContent>
                      </wps:txbx>
                      <wps:bodyPr lIns="0" tIns="0" rIns="0" bIns="0">
                        <a:noAutoFit/>
                      </wps:bodyPr>
                    </wps:wsp>
                  </a:graphicData>
                </a:graphic>
              </wp:anchor>
            </w:drawing>
          </mc:Choice>
          <mc:Fallback>
            <w:pict>
              <v:shape id="_x0000_s1177" type="#_x0000_t202" style="position:absolute;margin-left:314.15000000000003pt;margin-top:12.950000000000001pt;width:59.050000000000004pt;height:59.050000000000004pt;z-index:-125829308;mso-wrap-distance-left:57.100000000000001pt;mso-wrap-distance-right:372.25pt" filled="f" stroked="f">
                <v:textbox inset="0,0,0,0">
                  <w:txbxContent>
                    <w:p>
                      <w:pPr>
                        <w:pStyle w:val="Style33"/>
                        <w:keepNext w:val="0"/>
                        <w:keepLines w:val="0"/>
                        <w:widowControl w:val="0"/>
                        <w:shd w:val="clear" w:color="auto" w:fill="auto"/>
                        <w:bidi w:val="0"/>
                        <w:spacing w:before="0" w:after="200" w:line="240" w:lineRule="auto"/>
                        <w:ind w:left="0" w:right="0" w:firstLine="0"/>
                        <w:jc w:val="center"/>
                        <w:rPr>
                          <w:sz w:val="18"/>
                          <w:szCs w:val="18"/>
                        </w:rPr>
                      </w:pPr>
                      <w:r>
                        <w:rPr>
                          <w:rFonts w:ascii="SimSun" w:eastAsia="SimSun" w:hAnsi="SimSun" w:cs="SimSun"/>
                          <w:b/>
                          <w:bCs/>
                          <w:spacing w:val="0"/>
                          <w:w w:val="100"/>
                          <w:position w:val="0"/>
                          <w:sz w:val="18"/>
                          <w:szCs w:val="18"/>
                        </w:rPr>
                        <w:t>面向嘏者</w:t>
                      </w:r>
                    </w:p>
                    <w:p>
                      <w:pPr>
                        <w:pStyle w:val="Style33"/>
                        <w:keepNext w:val="0"/>
                        <w:keepLines w:val="0"/>
                        <w:widowControl w:val="0"/>
                        <w:shd w:val="clear" w:color="auto" w:fill="auto"/>
                        <w:bidi w:val="0"/>
                        <w:spacing w:before="0" w:after="0" w:line="179" w:lineRule="exact"/>
                        <w:ind w:left="0" w:right="0" w:firstLine="0"/>
                        <w:jc w:val="both"/>
                        <w:rPr>
                          <w:sz w:val="14"/>
                          <w:szCs w:val="14"/>
                        </w:rPr>
                      </w:pPr>
                      <w:r>
                        <w:rPr>
                          <w:spacing w:val="0"/>
                          <w:w w:val="100"/>
                          <w:position w:val="0"/>
                          <w:sz w:val="14"/>
                          <w:szCs w:val="14"/>
                        </w:rPr>
                        <w:t>提供业务协同和 信息共享，全面 吏掠途苗-诊中</w:t>
                      </w:r>
                      <w:r>
                        <w:rPr>
                          <w:rFonts w:ascii="Arial" w:eastAsia="Arial" w:hAnsi="Arial" w:cs="Arial"/>
                          <w:spacing w:val="0"/>
                          <w:w w:val="100"/>
                          <w:position w:val="0"/>
                          <w:sz w:val="12"/>
                          <w:szCs w:val="12"/>
                        </w:rPr>
                        <w:t>•</w:t>
                      </w:r>
                      <w:r>
                        <w:rPr>
                          <w:spacing w:val="0"/>
                          <w:w w:val="100"/>
                          <w:position w:val="0"/>
                          <w:sz w:val="14"/>
                          <w:szCs w:val="14"/>
                        </w:rPr>
                        <w:t>惨 后的业务物作，</w:t>
                      </w:r>
                    </w:p>
                  </w:txbxContent>
                </v:textbox>
                <w10:wrap type="topAndBottom"/>
              </v:shape>
            </w:pict>
          </mc:Fallback>
        </mc:AlternateContent>
      </w:r>
      <w:r>
        <mc:AlternateContent>
          <mc:Choice Requires="wps">
            <w:drawing>
              <wp:anchor distT="0" distB="0" distL="725170" distR="5008245" simplePos="0" relativeHeight="125829447" behindDoc="0" locked="0" layoutInCell="1" allowOverlap="1">
                <wp:simplePos x="0" y="0"/>
                <wp:positionH relativeFrom="column">
                  <wp:posOffset>4693920</wp:posOffset>
                </wp:positionH>
                <wp:positionV relativeFrom="paragraph">
                  <wp:posOffset>1383665</wp:posOffset>
                </wp:positionV>
                <wp:extent cx="469265" cy="149225"/>
                <wp:wrapTopAndBottom/>
                <wp:docPr id="153" name="Shape 153"/>
                <a:graphic xmlns:a="http://schemas.openxmlformats.org/drawingml/2006/main">
                  <a:graphicData uri="http://schemas.microsoft.com/office/word/2010/wordprocessingShape">
                    <wps:wsp>
                      <wps:cNvSpPr txBox="1"/>
                      <wps:spPr>
                        <a:xfrm>
                          <a:ext cx="469265" cy="14922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面向营理</w:t>
                            </w:r>
                          </w:p>
                        </w:txbxContent>
                      </wps:txbx>
                      <wps:bodyPr lIns="0" tIns="0" rIns="0" bIns="0">
                        <a:noAutoFit/>
                      </wps:bodyPr>
                    </wps:wsp>
                  </a:graphicData>
                </a:graphic>
              </wp:anchor>
            </w:drawing>
          </mc:Choice>
          <mc:Fallback>
            <w:pict>
              <v:shape id="_x0000_s1179" type="#_x0000_t202" style="position:absolute;margin-left:369.60000000000002pt;margin-top:108.95pt;width:36.950000000000003pt;height:11.75pt;z-index:-125829306;mso-wrap-distance-left:57.100000000000001pt;mso-wrap-distance-right:394.35000000000002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面向营理</w:t>
                      </w:r>
                    </w:p>
                  </w:txbxContent>
                </v:textbox>
                <w10:wrap type="topAndBottom"/>
              </v:shape>
            </w:pict>
          </mc:Fallback>
        </mc:AlternateContent>
      </w:r>
      <w:r>
        <mc:AlternateContent>
          <mc:Choice Requires="wps">
            <w:drawing>
              <wp:anchor distT="0" distB="0" distL="725170" distR="4727575" simplePos="0" relativeHeight="125829449" behindDoc="0" locked="0" layoutInCell="1" allowOverlap="1">
                <wp:simplePos x="0" y="0"/>
                <wp:positionH relativeFrom="column">
                  <wp:posOffset>4556760</wp:posOffset>
                </wp:positionH>
                <wp:positionV relativeFrom="paragraph">
                  <wp:posOffset>1661160</wp:posOffset>
                </wp:positionV>
                <wp:extent cx="749935" cy="356870"/>
                <wp:wrapTopAndBottom/>
                <wp:docPr id="155" name="Shape 155"/>
                <a:graphic xmlns:a="http://schemas.openxmlformats.org/drawingml/2006/main">
                  <a:graphicData uri="http://schemas.microsoft.com/office/word/2010/wordprocessingShape">
                    <wps:wsp>
                      <wps:cNvSpPr txBox="1"/>
                      <wps:spPr>
                        <a:xfrm>
                          <a:ext cx="749935" cy="356870"/>
                        </a:xfrm>
                        <a:prstGeom prst="rect"/>
                        <a:noFill/>
                      </wps:spPr>
                      <wps:txbx>
                        <w:txbxContent>
                          <w:p>
                            <w:pPr>
                              <w:pStyle w:val="Style33"/>
                              <w:keepNext w:val="0"/>
                              <w:keepLines w:val="0"/>
                              <w:widowControl w:val="0"/>
                              <w:shd w:val="clear" w:color="auto" w:fill="auto"/>
                              <w:bidi w:val="0"/>
                              <w:spacing w:before="0" w:after="0" w:line="178" w:lineRule="exact"/>
                              <w:ind w:left="0" w:right="0" w:firstLine="0"/>
                              <w:jc w:val="left"/>
                              <w:rPr>
                                <w:sz w:val="14"/>
                                <w:szCs w:val="14"/>
                              </w:rPr>
                            </w:pPr>
                            <w:r>
                              <w:rPr>
                                <w:spacing w:val="0"/>
                                <w:w w:val="100"/>
                                <w:position w:val="0"/>
                                <w:sz w:val="14"/>
                                <w:szCs w:val="14"/>
                              </w:rPr>
                              <w:t>克厚全院业务的 说一监控和管理 决策重持*</w:t>
                            </w:r>
                          </w:p>
                        </w:txbxContent>
                      </wps:txbx>
                      <wps:bodyPr lIns="0" tIns="0" rIns="0" bIns="0">
                        <a:noAutoFit/>
                      </wps:bodyPr>
                    </wps:wsp>
                  </a:graphicData>
                </a:graphic>
              </wp:anchor>
            </w:drawing>
          </mc:Choice>
          <mc:Fallback>
            <w:pict>
              <v:shape id="_x0000_s1181" type="#_x0000_t202" style="position:absolute;margin-left:358.80000000000001pt;margin-top:130.80000000000001pt;width:59.050000000000004pt;height:28.100000000000001pt;z-index:-125829304;mso-wrap-distance-left:57.100000000000001pt;mso-wrap-distance-right:372.25pt" filled="f" stroked="f">
                <v:textbox inset="0,0,0,0">
                  <w:txbxContent>
                    <w:p>
                      <w:pPr>
                        <w:pStyle w:val="Style33"/>
                        <w:keepNext w:val="0"/>
                        <w:keepLines w:val="0"/>
                        <w:widowControl w:val="0"/>
                        <w:shd w:val="clear" w:color="auto" w:fill="auto"/>
                        <w:bidi w:val="0"/>
                        <w:spacing w:before="0" w:after="0" w:line="178" w:lineRule="exact"/>
                        <w:ind w:left="0" w:right="0" w:firstLine="0"/>
                        <w:jc w:val="left"/>
                        <w:rPr>
                          <w:sz w:val="14"/>
                          <w:szCs w:val="14"/>
                        </w:rPr>
                      </w:pPr>
                      <w:r>
                        <w:rPr>
                          <w:spacing w:val="0"/>
                          <w:w w:val="100"/>
                          <w:position w:val="0"/>
                          <w:sz w:val="14"/>
                          <w:szCs w:val="14"/>
                        </w:rPr>
                        <w:t>克厚全院业务的 说一监控和管理 决策重持*</w:t>
                      </w:r>
                    </w:p>
                  </w:txbxContent>
                </v:textbox>
                <w10:wrap type="topAndBottom"/>
              </v:shape>
            </w:pict>
          </mc:Fallback>
        </mc:AlternateContent>
      </w:r>
      <w:r>
        <mc:AlternateContent>
          <mc:Choice Requires="wps">
            <w:drawing>
              <wp:anchor distT="0" distB="0" distL="725170" distR="4998720" simplePos="0" relativeHeight="125829451" behindDoc="0" locked="0" layoutInCell="1" allowOverlap="1">
                <wp:simplePos x="0" y="0"/>
                <wp:positionH relativeFrom="column">
                  <wp:posOffset>1048385</wp:posOffset>
                </wp:positionH>
                <wp:positionV relativeFrom="paragraph">
                  <wp:posOffset>1273810</wp:posOffset>
                </wp:positionV>
                <wp:extent cx="478790" cy="146050"/>
                <wp:wrapTopAndBottom/>
                <wp:docPr id="157" name="Shape 157"/>
                <a:graphic xmlns:a="http://schemas.openxmlformats.org/drawingml/2006/main">
                  <a:graphicData uri="http://schemas.microsoft.com/office/word/2010/wordprocessingShape">
                    <wps:wsp>
                      <wps:cNvSpPr txBox="1"/>
                      <wps:spPr>
                        <a:xfrm>
                          <a:ext cx="478790" cy="1460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面向底疗</w:t>
                            </w:r>
                          </w:p>
                        </w:txbxContent>
                      </wps:txbx>
                      <wps:bodyPr lIns="0" tIns="0" rIns="0" bIns="0">
                        <a:noAutoFit/>
                      </wps:bodyPr>
                    </wps:wsp>
                  </a:graphicData>
                </a:graphic>
              </wp:anchor>
            </w:drawing>
          </mc:Choice>
          <mc:Fallback>
            <w:pict>
              <v:shape id="_x0000_s1183" type="#_x0000_t202" style="position:absolute;margin-left:82.549999999999997pt;margin-top:100.3pt;width:37.700000000000003pt;height:11.5pt;z-index:-125829302;mso-wrap-distance-left:57.100000000000001pt;mso-wrap-distance-right:393.60000000000002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面向底疗</w:t>
                      </w:r>
                    </w:p>
                  </w:txbxContent>
                </v:textbox>
                <w10:wrap type="topAndBottom"/>
              </v:shape>
            </w:pict>
          </mc:Fallback>
        </mc:AlternateContent>
      </w:r>
      <w:r>
        <mc:AlternateContent>
          <mc:Choice Requires="wps">
            <w:drawing>
              <wp:anchor distT="0" distB="0" distL="725170" distR="4642485" simplePos="0" relativeHeight="125829453" behindDoc="0" locked="0" layoutInCell="1" allowOverlap="1">
                <wp:simplePos x="0" y="0"/>
                <wp:positionH relativeFrom="column">
                  <wp:posOffset>868680</wp:posOffset>
                </wp:positionH>
                <wp:positionV relativeFrom="paragraph">
                  <wp:posOffset>1542415</wp:posOffset>
                </wp:positionV>
                <wp:extent cx="835025" cy="365760"/>
                <wp:wrapTopAndBottom/>
                <wp:docPr id="159" name="Shape 159"/>
                <a:graphic xmlns:a="http://schemas.openxmlformats.org/drawingml/2006/main">
                  <a:graphicData uri="http://schemas.microsoft.com/office/word/2010/wordprocessingShape">
                    <wps:wsp>
                      <wps:cNvSpPr txBox="1"/>
                      <wps:spPr>
                        <a:xfrm>
                          <a:ext cx="835025" cy="365760"/>
                        </a:xfrm>
                        <a:prstGeom prst="rect"/>
                        <a:noFill/>
                      </wps:spPr>
                      <wps:txbx>
                        <w:txbxContent>
                          <w:p>
                            <w:pPr>
                              <w:pStyle w:val="Style33"/>
                              <w:keepNext w:val="0"/>
                              <w:keepLines w:val="0"/>
                              <w:widowControl w:val="0"/>
                              <w:shd w:val="clear" w:color="auto" w:fill="auto"/>
                              <w:bidi w:val="0"/>
                              <w:spacing w:before="0" w:after="0" w:line="182" w:lineRule="exact"/>
                              <w:ind w:left="0" w:right="0" w:firstLine="0"/>
                              <w:jc w:val="left"/>
                              <w:rPr>
                                <w:sz w:val="14"/>
                                <w:szCs w:val="14"/>
                              </w:rPr>
                            </w:pPr>
                            <w:r>
                              <w:rPr>
                                <w:spacing w:val="0"/>
                                <w:w w:val="100"/>
                                <w:position w:val="0"/>
                                <w:sz w:val="14"/>
                                <w:szCs w:val="14"/>
                              </w:rPr>
                              <w:t xml:space="preserve">提供患者就诊历史 的全视角浏览和临 </w:t>
                            </w:r>
                            <w:r>
                              <w:rPr>
                                <w:i/>
                                <w:iCs/>
                                <w:spacing w:val="0"/>
                                <w:w w:val="100"/>
                                <w:position w:val="0"/>
                                <w:sz w:val="14"/>
                                <w:szCs w:val="14"/>
                              </w:rPr>
                              <w:t>床诀贫</w:t>
                            </w:r>
                            <w:r>
                              <w:rPr>
                                <w:spacing w:val="0"/>
                                <w:w w:val="100"/>
                                <w:position w:val="0"/>
                                <w:sz w:val="14"/>
                                <w:szCs w:val="14"/>
                              </w:rPr>
                              <w:t>支持.</w:t>
                            </w:r>
                          </w:p>
                        </w:txbxContent>
                      </wps:txbx>
                      <wps:bodyPr lIns="0" tIns="0" rIns="0" bIns="0">
                        <a:noAutoFit/>
                      </wps:bodyPr>
                    </wps:wsp>
                  </a:graphicData>
                </a:graphic>
              </wp:anchor>
            </w:drawing>
          </mc:Choice>
          <mc:Fallback>
            <w:pict>
              <v:shape id="_x0000_s1185" type="#_x0000_t202" style="position:absolute;margin-left:68.400000000000006pt;margin-top:121.45pt;width:65.75pt;height:28.800000000000001pt;z-index:-125829300;mso-wrap-distance-left:57.100000000000001pt;mso-wrap-distance-right:365.55000000000001pt" filled="f" stroked="f">
                <v:textbox inset="0,0,0,0">
                  <w:txbxContent>
                    <w:p>
                      <w:pPr>
                        <w:pStyle w:val="Style33"/>
                        <w:keepNext w:val="0"/>
                        <w:keepLines w:val="0"/>
                        <w:widowControl w:val="0"/>
                        <w:shd w:val="clear" w:color="auto" w:fill="auto"/>
                        <w:bidi w:val="0"/>
                        <w:spacing w:before="0" w:after="0" w:line="182" w:lineRule="exact"/>
                        <w:ind w:left="0" w:right="0" w:firstLine="0"/>
                        <w:jc w:val="left"/>
                        <w:rPr>
                          <w:sz w:val="14"/>
                          <w:szCs w:val="14"/>
                        </w:rPr>
                      </w:pPr>
                      <w:r>
                        <w:rPr>
                          <w:spacing w:val="0"/>
                          <w:w w:val="100"/>
                          <w:position w:val="0"/>
                          <w:sz w:val="14"/>
                          <w:szCs w:val="14"/>
                        </w:rPr>
                        <w:t xml:space="preserve">提供患者就诊历史 的全视角浏览和临 </w:t>
                      </w:r>
                      <w:r>
                        <w:rPr>
                          <w:i/>
                          <w:iCs/>
                          <w:spacing w:val="0"/>
                          <w:w w:val="100"/>
                          <w:position w:val="0"/>
                          <w:sz w:val="14"/>
                          <w:szCs w:val="14"/>
                        </w:rPr>
                        <w:t>床诀贫</w:t>
                      </w:r>
                      <w:r>
                        <w:rPr>
                          <w:spacing w:val="0"/>
                          <w:w w:val="100"/>
                          <w:position w:val="0"/>
                          <w:sz w:val="14"/>
                          <w:szCs w:val="14"/>
                        </w:rPr>
                        <w:t>支持.</w:t>
                      </w:r>
                    </w:p>
                  </w:txbxContent>
                </v:textbox>
                <w10:wrap type="topAndBottom"/>
              </v:shape>
            </w:pict>
          </mc:Fallback>
        </mc:AlternateContent>
      </w:r>
    </w:p>
    <w:p>
      <w:pPr>
        <w:pStyle w:val="Style25"/>
        <w:keepNext w:val="0"/>
        <w:keepLines w:val="0"/>
        <w:widowControl w:val="0"/>
        <w:shd w:val="clear" w:color="auto" w:fill="auto"/>
        <w:bidi w:val="0"/>
        <w:spacing w:before="0" w:after="40" w:line="314" w:lineRule="exact"/>
        <w:ind w:left="0" w:right="0"/>
        <w:jc w:val="both"/>
      </w:pPr>
      <w:r>
        <w:rPr>
          <w:color w:val="000000"/>
          <w:spacing w:val="0"/>
          <w:w w:val="100"/>
          <w:position w:val="0"/>
        </w:rPr>
        <w:t>智慧临床管理决策：创业临床决策支持系统</w:t>
      </w:r>
      <w:r>
        <w:rPr>
          <w:color w:val="000000"/>
          <w:spacing w:val="0"/>
          <w:w w:val="100"/>
          <w:position w:val="0"/>
          <w:sz w:val="18"/>
          <w:szCs w:val="18"/>
        </w:rPr>
        <w:t>（BS-CDS）</w:t>
      </w:r>
      <w:r>
        <w:rPr>
          <w:color w:val="000000"/>
          <w:spacing w:val="0"/>
          <w:w w:val="100"/>
          <w:position w:val="0"/>
        </w:rPr>
        <w:t>通过将临床知识库中的静态知识和临床医师积累的诊疗经验，总 结归纳成临床决策支持规则和决策流程，结合临床数据中心的患者临床数据，通过统一解释、运算和决策引擎生成决策结果, 最后通过医院信息平台针对性地发布到对应业务系统的对应用户，为临床诊疗全过程提供辅助决策支持。在诊疗工作流程中， 通过正确的渠道，在正确的时间，在正确的干预模式下，向正确的人，提供正确的信息</w:t>
      </w:r>
      <w:r>
        <w:rPr>
          <w:color w:val="000000"/>
          <w:spacing w:val="0"/>
          <w:w w:val="100"/>
          <w:position w:val="0"/>
          <w:sz w:val="18"/>
          <w:szCs w:val="18"/>
        </w:rPr>
        <w:t>（5R</w:t>
      </w:r>
      <w:r>
        <w:rPr>
          <w:color w:val="000000"/>
          <w:spacing w:val="0"/>
          <w:w w:val="100"/>
          <w:position w:val="0"/>
        </w:rPr>
        <w:t>目标），有效解决临床医生知识 的局限性、减少人为疏忽和差错，实现提高医疗质量，降低医疗风险的目标。</w:t>
      </w:r>
      <w:r>
        <w:br w:type="page"/>
      </w:r>
    </w:p>
    <w:p>
      <w:pPr>
        <w:widowControl w:val="0"/>
        <w:jc w:val="center"/>
        <w:rPr>
          <w:sz w:val="2"/>
          <w:szCs w:val="2"/>
        </w:rPr>
      </w:pPr>
      <w:r>
        <w:drawing>
          <wp:inline>
            <wp:extent cx="3694430" cy="2956560"/>
            <wp:docPr id="161" name="Picutre 161"/>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61"/>
                    <a:stretch/>
                  </pic:blipFill>
                  <pic:spPr>
                    <a:xfrm>
                      <a:ext cx="3694430" cy="2956560"/>
                    </a:xfrm>
                    <a:prstGeom prst="rect"/>
                  </pic:spPr>
                </pic:pic>
              </a:graphicData>
            </a:graphic>
          </wp:inline>
        </w:drawing>
      </w:r>
    </w:p>
    <w:p>
      <w:pPr>
        <w:pStyle w:val="Style25"/>
        <w:keepNext w:val="0"/>
        <w:keepLines w:val="0"/>
        <w:widowControl w:val="0"/>
        <w:shd w:val="clear" w:color="auto" w:fill="auto"/>
        <w:bidi w:val="0"/>
        <w:spacing w:before="0" w:after="320" w:line="314" w:lineRule="exact"/>
        <w:ind w:left="0" w:right="0"/>
        <w:jc w:val="both"/>
      </w:pPr>
      <w:r>
        <w:rPr>
          <w:color w:val="000000"/>
          <w:spacing w:val="0"/>
          <w:w w:val="100"/>
          <w:position w:val="0"/>
        </w:rPr>
        <w:t>智慧综合管理决策：医院综合管理平台</w:t>
      </w:r>
      <w:r>
        <w:rPr>
          <w:color w:val="000000"/>
          <w:spacing w:val="0"/>
          <w:w w:val="100"/>
          <w:position w:val="0"/>
          <w:sz w:val="18"/>
          <w:szCs w:val="18"/>
        </w:rPr>
        <w:t>(BS-HBI)</w:t>
      </w:r>
      <w:r>
        <w:rPr>
          <w:color w:val="000000"/>
          <w:spacing w:val="0"/>
          <w:w w:val="100"/>
          <w:position w:val="0"/>
        </w:rPr>
        <w:t>以辅助医院决策层实现医院精细化管理为目的而设计，采集数据挖掘 分析等技术，将海量的原始数据经过整合、归类、分析转化为有用的知识信息，结合医院的管理需求进行多视角、多维度的 分析和预测，实现对医院运营情况和医疗质量的整体掌控，为管理人员科学可信的趋势预测和决策提供有力的依据。</w:t>
      </w:r>
    </w:p>
    <w:p>
      <w:pPr>
        <w:framePr w:w="6888" w:h="3941" w:hSpace="5" w:vSpace="34" w:wrap="notBeside" w:vAnchor="text" w:hAnchor="text" w:x="1443" w:y="35"/>
        <w:widowControl w:val="0"/>
        <w:rPr>
          <w:sz w:val="2"/>
          <w:szCs w:val="2"/>
        </w:rPr>
      </w:pPr>
      <w:r>
        <w:drawing>
          <wp:inline>
            <wp:extent cx="4377055" cy="2505710"/>
            <wp:docPr id="162" name="Picutre 162"/>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63"/>
                    <a:stretch/>
                  </pic:blipFill>
                  <pic:spPr>
                    <a:xfrm>
                      <a:ext cx="4377055" cy="2505710"/>
                    </a:xfrm>
                    <a:prstGeom prst="rect"/>
                  </pic:spPr>
                </pic:pic>
              </a:graphicData>
            </a:graphic>
          </wp:inline>
        </w:drawing>
      </w:r>
    </w:p>
    <w:p>
      <w:pPr>
        <w:widowControl w:val="0"/>
        <w:spacing w:line="1" w:lineRule="exact"/>
      </w:pPr>
      <w:r>
        <mc:AlternateContent>
          <mc:Choice Requires="wps">
            <w:drawing>
              <wp:anchor distT="0" distB="0" distL="912495" distR="4719955" simplePos="0" relativeHeight="125829455" behindDoc="0" locked="0" layoutInCell="1" allowOverlap="1">
                <wp:simplePos x="0" y="0"/>
                <wp:positionH relativeFrom="column">
                  <wp:posOffset>4256405</wp:posOffset>
                </wp:positionH>
                <wp:positionV relativeFrom="paragraph">
                  <wp:posOffset>713740</wp:posOffset>
                </wp:positionV>
                <wp:extent cx="570230" cy="146050"/>
                <wp:wrapTopAndBottom/>
                <wp:docPr id="163" name="Shape 163"/>
                <a:graphic xmlns:a="http://schemas.openxmlformats.org/drawingml/2006/main">
                  <a:graphicData uri="http://schemas.microsoft.com/office/word/2010/wordprocessingShape">
                    <wps:wsp>
                      <wps:cNvSpPr txBox="1"/>
                      <wps:spPr>
                        <a:xfrm>
                          <a:ext cx="570230" cy="1460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rPr>
                                <w:sz w:val="11"/>
                                <w:szCs w:val="11"/>
                              </w:rPr>
                            </w:pPr>
                            <w:r>
                              <w:rPr>
                                <w:color w:val="646363"/>
                                <w:spacing w:val="0"/>
                                <w:w w:val="100"/>
                                <w:position w:val="0"/>
                                <w:sz w:val="11"/>
                                <w:szCs w:val="11"/>
                              </w:rPr>
                              <w:t>住院我有专驰</w:t>
                            </w:r>
                          </w:p>
                        </w:txbxContent>
                      </wps:txbx>
                      <wps:bodyPr lIns="0" tIns="0" rIns="0" bIns="0">
                        <a:noAutoFit/>
                      </wps:bodyPr>
                    </wps:wsp>
                  </a:graphicData>
                </a:graphic>
              </wp:anchor>
            </w:drawing>
          </mc:Choice>
          <mc:Fallback>
            <w:pict>
              <v:shape id="_x0000_s1189" type="#_x0000_t202" style="position:absolute;margin-left:335.15000000000003pt;margin-top:56.200000000000003pt;width:44.899999999999999pt;height:11.5pt;z-index:-125829298;mso-wrap-distance-left:71.850000000000009pt;mso-wrap-distance-right:371.6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right"/>
                        <w:rPr>
                          <w:sz w:val="11"/>
                          <w:szCs w:val="11"/>
                        </w:rPr>
                      </w:pPr>
                      <w:r>
                        <w:rPr>
                          <w:color w:val="646363"/>
                          <w:spacing w:val="0"/>
                          <w:w w:val="100"/>
                          <w:position w:val="0"/>
                          <w:sz w:val="11"/>
                          <w:szCs w:val="11"/>
                        </w:rPr>
                        <w:t>住院我有专驰</w:t>
                      </w:r>
                    </w:p>
                  </w:txbxContent>
                </v:textbox>
                <w10:wrap type="topAndBottom"/>
              </v:shape>
            </w:pict>
          </mc:Fallback>
        </mc:AlternateContent>
      </w:r>
      <w:r>
        <mc:AlternateContent>
          <mc:Choice Requires="wps">
            <w:drawing>
              <wp:anchor distT="0" distB="0" distL="912495" distR="4241800" simplePos="0" relativeHeight="125829457" behindDoc="0" locked="0" layoutInCell="1" allowOverlap="1">
                <wp:simplePos x="0" y="0"/>
                <wp:positionH relativeFrom="column">
                  <wp:posOffset>1101725</wp:posOffset>
                </wp:positionH>
                <wp:positionV relativeFrom="paragraph">
                  <wp:posOffset>365760</wp:posOffset>
                </wp:positionV>
                <wp:extent cx="1048385" cy="243840"/>
                <wp:wrapTopAndBottom/>
                <wp:docPr id="165" name="Shape 165"/>
                <a:graphic xmlns:a="http://schemas.openxmlformats.org/drawingml/2006/main">
                  <a:graphicData uri="http://schemas.microsoft.com/office/word/2010/wordprocessingShape">
                    <wps:wsp>
                      <wps:cNvSpPr txBox="1"/>
                      <wps:spPr>
                        <a:xfrm>
                          <a:ext cx="1048385" cy="24384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color w:val="646363"/>
                                <w:spacing w:val="0"/>
                                <w:w w:val="100"/>
                                <w:position w:val="0"/>
                                <w:sz w:val="11"/>
                                <w:szCs w:val="11"/>
                              </w:rPr>
                              <w:t>扬盗没苗写</w:t>
                            </w:r>
                            <w:r>
                              <w:rPr>
                                <w:rFonts w:ascii="Arial" w:eastAsia="Arial" w:hAnsi="Arial" w:cs="Arial"/>
                                <w:b/>
                                <w:bCs/>
                                <w:color w:val="646363"/>
                                <w:spacing w:val="0"/>
                                <w:w w:val="100"/>
                                <w:position w:val="0"/>
                                <w:sz w:val="15"/>
                                <w:szCs w:val="15"/>
                              </w:rPr>
                              <w:t>12</w:t>
                            </w:r>
                          </w:p>
                          <w:p>
                            <w:pPr>
                              <w:pStyle w:val="Style33"/>
                              <w:keepNext w:val="0"/>
                              <w:keepLines w:val="0"/>
                              <w:widowControl w:val="0"/>
                              <w:shd w:val="clear" w:color="auto" w:fill="auto"/>
                              <w:tabs>
                                <w:tab w:pos="1080" w:val="left"/>
                              </w:tabs>
                              <w:bidi w:val="0"/>
                              <w:spacing w:before="0" w:after="0" w:line="240" w:lineRule="auto"/>
                              <w:ind w:left="0" w:right="0" w:firstLine="0"/>
                              <w:jc w:val="left"/>
                              <w:rPr>
                                <w:sz w:val="11"/>
                                <w:szCs w:val="11"/>
                              </w:rPr>
                            </w:pPr>
                            <w:r>
                              <w:rPr>
                                <w:rFonts w:ascii="Arial" w:eastAsia="Arial" w:hAnsi="Arial" w:cs="Arial"/>
                                <w:b/>
                                <w:bCs/>
                                <w:smallCaps/>
                                <w:color w:val="646363"/>
                                <w:spacing w:val="0"/>
                                <w:w w:val="100"/>
                                <w:position w:val="0"/>
                                <w:sz w:val="16"/>
                                <w:szCs w:val="16"/>
                              </w:rPr>
                              <w:t xml:space="preserve">hm. </w:t>
                            </w:r>
                            <w:r>
                              <w:rPr>
                                <w:rFonts w:ascii="Arial" w:eastAsia="Arial" w:hAnsi="Arial" w:cs="Arial"/>
                                <w:b/>
                                <w:bCs/>
                                <w:smallCaps/>
                                <w:spacing w:val="0"/>
                                <w:w w:val="100"/>
                                <w:position w:val="0"/>
                                <w:sz w:val="16"/>
                                <w:szCs w:val="16"/>
                              </w:rPr>
                              <w:t>hm.</w:t>
                            </w:r>
                            <w:r>
                              <w:rPr>
                                <w:spacing w:val="0"/>
                                <w:w w:val="100"/>
                                <w:position w:val="0"/>
                                <w:sz w:val="11"/>
                                <w:szCs w:val="11"/>
                              </w:rPr>
                              <w:tab/>
                            </w:r>
                            <w:r>
                              <w:rPr>
                                <w:spacing w:val="0"/>
                                <w:w w:val="100"/>
                                <w:position w:val="0"/>
                                <w:sz w:val="11"/>
                                <w:szCs w:val="11"/>
                              </w:rPr>
                              <w:t>京■</w:t>
                            </w:r>
                            <w:r>
                              <w:rPr>
                                <w:rFonts w:ascii="Arial" w:eastAsia="Arial" w:hAnsi="Arial" w:cs="Arial"/>
                                <w:spacing w:val="0"/>
                                <w:w w:val="100"/>
                                <w:position w:val="0"/>
                                <w:sz w:val="9"/>
                                <w:szCs w:val="9"/>
                              </w:rPr>
                              <w:t>♦</w:t>
                            </w:r>
                            <w:r>
                              <w:rPr>
                                <w:spacing w:val="0"/>
                                <w:w w:val="100"/>
                                <w:position w:val="0"/>
                                <w:sz w:val="11"/>
                                <w:szCs w:val="11"/>
                              </w:rPr>
                              <w:t>分折</w:t>
                            </w:r>
                          </w:p>
                        </w:txbxContent>
                      </wps:txbx>
                      <wps:bodyPr lIns="0" tIns="0" rIns="0" bIns="0">
                        <a:noAutoFit/>
                      </wps:bodyPr>
                    </wps:wsp>
                  </a:graphicData>
                </a:graphic>
              </wp:anchor>
            </w:drawing>
          </mc:Choice>
          <mc:Fallback>
            <w:pict>
              <v:shape id="_x0000_s1191" type="#_x0000_t202" style="position:absolute;margin-left:86.75pt;margin-top:28.800000000000001pt;width:82.549999999999997pt;height:19.199999999999999pt;z-index:-125829296;mso-wrap-distance-left:71.850000000000009pt;mso-wrap-distance-right:334.pt" filled="f" stroked="f">
                <v:textbox inset="0,0,0,0">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color w:val="646363"/>
                          <w:spacing w:val="0"/>
                          <w:w w:val="100"/>
                          <w:position w:val="0"/>
                          <w:sz w:val="11"/>
                          <w:szCs w:val="11"/>
                        </w:rPr>
                        <w:t>扬盗没苗写</w:t>
                      </w:r>
                      <w:r>
                        <w:rPr>
                          <w:rFonts w:ascii="Arial" w:eastAsia="Arial" w:hAnsi="Arial" w:cs="Arial"/>
                          <w:b/>
                          <w:bCs/>
                          <w:color w:val="646363"/>
                          <w:spacing w:val="0"/>
                          <w:w w:val="100"/>
                          <w:position w:val="0"/>
                          <w:sz w:val="15"/>
                          <w:szCs w:val="15"/>
                        </w:rPr>
                        <w:t>12</w:t>
                      </w:r>
                    </w:p>
                    <w:p>
                      <w:pPr>
                        <w:pStyle w:val="Style33"/>
                        <w:keepNext w:val="0"/>
                        <w:keepLines w:val="0"/>
                        <w:widowControl w:val="0"/>
                        <w:shd w:val="clear" w:color="auto" w:fill="auto"/>
                        <w:tabs>
                          <w:tab w:pos="1080" w:val="left"/>
                        </w:tabs>
                        <w:bidi w:val="0"/>
                        <w:spacing w:before="0" w:after="0" w:line="240" w:lineRule="auto"/>
                        <w:ind w:left="0" w:right="0" w:firstLine="0"/>
                        <w:jc w:val="left"/>
                        <w:rPr>
                          <w:sz w:val="11"/>
                          <w:szCs w:val="11"/>
                        </w:rPr>
                      </w:pPr>
                      <w:r>
                        <w:rPr>
                          <w:rFonts w:ascii="Arial" w:eastAsia="Arial" w:hAnsi="Arial" w:cs="Arial"/>
                          <w:b/>
                          <w:bCs/>
                          <w:smallCaps/>
                          <w:color w:val="646363"/>
                          <w:spacing w:val="0"/>
                          <w:w w:val="100"/>
                          <w:position w:val="0"/>
                          <w:sz w:val="16"/>
                          <w:szCs w:val="16"/>
                        </w:rPr>
                        <w:t xml:space="preserve">hm. </w:t>
                      </w:r>
                      <w:r>
                        <w:rPr>
                          <w:rFonts w:ascii="Arial" w:eastAsia="Arial" w:hAnsi="Arial" w:cs="Arial"/>
                          <w:b/>
                          <w:bCs/>
                          <w:smallCaps/>
                          <w:spacing w:val="0"/>
                          <w:w w:val="100"/>
                          <w:position w:val="0"/>
                          <w:sz w:val="16"/>
                          <w:szCs w:val="16"/>
                        </w:rPr>
                        <w:t>hm.</w:t>
                      </w:r>
                      <w:r>
                        <w:rPr>
                          <w:spacing w:val="0"/>
                          <w:w w:val="100"/>
                          <w:position w:val="0"/>
                          <w:sz w:val="11"/>
                          <w:szCs w:val="11"/>
                        </w:rPr>
                        <w:tab/>
                      </w:r>
                      <w:r>
                        <w:rPr>
                          <w:spacing w:val="0"/>
                          <w:w w:val="100"/>
                          <w:position w:val="0"/>
                          <w:sz w:val="11"/>
                          <w:szCs w:val="11"/>
                        </w:rPr>
                        <w:t>京■</w:t>
                      </w:r>
                      <w:r>
                        <w:rPr>
                          <w:rFonts w:ascii="Arial" w:eastAsia="Arial" w:hAnsi="Arial" w:cs="Arial"/>
                          <w:spacing w:val="0"/>
                          <w:w w:val="100"/>
                          <w:position w:val="0"/>
                          <w:sz w:val="9"/>
                          <w:szCs w:val="9"/>
                        </w:rPr>
                        <w:t>♦</w:t>
                      </w:r>
                      <w:r>
                        <w:rPr>
                          <w:spacing w:val="0"/>
                          <w:w w:val="100"/>
                          <w:position w:val="0"/>
                          <w:sz w:val="11"/>
                          <w:szCs w:val="11"/>
                        </w:rPr>
                        <w:t>分折</w:t>
                      </w:r>
                    </w:p>
                  </w:txbxContent>
                </v:textbox>
                <w10:wrap type="topAndBottom"/>
              </v:shape>
            </w:pict>
          </mc:Fallback>
        </mc:AlternateContent>
      </w:r>
      <w:r>
        <mc:AlternateContent>
          <mc:Choice Requires="wps">
            <w:drawing>
              <wp:anchor distT="0" distB="0" distL="912495" distR="4235450" simplePos="0" relativeHeight="125829459" behindDoc="0" locked="0" layoutInCell="1" allowOverlap="1">
                <wp:simplePos x="0" y="0"/>
                <wp:positionH relativeFrom="column">
                  <wp:posOffset>912495</wp:posOffset>
                </wp:positionH>
                <wp:positionV relativeFrom="paragraph">
                  <wp:posOffset>795655</wp:posOffset>
                </wp:positionV>
                <wp:extent cx="1054735" cy="97790"/>
                <wp:wrapTopAndBottom/>
                <wp:docPr id="167" name="Shape 167"/>
                <a:graphic xmlns:a="http://schemas.openxmlformats.org/drawingml/2006/main">
                  <a:graphicData uri="http://schemas.microsoft.com/office/word/2010/wordprocessingShape">
                    <wps:wsp>
                      <wps:cNvSpPr txBox="1"/>
                      <wps:spPr>
                        <a:xfrm>
                          <a:ext cx="1054735" cy="977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1"/>
                                <w:szCs w:val="11"/>
                              </w:rPr>
                              <w:t>财务曾理削</w:t>
                            </w:r>
                            <w:r>
                              <w:rPr>
                                <w:rFonts w:ascii="Arial" w:eastAsia="Arial" w:hAnsi="Arial" w:cs="Arial"/>
                                <w:b/>
                                <w:bCs/>
                                <w:spacing w:val="0"/>
                                <w:w w:val="100"/>
                                <w:position w:val="0"/>
                                <w:sz w:val="15"/>
                                <w:szCs w:val="15"/>
                              </w:rPr>
                              <w:t>18</w:t>
                            </w:r>
                          </w:p>
                        </w:txbxContent>
                      </wps:txbx>
                      <wps:bodyPr lIns="0" tIns="0" rIns="0" bIns="0">
                        <a:noAutoFit/>
                      </wps:bodyPr>
                    </wps:wsp>
                  </a:graphicData>
                </a:graphic>
              </wp:anchor>
            </w:drawing>
          </mc:Choice>
          <mc:Fallback>
            <w:pict>
              <v:shape id="_x0000_s1193" type="#_x0000_t202" style="position:absolute;margin-left:71.850000000000009pt;margin-top:62.649999999999999pt;width:83.049999999999997pt;height:7.7000000000000002pt;z-index:-125829294;mso-wrap-distance-left:71.850000000000009pt;mso-wrap-distance-right:333.5pt" filled="f" stroked="f">
                <v:textbox inset="0,0,0,0">
                  <w:txbxContent>
                    <w:p>
                      <w:pPr>
                        <w:pStyle w:val="Style33"/>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1"/>
                          <w:szCs w:val="11"/>
                        </w:rPr>
                        <w:t>财务曾理削</w:t>
                      </w:r>
                      <w:r>
                        <w:rPr>
                          <w:rFonts w:ascii="Arial" w:eastAsia="Arial" w:hAnsi="Arial" w:cs="Arial"/>
                          <w:b/>
                          <w:bCs/>
                          <w:spacing w:val="0"/>
                          <w:w w:val="100"/>
                          <w:position w:val="0"/>
                          <w:sz w:val="15"/>
                          <w:szCs w:val="15"/>
                        </w:rPr>
                        <w:t>18</w:t>
                      </w:r>
                    </w:p>
                  </w:txbxContent>
                </v:textbox>
                <w10:wrap type="topAndBottom"/>
              </v:shape>
            </w:pict>
          </mc:Fallback>
        </mc:AlternateContent>
      </w:r>
      <w:r>
        <mc:AlternateContent>
          <mc:Choice Requires="wps">
            <w:drawing>
              <wp:anchor distT="0" distB="0" distL="912495" distR="4235450" simplePos="0" relativeHeight="125829461" behindDoc="0" locked="0" layoutInCell="1" allowOverlap="1">
                <wp:simplePos x="0" y="0"/>
                <wp:positionH relativeFrom="column">
                  <wp:posOffset>912495</wp:posOffset>
                </wp:positionH>
                <wp:positionV relativeFrom="paragraph">
                  <wp:posOffset>948055</wp:posOffset>
                </wp:positionV>
                <wp:extent cx="1054735" cy="82550"/>
                <wp:wrapTopAndBottom/>
                <wp:docPr id="169" name="Shape 169"/>
                <a:graphic xmlns:a="http://schemas.openxmlformats.org/drawingml/2006/main">
                  <a:graphicData uri="http://schemas.microsoft.com/office/word/2010/wordprocessingShape">
                    <wps:wsp>
                      <wps:cNvSpPr txBox="1"/>
                      <wps:spPr>
                        <a:xfrm>
                          <a:ext cx="1054735" cy="825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spacing w:val="0"/>
                                <w:w w:val="100"/>
                                <w:position w:val="0"/>
                                <w:sz w:val="11"/>
                                <w:szCs w:val="11"/>
                              </w:rPr>
                              <w:t>Kf?e</w:t>
                            </w:r>
                            <w:r>
                              <w:rPr>
                                <w:rFonts w:ascii="Arial" w:eastAsia="Arial" w:hAnsi="Arial" w:cs="Arial"/>
                                <w:smallCaps/>
                                <w:spacing w:val="0"/>
                                <w:w w:val="100"/>
                                <w:position w:val="0"/>
                                <w:sz w:val="8"/>
                                <w:szCs w:val="8"/>
                              </w:rPr>
                              <w:t>a.</w:t>
                            </w:r>
                            <w:r>
                              <w:rPr>
                                <w:spacing w:val="0"/>
                                <w:w w:val="100"/>
                                <w:position w:val="0"/>
                                <w:sz w:val="11"/>
                                <w:szCs w:val="11"/>
                              </w:rPr>
                              <w:t>均谶.</w:t>
                            </w:r>
                          </w:p>
                        </w:txbxContent>
                      </wps:txbx>
                      <wps:bodyPr lIns="0" tIns="0" rIns="0" bIns="0">
                        <a:noAutoFit/>
                      </wps:bodyPr>
                    </wps:wsp>
                  </a:graphicData>
                </a:graphic>
              </wp:anchor>
            </w:drawing>
          </mc:Choice>
          <mc:Fallback>
            <w:pict>
              <v:shape id="_x0000_s1195" type="#_x0000_t202" style="position:absolute;margin-left:71.850000000000009pt;margin-top:74.650000000000006pt;width:83.049999999999997pt;height:6.5pt;z-index:-125829292;mso-wrap-distance-left:71.850000000000009pt;mso-wrap-distance-right:333.5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spacing w:val="0"/>
                          <w:w w:val="100"/>
                          <w:position w:val="0"/>
                          <w:sz w:val="11"/>
                          <w:szCs w:val="11"/>
                        </w:rPr>
                        <w:t>Kf?e</w:t>
                      </w:r>
                      <w:r>
                        <w:rPr>
                          <w:rFonts w:ascii="Arial" w:eastAsia="Arial" w:hAnsi="Arial" w:cs="Arial"/>
                          <w:smallCaps/>
                          <w:spacing w:val="0"/>
                          <w:w w:val="100"/>
                          <w:position w:val="0"/>
                          <w:sz w:val="8"/>
                          <w:szCs w:val="8"/>
                        </w:rPr>
                        <w:t>a.</w:t>
                      </w:r>
                      <w:r>
                        <w:rPr>
                          <w:spacing w:val="0"/>
                          <w:w w:val="100"/>
                          <w:position w:val="0"/>
                          <w:sz w:val="11"/>
                          <w:szCs w:val="11"/>
                        </w:rPr>
                        <w:t>均谶.</w:t>
                      </w:r>
                    </w:p>
                  </w:txbxContent>
                </v:textbox>
                <w10:wrap type="topAndBottom"/>
              </v:shape>
            </w:pict>
          </mc:Fallback>
        </mc:AlternateContent>
      </w:r>
      <w:r>
        <mc:AlternateContent>
          <mc:Choice Requires="wps">
            <w:drawing>
              <wp:anchor distT="0" distB="0" distL="912495" distR="4719955" simplePos="0" relativeHeight="125829463" behindDoc="0" locked="0" layoutInCell="1" allowOverlap="1">
                <wp:simplePos x="0" y="0"/>
                <wp:positionH relativeFrom="column">
                  <wp:posOffset>1991360</wp:posOffset>
                </wp:positionH>
                <wp:positionV relativeFrom="paragraph">
                  <wp:posOffset>0</wp:posOffset>
                </wp:positionV>
                <wp:extent cx="570230" cy="228600"/>
                <wp:wrapTopAndBottom/>
                <wp:docPr id="171" name="Shape 171"/>
                <a:graphic xmlns:a="http://schemas.openxmlformats.org/drawingml/2006/main">
                  <a:graphicData uri="http://schemas.microsoft.com/office/word/2010/wordprocessingShape">
                    <wps:wsp>
                      <wps:cNvSpPr txBox="1"/>
                      <wps:spPr>
                        <a:xfrm>
                          <a:ext cx="570230" cy="228600"/>
                        </a:xfrm>
                        <a:prstGeom prst="rect"/>
                        <a:noFill/>
                      </wps:spPr>
                      <wps:txbx>
                        <w:txbxContent>
                          <w:p>
                            <w:pPr>
                              <w:pStyle w:val="Style33"/>
                              <w:keepNext w:val="0"/>
                              <w:keepLines w:val="0"/>
                              <w:widowControl w:val="0"/>
                              <w:shd w:val="clear" w:color="auto" w:fill="auto"/>
                              <w:bidi w:val="0"/>
                              <w:spacing w:before="0" w:after="40" w:line="240" w:lineRule="auto"/>
                              <w:ind w:left="0" w:right="0" w:firstLine="0"/>
                              <w:jc w:val="right"/>
                              <w:rPr>
                                <w:sz w:val="11"/>
                                <w:szCs w:val="11"/>
                              </w:rPr>
                            </w:pPr>
                            <w:r>
                              <w:rPr>
                                <w:color w:val="646363"/>
                                <w:spacing w:val="0"/>
                                <w:w w:val="100"/>
                                <w:position w:val="0"/>
                                <w:sz w:val="11"/>
                                <w:szCs w:val="11"/>
                              </w:rPr>
                              <w:t>建者分析者刷</w:t>
                            </w:r>
                          </w:p>
                          <w:p>
                            <w:pPr>
                              <w:pStyle w:val="Style33"/>
                              <w:keepNext w:val="0"/>
                              <w:keepLines w:val="0"/>
                              <w:widowControl w:val="0"/>
                              <w:shd w:val="clear" w:color="auto" w:fill="auto"/>
                              <w:bidi w:val="0"/>
                              <w:spacing w:before="0" w:after="0" w:line="240" w:lineRule="auto"/>
                              <w:ind w:left="0" w:right="0" w:firstLine="160"/>
                              <w:jc w:val="left"/>
                              <w:rPr>
                                <w:sz w:val="11"/>
                                <w:szCs w:val="11"/>
                              </w:rPr>
                            </w:pPr>
                            <w:r>
                              <w:rPr>
                                <w:spacing w:val="0"/>
                                <w:w w:val="100"/>
                                <w:position w:val="0"/>
                                <w:sz w:val="11"/>
                                <w:szCs w:val="11"/>
                              </w:rPr>
                              <w:t>兼*■分峨</w:t>
                            </w:r>
                          </w:p>
                        </w:txbxContent>
                      </wps:txbx>
                      <wps:bodyPr lIns="0" tIns="0" rIns="0" bIns="0">
                        <a:noAutoFit/>
                      </wps:bodyPr>
                    </wps:wsp>
                  </a:graphicData>
                </a:graphic>
              </wp:anchor>
            </w:drawing>
          </mc:Choice>
          <mc:Fallback>
            <w:pict>
              <v:shape id="_x0000_s1197" type="#_x0000_t202" style="position:absolute;margin-left:156.80000000000001pt;margin-top:0;width:44.899999999999999pt;height:18.pt;z-index:-125829290;mso-wrap-distance-left:71.850000000000009pt;mso-wrap-distance-right:371.65000000000003pt" filled="f" stroked="f">
                <v:textbox inset="0,0,0,0">
                  <w:txbxContent>
                    <w:p>
                      <w:pPr>
                        <w:pStyle w:val="Style33"/>
                        <w:keepNext w:val="0"/>
                        <w:keepLines w:val="0"/>
                        <w:widowControl w:val="0"/>
                        <w:shd w:val="clear" w:color="auto" w:fill="auto"/>
                        <w:bidi w:val="0"/>
                        <w:spacing w:before="0" w:after="40" w:line="240" w:lineRule="auto"/>
                        <w:ind w:left="0" w:right="0" w:firstLine="0"/>
                        <w:jc w:val="right"/>
                        <w:rPr>
                          <w:sz w:val="11"/>
                          <w:szCs w:val="11"/>
                        </w:rPr>
                      </w:pPr>
                      <w:r>
                        <w:rPr>
                          <w:color w:val="646363"/>
                          <w:spacing w:val="0"/>
                          <w:w w:val="100"/>
                          <w:position w:val="0"/>
                          <w:sz w:val="11"/>
                          <w:szCs w:val="11"/>
                        </w:rPr>
                        <w:t>建者分析者刷</w:t>
                      </w:r>
                    </w:p>
                    <w:p>
                      <w:pPr>
                        <w:pStyle w:val="Style33"/>
                        <w:keepNext w:val="0"/>
                        <w:keepLines w:val="0"/>
                        <w:widowControl w:val="0"/>
                        <w:shd w:val="clear" w:color="auto" w:fill="auto"/>
                        <w:bidi w:val="0"/>
                        <w:spacing w:before="0" w:after="0" w:line="240" w:lineRule="auto"/>
                        <w:ind w:left="0" w:right="0" w:firstLine="160"/>
                        <w:jc w:val="left"/>
                        <w:rPr>
                          <w:sz w:val="11"/>
                          <w:szCs w:val="11"/>
                        </w:rPr>
                      </w:pPr>
                      <w:r>
                        <w:rPr>
                          <w:spacing w:val="0"/>
                          <w:w w:val="100"/>
                          <w:position w:val="0"/>
                          <w:sz w:val="11"/>
                          <w:szCs w:val="11"/>
                        </w:rPr>
                        <w:t>兼*■分峨</w:t>
                      </w:r>
                    </w:p>
                  </w:txbxContent>
                </v:textbox>
                <w10:wrap type="topAndBottom"/>
              </v:shape>
            </w:pict>
          </mc:Fallback>
        </mc:AlternateContent>
      </w:r>
    </w:p>
    <w:p>
      <w:pPr>
        <w:pStyle w:val="Style25"/>
        <w:keepNext w:val="0"/>
        <w:keepLines w:val="0"/>
        <w:widowControl w:val="0"/>
        <w:shd w:val="clear" w:color="auto" w:fill="auto"/>
        <w:bidi w:val="0"/>
        <w:spacing w:before="0" w:after="200" w:line="314" w:lineRule="exact"/>
        <w:ind w:left="0" w:right="0"/>
        <w:jc w:val="both"/>
      </w:pPr>
      <w:r>
        <w:rPr>
          <w:color w:val="000000"/>
          <w:spacing w:val="0"/>
          <w:w w:val="100"/>
          <w:position w:val="0"/>
        </w:rPr>
        <w:t>智慧数据展示：面向手机</w:t>
      </w:r>
      <w:r>
        <w:rPr>
          <w:color w:val="000000"/>
          <w:spacing w:val="0"/>
          <w:w w:val="100"/>
          <w:position w:val="0"/>
        </w:rPr>
        <w:t>、</w:t>
      </w:r>
      <w:r>
        <w:rPr>
          <w:color w:val="000000"/>
          <w:spacing w:val="0"/>
          <w:w w:val="100"/>
          <w:position w:val="0"/>
          <w:sz w:val="18"/>
          <w:szCs w:val="18"/>
        </w:rPr>
        <w:t>PC</w:t>
      </w:r>
      <w:r>
        <w:rPr>
          <w:color w:val="000000"/>
          <w:spacing w:val="0"/>
          <w:w w:val="100"/>
          <w:position w:val="0"/>
        </w:rPr>
        <w:t>、</w:t>
      </w:r>
      <w:r>
        <w:rPr>
          <w:color w:val="000000"/>
          <w:spacing w:val="0"/>
          <w:w w:val="100"/>
          <w:position w:val="0"/>
        </w:rPr>
        <w:t>大屏三模展示端，基于创业数据分析技术，利用流行图表类型展现数据，如柱状图、列、 行、面积、散点图、样条、气泡等，构建全面、强大、美观的数据可视化功能，洞察全局，辅助医院管理者决策运营、规划 战略。</w:t>
      </w:r>
      <w:r>
        <w:br w:type="page"/>
      </w:r>
    </w:p>
    <w:p>
      <w:pPr>
        <w:widowControl w:val="0"/>
        <w:spacing w:line="1" w:lineRule="exact"/>
      </w:pPr>
      <w:r>
        <w:drawing>
          <wp:anchor distT="0" distB="0" distL="0" distR="0" simplePos="0" relativeHeight="125829465" behindDoc="0" locked="0" layoutInCell="1" allowOverlap="1">
            <wp:simplePos x="0" y="0"/>
            <wp:positionH relativeFrom="page">
              <wp:posOffset>2005330</wp:posOffset>
            </wp:positionH>
            <wp:positionV relativeFrom="paragraph">
              <wp:posOffset>0</wp:posOffset>
            </wp:positionV>
            <wp:extent cx="3907790" cy="2115185"/>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65"/>
                    <a:stretch/>
                  </pic:blipFill>
                  <pic:spPr>
                    <a:xfrm>
                      <a:ext cx="3907790" cy="2115185"/>
                    </a:xfrm>
                    <a:prstGeom prst="rect"/>
                  </pic:spPr>
                </pic:pic>
              </a:graphicData>
            </a:graphic>
          </wp:anchor>
        </w:drawing>
      </w:r>
    </w:p>
    <w:p>
      <w:pPr>
        <w:pStyle w:val="Style25"/>
        <w:keepNext w:val="0"/>
        <w:keepLines w:val="0"/>
        <w:widowControl w:val="0"/>
        <w:numPr>
          <w:ilvl w:val="0"/>
          <w:numId w:val="1"/>
        </w:numPr>
        <w:shd w:val="clear" w:color="auto" w:fill="auto"/>
        <w:bidi w:val="0"/>
        <w:spacing w:before="0" w:after="0" w:line="312" w:lineRule="exact"/>
        <w:ind w:left="0" w:right="0"/>
        <w:jc w:val="both"/>
      </w:pPr>
      <w:bookmarkStart w:id="73" w:name="bookmark73"/>
      <w:bookmarkEnd w:id="73"/>
      <w:r>
        <w:rPr>
          <w:b/>
          <w:bCs/>
          <w:color w:val="000000"/>
          <w:spacing w:val="0"/>
          <w:w w:val="100"/>
          <w:position w:val="0"/>
        </w:rPr>
        <w:t>院外全程互联</w:t>
      </w:r>
    </w:p>
    <w:p>
      <w:pPr>
        <w:pStyle w:val="Style25"/>
        <w:keepNext w:val="0"/>
        <w:keepLines w:val="0"/>
        <w:widowControl w:val="0"/>
        <w:shd w:val="clear" w:color="auto" w:fill="auto"/>
        <w:bidi w:val="0"/>
        <w:spacing w:before="0" w:after="0" w:line="312" w:lineRule="exact"/>
        <w:ind w:left="0" w:right="0"/>
        <w:jc w:val="both"/>
      </w:pPr>
      <w:bookmarkStart w:id="74" w:name="bookmark74"/>
      <w:r>
        <w:rPr>
          <w:rFonts w:ascii="Times New Roman" w:eastAsia="Times New Roman" w:hAnsi="Times New Roman" w:cs="Times New Roman"/>
          <w:color w:val="000000"/>
          <w:spacing w:val="0"/>
          <w:w w:val="100"/>
          <w:position w:val="0"/>
        </w:rPr>
        <w:t>1</w:t>
      </w:r>
      <w:bookmarkEnd w:id="74"/>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便民就医</w: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紧扣“医药卫生体制改革”和“医疗健康信息便民惠民”两大主线，践行“最多跑一次”服务改革，基于互联网技术， 建立全区统一的医疗数据中心和医疗信息服务云平台，让数据多跑路，让患者少跑路，打造集互联网服务、自助服务、便捷 就医、健康管理等院前-院中-院后一体的“互联网+医疗”创新服务闭环模式。同时，有效支撑院外增值服务延伸，打通实 现医疗服务与健康产业融合，激活大健康产业要素机构，开展如网约护理、处方流转、康复养老等运营服务，最大限度缩短 居民寻医就医时间，全面完善提高居民群众健康生活水平服务手段，真正实践便民惠民理念，增强患者就医体验感、满意度, 实现医院口碑形象，推进健康中国、健康居民。</w:t>
      </w:r>
    </w:p>
    <w:p>
      <w:pPr>
        <w:widowControl w:val="0"/>
        <w:spacing w:line="1" w:lineRule="exact"/>
        <w:sectPr>
          <w:footnotePr>
            <w:pos w:val="pageBottom"/>
            <w:numFmt w:val="decimal"/>
            <w:numRestart w:val="continuous"/>
          </w:footnotePr>
          <w:type w:val="continuous"/>
          <w:pgSz w:w="11900" w:h="16840"/>
          <w:pgMar w:top="1383" w:right="1037" w:bottom="3817" w:left="1094" w:header="0" w:footer="3" w:gutter="0"/>
          <w:cols w:space="720"/>
          <w:noEndnote/>
          <w:rtlGutter w:val="0"/>
          <w:docGrid w:linePitch="360"/>
        </w:sectPr>
      </w:pPr>
      <w:r>
        <w:drawing>
          <wp:anchor distT="38100" distB="0" distL="0" distR="247015" simplePos="0" relativeHeight="125829466" behindDoc="0" locked="0" layoutInCell="1" allowOverlap="1">
            <wp:simplePos x="0" y="0"/>
            <wp:positionH relativeFrom="page">
              <wp:posOffset>1508760</wp:posOffset>
            </wp:positionH>
            <wp:positionV relativeFrom="paragraph">
              <wp:posOffset>38100</wp:posOffset>
            </wp:positionV>
            <wp:extent cx="4121150" cy="2419985"/>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67"/>
                    <a:stretch/>
                  </pic:blipFill>
                  <pic:spPr>
                    <a:xfrm>
                      <a:ext cx="4121150" cy="241998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4565650</wp:posOffset>
                </wp:positionH>
                <wp:positionV relativeFrom="paragraph">
                  <wp:posOffset>532130</wp:posOffset>
                </wp:positionV>
                <wp:extent cx="862330" cy="109855"/>
                <wp:wrapNone/>
                <wp:docPr id="177" name="Shape 177"/>
                <a:graphic xmlns:a="http://schemas.openxmlformats.org/drawingml/2006/main">
                  <a:graphicData uri="http://schemas.microsoft.com/office/word/2010/wordprocessingShape">
                    <wps:wsp>
                      <wps:cNvSpPr txBox="1"/>
                      <wps:spPr>
                        <a:xfrm>
                          <a:ext cx="862330"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444344"/>
                                <w:spacing w:val="0"/>
                                <w:w w:val="100"/>
                                <w:position w:val="0"/>
                              </w:rPr>
                              <w:t>C2B</w:t>
                            </w:r>
                            <w:r>
                              <w:rPr>
                                <w:color w:val="444344"/>
                                <w:spacing w:val="0"/>
                                <w:w w:val="100"/>
                                <w:position w:val="0"/>
                              </w:rPr>
                              <w:t>统上患者百助服务</w:t>
                            </w:r>
                          </w:p>
                        </w:txbxContent>
                      </wps:txbx>
                      <wps:bodyPr lIns="0" tIns="0" rIns="0" bIns="0">
                        <a:noAutoFit/>
                      </wps:bodyPr>
                    </wps:wsp>
                  </a:graphicData>
                </a:graphic>
              </wp:anchor>
            </w:drawing>
          </mc:Choice>
          <mc:Fallback>
            <w:pict>
              <v:shape id="_x0000_s1203" type="#_x0000_t202" style="position:absolute;margin-left:359.5pt;margin-top:41.899999999999999pt;width:67.900000000000006pt;height:8.6500000000000004pt;z-index:25165777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444344"/>
                          <w:spacing w:val="0"/>
                          <w:w w:val="100"/>
                          <w:position w:val="0"/>
                        </w:rPr>
                        <w:t>C2B</w:t>
                      </w:r>
                      <w:r>
                        <w:rPr>
                          <w:color w:val="444344"/>
                          <w:spacing w:val="0"/>
                          <w:w w:val="100"/>
                          <w:position w:val="0"/>
                        </w:rPr>
                        <w:t>统上患者百助服务</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4578350</wp:posOffset>
                </wp:positionH>
                <wp:positionV relativeFrom="paragraph">
                  <wp:posOffset>1202690</wp:posOffset>
                </wp:positionV>
                <wp:extent cx="1130935" cy="109855"/>
                <wp:wrapNone/>
                <wp:docPr id="179" name="Shape 179"/>
                <a:graphic xmlns:a="http://schemas.openxmlformats.org/drawingml/2006/main">
                  <a:graphicData uri="http://schemas.microsoft.com/office/word/2010/wordprocessingShape">
                    <wps:wsp>
                      <wps:cNvSpPr txBox="1"/>
                      <wps:spPr>
                        <a:xfrm>
                          <a:ext cx="1130935"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444344"/>
                                <w:spacing w:val="0"/>
                                <w:w w:val="100"/>
                                <w:position w:val="0"/>
                              </w:rPr>
                              <w:t>C2B2D MDT</w:t>
                            </w:r>
                            <w:r>
                              <w:rPr>
                                <w:color w:val="444344"/>
                                <w:spacing w:val="0"/>
                                <w:w w:val="100"/>
                                <w:position w:val="0"/>
                              </w:rPr>
                              <w:t>君学科会诊诊断</w:t>
                            </w:r>
                          </w:p>
                        </w:txbxContent>
                      </wps:txbx>
                      <wps:bodyPr lIns="0" tIns="0" rIns="0" bIns="0">
                        <a:noAutoFit/>
                      </wps:bodyPr>
                    </wps:wsp>
                  </a:graphicData>
                </a:graphic>
              </wp:anchor>
            </w:drawing>
          </mc:Choice>
          <mc:Fallback>
            <w:pict>
              <v:shape id="_x0000_s1205" type="#_x0000_t202" style="position:absolute;margin-left:360.5pt;margin-top:94.700000000000003pt;width:89.049999999999997pt;height:8.6500000000000004pt;z-index:25165777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444344"/>
                          <w:spacing w:val="0"/>
                          <w:w w:val="100"/>
                          <w:position w:val="0"/>
                        </w:rPr>
                        <w:t>C2B2D MDT</w:t>
                      </w:r>
                      <w:r>
                        <w:rPr>
                          <w:color w:val="444344"/>
                          <w:spacing w:val="0"/>
                          <w:w w:val="100"/>
                          <w:position w:val="0"/>
                        </w:rPr>
                        <w:t>君学科会诊诊断</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4861560</wp:posOffset>
                </wp:positionH>
                <wp:positionV relativeFrom="paragraph">
                  <wp:posOffset>1912620</wp:posOffset>
                </wp:positionV>
                <wp:extent cx="542290" cy="109855"/>
                <wp:wrapNone/>
                <wp:docPr id="181" name="Shape 181"/>
                <a:graphic xmlns:a="http://schemas.openxmlformats.org/drawingml/2006/main">
                  <a:graphicData uri="http://schemas.microsoft.com/office/word/2010/wordprocessingShape">
                    <wps:wsp>
                      <wps:cNvSpPr txBox="1"/>
                      <wps:spPr>
                        <a:xfrm>
                          <a:ext cx="542290"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444344"/>
                                <w:spacing w:val="0"/>
                                <w:w w:val="100"/>
                                <w:position w:val="0"/>
                              </w:rPr>
                              <w:t>C2D</w:t>
                            </w:r>
                            <w:r>
                              <w:rPr>
                                <w:color w:val="444344"/>
                                <w:spacing w:val="0"/>
                                <w:w w:val="100"/>
                                <w:position w:val="0"/>
                              </w:rPr>
                              <w:t>健康频道</w:t>
                            </w:r>
                          </w:p>
                        </w:txbxContent>
                      </wps:txbx>
                      <wps:bodyPr lIns="0" tIns="0" rIns="0" bIns="0">
                        <a:noAutoFit/>
                      </wps:bodyPr>
                    </wps:wsp>
                  </a:graphicData>
                </a:graphic>
              </wp:anchor>
            </w:drawing>
          </mc:Choice>
          <mc:Fallback>
            <w:pict>
              <v:shape id="_x0000_s1207" type="#_x0000_t202" style="position:absolute;margin-left:382.80000000000001pt;margin-top:150.59999999999999pt;width:42.700000000000003pt;height:8.6500000000000004pt;z-index:25165777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444344"/>
                          <w:spacing w:val="0"/>
                          <w:w w:val="100"/>
                          <w:position w:val="0"/>
                        </w:rPr>
                        <w:t>C2D</w:t>
                      </w:r>
                      <w:r>
                        <w:rPr>
                          <w:color w:val="444344"/>
                          <w:spacing w:val="0"/>
                          <w:w w:val="100"/>
                          <w:position w:val="0"/>
                        </w:rPr>
                        <w:t>健康频道</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4724400</wp:posOffset>
                </wp:positionH>
                <wp:positionV relativeFrom="paragraph">
                  <wp:posOffset>675005</wp:posOffset>
                </wp:positionV>
                <wp:extent cx="887095" cy="103505"/>
                <wp:wrapNone/>
                <wp:docPr id="183" name="Shape 183"/>
                <a:graphic xmlns:a="http://schemas.openxmlformats.org/drawingml/2006/main">
                  <a:graphicData uri="http://schemas.microsoft.com/office/word/2010/wordprocessingShape">
                    <wps:wsp>
                      <wps:cNvSpPr txBox="1"/>
                      <wps:spPr>
                        <a:xfrm>
                          <a:ext cx="887095"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44344"/>
                                <w:spacing w:val="0"/>
                                <w:w w:val="100"/>
                                <w:position w:val="0"/>
                                <w:sz w:val="11"/>
                                <w:szCs w:val="11"/>
                              </w:rPr>
                              <w:t>1.</w:t>
                            </w:r>
                            <w:r>
                              <w:rPr>
                                <w:color w:val="444344"/>
                                <w:spacing w:val="0"/>
                                <w:w w:val="100"/>
                                <w:position w:val="0"/>
                                <w:sz w:val="10"/>
                                <w:szCs w:val="10"/>
                              </w:rPr>
                              <w:t xml:space="preserve">在线绑卡 </w:t>
                            </w:r>
                            <w:r>
                              <w:rPr>
                                <w:rFonts w:ascii="Arial" w:eastAsia="Arial" w:hAnsi="Arial" w:cs="Arial"/>
                                <w:b/>
                                <w:bCs/>
                                <w:color w:val="2B2829"/>
                                <w:spacing w:val="0"/>
                                <w:w w:val="100"/>
                                <w:position w:val="0"/>
                                <w:sz w:val="11"/>
                                <w:szCs w:val="11"/>
                              </w:rPr>
                              <w:t>4.</w:t>
                            </w:r>
                            <w:r>
                              <w:rPr>
                                <w:color w:val="444344"/>
                                <w:spacing w:val="0"/>
                                <w:w w:val="100"/>
                                <w:position w:val="0"/>
                                <w:sz w:val="10"/>
                                <w:szCs w:val="10"/>
                              </w:rPr>
                              <w:t>报告查看</w:t>
                            </w:r>
                          </w:p>
                        </w:txbxContent>
                      </wps:txbx>
                      <wps:bodyPr lIns="0" tIns="0" rIns="0" bIns="0">
                        <a:noAutoFit/>
                      </wps:bodyPr>
                    </wps:wsp>
                  </a:graphicData>
                </a:graphic>
              </wp:anchor>
            </w:drawing>
          </mc:Choice>
          <mc:Fallback>
            <w:pict>
              <v:shape id="_x0000_s1209" type="#_x0000_t202" style="position:absolute;margin-left:372.pt;margin-top:53.149999999999999pt;width:69.850000000000009pt;height:8.1500000000000004pt;z-index:25165778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44344"/>
                          <w:spacing w:val="0"/>
                          <w:w w:val="100"/>
                          <w:position w:val="0"/>
                          <w:sz w:val="11"/>
                          <w:szCs w:val="11"/>
                        </w:rPr>
                        <w:t>1.</w:t>
                      </w:r>
                      <w:r>
                        <w:rPr>
                          <w:color w:val="444344"/>
                          <w:spacing w:val="0"/>
                          <w:w w:val="100"/>
                          <w:position w:val="0"/>
                          <w:sz w:val="10"/>
                          <w:szCs w:val="10"/>
                        </w:rPr>
                        <w:t xml:space="preserve">在线绑卡 </w:t>
                      </w:r>
                      <w:r>
                        <w:rPr>
                          <w:rFonts w:ascii="Arial" w:eastAsia="Arial" w:hAnsi="Arial" w:cs="Arial"/>
                          <w:b/>
                          <w:bCs/>
                          <w:color w:val="2B2829"/>
                          <w:spacing w:val="0"/>
                          <w:w w:val="100"/>
                          <w:position w:val="0"/>
                          <w:sz w:val="11"/>
                          <w:szCs w:val="11"/>
                        </w:rPr>
                        <w:t>4.</w:t>
                      </w:r>
                      <w:r>
                        <w:rPr>
                          <w:color w:val="444344"/>
                          <w:spacing w:val="0"/>
                          <w:w w:val="100"/>
                          <w:position w:val="0"/>
                          <w:sz w:val="10"/>
                          <w:szCs w:val="10"/>
                        </w:rPr>
                        <w:t>报告查看</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4724400</wp:posOffset>
                </wp:positionH>
                <wp:positionV relativeFrom="paragraph">
                  <wp:posOffset>2061845</wp:posOffset>
                </wp:positionV>
                <wp:extent cx="1151890" cy="313690"/>
                <wp:wrapNone/>
                <wp:docPr id="185" name="Shape 185"/>
                <a:graphic xmlns:a="http://schemas.openxmlformats.org/drawingml/2006/main">
                  <a:graphicData uri="http://schemas.microsoft.com/office/word/2010/wordprocessingShape">
                    <wps:wsp>
                      <wps:cNvSpPr txBox="1"/>
                      <wps:spPr>
                        <a:xfrm>
                          <a:ext cx="1151890" cy="313690"/>
                        </a:xfrm>
                        <a:prstGeom prst="rect"/>
                        <a:noFill/>
                      </wps:spPr>
                      <wps:txbx>
                        <w:txbxContent>
                          <w:p>
                            <w:pPr>
                              <w:pStyle w:val="Style33"/>
                              <w:keepNext w:val="0"/>
                              <w:keepLines w:val="0"/>
                              <w:widowControl w:val="0"/>
                              <w:shd w:val="clear" w:color="auto" w:fill="auto"/>
                              <w:bidi w:val="0"/>
                              <w:spacing w:before="0" w:after="40" w:line="240" w:lineRule="auto"/>
                              <w:ind w:left="0" w:right="0" w:firstLine="0"/>
                              <w:jc w:val="left"/>
                              <w:rPr>
                                <w:sz w:val="10"/>
                                <w:szCs w:val="10"/>
                              </w:rPr>
                            </w:pPr>
                            <w:r>
                              <w:rPr>
                                <w:rFonts w:ascii="Arial" w:eastAsia="Arial" w:hAnsi="Arial" w:cs="Arial"/>
                                <w:b/>
                                <w:bCs/>
                                <w:color w:val="646363"/>
                                <w:spacing w:val="0"/>
                                <w:w w:val="100"/>
                                <w:position w:val="0"/>
                                <w:sz w:val="11"/>
                                <w:szCs w:val="11"/>
                              </w:rPr>
                              <w:t>L</w:t>
                            </w:r>
                            <w:r>
                              <w:rPr>
                                <w:color w:val="646363"/>
                                <w:spacing w:val="0"/>
                                <w:w w:val="100"/>
                                <w:position w:val="0"/>
                                <w:sz w:val="10"/>
                                <w:szCs w:val="10"/>
                              </w:rPr>
                              <w:t>高</w:t>
                            </w:r>
                            <w:r>
                              <w:rPr>
                                <w:color w:val="444344"/>
                                <w:spacing w:val="0"/>
                                <w:w w:val="100"/>
                                <w:position w:val="0"/>
                                <w:sz w:val="10"/>
                                <w:szCs w:val="10"/>
                              </w:rPr>
                              <w:t>血压、</w:t>
                            </w:r>
                            <w:r>
                              <w:rPr>
                                <w:color w:val="646363"/>
                                <w:spacing w:val="0"/>
                                <w:w w:val="100"/>
                                <w:position w:val="0"/>
                                <w:sz w:val="10"/>
                                <w:szCs w:val="10"/>
                              </w:rPr>
                              <w:t>糖尿病…</w:t>
                            </w:r>
                            <w:r>
                              <w:rPr>
                                <w:rFonts w:ascii="Arial" w:eastAsia="Arial" w:hAnsi="Arial" w:cs="Arial"/>
                                <w:b/>
                                <w:bCs/>
                                <w:color w:val="2B2829"/>
                                <w:spacing w:val="0"/>
                                <w:w w:val="100"/>
                                <w:position w:val="0"/>
                                <w:sz w:val="11"/>
                                <w:szCs w:val="11"/>
                              </w:rPr>
                              <w:t>4</w:t>
                            </w:r>
                            <w:r>
                              <w:rPr>
                                <w:color w:val="646363"/>
                                <w:spacing w:val="0"/>
                                <w:w w:val="100"/>
                                <w:position w:val="0"/>
                                <w:sz w:val="10"/>
                                <w:szCs w:val="10"/>
                              </w:rPr>
                              <w:t>一穿戴自助</w:t>
                            </w:r>
                          </w:p>
                          <w:p>
                            <w:pPr>
                              <w:pStyle w:val="Style33"/>
                              <w:keepNext w:val="0"/>
                              <w:keepLines w:val="0"/>
                              <w:widowControl w:val="0"/>
                              <w:numPr>
                                <w:ilvl w:val="0"/>
                                <w:numId w:val="3"/>
                              </w:numPr>
                              <w:shd w:val="clear" w:color="auto" w:fill="auto"/>
                              <w:tabs>
                                <w:tab w:pos="1118" w:val="left"/>
                              </w:tabs>
                              <w:bidi w:val="0"/>
                              <w:spacing w:before="0" w:after="40" w:line="240" w:lineRule="auto"/>
                              <w:ind w:left="0" w:right="0" w:firstLine="0"/>
                              <w:jc w:val="left"/>
                              <w:rPr>
                                <w:sz w:val="10"/>
                                <w:szCs w:val="10"/>
                              </w:rPr>
                            </w:pPr>
                            <w:r>
                              <w:rPr>
                                <w:rFonts w:ascii="Arial" w:eastAsia="Arial" w:hAnsi="Arial" w:cs="Arial"/>
                                <w:b/>
                                <w:bCs/>
                                <w:color w:val="444344"/>
                                <w:spacing w:val="0"/>
                                <w:w w:val="100"/>
                                <w:position w:val="0"/>
                                <w:sz w:val="11"/>
                                <w:szCs w:val="11"/>
                              </w:rPr>
                              <w:t xml:space="preserve"> </w:t>
                            </w:r>
                            <w:r>
                              <w:rPr>
                                <w:color w:val="444344"/>
                                <w:spacing w:val="0"/>
                                <w:w w:val="100"/>
                                <w:position w:val="0"/>
                                <w:sz w:val="10"/>
                                <w:szCs w:val="10"/>
                              </w:rPr>
                              <w:t>妇女、</w:t>
                            </w:r>
                            <w:r>
                              <w:rPr>
                                <w:color w:val="646363"/>
                                <w:spacing w:val="0"/>
                                <w:w w:val="100"/>
                                <w:position w:val="0"/>
                                <w:sz w:val="10"/>
                                <w:szCs w:val="10"/>
                              </w:rPr>
                              <w:t>儿童</w:t>
                            </w:r>
                            <w:r>
                              <w:rPr>
                                <w:color w:val="646363"/>
                                <w:spacing w:val="0"/>
                                <w:w w:val="100"/>
                                <w:position w:val="0"/>
                                <w:sz w:val="10"/>
                                <w:szCs w:val="10"/>
                              </w:rPr>
                              <w:t>......</w:t>
                              <w:tab/>
                            </w:r>
                            <w:r>
                              <w:rPr>
                                <w:rFonts w:ascii="Arial" w:eastAsia="Arial" w:hAnsi="Arial" w:cs="Arial"/>
                                <w:b/>
                                <w:bCs/>
                                <w:color w:val="444344"/>
                                <w:spacing w:val="0"/>
                                <w:w w:val="100"/>
                                <w:position w:val="0"/>
                                <w:sz w:val="11"/>
                                <w:szCs w:val="11"/>
                              </w:rPr>
                              <w:t>5</w:t>
                            </w:r>
                            <w:r>
                              <w:rPr>
                                <w:color w:val="646363"/>
                                <w:spacing w:val="0"/>
                                <w:w w:val="100"/>
                                <w:position w:val="0"/>
                                <w:sz w:val="10"/>
                                <w:szCs w:val="10"/>
                              </w:rPr>
                              <w:t>.健康随访.</w:t>
                            </w:r>
                          </w:p>
                          <w:p>
                            <w:pPr>
                              <w:pStyle w:val="Style33"/>
                              <w:keepNext w:val="0"/>
                              <w:keepLines w:val="0"/>
                              <w:widowControl w:val="0"/>
                              <w:numPr>
                                <w:ilvl w:val="0"/>
                                <w:numId w:val="3"/>
                              </w:numPr>
                              <w:shd w:val="clear" w:color="auto" w:fill="auto"/>
                              <w:tabs>
                                <w:tab w:pos="130" w:val="left"/>
                              </w:tabs>
                              <w:bidi w:val="0"/>
                              <w:spacing w:before="0" w:after="40" w:line="240" w:lineRule="auto"/>
                              <w:ind w:left="0" w:right="0" w:firstLine="0"/>
                              <w:jc w:val="left"/>
                              <w:rPr>
                                <w:sz w:val="10"/>
                                <w:szCs w:val="10"/>
                              </w:rPr>
                            </w:pPr>
                            <w:r>
                              <w:rPr>
                                <w:color w:val="444344"/>
                                <w:spacing w:val="0"/>
                                <w:w w:val="100"/>
                                <w:position w:val="0"/>
                                <w:sz w:val="10"/>
                                <w:szCs w:val="10"/>
                              </w:rPr>
                              <w:t>中医、膳食</w:t>
                            </w:r>
                            <w:r>
                              <w:rPr>
                                <w:color w:val="444344"/>
                                <w:spacing w:val="0"/>
                                <w:w w:val="100"/>
                                <w:position w:val="0"/>
                                <w:sz w:val="10"/>
                                <w:szCs w:val="10"/>
                              </w:rPr>
                              <w:t>......</w:t>
                            </w:r>
                          </w:p>
                        </w:txbxContent>
                      </wps:txbx>
                      <wps:bodyPr lIns="0" tIns="0" rIns="0" bIns="0">
                        <a:noAutoFit/>
                      </wps:bodyPr>
                    </wps:wsp>
                  </a:graphicData>
                </a:graphic>
              </wp:anchor>
            </w:drawing>
          </mc:Choice>
          <mc:Fallback>
            <w:pict>
              <v:shape id="_x0000_s1211" type="#_x0000_t202" style="position:absolute;margin-left:372.pt;margin-top:162.34999999999999pt;width:90.700000000000003pt;height:24.699999999999999pt;z-index:251657783;mso-wrap-distance-left:0;mso-wrap-distance-right:0;mso-position-horizontal-relative:page" filled="f" stroked="f">
                <v:textbox inset="0,0,0,0">
                  <w:txbxContent>
                    <w:p>
                      <w:pPr>
                        <w:pStyle w:val="Style33"/>
                        <w:keepNext w:val="0"/>
                        <w:keepLines w:val="0"/>
                        <w:widowControl w:val="0"/>
                        <w:shd w:val="clear" w:color="auto" w:fill="auto"/>
                        <w:bidi w:val="0"/>
                        <w:spacing w:before="0" w:after="40" w:line="240" w:lineRule="auto"/>
                        <w:ind w:left="0" w:right="0" w:firstLine="0"/>
                        <w:jc w:val="left"/>
                        <w:rPr>
                          <w:sz w:val="10"/>
                          <w:szCs w:val="10"/>
                        </w:rPr>
                      </w:pPr>
                      <w:r>
                        <w:rPr>
                          <w:rFonts w:ascii="Arial" w:eastAsia="Arial" w:hAnsi="Arial" w:cs="Arial"/>
                          <w:b/>
                          <w:bCs/>
                          <w:color w:val="646363"/>
                          <w:spacing w:val="0"/>
                          <w:w w:val="100"/>
                          <w:position w:val="0"/>
                          <w:sz w:val="11"/>
                          <w:szCs w:val="11"/>
                        </w:rPr>
                        <w:t>L</w:t>
                      </w:r>
                      <w:r>
                        <w:rPr>
                          <w:color w:val="646363"/>
                          <w:spacing w:val="0"/>
                          <w:w w:val="100"/>
                          <w:position w:val="0"/>
                          <w:sz w:val="10"/>
                          <w:szCs w:val="10"/>
                        </w:rPr>
                        <w:t>高</w:t>
                      </w:r>
                      <w:r>
                        <w:rPr>
                          <w:color w:val="444344"/>
                          <w:spacing w:val="0"/>
                          <w:w w:val="100"/>
                          <w:position w:val="0"/>
                          <w:sz w:val="10"/>
                          <w:szCs w:val="10"/>
                        </w:rPr>
                        <w:t>血压、</w:t>
                      </w:r>
                      <w:r>
                        <w:rPr>
                          <w:color w:val="646363"/>
                          <w:spacing w:val="0"/>
                          <w:w w:val="100"/>
                          <w:position w:val="0"/>
                          <w:sz w:val="10"/>
                          <w:szCs w:val="10"/>
                        </w:rPr>
                        <w:t>糖尿病…</w:t>
                      </w:r>
                      <w:r>
                        <w:rPr>
                          <w:rFonts w:ascii="Arial" w:eastAsia="Arial" w:hAnsi="Arial" w:cs="Arial"/>
                          <w:b/>
                          <w:bCs/>
                          <w:color w:val="2B2829"/>
                          <w:spacing w:val="0"/>
                          <w:w w:val="100"/>
                          <w:position w:val="0"/>
                          <w:sz w:val="11"/>
                          <w:szCs w:val="11"/>
                        </w:rPr>
                        <w:t>4</w:t>
                      </w:r>
                      <w:r>
                        <w:rPr>
                          <w:color w:val="646363"/>
                          <w:spacing w:val="0"/>
                          <w:w w:val="100"/>
                          <w:position w:val="0"/>
                          <w:sz w:val="10"/>
                          <w:szCs w:val="10"/>
                        </w:rPr>
                        <w:t>一穿戴自助</w:t>
                      </w:r>
                    </w:p>
                    <w:p>
                      <w:pPr>
                        <w:pStyle w:val="Style33"/>
                        <w:keepNext w:val="0"/>
                        <w:keepLines w:val="0"/>
                        <w:widowControl w:val="0"/>
                        <w:numPr>
                          <w:ilvl w:val="0"/>
                          <w:numId w:val="3"/>
                        </w:numPr>
                        <w:shd w:val="clear" w:color="auto" w:fill="auto"/>
                        <w:tabs>
                          <w:tab w:pos="1118" w:val="left"/>
                        </w:tabs>
                        <w:bidi w:val="0"/>
                        <w:spacing w:before="0" w:after="40" w:line="240" w:lineRule="auto"/>
                        <w:ind w:left="0" w:right="0" w:firstLine="0"/>
                        <w:jc w:val="left"/>
                        <w:rPr>
                          <w:sz w:val="10"/>
                          <w:szCs w:val="10"/>
                        </w:rPr>
                      </w:pPr>
                      <w:r>
                        <w:rPr>
                          <w:rFonts w:ascii="Arial" w:eastAsia="Arial" w:hAnsi="Arial" w:cs="Arial"/>
                          <w:b/>
                          <w:bCs/>
                          <w:color w:val="444344"/>
                          <w:spacing w:val="0"/>
                          <w:w w:val="100"/>
                          <w:position w:val="0"/>
                          <w:sz w:val="11"/>
                          <w:szCs w:val="11"/>
                        </w:rPr>
                        <w:t xml:space="preserve"> </w:t>
                      </w:r>
                      <w:r>
                        <w:rPr>
                          <w:color w:val="444344"/>
                          <w:spacing w:val="0"/>
                          <w:w w:val="100"/>
                          <w:position w:val="0"/>
                          <w:sz w:val="10"/>
                          <w:szCs w:val="10"/>
                        </w:rPr>
                        <w:t>妇女、</w:t>
                      </w:r>
                      <w:r>
                        <w:rPr>
                          <w:color w:val="646363"/>
                          <w:spacing w:val="0"/>
                          <w:w w:val="100"/>
                          <w:position w:val="0"/>
                          <w:sz w:val="10"/>
                          <w:szCs w:val="10"/>
                        </w:rPr>
                        <w:t>儿童</w:t>
                      </w:r>
                      <w:r>
                        <w:rPr>
                          <w:color w:val="646363"/>
                          <w:spacing w:val="0"/>
                          <w:w w:val="100"/>
                          <w:position w:val="0"/>
                          <w:sz w:val="10"/>
                          <w:szCs w:val="10"/>
                        </w:rPr>
                        <w:t>......</w:t>
                        <w:tab/>
                      </w:r>
                      <w:r>
                        <w:rPr>
                          <w:rFonts w:ascii="Arial" w:eastAsia="Arial" w:hAnsi="Arial" w:cs="Arial"/>
                          <w:b/>
                          <w:bCs/>
                          <w:color w:val="444344"/>
                          <w:spacing w:val="0"/>
                          <w:w w:val="100"/>
                          <w:position w:val="0"/>
                          <w:sz w:val="11"/>
                          <w:szCs w:val="11"/>
                        </w:rPr>
                        <w:t>5</w:t>
                      </w:r>
                      <w:r>
                        <w:rPr>
                          <w:color w:val="646363"/>
                          <w:spacing w:val="0"/>
                          <w:w w:val="100"/>
                          <w:position w:val="0"/>
                          <w:sz w:val="10"/>
                          <w:szCs w:val="10"/>
                        </w:rPr>
                        <w:t>.健康随访.</w:t>
                      </w:r>
                    </w:p>
                    <w:p>
                      <w:pPr>
                        <w:pStyle w:val="Style33"/>
                        <w:keepNext w:val="0"/>
                        <w:keepLines w:val="0"/>
                        <w:widowControl w:val="0"/>
                        <w:numPr>
                          <w:ilvl w:val="0"/>
                          <w:numId w:val="3"/>
                        </w:numPr>
                        <w:shd w:val="clear" w:color="auto" w:fill="auto"/>
                        <w:tabs>
                          <w:tab w:pos="130" w:val="left"/>
                        </w:tabs>
                        <w:bidi w:val="0"/>
                        <w:spacing w:before="0" w:after="40" w:line="240" w:lineRule="auto"/>
                        <w:ind w:left="0" w:right="0" w:firstLine="0"/>
                        <w:jc w:val="left"/>
                        <w:rPr>
                          <w:sz w:val="10"/>
                          <w:szCs w:val="10"/>
                        </w:rPr>
                      </w:pPr>
                      <w:r>
                        <w:rPr>
                          <w:color w:val="444344"/>
                          <w:spacing w:val="0"/>
                          <w:w w:val="100"/>
                          <w:position w:val="0"/>
                          <w:sz w:val="10"/>
                          <w:szCs w:val="10"/>
                        </w:rPr>
                        <w:t>中医、膳食</w:t>
                      </w:r>
                      <w:r>
                        <w:rPr>
                          <w:color w:val="444344"/>
                          <w:spacing w:val="0"/>
                          <w:w w:val="100"/>
                          <w:position w:val="0"/>
                          <w:sz w:val="10"/>
                          <w:szCs w:val="10"/>
                        </w:rPr>
                        <w:t>......</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4681855</wp:posOffset>
                </wp:positionH>
                <wp:positionV relativeFrom="paragraph">
                  <wp:posOffset>791210</wp:posOffset>
                </wp:positionV>
                <wp:extent cx="929640" cy="237490"/>
                <wp:wrapNone/>
                <wp:docPr id="187" name="Shape 187"/>
                <a:graphic xmlns:a="http://schemas.openxmlformats.org/drawingml/2006/main">
                  <a:graphicData uri="http://schemas.microsoft.com/office/word/2010/wordprocessingShape">
                    <wps:wsp>
                      <wps:cNvSpPr txBox="1"/>
                      <wps:spPr>
                        <a:xfrm>
                          <a:ext cx="929640" cy="237490"/>
                        </a:xfrm>
                        <a:prstGeom prst="rect"/>
                        <a:noFill/>
                      </wps:spPr>
                      <wps:txbx>
                        <w:txbxContent>
                          <w:p>
                            <w:pPr>
                              <w:pStyle w:val="Style33"/>
                              <w:keepNext w:val="0"/>
                              <w:keepLines w:val="0"/>
                              <w:widowControl w:val="0"/>
                              <w:numPr>
                                <w:ilvl w:val="0"/>
                                <w:numId w:val="5"/>
                              </w:numPr>
                              <w:shd w:val="clear" w:color="auto" w:fill="auto"/>
                              <w:tabs>
                                <w:tab w:pos="130" w:val="left"/>
                                <w:tab w:pos="763" w:val="left"/>
                              </w:tabs>
                              <w:bidi w:val="0"/>
                              <w:spacing w:before="0" w:after="60" w:line="240" w:lineRule="auto"/>
                              <w:ind w:left="0" w:right="0" w:firstLine="0"/>
                              <w:jc w:val="left"/>
                              <w:rPr>
                                <w:sz w:val="10"/>
                                <w:szCs w:val="10"/>
                              </w:rPr>
                            </w:pPr>
                            <w:r>
                              <w:rPr>
                                <w:color w:val="444344"/>
                                <w:spacing w:val="0"/>
                                <w:w w:val="100"/>
                                <w:position w:val="0"/>
                                <w:sz w:val="10"/>
                                <w:szCs w:val="10"/>
                              </w:rPr>
                              <w:t>在线预约</w:t>
                              <w:tab/>
                            </w:r>
                            <w:r>
                              <w:rPr>
                                <w:rFonts w:ascii="Arial" w:eastAsia="Arial" w:hAnsi="Arial" w:cs="Arial"/>
                                <w:b/>
                                <w:bCs/>
                                <w:color w:val="444344"/>
                                <w:spacing w:val="0"/>
                                <w:w w:val="100"/>
                                <w:position w:val="0"/>
                                <w:sz w:val="11"/>
                                <w:szCs w:val="11"/>
                              </w:rPr>
                              <w:t>5.</w:t>
                            </w:r>
                            <w:r>
                              <w:rPr>
                                <w:color w:val="444344"/>
                                <w:spacing w:val="0"/>
                                <w:w w:val="100"/>
                                <w:position w:val="0"/>
                                <w:sz w:val="10"/>
                                <w:szCs w:val="10"/>
                              </w:rPr>
                              <w:t>个档调阅</w:t>
                            </w:r>
                          </w:p>
                          <w:p>
                            <w:pPr>
                              <w:pStyle w:val="Style33"/>
                              <w:keepNext w:val="0"/>
                              <w:keepLines w:val="0"/>
                              <w:widowControl w:val="0"/>
                              <w:numPr>
                                <w:ilvl w:val="0"/>
                                <w:numId w:val="5"/>
                              </w:numPr>
                              <w:shd w:val="clear" w:color="auto" w:fill="auto"/>
                              <w:tabs>
                                <w:tab w:pos="125" w:val="left"/>
                                <w:tab w:pos="758" w:val="left"/>
                              </w:tabs>
                              <w:bidi w:val="0"/>
                              <w:spacing w:before="0" w:after="0" w:line="240" w:lineRule="auto"/>
                              <w:ind w:left="0" w:right="0" w:firstLine="0"/>
                              <w:jc w:val="left"/>
                              <w:rPr>
                                <w:sz w:val="10"/>
                                <w:szCs w:val="10"/>
                              </w:rPr>
                            </w:pPr>
                            <w:r>
                              <w:rPr>
                                <w:color w:val="444344"/>
                                <w:spacing w:val="0"/>
                                <w:w w:val="100"/>
                                <w:position w:val="0"/>
                                <w:sz w:val="10"/>
                                <w:szCs w:val="10"/>
                              </w:rPr>
                              <w:t>在线支付</w:t>
                              <w:tab/>
                            </w:r>
                            <w:r>
                              <w:rPr>
                                <w:rFonts w:ascii="Arial" w:eastAsia="Arial" w:hAnsi="Arial" w:cs="Arial"/>
                                <w:b/>
                                <w:bCs/>
                                <w:color w:val="444344"/>
                                <w:spacing w:val="0"/>
                                <w:w w:val="100"/>
                                <w:position w:val="0"/>
                                <w:sz w:val="11"/>
                                <w:szCs w:val="11"/>
                              </w:rPr>
                              <w:t>6,</w:t>
                            </w:r>
                            <w:r>
                              <w:rPr>
                                <w:color w:val="444344"/>
                                <w:spacing w:val="0"/>
                                <w:w w:val="100"/>
                                <w:position w:val="0"/>
                                <w:sz w:val="10"/>
                                <w:szCs w:val="10"/>
                              </w:rPr>
                              <w:t>在线签约</w:t>
                            </w:r>
                          </w:p>
                        </w:txbxContent>
                      </wps:txbx>
                      <wps:bodyPr lIns="0" tIns="0" rIns="0" bIns="0">
                        <a:noAutoFit/>
                      </wps:bodyPr>
                    </wps:wsp>
                  </a:graphicData>
                </a:graphic>
              </wp:anchor>
            </w:drawing>
          </mc:Choice>
          <mc:Fallback>
            <w:pict>
              <v:shape id="_x0000_s1213" type="#_x0000_t202" style="position:absolute;margin-left:368.65000000000003pt;margin-top:62.300000000000004pt;width:73.200000000000003pt;height:18.699999999999999pt;z-index:251657785;mso-wrap-distance-left:0;mso-wrap-distance-right:0;mso-position-horizontal-relative:page" filled="f" stroked="f">
                <v:textbox inset="0,0,0,0">
                  <w:txbxContent>
                    <w:p>
                      <w:pPr>
                        <w:pStyle w:val="Style33"/>
                        <w:keepNext w:val="0"/>
                        <w:keepLines w:val="0"/>
                        <w:widowControl w:val="0"/>
                        <w:numPr>
                          <w:ilvl w:val="0"/>
                          <w:numId w:val="5"/>
                        </w:numPr>
                        <w:shd w:val="clear" w:color="auto" w:fill="auto"/>
                        <w:tabs>
                          <w:tab w:pos="130" w:val="left"/>
                          <w:tab w:pos="763" w:val="left"/>
                        </w:tabs>
                        <w:bidi w:val="0"/>
                        <w:spacing w:before="0" w:after="60" w:line="240" w:lineRule="auto"/>
                        <w:ind w:left="0" w:right="0" w:firstLine="0"/>
                        <w:jc w:val="left"/>
                        <w:rPr>
                          <w:sz w:val="10"/>
                          <w:szCs w:val="10"/>
                        </w:rPr>
                      </w:pPr>
                      <w:r>
                        <w:rPr>
                          <w:color w:val="444344"/>
                          <w:spacing w:val="0"/>
                          <w:w w:val="100"/>
                          <w:position w:val="0"/>
                          <w:sz w:val="10"/>
                          <w:szCs w:val="10"/>
                        </w:rPr>
                        <w:t>在线预约</w:t>
                        <w:tab/>
                      </w:r>
                      <w:r>
                        <w:rPr>
                          <w:rFonts w:ascii="Arial" w:eastAsia="Arial" w:hAnsi="Arial" w:cs="Arial"/>
                          <w:b/>
                          <w:bCs/>
                          <w:color w:val="444344"/>
                          <w:spacing w:val="0"/>
                          <w:w w:val="100"/>
                          <w:position w:val="0"/>
                          <w:sz w:val="11"/>
                          <w:szCs w:val="11"/>
                        </w:rPr>
                        <w:t>5.</w:t>
                      </w:r>
                      <w:r>
                        <w:rPr>
                          <w:color w:val="444344"/>
                          <w:spacing w:val="0"/>
                          <w:w w:val="100"/>
                          <w:position w:val="0"/>
                          <w:sz w:val="10"/>
                          <w:szCs w:val="10"/>
                        </w:rPr>
                        <w:t>个档调阅</w:t>
                      </w:r>
                    </w:p>
                    <w:p>
                      <w:pPr>
                        <w:pStyle w:val="Style33"/>
                        <w:keepNext w:val="0"/>
                        <w:keepLines w:val="0"/>
                        <w:widowControl w:val="0"/>
                        <w:numPr>
                          <w:ilvl w:val="0"/>
                          <w:numId w:val="5"/>
                        </w:numPr>
                        <w:shd w:val="clear" w:color="auto" w:fill="auto"/>
                        <w:tabs>
                          <w:tab w:pos="125" w:val="left"/>
                          <w:tab w:pos="758" w:val="left"/>
                        </w:tabs>
                        <w:bidi w:val="0"/>
                        <w:spacing w:before="0" w:after="0" w:line="240" w:lineRule="auto"/>
                        <w:ind w:left="0" w:right="0" w:firstLine="0"/>
                        <w:jc w:val="left"/>
                        <w:rPr>
                          <w:sz w:val="10"/>
                          <w:szCs w:val="10"/>
                        </w:rPr>
                      </w:pPr>
                      <w:r>
                        <w:rPr>
                          <w:color w:val="444344"/>
                          <w:spacing w:val="0"/>
                          <w:w w:val="100"/>
                          <w:position w:val="0"/>
                          <w:sz w:val="10"/>
                          <w:szCs w:val="10"/>
                        </w:rPr>
                        <w:t>在线支付</w:t>
                        <w:tab/>
                      </w:r>
                      <w:r>
                        <w:rPr>
                          <w:rFonts w:ascii="Arial" w:eastAsia="Arial" w:hAnsi="Arial" w:cs="Arial"/>
                          <w:b/>
                          <w:bCs/>
                          <w:color w:val="444344"/>
                          <w:spacing w:val="0"/>
                          <w:w w:val="100"/>
                          <w:position w:val="0"/>
                          <w:sz w:val="11"/>
                          <w:szCs w:val="11"/>
                        </w:rPr>
                        <w:t>6,</w:t>
                      </w:r>
                      <w:r>
                        <w:rPr>
                          <w:color w:val="444344"/>
                          <w:spacing w:val="0"/>
                          <w:w w:val="100"/>
                          <w:position w:val="0"/>
                          <w:sz w:val="10"/>
                          <w:szCs w:val="10"/>
                        </w:rPr>
                        <w:t>在线签约</w:t>
                      </w:r>
                    </w:p>
                  </w:txbxContent>
                </v:textbox>
                <w10:wrap anchorx="page"/>
              </v:shape>
            </w:pict>
          </mc:Fallback>
        </mc:AlternateContent>
      </w:r>
      <w:r>
        <mc:AlternateContent>
          <mc:Choice Requires="wps">
            <w:drawing>
              <wp:anchor distT="1360805" distB="890270" distL="0" distR="0" simplePos="0" relativeHeight="125829467" behindDoc="0" locked="0" layoutInCell="1" allowOverlap="1">
                <wp:simplePos x="0" y="0"/>
                <wp:positionH relativeFrom="page">
                  <wp:posOffset>5410200</wp:posOffset>
                </wp:positionH>
                <wp:positionV relativeFrom="paragraph">
                  <wp:posOffset>1360805</wp:posOffset>
                </wp:positionV>
                <wp:extent cx="496570" cy="207010"/>
                <wp:wrapTopAndBottom/>
                <wp:docPr id="189" name="Shape 189"/>
                <a:graphic xmlns:a="http://schemas.openxmlformats.org/drawingml/2006/main">
                  <a:graphicData uri="http://schemas.microsoft.com/office/word/2010/wordprocessingShape">
                    <wps:wsp>
                      <wps:cNvSpPr txBox="1"/>
                      <wps:spPr>
                        <a:xfrm>
                          <a:ext cx="496570" cy="207010"/>
                        </a:xfrm>
                        <a:prstGeom prst="rect"/>
                        <a:noFill/>
                      </wps:spPr>
                      <wps:txbx>
                        <w:txbxContent>
                          <w:p>
                            <w:pPr>
                              <w:pStyle w:val="Style98"/>
                              <w:keepNext w:val="0"/>
                              <w:keepLines w:val="0"/>
                              <w:widowControl w:val="0"/>
                              <w:numPr>
                                <w:ilvl w:val="0"/>
                                <w:numId w:val="7"/>
                              </w:numPr>
                              <w:shd w:val="clear" w:color="auto" w:fill="auto"/>
                              <w:tabs>
                                <w:tab w:pos="134" w:val="left"/>
                              </w:tabs>
                              <w:bidi w:val="0"/>
                              <w:spacing w:before="0" w:after="0" w:line="240" w:lineRule="auto"/>
                              <w:ind w:left="0" w:right="0" w:firstLine="0"/>
                              <w:jc w:val="left"/>
                            </w:pPr>
                            <w:bookmarkStart w:id="70" w:name="bookmark70"/>
                            <w:bookmarkEnd w:id="70"/>
                            <w:r>
                              <w:rPr>
                                <w:spacing w:val="0"/>
                                <w:w w:val="100"/>
                                <w:position w:val="0"/>
                              </w:rPr>
                              <w:t>内科、夕卜科.</w:t>
                            </w:r>
                          </w:p>
                          <w:p>
                            <w:pPr>
                              <w:pStyle w:val="Style98"/>
                              <w:keepNext w:val="0"/>
                              <w:keepLines w:val="0"/>
                              <w:widowControl w:val="0"/>
                              <w:numPr>
                                <w:ilvl w:val="0"/>
                                <w:numId w:val="7"/>
                              </w:numPr>
                              <w:shd w:val="clear" w:color="auto" w:fill="auto"/>
                              <w:tabs>
                                <w:tab w:pos="120" w:val="left"/>
                              </w:tabs>
                              <w:bidi w:val="0"/>
                              <w:spacing w:before="0" w:after="0" w:line="240" w:lineRule="auto"/>
                              <w:ind w:left="0" w:right="0" w:firstLine="0"/>
                              <w:jc w:val="left"/>
                            </w:pPr>
                            <w:bookmarkStart w:id="71" w:name="bookmark71"/>
                            <w:bookmarkEnd w:id="71"/>
                            <w:r>
                              <w:rPr>
                                <w:spacing w:val="0"/>
                                <w:w w:val="100"/>
                                <w:position w:val="0"/>
                              </w:rPr>
                              <w:t>放射、检验.</w:t>
                            </w:r>
                          </w:p>
                        </w:txbxContent>
                      </wps:txbx>
                      <wps:bodyPr lIns="0" tIns="0" rIns="0" bIns="0">
                        <a:noAutoFit/>
                      </wps:bodyPr>
                    </wps:wsp>
                  </a:graphicData>
                </a:graphic>
              </wp:anchor>
            </w:drawing>
          </mc:Choice>
          <mc:Fallback>
            <w:pict>
              <v:shape id="_x0000_s1215" type="#_x0000_t202" style="position:absolute;margin-left:426.pt;margin-top:107.15000000000001pt;width:39.100000000000001pt;height:16.300000000000001pt;z-index:-125829286;mso-wrap-distance-left:0;mso-wrap-distance-top:107.15000000000001pt;mso-wrap-distance-right:0;mso-wrap-distance-bottom:70.100000000000009pt;mso-position-horizontal-relative:page" filled="f" stroked="f">
                <v:textbox inset="0,0,0,0">
                  <w:txbxContent>
                    <w:p>
                      <w:pPr>
                        <w:pStyle w:val="Style98"/>
                        <w:keepNext w:val="0"/>
                        <w:keepLines w:val="0"/>
                        <w:widowControl w:val="0"/>
                        <w:numPr>
                          <w:ilvl w:val="0"/>
                          <w:numId w:val="7"/>
                        </w:numPr>
                        <w:shd w:val="clear" w:color="auto" w:fill="auto"/>
                        <w:tabs>
                          <w:tab w:pos="134" w:val="left"/>
                        </w:tabs>
                        <w:bidi w:val="0"/>
                        <w:spacing w:before="0" w:after="0" w:line="240" w:lineRule="auto"/>
                        <w:ind w:left="0" w:right="0" w:firstLine="0"/>
                        <w:jc w:val="left"/>
                      </w:pPr>
                      <w:bookmarkStart w:id="70" w:name="bookmark70"/>
                      <w:bookmarkEnd w:id="70"/>
                      <w:r>
                        <w:rPr>
                          <w:spacing w:val="0"/>
                          <w:w w:val="100"/>
                          <w:position w:val="0"/>
                        </w:rPr>
                        <w:t>内科、夕卜科.</w:t>
                      </w:r>
                    </w:p>
                    <w:p>
                      <w:pPr>
                        <w:pStyle w:val="Style98"/>
                        <w:keepNext w:val="0"/>
                        <w:keepLines w:val="0"/>
                        <w:widowControl w:val="0"/>
                        <w:numPr>
                          <w:ilvl w:val="0"/>
                          <w:numId w:val="7"/>
                        </w:numPr>
                        <w:shd w:val="clear" w:color="auto" w:fill="auto"/>
                        <w:tabs>
                          <w:tab w:pos="120" w:val="left"/>
                        </w:tabs>
                        <w:bidi w:val="0"/>
                        <w:spacing w:before="0" w:after="0" w:line="240" w:lineRule="auto"/>
                        <w:ind w:left="0" w:right="0" w:firstLine="0"/>
                        <w:jc w:val="left"/>
                      </w:pPr>
                      <w:bookmarkStart w:id="71" w:name="bookmark71"/>
                      <w:bookmarkEnd w:id="71"/>
                      <w:r>
                        <w:rPr>
                          <w:spacing w:val="0"/>
                          <w:w w:val="100"/>
                          <w:position w:val="0"/>
                        </w:rPr>
                        <w:t>放射、检验.</w:t>
                      </w:r>
                    </w:p>
                  </w:txbxContent>
                </v:textbox>
                <w10:wrap type="topAndBottom" anchorx="page"/>
              </v:shape>
            </w:pict>
          </mc:Fallback>
        </mc:AlternateContent>
      </w:r>
    </w:p>
    <w:p>
      <w:pPr>
        <w:widowControl w:val="0"/>
        <w:spacing w:line="26" w:lineRule="exact"/>
        <w:rPr>
          <w:sz w:val="2"/>
          <w:szCs w:val="2"/>
        </w:rPr>
      </w:pPr>
    </w:p>
    <w:p>
      <w:pPr>
        <w:widowControl w:val="0"/>
        <w:spacing w:line="1" w:lineRule="exact"/>
        <w:sectPr>
          <w:footnotePr>
            <w:pos w:val="pageBottom"/>
            <w:numFmt w:val="decimal"/>
            <w:numRestart w:val="continuous"/>
          </w:footnotePr>
          <w:type w:val="continuous"/>
          <w:pgSz w:w="11900" w:h="16840"/>
          <w:pgMar w:top="1388" w:right="0" w:bottom="1503" w:left="0" w:header="0" w:footer="3" w:gutter="0"/>
          <w:cols w:space="720"/>
          <w:noEndnote/>
          <w:rtlGutter w:val="0"/>
          <w:docGrid w:linePitch="360"/>
        </w:sectPr>
      </w:pPr>
    </w:p>
    <w:p>
      <w:pPr>
        <w:pStyle w:val="Style25"/>
        <w:keepNext w:val="0"/>
        <w:keepLines w:val="0"/>
        <w:widowControl w:val="0"/>
        <w:shd w:val="clear" w:color="auto" w:fill="auto"/>
        <w:bidi w:val="0"/>
        <w:spacing w:before="0" w:after="100" w:line="240" w:lineRule="auto"/>
        <w:ind w:left="0" w:right="0"/>
        <w:jc w:val="left"/>
      </w:pPr>
      <w:bookmarkStart w:id="76" w:name="bookmark76"/>
      <w:r>
        <w:rPr>
          <w:rFonts w:ascii="Times New Roman" w:eastAsia="Times New Roman" w:hAnsi="Times New Roman" w:cs="Times New Roman"/>
          <w:color w:val="000000"/>
          <w:spacing w:val="0"/>
          <w:w w:val="100"/>
          <w:position w:val="0"/>
        </w:rPr>
        <w:t>2</w:t>
      </w:r>
      <w:bookmarkEnd w:id="76"/>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医院云平台</w:t>
      </w:r>
    </w:p>
    <w:p>
      <w:pPr>
        <w:pStyle w:val="Style25"/>
        <w:keepNext w:val="0"/>
        <w:keepLines w:val="0"/>
        <w:widowControl w:val="0"/>
        <w:shd w:val="clear" w:color="auto" w:fill="auto"/>
        <w:bidi w:val="0"/>
        <w:spacing w:before="0" w:after="100" w:line="240" w:lineRule="auto"/>
        <w:ind w:left="0" w:right="0" w:firstLine="0"/>
        <w:jc w:val="right"/>
      </w:pPr>
      <w:r>
        <mc:AlternateContent>
          <mc:Choice Requires="wps">
            <w:drawing>
              <wp:anchor distT="0" distB="0" distL="63500" distR="63500" simplePos="0" relativeHeight="125829469" behindDoc="0" locked="0" layoutInCell="1" allowOverlap="1">
                <wp:simplePos x="0" y="0"/>
                <wp:positionH relativeFrom="page">
                  <wp:posOffset>923290</wp:posOffset>
                </wp:positionH>
                <wp:positionV relativeFrom="paragraph">
                  <wp:posOffset>12700</wp:posOffset>
                </wp:positionV>
                <wp:extent cx="2426335" cy="143510"/>
                <wp:wrapSquare wrapText="right"/>
                <wp:docPr id="191" name="Shape 191"/>
                <a:graphic xmlns:a="http://schemas.openxmlformats.org/drawingml/2006/main">
                  <a:graphicData uri="http://schemas.microsoft.com/office/word/2010/wordprocessingShape">
                    <wps:wsp>
                      <wps:cNvSpPr txBox="1"/>
                      <wps:spPr>
                        <a:xfrm>
                          <a:ext cx="2426335" cy="14351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创业互联网医院云平台以优质的医疗资源为核心</w:t>
                            </w:r>
                          </w:p>
                        </w:txbxContent>
                      </wps:txbx>
                      <wps:bodyPr wrap="none" lIns="0" tIns="0" rIns="0" bIns="0">
                        <a:noAutoFit/>
                      </wps:bodyPr>
                    </wps:wsp>
                  </a:graphicData>
                </a:graphic>
              </wp:anchor>
            </w:drawing>
          </mc:Choice>
          <mc:Fallback>
            <w:pict>
              <v:shape id="_x0000_s1217" type="#_x0000_t202" style="position:absolute;margin-left:72.700000000000003pt;margin-top:1.pt;width:191.05000000000001pt;height:11.300000000000001pt;z-index:-125829284;mso-wrap-distance-left:5.pt;mso-wrap-distance-right:5.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创业互联网医院云平台以优质的医疗资源为核心</w:t>
                      </w:r>
                    </w:p>
                  </w:txbxContent>
                </v:textbox>
                <w10:wrap type="square" side="right" anchorx="page"/>
              </v:shape>
            </w:pict>
          </mc:Fallback>
        </mc:AlternateContent>
      </w:r>
      <w:r>
        <w:rPr>
          <w:color w:val="000000"/>
          <w:spacing w:val="0"/>
          <w:w w:val="100"/>
          <w:position w:val="0"/>
        </w:rPr>
        <w:t>借助互联网、音视频、线上支付、身份识别、物联网等现代化技术手</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段，向患者提供便捷就医、健康咨询、在线诊疗、复诊配方、慢病配药等一系列全新就医服务。同时，互联网医院实现协同 </w:t>
      </w:r>
      <w:r>
        <w:rPr>
          <w:color w:val="000000"/>
          <w:spacing w:val="0"/>
          <w:w w:val="100"/>
          <w:position w:val="0"/>
        </w:rPr>
        <w:t xml:space="preserve">医疗机构之间互动，通过云端双向转诊、远程会诊等方式，加强与医联体内协作单位的合作，促之形成紧密型医疗服务，扩 </w:t>
      </w:r>
      <w:r>
        <w:rPr>
          <w:color w:val="000000"/>
          <w:spacing w:val="0"/>
          <w:w w:val="100"/>
          <w:position w:val="0"/>
        </w:rPr>
        <w:t>大医疗机构影响力。</w:t>
      </w:r>
      <w:r>
        <w:br w:type="page"/>
      </w:r>
    </w:p>
    <w:p>
      <w:pPr>
        <w:widowControl w:val="0"/>
        <w:jc w:val="center"/>
        <w:rPr>
          <w:sz w:val="2"/>
          <w:szCs w:val="2"/>
        </w:rPr>
      </w:pPr>
      <w:r>
        <w:drawing>
          <wp:inline>
            <wp:extent cx="4937760" cy="2633345"/>
            <wp:docPr id="193" name="Picutre 193"/>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69"/>
                    <a:stretch/>
                  </pic:blipFill>
                  <pic:spPr>
                    <a:xfrm>
                      <a:ext cx="4937760" cy="2633345"/>
                    </a:xfrm>
                    <a:prstGeom prst="rect"/>
                  </pic:spPr>
                </pic:pic>
              </a:graphicData>
            </a:graphic>
          </wp:inline>
        </w:drawing>
      </w:r>
    </w:p>
    <w:p>
      <w:pPr>
        <w:widowControl w:val="0"/>
        <w:spacing w:after="119" w:line="1" w:lineRule="exact"/>
      </w:pPr>
    </w:p>
    <w:p>
      <w:pPr>
        <w:pStyle w:val="Style25"/>
        <w:keepNext w:val="0"/>
        <w:keepLines w:val="0"/>
        <w:widowControl w:val="0"/>
        <w:shd w:val="clear" w:color="auto" w:fill="auto"/>
        <w:bidi w:val="0"/>
        <w:spacing w:before="0" w:after="0" w:line="316" w:lineRule="exact"/>
        <w:ind w:left="0" w:right="0" w:firstLine="380"/>
        <w:jc w:val="left"/>
      </w:pPr>
      <w:bookmarkStart w:id="77" w:name="bookmark77"/>
      <w:r>
        <w:rPr>
          <w:rFonts w:ascii="Times New Roman" w:eastAsia="Times New Roman" w:hAnsi="Times New Roman" w:cs="Times New Roman"/>
          <w:color w:val="000000"/>
          <w:spacing w:val="0"/>
          <w:w w:val="100"/>
          <w:position w:val="0"/>
        </w:rPr>
        <w:t>3</w:t>
      </w:r>
      <w:bookmarkEnd w:id="77"/>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多学科远程医疗</w:t>
      </w:r>
    </w:p>
    <w:p>
      <w:pPr>
        <w:pStyle w:val="Style25"/>
        <w:keepNext w:val="0"/>
        <w:keepLines w:val="0"/>
        <w:widowControl w:val="0"/>
        <w:shd w:val="clear" w:color="auto" w:fill="auto"/>
        <w:bidi w:val="0"/>
        <w:spacing w:before="0" w:after="60" w:line="316" w:lineRule="exact"/>
        <w:ind w:left="0" w:right="0" w:firstLine="380"/>
        <w:jc w:val="left"/>
      </w:pPr>
      <w:r>
        <w:rPr>
          <w:color w:val="000000"/>
          <w:spacing w:val="0"/>
          <w:w w:val="100"/>
          <w:position w:val="0"/>
        </w:rPr>
        <w:t>创业</w:t>
      </w:r>
      <w:r>
        <w:rPr>
          <w:rFonts w:ascii="Times New Roman" w:eastAsia="Times New Roman" w:hAnsi="Times New Roman" w:cs="Times New Roman"/>
          <w:color w:val="000000"/>
          <w:spacing w:val="0"/>
          <w:w w:val="100"/>
          <w:position w:val="0"/>
        </w:rPr>
        <w:t>GDPcloud</w:t>
      </w:r>
      <w:r>
        <w:rPr>
          <w:color w:val="000000"/>
          <w:spacing w:val="0"/>
          <w:w w:val="100"/>
          <w:position w:val="0"/>
        </w:rPr>
        <w:t>多学科远程医疗平台基于国际标准，采用诊断级的图像和“互联网+”的平台技术，面向各类大型医联 体，以高端中心医疗机构为核心，聚合医联体内外专家资源，形成多学科诊教研协作体，通过云</w:t>
      </w:r>
      <w:r>
        <w:rPr>
          <w:color w:val="000000"/>
          <w:spacing w:val="0"/>
          <w:w w:val="100"/>
          <w:position w:val="0"/>
          <w:sz w:val="18"/>
          <w:szCs w:val="18"/>
        </w:rPr>
        <w:t>MDT,</w:t>
      </w:r>
      <w:r>
        <w:rPr>
          <w:color w:val="000000"/>
          <w:spacing w:val="0"/>
          <w:w w:val="100"/>
          <w:position w:val="0"/>
        </w:rPr>
        <w:t>云病理和云影像等互 联网协同诊断手段，攻克传统</w:t>
      </w:r>
      <w:r>
        <w:rPr>
          <w:color w:val="000000"/>
          <w:spacing w:val="0"/>
          <w:w w:val="100"/>
          <w:position w:val="0"/>
          <w:sz w:val="18"/>
          <w:szCs w:val="18"/>
        </w:rPr>
        <w:t>MDT</w:t>
      </w:r>
      <w:r>
        <w:rPr>
          <w:color w:val="000000"/>
          <w:spacing w:val="0"/>
          <w:w w:val="100"/>
          <w:position w:val="0"/>
        </w:rPr>
        <w:t>的地域与时空等关键障碍，在线上实现多学科、多机构、多专家的</w:t>
      </w:r>
      <w:r>
        <w:rPr>
          <w:color w:val="000000"/>
          <w:spacing w:val="0"/>
          <w:w w:val="100"/>
          <w:position w:val="0"/>
          <w:sz w:val="18"/>
          <w:szCs w:val="18"/>
        </w:rPr>
        <w:t>MDT</w:t>
      </w:r>
      <w:r>
        <w:rPr>
          <w:color w:val="000000"/>
          <w:spacing w:val="0"/>
          <w:w w:val="100"/>
          <w:position w:val="0"/>
        </w:rPr>
        <w:t>全程协同诊疗，极大 程度地提高专家资源的工作效率，加速专家资源的下沉和基层医疗水平的提升，有效推进分级诊疗和精准医疗的实现，普惠 民众。</w:t>
      </w:r>
    </w:p>
    <w:p>
      <w:pPr>
        <w:widowControl w:val="0"/>
        <w:jc w:val="center"/>
        <w:rPr>
          <w:sz w:val="2"/>
          <w:szCs w:val="2"/>
        </w:rPr>
      </w:pPr>
      <w:r>
        <w:drawing>
          <wp:inline>
            <wp:extent cx="4651375" cy="2541905"/>
            <wp:docPr id="194" name="Picutre 194"/>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71"/>
                    <a:stretch/>
                  </pic:blipFill>
                  <pic:spPr>
                    <a:xfrm>
                      <a:ext cx="4651375" cy="2541905"/>
                    </a:xfrm>
                    <a:prstGeom prst="rect"/>
                  </pic:spPr>
                </pic:pic>
              </a:graphicData>
            </a:graphic>
          </wp:inline>
        </w:drawing>
      </w:r>
    </w:p>
    <w:p>
      <w:pPr>
        <w:pStyle w:val="Style25"/>
        <w:keepNext w:val="0"/>
        <w:keepLines w:val="0"/>
        <w:widowControl w:val="0"/>
        <w:numPr>
          <w:ilvl w:val="0"/>
          <w:numId w:val="1"/>
        </w:numPr>
        <w:shd w:val="clear" w:color="auto" w:fill="auto"/>
        <w:bidi w:val="0"/>
        <w:spacing w:before="0" w:after="0" w:line="317" w:lineRule="exact"/>
        <w:ind w:left="0" w:right="0" w:firstLine="380"/>
        <w:jc w:val="left"/>
      </w:pPr>
      <w:bookmarkStart w:id="78" w:name="bookmark78"/>
      <w:bookmarkEnd w:id="78"/>
      <w:r>
        <w:rPr>
          <w:b/>
          <w:bCs/>
          <w:color w:val="000000"/>
          <w:spacing w:val="0"/>
          <w:w w:val="100"/>
          <w:position w:val="0"/>
        </w:rPr>
        <w:t>创新医疗大数据与人工智能</w:t>
      </w:r>
    </w:p>
    <w:p>
      <w:pPr>
        <w:pStyle w:val="Style25"/>
        <w:keepNext w:val="0"/>
        <w:keepLines w:val="0"/>
        <w:widowControl w:val="0"/>
        <w:shd w:val="clear" w:color="auto" w:fill="auto"/>
        <w:bidi w:val="0"/>
        <w:spacing w:before="0" w:after="100" w:line="317" w:lineRule="exact"/>
        <w:ind w:left="0" w:right="0" w:firstLine="380"/>
        <w:jc w:val="left"/>
      </w:pPr>
      <w:r>
        <w:rPr>
          <w:color w:val="000000"/>
          <w:spacing w:val="0"/>
          <w:w w:val="100"/>
          <w:position w:val="0"/>
        </w:rPr>
        <w:t>创业慧康与浙江大学于</w:t>
      </w:r>
      <w:r>
        <w:rPr>
          <w:color w:val="000000"/>
          <w:spacing w:val="0"/>
          <w:w w:val="100"/>
          <w:position w:val="0"/>
          <w:sz w:val="18"/>
          <w:szCs w:val="18"/>
        </w:rPr>
        <w:t>2015</w:t>
      </w:r>
      <w:r>
        <w:rPr>
          <w:color w:val="000000"/>
          <w:spacing w:val="0"/>
          <w:w w:val="100"/>
          <w:position w:val="0"/>
        </w:rPr>
        <w:t>年联合成立“创业慧康•浙江大学智慧医疗大数据研究中心”。充分结合了浙江大学的技术 优势和创业慧康的医疗卫生行业优势，合作开展医疗大数据技术的研究和开发，将大数据和人工智能技术应用到医疗卫生行 业中，用科技服务全民健康事业。</w:t>
      </w:r>
      <w:r>
        <w:br w:type="page"/>
      </w:r>
    </w:p>
    <w:p>
      <w:pPr>
        <w:widowControl w:val="0"/>
        <w:jc w:val="center"/>
        <w:rPr>
          <w:sz w:val="2"/>
          <w:szCs w:val="2"/>
        </w:rPr>
      </w:pPr>
      <w:r>
        <w:drawing>
          <wp:inline>
            <wp:extent cx="4291330" cy="2724785"/>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3"/>
                    <a:stretch/>
                  </pic:blipFill>
                  <pic:spPr>
                    <a:xfrm>
                      <a:ext cx="4291330" cy="2724785"/>
                    </a:xfrm>
                    <a:prstGeom prst="rect"/>
                  </pic:spPr>
                </pic:pic>
              </a:graphicData>
            </a:graphic>
          </wp:inline>
        </w:drawing>
      </w:r>
    </w:p>
    <w:p>
      <w:pPr>
        <w:pStyle w:val="Style25"/>
        <w:keepNext w:val="0"/>
        <w:keepLines w:val="0"/>
        <w:widowControl w:val="0"/>
        <w:shd w:val="clear" w:color="auto" w:fill="auto"/>
        <w:bidi w:val="0"/>
        <w:spacing w:before="0" w:after="0" w:line="314" w:lineRule="exact"/>
        <w:ind w:left="0" w:right="0"/>
        <w:jc w:val="left"/>
      </w:pPr>
      <w:bookmarkStart w:id="79" w:name="bookmark79"/>
      <w:r>
        <w:rPr>
          <w:rFonts w:ascii="Times New Roman" w:eastAsia="Times New Roman" w:hAnsi="Times New Roman" w:cs="Times New Roman"/>
          <w:color w:val="000000"/>
          <w:spacing w:val="0"/>
          <w:w w:val="100"/>
          <w:position w:val="0"/>
        </w:rPr>
        <w:t>1</w:t>
      </w:r>
      <w:bookmarkEnd w:id="79"/>
      <w:r>
        <w:rPr>
          <w:color w:val="000000"/>
          <w:spacing w:val="0"/>
          <w:w w:val="100"/>
          <w:position w:val="0"/>
        </w:rPr>
        <w:t>）大数据商业智能分析平台</w:t>
      </w:r>
    </w:p>
    <w:p>
      <w:pPr>
        <w:pStyle w:val="Style25"/>
        <w:keepNext w:val="0"/>
        <w:keepLines w:val="0"/>
        <w:widowControl w:val="0"/>
        <w:shd w:val="clear" w:color="auto" w:fill="auto"/>
        <w:bidi w:val="0"/>
        <w:spacing w:before="0" w:after="440" w:line="314" w:lineRule="exact"/>
        <w:ind w:left="0" w:right="0"/>
        <w:jc w:val="left"/>
      </w:pPr>
      <w:r>
        <w:rPr>
          <w:color w:val="000000"/>
          <w:spacing w:val="0"/>
          <w:w w:val="100"/>
          <w:position w:val="0"/>
        </w:rPr>
        <w:t>大数据商业智能分析平台实现将各类数据进行整合分析，并可通过即席查询、报表、</w:t>
      </w:r>
      <w:r>
        <w:rPr>
          <w:rFonts w:ascii="Times New Roman" w:eastAsia="Times New Roman" w:hAnsi="Times New Roman" w:cs="Times New Roman"/>
          <w:color w:val="000000"/>
          <w:spacing w:val="0"/>
          <w:w w:val="100"/>
          <w:position w:val="0"/>
        </w:rPr>
        <w:t>CDE</w:t>
      </w:r>
      <w:r>
        <w:rPr>
          <w:color w:val="000000"/>
          <w:spacing w:val="0"/>
          <w:w w:val="100"/>
          <w:position w:val="0"/>
        </w:rPr>
        <w:t>仪表板等丰富的可视化分析和 展现方式，为用户提供灵活直观的交互分析能力和信息展现能力，借助此平台用户可以挖掘海量医疗卫生数据背后蕴含的价 值。</w:t>
      </w:r>
    </w:p>
    <w:p>
      <w:pPr>
        <w:widowControl w:val="0"/>
        <w:jc w:val="center"/>
        <w:rPr>
          <w:sz w:val="2"/>
          <w:szCs w:val="2"/>
        </w:rPr>
      </w:pPr>
      <w:r>
        <w:drawing>
          <wp:inline>
            <wp:extent cx="3749040" cy="1402080"/>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5"/>
                    <a:stretch/>
                  </pic:blipFill>
                  <pic:spPr>
                    <a:xfrm>
                      <a:ext cx="3749040" cy="1402080"/>
                    </a:xfrm>
                    <a:prstGeom prst="rect"/>
                  </pic:spPr>
                </pic:pic>
              </a:graphicData>
            </a:graphic>
          </wp:inline>
        </w:drawing>
      </w:r>
    </w:p>
    <w:p>
      <w:pPr>
        <w:widowControl w:val="0"/>
        <w:spacing w:after="139" w:line="1" w:lineRule="exact"/>
      </w:pPr>
    </w:p>
    <w:p>
      <w:pPr>
        <w:pStyle w:val="Style25"/>
        <w:keepNext w:val="0"/>
        <w:keepLines w:val="0"/>
        <w:widowControl w:val="0"/>
        <w:shd w:val="clear" w:color="auto" w:fill="auto"/>
        <w:bidi w:val="0"/>
        <w:spacing w:before="0" w:after="0" w:line="312" w:lineRule="exact"/>
        <w:ind w:left="0" w:right="0"/>
        <w:jc w:val="left"/>
      </w:pPr>
      <w:bookmarkStart w:id="80" w:name="bookmark80"/>
      <w:r>
        <w:rPr>
          <w:rFonts w:ascii="Times New Roman" w:eastAsia="Times New Roman" w:hAnsi="Times New Roman" w:cs="Times New Roman"/>
          <w:color w:val="000000"/>
          <w:spacing w:val="0"/>
          <w:w w:val="100"/>
          <w:position w:val="0"/>
        </w:rPr>
        <w:t>2</w:t>
      </w:r>
      <w:bookmarkEnd w:id="80"/>
      <w:r>
        <w:rPr>
          <w:color w:val="000000"/>
          <w:spacing w:val="0"/>
          <w:w w:val="100"/>
          <w:position w:val="0"/>
        </w:rPr>
        <w:t>）医学影像大数据智能分析平台</w:t>
      </w:r>
    </w:p>
    <w:p>
      <w:pPr>
        <w:pStyle w:val="Style25"/>
        <w:keepNext w:val="0"/>
        <w:keepLines w:val="0"/>
        <w:widowControl w:val="0"/>
        <w:shd w:val="clear" w:color="auto" w:fill="auto"/>
        <w:bidi w:val="0"/>
        <w:spacing w:before="0" w:after="280" w:line="312" w:lineRule="exact"/>
        <w:ind w:left="0" w:right="0"/>
        <w:jc w:val="left"/>
      </w:pPr>
      <w:r>
        <w:rPr>
          <w:color w:val="000000"/>
          <w:spacing w:val="0"/>
          <w:w w:val="100"/>
          <w:position w:val="0"/>
        </w:rPr>
        <w:t>医学影像大数据智能分析平台是基于大数据存储及人工智能的区域医学影像智能分析系统。实现从各级的</w:t>
      </w:r>
      <w:r>
        <w:rPr>
          <w:rFonts w:ascii="Times New Roman" w:eastAsia="Times New Roman" w:hAnsi="Times New Roman" w:cs="Times New Roman"/>
          <w:color w:val="000000"/>
          <w:spacing w:val="0"/>
          <w:w w:val="100"/>
          <w:position w:val="0"/>
        </w:rPr>
        <w:t>PACS</w:t>
      </w:r>
      <w:r>
        <w:rPr>
          <w:color w:val="000000"/>
          <w:spacing w:val="0"/>
          <w:w w:val="100"/>
          <w:position w:val="0"/>
        </w:rPr>
        <w:t>系统同 步影像数据与图片到大数据的云平台，避免纸质胶片的浪费，提供诊断的精准度，减少患者重复拍片的痛苦和成本，使医生 阅片更灵活、更敏捷；实现智慧医疗平台，并通过数据建模、深度学习算法提供个性化智能医疗服务，为医生提供快速响应 的医学影像自动分析结果。</w:t>
      </w:r>
    </w:p>
    <w:p>
      <w:pPr>
        <w:widowControl w:val="0"/>
        <w:jc w:val="center"/>
        <w:rPr>
          <w:sz w:val="2"/>
          <w:szCs w:val="2"/>
        </w:rPr>
      </w:pPr>
      <w:r>
        <w:drawing>
          <wp:inline>
            <wp:extent cx="4602480" cy="1463040"/>
            <wp:docPr id="197" name="Picutre 197"/>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7"/>
                    <a:stretch/>
                  </pic:blipFill>
                  <pic:spPr>
                    <a:xfrm>
                      <a:ext cx="4602480" cy="1463040"/>
                    </a:xfrm>
                    <a:prstGeom prst="rect"/>
                  </pic:spPr>
                </pic:pic>
              </a:graphicData>
            </a:graphic>
          </wp:inline>
        </w:drawing>
      </w:r>
    </w:p>
    <w:p>
      <w:pPr>
        <w:pStyle w:val="Style33"/>
        <w:keepNext w:val="0"/>
        <w:keepLines w:val="0"/>
        <w:widowControl w:val="0"/>
        <w:pBdr>
          <w:top w:val="single" w:sz="0" w:space="0" w:color="C5C5C5"/>
          <w:left w:val="single" w:sz="0" w:space="0" w:color="C5C5C5"/>
          <w:bottom w:val="single" w:sz="0" w:space="0" w:color="C5C5C5"/>
          <w:right w:val="single" w:sz="0" w:space="0" w:color="C5C5C5"/>
        </w:pBdr>
        <w:shd w:val="clear" w:color="auto" w:fill="C5C5C5"/>
        <w:bidi w:val="0"/>
        <w:spacing w:before="0" w:after="0" w:line="163" w:lineRule="exact"/>
        <w:ind w:left="1613" w:right="0" w:firstLine="0"/>
        <w:jc w:val="left"/>
        <w:rPr>
          <w:sz w:val="16"/>
          <w:szCs w:val="16"/>
        </w:rPr>
      </w:pPr>
      <w:r>
        <w:rPr>
          <w:color w:val="FFFFFF"/>
          <w:spacing w:val="0"/>
          <w:w w:val="100"/>
          <w:position w:val="0"/>
          <w:sz w:val="14"/>
          <w:szCs w:val="14"/>
        </w:rPr>
        <w:t xml:space="preserve">深度神 </w:t>
      </w:r>
      <w:r>
        <w:rPr>
          <w:rFonts w:ascii="Arial" w:eastAsia="Arial" w:hAnsi="Arial" w:cs="Arial"/>
          <w:b/>
          <w:bCs/>
          <w:color w:val="FFFFFF"/>
          <w:spacing w:val="0"/>
          <w:w w:val="100"/>
          <w:position w:val="0"/>
          <w:sz w:val="16"/>
          <w:szCs w:val="16"/>
        </w:rPr>
        <w:t>CNN,</w:t>
      </w:r>
    </w:p>
    <w:p>
      <w:pPr>
        <w:widowControl w:val="0"/>
        <w:spacing w:after="59" w:line="1" w:lineRule="exact"/>
      </w:pPr>
    </w:p>
    <w:p>
      <w:pPr>
        <w:widowControl w:val="0"/>
        <w:spacing w:line="1" w:lineRule="exact"/>
      </w:pPr>
    </w:p>
    <w:p>
      <w:pPr>
        <w:widowControl w:val="0"/>
        <w:jc w:val="center"/>
        <w:rPr>
          <w:sz w:val="2"/>
          <w:szCs w:val="2"/>
        </w:rPr>
      </w:pPr>
      <w:r>
        <w:drawing>
          <wp:inline>
            <wp:extent cx="4620895" cy="731520"/>
            <wp:docPr id="198" name="Picutre 198"/>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9"/>
                    <a:stretch/>
                  </pic:blipFill>
                  <pic:spPr>
                    <a:xfrm>
                      <a:ext cx="4620895" cy="731520"/>
                    </a:xfrm>
                    <a:prstGeom prst="rect"/>
                  </pic:spPr>
                </pic:pic>
              </a:graphicData>
            </a:graphic>
          </wp:inline>
        </w:drawing>
      </w:r>
      <w:r>
        <w:br w:type="page"/>
      </w:r>
    </w:p>
    <w:p>
      <w:pPr>
        <w:pStyle w:val="Style25"/>
        <w:keepNext w:val="0"/>
        <w:keepLines w:val="0"/>
        <w:widowControl w:val="0"/>
        <w:numPr>
          <w:ilvl w:val="0"/>
          <w:numId w:val="9"/>
        </w:numPr>
        <w:shd w:val="clear" w:color="auto" w:fill="auto"/>
        <w:bidi w:val="0"/>
        <w:spacing w:before="0" w:after="0" w:line="317" w:lineRule="exact"/>
        <w:ind w:left="0" w:right="0"/>
        <w:jc w:val="both"/>
      </w:pPr>
      <w:bookmarkStart w:id="81" w:name="bookmark81"/>
      <w:bookmarkEnd w:id="81"/>
      <w:r>
        <w:rPr>
          <w:color w:val="000000"/>
          <w:spacing w:val="0"/>
          <w:w w:val="100"/>
          <w:position w:val="0"/>
        </w:rPr>
        <w:t>健康风险评估平台</w:t>
      </w:r>
    </w:p>
    <w:p>
      <w:pPr>
        <w:pStyle w:val="Style25"/>
        <w:keepNext w:val="0"/>
        <w:keepLines w:val="0"/>
        <w:widowControl w:val="0"/>
        <w:shd w:val="clear" w:color="auto" w:fill="auto"/>
        <w:bidi w:val="0"/>
        <w:spacing w:before="0" w:after="0" w:line="317" w:lineRule="exact"/>
        <w:ind w:left="0" w:right="0"/>
        <w:jc w:val="both"/>
      </w:pPr>
      <w:r>
        <w:rPr>
          <w:color w:val="000000"/>
          <w:spacing w:val="0"/>
          <w:w w:val="100"/>
          <w:position w:val="0"/>
        </w:rPr>
        <w:t>世界卫生组织</w:t>
      </w:r>
      <w:r>
        <w:rPr>
          <w:rFonts w:ascii="Times New Roman" w:eastAsia="Times New Roman" w:hAnsi="Times New Roman" w:cs="Times New Roman"/>
          <w:color w:val="000000"/>
          <w:spacing w:val="0"/>
          <w:w w:val="100"/>
          <w:position w:val="0"/>
        </w:rPr>
        <w:t>WHO</w:t>
      </w:r>
      <w:r>
        <w:rPr>
          <w:color w:val="000000"/>
          <w:spacing w:val="0"/>
          <w:w w:val="100"/>
          <w:position w:val="0"/>
        </w:rPr>
        <w:t>和发达国家近年来提倡由传统疾病管理转向全民健康管理，即通过健康管理的手段达到健康促进的 目的。健康风险评估平台通过个人历史体检数据及问卷系统，对个人健康风险进行评估，并给出风险指标的解释，定制及推 介个性化的体检套餐，对个人饮食，运动给出建议。</w:t>
      </w:r>
    </w:p>
    <w:p>
      <w:pPr>
        <w:widowControl w:val="0"/>
        <w:spacing w:line="1" w:lineRule="exact"/>
      </w:pPr>
      <w:r>
        <mc:AlternateContent>
          <mc:Choice Requires="wps">
            <w:drawing>
              <wp:anchor distT="139700" distB="1777365" distL="0" distR="0" simplePos="0" relativeHeight="125829471" behindDoc="0" locked="0" layoutInCell="1" allowOverlap="1">
                <wp:simplePos x="0" y="0"/>
                <wp:positionH relativeFrom="page">
                  <wp:posOffset>2256790</wp:posOffset>
                </wp:positionH>
                <wp:positionV relativeFrom="paragraph">
                  <wp:posOffset>139700</wp:posOffset>
                </wp:positionV>
                <wp:extent cx="1283335" cy="88265"/>
                <wp:wrapTopAndBottom/>
                <wp:docPr id="199" name="Shape 199"/>
                <a:graphic xmlns:a="http://schemas.openxmlformats.org/drawingml/2006/main">
                  <a:graphicData uri="http://schemas.microsoft.com/office/word/2010/wordprocessingShape">
                    <wps:wsp>
                      <wps:cNvSpPr txBox="1"/>
                      <wps:spPr>
                        <a:xfrm>
                          <a:ext cx="1283335" cy="88265"/>
                        </a:xfrm>
                        <a:prstGeom prst="rect"/>
                        <a:noFill/>
                      </wps:spPr>
                      <wps:txbx>
                        <w:txbxContent>
                          <w:p>
                            <w:pPr>
                              <w:pStyle w:val="Style98"/>
                              <w:keepNext w:val="0"/>
                              <w:keepLines w:val="0"/>
                              <w:widowControl w:val="0"/>
                              <w:shd w:val="clear" w:color="auto" w:fill="auto"/>
                              <w:bidi w:val="0"/>
                              <w:spacing w:before="0" w:after="0" w:line="240" w:lineRule="auto"/>
                              <w:ind w:left="0" w:right="0" w:firstLine="400"/>
                              <w:jc w:val="left"/>
                              <w:rPr>
                                <w:sz w:val="11"/>
                                <w:szCs w:val="11"/>
                              </w:rPr>
                            </w:pPr>
                            <w:r>
                              <w:rPr>
                                <w:color w:val="858585"/>
                                <w:spacing w:val="0"/>
                                <w:w w:val="100"/>
                                <w:position w:val="0"/>
                                <w:sz w:val="11"/>
                                <w:szCs w:val="11"/>
                              </w:rPr>
                              <w:t>风险预测</w:t>
                            </w:r>
                          </w:p>
                        </w:txbxContent>
                      </wps:txbx>
                      <wps:bodyPr wrap="none" lIns="0" tIns="0" rIns="0" bIns="0">
                        <a:noAutoFit/>
                      </wps:bodyPr>
                    </wps:wsp>
                  </a:graphicData>
                </a:graphic>
              </wp:anchor>
            </w:drawing>
          </mc:Choice>
          <mc:Fallback>
            <w:pict>
              <v:shape id="_x0000_s1225" type="#_x0000_t202" style="position:absolute;margin-left:177.70000000000002pt;margin-top:11.pt;width:101.05pt;height:6.9500000000000002pt;z-index:-125829282;mso-wrap-distance-left:0;mso-wrap-distance-top:11.pt;mso-wrap-distance-right:0;mso-wrap-distance-bottom:139.95000000000002pt;mso-position-horizontal-relative:page" filled="f" stroked="f">
                <v:textbox inset="0,0,0,0">
                  <w:txbxContent>
                    <w:p>
                      <w:pPr>
                        <w:pStyle w:val="Style98"/>
                        <w:keepNext w:val="0"/>
                        <w:keepLines w:val="0"/>
                        <w:widowControl w:val="0"/>
                        <w:shd w:val="clear" w:color="auto" w:fill="auto"/>
                        <w:bidi w:val="0"/>
                        <w:spacing w:before="0" w:after="0" w:line="240" w:lineRule="auto"/>
                        <w:ind w:left="0" w:right="0" w:firstLine="400"/>
                        <w:jc w:val="left"/>
                        <w:rPr>
                          <w:sz w:val="11"/>
                          <w:szCs w:val="11"/>
                        </w:rPr>
                      </w:pPr>
                      <w:r>
                        <w:rPr>
                          <w:color w:val="858585"/>
                          <w:spacing w:val="0"/>
                          <w:w w:val="100"/>
                          <w:position w:val="0"/>
                          <w:sz w:val="11"/>
                          <w:szCs w:val="11"/>
                        </w:rPr>
                        <w:t>风险预测</w:t>
                      </w:r>
                    </w:p>
                  </w:txbxContent>
                </v:textbox>
                <w10:wrap type="topAndBottom" anchorx="page"/>
              </v:shape>
            </w:pict>
          </mc:Fallback>
        </mc:AlternateContent>
      </w:r>
      <w:r>
        <w:drawing>
          <wp:anchor distT="298450" distB="1374775" distL="0" distR="0" simplePos="0" relativeHeight="125829473" behindDoc="0" locked="0" layoutInCell="1" allowOverlap="1">
            <wp:simplePos x="0" y="0"/>
            <wp:positionH relativeFrom="page">
              <wp:posOffset>3933190</wp:posOffset>
            </wp:positionH>
            <wp:positionV relativeFrom="paragraph">
              <wp:posOffset>298450</wp:posOffset>
            </wp:positionV>
            <wp:extent cx="1341120" cy="335280"/>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81"/>
                    <a:stretch/>
                  </pic:blipFill>
                  <pic:spPr>
                    <a:xfrm>
                      <a:ext cx="1341120" cy="33528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4570095</wp:posOffset>
                </wp:positionH>
                <wp:positionV relativeFrom="paragraph">
                  <wp:posOffset>139700</wp:posOffset>
                </wp:positionV>
                <wp:extent cx="548640" cy="106680"/>
                <wp:wrapNone/>
                <wp:docPr id="203" name="Shape 203"/>
                <a:graphic xmlns:a="http://schemas.openxmlformats.org/drawingml/2006/main">
                  <a:graphicData uri="http://schemas.microsoft.com/office/word/2010/wordprocessingShape">
                    <wps:wsp>
                      <wps:cNvSpPr txBox="1"/>
                      <wps:spPr>
                        <a:xfrm>
                          <a:ext cx="548640"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自我健康管理</w:t>
                            </w:r>
                          </w:p>
                        </w:txbxContent>
                      </wps:txbx>
                      <wps:bodyPr lIns="0" tIns="0" rIns="0" bIns="0">
                        <a:noAutoFit/>
                      </wps:bodyPr>
                    </wps:wsp>
                  </a:graphicData>
                </a:graphic>
              </wp:anchor>
            </w:drawing>
          </mc:Choice>
          <mc:Fallback>
            <w:pict>
              <v:shape id="_x0000_s1229" type="#_x0000_t202" style="position:absolute;margin-left:359.85000000000002pt;margin-top:11.pt;width:43.200000000000003pt;height:8.4000000000000004pt;z-index:25165778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自我健康管理</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4027805</wp:posOffset>
                </wp:positionH>
                <wp:positionV relativeFrom="paragraph">
                  <wp:posOffset>661035</wp:posOffset>
                </wp:positionV>
                <wp:extent cx="1143000" cy="186055"/>
                <wp:wrapNone/>
                <wp:docPr id="205" name="Shape 205"/>
                <a:graphic xmlns:a="http://schemas.openxmlformats.org/drawingml/2006/main">
                  <a:graphicData uri="http://schemas.microsoft.com/office/word/2010/wordprocessingShape">
                    <wps:wsp>
                      <wps:cNvSpPr txBox="1"/>
                      <wps:spPr>
                        <a:xfrm>
                          <a:ext cx="1143000" cy="186055"/>
                        </a:xfrm>
                        <a:prstGeom prst="rect"/>
                        <a:noFill/>
                      </wps:spPr>
                      <wps:txbx>
                        <w:txbxContent>
                          <w:p>
                            <w:pPr>
                              <w:pStyle w:val="Style33"/>
                              <w:keepNext w:val="0"/>
                              <w:keepLines w:val="0"/>
                              <w:widowControl w:val="0"/>
                              <w:shd w:val="clear" w:color="auto" w:fill="auto"/>
                              <w:tabs>
                                <w:tab w:pos="725" w:val="left"/>
                                <w:tab w:pos="1502" w:val="left"/>
                              </w:tabs>
                              <w:bidi w:val="0"/>
                              <w:spacing w:before="0" w:after="0" w:line="240" w:lineRule="auto"/>
                              <w:ind w:left="0" w:right="0" w:firstLine="0"/>
                              <w:jc w:val="right"/>
                            </w:pPr>
                            <w:r>
                              <w:rPr>
                                <w:color w:val="646363"/>
                                <w:spacing w:val="0"/>
                                <w:w w:val="100"/>
                                <w:position w:val="0"/>
                              </w:rPr>
                              <w:t>健康</w:t>
                              <w:tab/>
                              <w:t>智能</w:t>
                              <w:tab/>
                              <w:t>中医</w:t>
                            </w:r>
                          </w:p>
                          <w:p>
                            <w:pPr>
                              <w:pStyle w:val="Style33"/>
                              <w:keepNext w:val="0"/>
                              <w:keepLines w:val="0"/>
                              <w:widowControl w:val="0"/>
                              <w:shd w:val="clear" w:color="auto" w:fill="auto"/>
                              <w:tabs>
                                <w:tab w:pos="725" w:val="left"/>
                                <w:tab w:pos="1502" w:val="left"/>
                              </w:tabs>
                              <w:bidi w:val="0"/>
                              <w:spacing w:before="0" w:after="0" w:line="240" w:lineRule="auto"/>
                              <w:ind w:left="0" w:right="0" w:firstLine="0"/>
                              <w:jc w:val="left"/>
                            </w:pPr>
                            <w:r>
                              <w:rPr>
                                <w:color w:val="646363"/>
                                <w:spacing w:val="0"/>
                                <w:w w:val="100"/>
                                <w:position w:val="0"/>
                              </w:rPr>
                              <w:t>管理</w:t>
                              <w:tab/>
                              <w:t>问诊</w:t>
                              <w:tab/>
                              <w:t>舌诊</w:t>
                            </w:r>
                          </w:p>
                        </w:txbxContent>
                      </wps:txbx>
                      <wps:bodyPr lIns="0" tIns="0" rIns="0" bIns="0">
                        <a:noAutoFit/>
                      </wps:bodyPr>
                    </wps:wsp>
                  </a:graphicData>
                </a:graphic>
              </wp:anchor>
            </w:drawing>
          </mc:Choice>
          <mc:Fallback>
            <w:pict>
              <v:shape id="_x0000_s1231" type="#_x0000_t202" style="position:absolute;margin-left:317.15000000000003pt;margin-top:52.050000000000004pt;width:90.pt;height:14.65pt;z-index:251657789;mso-wrap-distance-left:0;mso-wrap-distance-right:0;mso-position-horizontal-relative:page" filled="f" stroked="f">
                <v:textbox inset="0,0,0,0">
                  <w:txbxContent>
                    <w:p>
                      <w:pPr>
                        <w:pStyle w:val="Style33"/>
                        <w:keepNext w:val="0"/>
                        <w:keepLines w:val="0"/>
                        <w:widowControl w:val="0"/>
                        <w:shd w:val="clear" w:color="auto" w:fill="auto"/>
                        <w:tabs>
                          <w:tab w:pos="725" w:val="left"/>
                          <w:tab w:pos="1502" w:val="left"/>
                        </w:tabs>
                        <w:bidi w:val="0"/>
                        <w:spacing w:before="0" w:after="0" w:line="240" w:lineRule="auto"/>
                        <w:ind w:left="0" w:right="0" w:firstLine="0"/>
                        <w:jc w:val="right"/>
                      </w:pPr>
                      <w:r>
                        <w:rPr>
                          <w:color w:val="646363"/>
                          <w:spacing w:val="0"/>
                          <w:w w:val="100"/>
                          <w:position w:val="0"/>
                        </w:rPr>
                        <w:t>健康</w:t>
                        <w:tab/>
                        <w:t>智能</w:t>
                        <w:tab/>
                        <w:t>中医</w:t>
                      </w:r>
                    </w:p>
                    <w:p>
                      <w:pPr>
                        <w:pStyle w:val="Style33"/>
                        <w:keepNext w:val="0"/>
                        <w:keepLines w:val="0"/>
                        <w:widowControl w:val="0"/>
                        <w:shd w:val="clear" w:color="auto" w:fill="auto"/>
                        <w:tabs>
                          <w:tab w:pos="725" w:val="left"/>
                          <w:tab w:pos="1502" w:val="left"/>
                        </w:tabs>
                        <w:bidi w:val="0"/>
                        <w:spacing w:before="0" w:after="0" w:line="240" w:lineRule="auto"/>
                        <w:ind w:left="0" w:right="0" w:firstLine="0"/>
                        <w:jc w:val="left"/>
                      </w:pPr>
                      <w:r>
                        <w:rPr>
                          <w:color w:val="646363"/>
                          <w:spacing w:val="0"/>
                          <w:w w:val="100"/>
                          <w:position w:val="0"/>
                        </w:rPr>
                        <w:t>管理</w:t>
                        <w:tab/>
                        <w:t>问诊</w:t>
                        <w:tab/>
                        <w:t>舌诊</w:t>
                      </w:r>
                    </w:p>
                  </w:txbxContent>
                </v:textbox>
                <w10:wrap anchorx="page"/>
              </v:shape>
            </w:pict>
          </mc:Fallback>
        </mc:AlternateContent>
      </w:r>
      <w:r>
        <w:drawing>
          <wp:anchor distT="965200" distB="635" distL="0" distR="0" simplePos="0" relativeHeight="125829474" behindDoc="0" locked="0" layoutInCell="1" allowOverlap="1">
            <wp:simplePos x="0" y="0"/>
            <wp:positionH relativeFrom="page">
              <wp:posOffset>1656080</wp:posOffset>
            </wp:positionH>
            <wp:positionV relativeFrom="paragraph">
              <wp:posOffset>965200</wp:posOffset>
            </wp:positionV>
            <wp:extent cx="4224655" cy="1042670"/>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83"/>
                    <a:stretch/>
                  </pic:blipFill>
                  <pic:spPr>
                    <a:xfrm>
                      <a:ext cx="4224655" cy="1042670"/>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1802130</wp:posOffset>
                </wp:positionH>
                <wp:positionV relativeFrom="paragraph">
                  <wp:posOffset>675640</wp:posOffset>
                </wp:positionV>
                <wp:extent cx="1737360" cy="170815"/>
                <wp:wrapNone/>
                <wp:docPr id="209" name="Shape 209"/>
                <a:graphic xmlns:a="http://schemas.openxmlformats.org/drawingml/2006/main">
                  <a:graphicData uri="http://schemas.microsoft.com/office/word/2010/wordprocessingShape">
                    <wps:wsp>
                      <wps:cNvSpPr txBox="1"/>
                      <wps:spPr>
                        <a:xfrm>
                          <a:ext cx="1737360" cy="170815"/>
                        </a:xfrm>
                        <a:prstGeom prst="rect"/>
                        <a:noFill/>
                      </wps:spPr>
                      <wps:txbx>
                        <w:txbxContent>
                          <w:p>
                            <w:pPr>
                              <w:pStyle w:val="Style33"/>
                              <w:keepNext w:val="0"/>
                              <w:keepLines w:val="0"/>
                              <w:widowControl w:val="0"/>
                              <w:shd w:val="clear" w:color="auto" w:fill="auto"/>
                              <w:tabs>
                                <w:tab w:pos="725" w:val="left"/>
                                <w:tab w:pos="1632" w:val="left"/>
                                <w:tab w:pos="2386" w:val="left"/>
                              </w:tabs>
                              <w:bidi w:val="0"/>
                              <w:spacing w:before="0" w:after="0" w:line="240" w:lineRule="auto"/>
                              <w:ind w:left="0" w:right="0" w:firstLine="0"/>
                              <w:jc w:val="left"/>
                            </w:pPr>
                            <w:r>
                              <w:rPr>
                                <w:color w:val="646363"/>
                                <w:spacing w:val="0"/>
                                <w:w w:val="100"/>
                                <w:position w:val="0"/>
                              </w:rPr>
                              <w:t>重大疾病</w:t>
                              <w:tab/>
                              <w:t>影像智能</w:t>
                              <w:tab/>
                              <w:t>健康</w:t>
                              <w:tab/>
                              <w:t>精准</w:t>
                            </w:r>
                          </w:p>
                          <w:p>
                            <w:pPr>
                              <w:pStyle w:val="Style33"/>
                              <w:keepNext w:val="0"/>
                              <w:keepLines w:val="0"/>
                              <w:widowControl w:val="0"/>
                              <w:shd w:val="clear" w:color="auto" w:fill="auto"/>
                              <w:tabs>
                                <w:tab w:pos="1627" w:val="left"/>
                                <w:tab w:pos="2381" w:val="left"/>
                              </w:tabs>
                              <w:bidi w:val="0"/>
                              <w:spacing w:before="0" w:after="0" w:line="240" w:lineRule="auto"/>
                              <w:ind w:left="0" w:right="0" w:firstLine="0"/>
                              <w:jc w:val="left"/>
                            </w:pPr>
                            <w:r>
                              <w:rPr>
                                <w:color w:val="646363"/>
                                <w:spacing w:val="0"/>
                                <w:w w:val="100"/>
                                <w:position w:val="0"/>
                              </w:rPr>
                              <w:t>风险评估 分析</w:t>
                              <w:tab/>
                              <w:t>画像</w:t>
                              <w:tab/>
                              <w:t>保险</w:t>
                            </w:r>
                          </w:p>
                        </w:txbxContent>
                      </wps:txbx>
                      <wps:bodyPr lIns="0" tIns="0" rIns="0" bIns="0">
                        <a:noAutoFit/>
                      </wps:bodyPr>
                    </wps:wsp>
                  </a:graphicData>
                </a:graphic>
              </wp:anchor>
            </w:drawing>
          </mc:Choice>
          <mc:Fallback>
            <w:pict>
              <v:shape id="_x0000_s1235" type="#_x0000_t202" style="position:absolute;margin-left:141.90000000000001pt;margin-top:53.200000000000003pt;width:136.80000000000001pt;height:13.450000000000001pt;z-index:251657791;mso-wrap-distance-left:0;mso-wrap-distance-right:0;mso-position-horizontal-relative:page" filled="f" stroked="f">
                <v:textbox inset="0,0,0,0">
                  <w:txbxContent>
                    <w:p>
                      <w:pPr>
                        <w:pStyle w:val="Style33"/>
                        <w:keepNext w:val="0"/>
                        <w:keepLines w:val="0"/>
                        <w:widowControl w:val="0"/>
                        <w:shd w:val="clear" w:color="auto" w:fill="auto"/>
                        <w:tabs>
                          <w:tab w:pos="725" w:val="left"/>
                          <w:tab w:pos="1632" w:val="left"/>
                          <w:tab w:pos="2386" w:val="left"/>
                        </w:tabs>
                        <w:bidi w:val="0"/>
                        <w:spacing w:before="0" w:after="0" w:line="240" w:lineRule="auto"/>
                        <w:ind w:left="0" w:right="0" w:firstLine="0"/>
                        <w:jc w:val="left"/>
                      </w:pPr>
                      <w:r>
                        <w:rPr>
                          <w:color w:val="646363"/>
                          <w:spacing w:val="0"/>
                          <w:w w:val="100"/>
                          <w:position w:val="0"/>
                        </w:rPr>
                        <w:t>重大疾病</w:t>
                        <w:tab/>
                        <w:t>影像智能</w:t>
                        <w:tab/>
                        <w:t>健康</w:t>
                        <w:tab/>
                        <w:t>精准</w:t>
                      </w:r>
                    </w:p>
                    <w:p>
                      <w:pPr>
                        <w:pStyle w:val="Style33"/>
                        <w:keepNext w:val="0"/>
                        <w:keepLines w:val="0"/>
                        <w:widowControl w:val="0"/>
                        <w:shd w:val="clear" w:color="auto" w:fill="auto"/>
                        <w:tabs>
                          <w:tab w:pos="1627" w:val="left"/>
                          <w:tab w:pos="2381" w:val="left"/>
                        </w:tabs>
                        <w:bidi w:val="0"/>
                        <w:spacing w:before="0" w:after="0" w:line="240" w:lineRule="auto"/>
                        <w:ind w:left="0" w:right="0" w:firstLine="0"/>
                        <w:jc w:val="left"/>
                      </w:pPr>
                      <w:r>
                        <w:rPr>
                          <w:color w:val="646363"/>
                          <w:spacing w:val="0"/>
                          <w:w w:val="100"/>
                          <w:position w:val="0"/>
                        </w:rPr>
                        <w:t>风险评估 分析</w:t>
                        <w:tab/>
                        <w:t>画像</w:t>
                        <w:tab/>
                        <w:t>保险</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5356225</wp:posOffset>
                </wp:positionH>
                <wp:positionV relativeFrom="paragraph">
                  <wp:posOffset>285750</wp:posOffset>
                </wp:positionV>
                <wp:extent cx="433070" cy="560705"/>
                <wp:wrapNone/>
                <wp:docPr id="211" name="Shape 211"/>
                <a:graphic xmlns:a="http://schemas.openxmlformats.org/drawingml/2006/main">
                  <a:graphicData uri="http://schemas.microsoft.com/office/word/2010/wordprocessingShape">
                    <wps:wsp>
                      <wps:cNvSpPr txBox="1"/>
                      <wps:spPr>
                        <a:xfrm>
                          <a:ext cx="433070" cy="560705"/>
                        </a:xfrm>
                        <a:prstGeom prst="rect"/>
                        <a:noFill/>
                      </wps:spPr>
                      <wps:txbx>
                        <w:txbxContent>
                          <w:p>
                            <w:pPr>
                              <w:pStyle w:val="Style33"/>
                              <w:keepNext w:val="0"/>
                              <w:keepLines w:val="0"/>
                              <w:widowControl w:val="0"/>
                              <w:shd w:val="clear" w:color="auto" w:fill="auto"/>
                              <w:bidi w:val="0"/>
                              <w:spacing w:before="0" w:after="40" w:line="240" w:lineRule="auto"/>
                              <w:ind w:left="0" w:right="0" w:firstLine="0"/>
                              <w:jc w:val="center"/>
                            </w:pPr>
                            <w:r>
                              <w:rPr>
                                <w:color w:val="3070B6"/>
                                <w:spacing w:val="0"/>
                                <w:w w:val="100"/>
                                <w:position w:val="0"/>
                              </w:rPr>
                              <w:t>□</w:t>
                            </w:r>
                          </w:p>
                          <w:p>
                            <w:pPr>
                              <w:pStyle w:val="Style33"/>
                              <w:keepNext w:val="0"/>
                              <w:keepLines w:val="0"/>
                              <w:widowControl w:val="0"/>
                              <w:shd w:val="clear" w:color="auto" w:fill="auto"/>
                              <w:bidi w:val="0"/>
                              <w:spacing w:before="0" w:after="0" w:line="240" w:lineRule="auto"/>
                              <w:ind w:left="0" w:right="0" w:firstLine="0"/>
                              <w:jc w:val="center"/>
                            </w:pPr>
                            <w:r>
                              <w:rPr>
                                <w:color w:val="646363"/>
                                <w:spacing w:val="0"/>
                                <w:w w:val="100"/>
                                <w:position w:val="0"/>
                              </w:rPr>
                              <w:t>中匡</w:t>
                            </w:r>
                          </w:p>
                          <w:p>
                            <w:pPr>
                              <w:pStyle w:val="Style33"/>
                              <w:keepNext w:val="0"/>
                              <w:keepLines w:val="0"/>
                              <w:widowControl w:val="0"/>
                              <w:shd w:val="clear" w:color="auto" w:fill="auto"/>
                              <w:bidi w:val="0"/>
                              <w:spacing w:before="0" w:after="0" w:line="240" w:lineRule="auto"/>
                              <w:ind w:left="0" w:right="0" w:firstLine="0"/>
                              <w:jc w:val="center"/>
                            </w:pPr>
                            <w:r>
                              <w:rPr>
                                <w:color w:val="646363"/>
                                <w:spacing w:val="0"/>
                                <w:w w:val="100"/>
                                <w:position w:val="0"/>
                              </w:rPr>
                              <w:t>知识库</w:t>
                            </w:r>
                          </w:p>
                        </w:txbxContent>
                      </wps:txbx>
                      <wps:bodyPr lIns="0" tIns="0" rIns="0" bIns="0">
                        <a:noAutoFit/>
                      </wps:bodyPr>
                    </wps:wsp>
                  </a:graphicData>
                </a:graphic>
              </wp:anchor>
            </w:drawing>
          </mc:Choice>
          <mc:Fallback>
            <w:pict>
              <v:shape id="_x0000_s1237" type="#_x0000_t202" style="position:absolute;margin-left:421.75pt;margin-top:22.5pt;width:34.100000000000001pt;height:44.149999999999999pt;z-index:251657793;mso-wrap-distance-left:0;mso-wrap-distance-right:0;mso-position-horizontal-relative:page" filled="f" stroked="f">
                <v:textbox inset="0,0,0,0">
                  <w:txbxContent>
                    <w:p>
                      <w:pPr>
                        <w:pStyle w:val="Style33"/>
                        <w:keepNext w:val="0"/>
                        <w:keepLines w:val="0"/>
                        <w:widowControl w:val="0"/>
                        <w:shd w:val="clear" w:color="auto" w:fill="auto"/>
                        <w:bidi w:val="0"/>
                        <w:spacing w:before="0" w:after="40" w:line="240" w:lineRule="auto"/>
                        <w:ind w:left="0" w:right="0" w:firstLine="0"/>
                        <w:jc w:val="center"/>
                      </w:pPr>
                      <w:r>
                        <w:rPr>
                          <w:color w:val="3070B6"/>
                          <w:spacing w:val="0"/>
                          <w:w w:val="100"/>
                          <w:position w:val="0"/>
                        </w:rPr>
                        <w:t>□</w:t>
                      </w:r>
                    </w:p>
                    <w:p>
                      <w:pPr>
                        <w:pStyle w:val="Style33"/>
                        <w:keepNext w:val="0"/>
                        <w:keepLines w:val="0"/>
                        <w:widowControl w:val="0"/>
                        <w:shd w:val="clear" w:color="auto" w:fill="auto"/>
                        <w:bidi w:val="0"/>
                        <w:spacing w:before="0" w:after="0" w:line="240" w:lineRule="auto"/>
                        <w:ind w:left="0" w:right="0" w:firstLine="0"/>
                        <w:jc w:val="center"/>
                      </w:pPr>
                      <w:r>
                        <w:rPr>
                          <w:color w:val="646363"/>
                          <w:spacing w:val="0"/>
                          <w:w w:val="100"/>
                          <w:position w:val="0"/>
                        </w:rPr>
                        <w:t>中匡</w:t>
                      </w:r>
                    </w:p>
                    <w:p>
                      <w:pPr>
                        <w:pStyle w:val="Style33"/>
                        <w:keepNext w:val="0"/>
                        <w:keepLines w:val="0"/>
                        <w:widowControl w:val="0"/>
                        <w:shd w:val="clear" w:color="auto" w:fill="auto"/>
                        <w:bidi w:val="0"/>
                        <w:spacing w:before="0" w:after="0" w:line="240" w:lineRule="auto"/>
                        <w:ind w:left="0" w:right="0" w:firstLine="0"/>
                        <w:jc w:val="center"/>
                      </w:pPr>
                      <w:r>
                        <w:rPr>
                          <w:color w:val="646363"/>
                          <w:spacing w:val="0"/>
                          <w:w w:val="100"/>
                          <w:position w:val="0"/>
                        </w:rPr>
                        <w:t>知识库</w:t>
                      </w:r>
                    </w:p>
                  </w:txbxContent>
                </v:textbox>
                <w10:wrap anchorx="page"/>
              </v:shape>
            </w:pict>
          </mc:Fallback>
        </mc:AlternateConten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rPr>
        <w:t>④经典案例</w:t>
      </w:r>
    </w:p>
    <w:tbl>
      <w:tblPr>
        <w:tblOverlap w:val="never"/>
        <w:jc w:val="center"/>
        <w:tblLayout w:type="fixed"/>
      </w:tblPr>
      <w:tblGrid>
        <w:gridCol w:w="715"/>
        <w:gridCol w:w="1699"/>
        <w:gridCol w:w="5822"/>
      </w:tblGrid>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案例简介</w:t>
            </w:r>
          </w:p>
        </w:tc>
      </w:tr>
      <w:tr>
        <w:trPr>
          <w:trHeight w:val="128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深圳市某三甲医院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该院于</w:t>
            </w:r>
            <w:r>
              <w:rPr>
                <w:rFonts w:ascii="Times New Roman" w:eastAsia="Times New Roman" w:hAnsi="Times New Roman" w:cs="Times New Roman"/>
                <w:color w:val="000000"/>
                <w:spacing w:val="0"/>
                <w:w w:val="100"/>
                <w:position w:val="0"/>
              </w:rPr>
              <w:t>2003</w:t>
            </w:r>
            <w:r>
              <w:rPr>
                <w:color w:val="000000"/>
                <w:spacing w:val="0"/>
                <w:w w:val="100"/>
                <w:position w:val="0"/>
              </w:rPr>
              <w:t>年与创业合作，采用了创业智慧医院信息化整体解决方案和全 系列产品。包括</w:t>
            </w:r>
            <w:r>
              <w:rPr>
                <w:rFonts w:ascii="Times New Roman" w:eastAsia="Times New Roman" w:hAnsi="Times New Roman" w:cs="Times New Roman"/>
                <w:color w:val="000000"/>
                <w:spacing w:val="0"/>
                <w:w w:val="100"/>
                <w:position w:val="0"/>
              </w:rPr>
              <w:t>HIS</w:t>
            </w:r>
            <w:r>
              <w:rPr>
                <w:color w:val="000000"/>
                <w:spacing w:val="0"/>
                <w:w w:val="100"/>
                <w:position w:val="0"/>
              </w:rPr>
              <w:t>系统、电子病历系统、集成平台和临床知识库系统等， 均进行了深入建设和应用，帮助医院实现了信息化从无到有，从弱到强， 全院信息化不断提升。</w:t>
            </w:r>
          </w:p>
        </w:tc>
      </w:tr>
      <w:tr>
        <w:trPr>
          <w:trHeight w:val="9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福建省某三甲医院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该院在创业慧康的帮助下现已建成以围绕电子病历与医院管理为核心的数 十个子系统互联互通、信息全面共享的医疗门户平台。整合资源，提高资 源利用率，优化业务流程，构建全方位的医疗服务体系。</w:t>
            </w:r>
          </w:p>
        </w:tc>
      </w:tr>
      <w:tr>
        <w:trPr>
          <w:trHeight w:val="129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江苏省某三甲医院</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随着医院建设进入快车道，该医院希望通过</w:t>
            </w:r>
            <w:r>
              <w:rPr>
                <w:rFonts w:ascii="Times New Roman" w:eastAsia="Times New Roman" w:hAnsi="Times New Roman" w:cs="Times New Roman"/>
                <w:color w:val="000000"/>
                <w:spacing w:val="0"/>
                <w:w w:val="100"/>
                <w:position w:val="0"/>
              </w:rPr>
              <w:t>3-5</w:t>
            </w:r>
            <w:r>
              <w:rPr>
                <w:color w:val="000000"/>
                <w:spacing w:val="0"/>
                <w:w w:val="100"/>
                <w:position w:val="0"/>
              </w:rPr>
              <w:t>年的建设，借助信息化的手 段，达到电子病历七级，智慧服务五级，更方便快捷为患者提供优质的服 务。创业同用户一道，充分发挥公司的产品优势，借助公司新产品，来为 用户提供全新的信息化建设模式，实现用户愿景。</w:t>
            </w:r>
          </w:p>
        </w:tc>
      </w:tr>
    </w:tbl>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)公共卫生信息化应用软件服务板块</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公司以各地人口健康需求为导向，参照国家卫健委人口健康信息“</w:t>
      </w:r>
      <w:r>
        <w:rPr>
          <w:color w:val="000000"/>
          <w:spacing w:val="0"/>
          <w:w w:val="100"/>
          <w:position w:val="0"/>
          <w:sz w:val="18"/>
          <w:szCs w:val="18"/>
        </w:rPr>
        <w:t>46321”</w:t>
      </w:r>
      <w:r>
        <w:rPr>
          <w:color w:val="000000"/>
          <w:spacing w:val="0"/>
          <w:w w:val="100"/>
          <w:position w:val="0"/>
        </w:rPr>
        <w:t>工程要求，构建完备的智慧卫生解决方案， 帮助各地政府建设区域卫生信息化服务体系，重点实现卫生计生一网覆盖、居民电子健康一卡通、健康信息资源统一融合； 实现人口全覆盖、生命全过程、中西医并重、工作全天候的全民医疗健康信息服务体制；建设健康医疗大数据分析应用体系， 促进各地卫生管理水平提升；运营发展居民个性化医疗服务，支撑创新智能医疗业态和运行模式，推进实现预防、治疗、康 复和健康管理的一体化。与此同时，公司全面助力各区域开展国家医疗健康信息互联互通标准化成熟度测评，并协助多个区 域通过互联互通标准化成熟度评测。</w:t>
      </w:r>
      <w:r>
        <w:br w:type="page"/>
      </w:r>
    </w:p>
    <w:p>
      <w:pPr>
        <w:widowControl w:val="0"/>
        <w:spacing w:line="1" w:lineRule="exact"/>
      </w:pPr>
      <w:r>
        <w:drawing>
          <wp:anchor distT="106680" distB="0" distL="0" distR="0" simplePos="0" relativeHeight="125829475" behindDoc="0" locked="0" layoutInCell="1" allowOverlap="1">
            <wp:simplePos x="0" y="0"/>
            <wp:positionH relativeFrom="page">
              <wp:posOffset>1896745</wp:posOffset>
            </wp:positionH>
            <wp:positionV relativeFrom="paragraph">
              <wp:posOffset>106680</wp:posOffset>
            </wp:positionV>
            <wp:extent cx="2651760" cy="384175"/>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85"/>
                    <a:stretch/>
                  </pic:blipFill>
                  <pic:spPr>
                    <a:xfrm>
                      <a:ext cx="2651760" cy="38417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2936240</wp:posOffset>
                </wp:positionH>
                <wp:positionV relativeFrom="paragraph">
                  <wp:posOffset>0</wp:posOffset>
                </wp:positionV>
                <wp:extent cx="579120" cy="88265"/>
                <wp:wrapNone/>
                <wp:docPr id="215" name="Shape 215"/>
                <a:graphic xmlns:a="http://schemas.openxmlformats.org/drawingml/2006/main">
                  <a:graphicData uri="http://schemas.microsoft.com/office/word/2010/wordprocessingShape">
                    <wps:wsp>
                      <wps:cNvSpPr txBox="1"/>
                      <wps:spPr>
                        <a:xfrm>
                          <a:ext cx="579120" cy="8826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8"/>
                                <w:szCs w:val="8"/>
                              </w:rPr>
                            </w:pPr>
                            <w:r>
                              <w:rPr>
                                <w:color w:val="2B2829"/>
                                <w:spacing w:val="0"/>
                                <w:w w:val="100"/>
                                <w:position w:val="0"/>
                                <w:sz w:val="8"/>
                                <w:szCs w:val="8"/>
                              </w:rPr>
                              <w:t>互联网+服务体系</w:t>
                            </w:r>
                          </w:p>
                        </w:txbxContent>
                      </wps:txbx>
                      <wps:bodyPr lIns="0" tIns="0" rIns="0" bIns="0">
                        <a:noAutoFit/>
                      </wps:bodyPr>
                    </wps:wsp>
                  </a:graphicData>
                </a:graphic>
              </wp:anchor>
            </w:drawing>
          </mc:Choice>
          <mc:Fallback>
            <w:pict>
              <v:shape id="_x0000_s1241" type="#_x0000_t202" style="position:absolute;margin-left:231.20000000000002pt;margin-top:0;width:45.600000000000001pt;height:6.9500000000000002pt;z-index:25165779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8"/>
                          <w:szCs w:val="8"/>
                        </w:rPr>
                      </w:pPr>
                      <w:r>
                        <w:rPr>
                          <w:color w:val="2B2829"/>
                          <w:spacing w:val="0"/>
                          <w:w w:val="100"/>
                          <w:position w:val="0"/>
                          <w:sz w:val="8"/>
                          <w:szCs w:val="8"/>
                        </w:rPr>
                        <w:t>互联网+服务体系</w:t>
                      </w:r>
                    </w:p>
                  </w:txbxContent>
                </v:textbox>
                <w10:wrap anchorx="page"/>
              </v:shape>
            </w:pict>
          </mc:Fallback>
        </mc:AlternateContent>
      </w:r>
    </w:p>
    <w:p>
      <w:pPr>
        <w:pStyle w:val="Style98"/>
        <w:keepNext w:val="0"/>
        <w:keepLines w:val="0"/>
        <w:widowControl w:val="0"/>
        <w:shd w:val="clear" w:color="auto" w:fill="auto"/>
        <w:bidi w:val="0"/>
        <w:spacing w:before="0" w:after="0"/>
        <w:ind w:left="0" w:right="0" w:firstLine="0"/>
        <w:jc w:val="center"/>
      </w:pPr>
      <w:r>
        <w:drawing>
          <wp:anchor distT="0" distB="1584960" distL="76200" distR="76200" simplePos="0" relativeHeight="125829476" behindDoc="0" locked="0" layoutInCell="1" allowOverlap="1">
            <wp:simplePos x="0" y="0"/>
            <wp:positionH relativeFrom="page">
              <wp:posOffset>1896745</wp:posOffset>
            </wp:positionH>
            <wp:positionV relativeFrom="paragraph">
              <wp:posOffset>63500</wp:posOffset>
            </wp:positionV>
            <wp:extent cx="2651760" cy="676910"/>
            <wp:wrapSquare wrapText="right"/>
            <wp:docPr id="217" name="Shape 217"/>
            <a:graphic xmlns:a="http://schemas.openxmlformats.org/drawingml/2006/main">
              <a:graphicData uri="http://schemas.openxmlformats.org/drawingml/2006/picture">
                <pic:pic xmlns:pic="http://schemas.openxmlformats.org/drawingml/2006/picture">
                  <pic:nvPicPr>
                    <pic:cNvPr id="218" name="Picture box 218"/>
                    <pic:cNvPicPr/>
                  </pic:nvPicPr>
                  <pic:blipFill>
                    <a:blip r:embed="rId87"/>
                    <a:stretch/>
                  </pic:blipFill>
                  <pic:spPr>
                    <a:xfrm>
                      <a:ext cx="2651760" cy="676910"/>
                    </a:xfrm>
                    <a:prstGeom prst="rect"/>
                  </pic:spPr>
                </pic:pic>
              </a:graphicData>
            </a:graphic>
          </wp:anchor>
        </w:drawing>
      </w:r>
      <w:r>
        <w:drawing>
          <wp:anchor distT="688975" distB="1198245" distL="76200" distR="76200" simplePos="0" relativeHeight="125829477" behindDoc="0" locked="0" layoutInCell="1" allowOverlap="1">
            <wp:simplePos x="0" y="0"/>
            <wp:positionH relativeFrom="page">
              <wp:posOffset>1896745</wp:posOffset>
            </wp:positionH>
            <wp:positionV relativeFrom="paragraph">
              <wp:posOffset>752475</wp:posOffset>
            </wp:positionV>
            <wp:extent cx="2651760" cy="377825"/>
            <wp:wrapSquare wrapText="right"/>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89"/>
                    <a:stretch/>
                  </pic:blipFill>
                  <pic:spPr>
                    <a:xfrm>
                      <a:ext cx="2651760" cy="377825"/>
                    </a:xfrm>
                    <a:prstGeom prst="rect"/>
                  </pic:spPr>
                </pic:pic>
              </a:graphicData>
            </a:graphic>
          </wp:anchor>
        </w:drawing>
      </w:r>
      <w:r>
        <w:drawing>
          <wp:anchor distT="1066800" distB="0" distL="94615" distR="155575" simplePos="0" relativeHeight="125829478" behindDoc="0" locked="0" layoutInCell="1" allowOverlap="1">
            <wp:simplePos x="0" y="0"/>
            <wp:positionH relativeFrom="page">
              <wp:posOffset>1915160</wp:posOffset>
            </wp:positionH>
            <wp:positionV relativeFrom="paragraph">
              <wp:posOffset>1130300</wp:posOffset>
            </wp:positionV>
            <wp:extent cx="2553970" cy="1195070"/>
            <wp:wrapSquare wrapText="right"/>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91"/>
                    <a:stretch/>
                  </pic:blipFill>
                  <pic:spPr>
                    <a:xfrm>
                      <a:ext cx="2553970" cy="1195070"/>
                    </a:xfrm>
                    <a:prstGeom prst="rect"/>
                  </pic:spPr>
                </pic:pic>
              </a:graphicData>
            </a:graphic>
          </wp:anchor>
        </w:drawing>
      </w:r>
      <w:r>
        <w:rPr>
          <w:color w:val="8AB5DB"/>
          <w:spacing w:val="0"/>
          <w:w w:val="100"/>
          <w:position w:val="0"/>
        </w:rPr>
        <w:t>■</w:t>
      </w:r>
      <w:r>
        <w:rPr>
          <w:color w:val="2B2829"/>
          <w:spacing w:val="0"/>
          <w:w w:val="100"/>
          <w:position w:val="0"/>
        </w:rPr>
        <w:t>界网+</w:t>
      </w:r>
      <w:r>
        <w:rPr>
          <w:spacing w:val="0"/>
          <w:w w:val="100"/>
          <w:position w:val="0"/>
        </w:rPr>
        <w:t>便商医龄方案</w:t>
      </w:r>
    </w:p>
    <w:p>
      <w:pPr>
        <w:pStyle w:val="Style98"/>
        <w:keepNext w:val="0"/>
        <w:keepLines w:val="0"/>
        <w:widowControl w:val="0"/>
        <w:shd w:val="clear" w:color="auto" w:fill="auto"/>
        <w:bidi w:val="0"/>
        <w:spacing w:before="0" w:after="0"/>
        <w:ind w:left="0" w:right="0" w:firstLine="300"/>
        <w:jc w:val="left"/>
      </w:pPr>
      <w:r>
        <w:rPr>
          <w:spacing w:val="0"/>
          <w:w w:val="100"/>
          <w:position w:val="0"/>
        </w:rPr>
        <w:t>智慧医疗卫生解</w:t>
      </w:r>
      <w:r>
        <w:rPr>
          <w:color w:val="2B2829"/>
          <w:spacing w:val="0"/>
          <w:w w:val="100"/>
          <w:position w:val="0"/>
        </w:rPr>
        <w:t>决方案</w:t>
      </w:r>
    </w:p>
    <w:p>
      <w:pPr>
        <w:pStyle w:val="Style98"/>
        <w:keepNext w:val="0"/>
        <w:keepLines w:val="0"/>
        <w:widowControl w:val="0"/>
        <w:shd w:val="clear" w:color="auto" w:fill="auto"/>
        <w:bidi w:val="0"/>
        <w:spacing w:before="0" w:after="1840"/>
        <w:ind w:left="300" w:right="0"/>
        <w:jc w:val="left"/>
      </w:pPr>
      <w:r>
        <w:rPr>
          <w:color w:val="646363"/>
          <w:spacing w:val="0"/>
          <w:w w:val="100"/>
          <w:position w:val="0"/>
        </w:rPr>
        <w:t>全</w:t>
      </w:r>
      <w:r>
        <w:rPr>
          <w:spacing w:val="0"/>
          <w:w w:val="100"/>
          <w:position w:val="0"/>
        </w:rPr>
        <w:t>民健康</w:t>
      </w:r>
      <w:r>
        <w:rPr>
          <w:color w:val="646363"/>
          <w:spacing w:val="0"/>
          <w:w w:val="100"/>
          <w:position w:val="0"/>
        </w:rPr>
        <w:t>信息互</w:t>
      </w:r>
      <w:r>
        <w:rPr>
          <w:spacing w:val="0"/>
          <w:w w:val="100"/>
          <w:position w:val="0"/>
        </w:rPr>
        <w:t xml:space="preserve">联互通 </w:t>
      </w:r>
      <w:r>
        <w:rPr>
          <w:color w:val="2B2829"/>
          <w:spacing w:val="0"/>
          <w:w w:val="100"/>
          <w:position w:val="0"/>
        </w:rPr>
        <w:t>分级方案 智慧</w:t>
      </w:r>
      <w:r>
        <w:rPr>
          <w:spacing w:val="0"/>
          <w:w w:val="100"/>
          <w:position w:val="0"/>
        </w:rPr>
        <w:t>家医云服务解</w:t>
      </w:r>
      <w:r>
        <w:rPr>
          <w:color w:val="2B2829"/>
          <w:spacing w:val="0"/>
          <w:w w:val="100"/>
          <w:position w:val="0"/>
        </w:rPr>
        <w:t xml:space="preserve">决方案 </w:t>
      </w:r>
      <w:r>
        <w:rPr>
          <w:spacing w:val="0"/>
          <w:w w:val="100"/>
          <w:position w:val="0"/>
        </w:rPr>
        <w:t>智慈妇幼云服务解决</w:t>
      </w:r>
      <w:r>
        <w:rPr>
          <w:color w:val="2B2829"/>
          <w:spacing w:val="0"/>
          <w:w w:val="100"/>
          <w:position w:val="0"/>
        </w:rPr>
        <w:t>方案 聘慧我</w:t>
      </w:r>
    </w:p>
    <w:p>
      <w:pPr>
        <w:pStyle w:val="Style25"/>
        <w:keepNext w:val="0"/>
        <w:keepLines w:val="0"/>
        <w:widowControl w:val="0"/>
        <w:numPr>
          <w:ilvl w:val="0"/>
          <w:numId w:val="11"/>
        </w:numPr>
        <w:shd w:val="clear" w:color="auto" w:fill="auto"/>
        <w:bidi w:val="0"/>
        <w:spacing w:before="0" w:after="0" w:line="311" w:lineRule="exact"/>
        <w:ind w:left="0" w:right="0" w:firstLine="300"/>
        <w:jc w:val="left"/>
      </w:pPr>
      <w:bookmarkStart w:id="82" w:name="bookmark82"/>
      <w:bookmarkEnd w:id="82"/>
      <w:r>
        <w:rPr>
          <w:b/>
          <w:bCs/>
          <w:color w:val="000000"/>
          <w:spacing w:val="0"/>
          <w:w w:val="100"/>
          <w:position w:val="0"/>
        </w:rPr>
        <w:t>智慧医疗卫生</w:t>
      </w:r>
    </w:p>
    <w:p>
      <w:pPr>
        <w:pStyle w:val="Style25"/>
        <w:keepNext w:val="0"/>
        <w:keepLines w:val="0"/>
        <w:widowControl w:val="0"/>
        <w:shd w:val="clear" w:color="auto" w:fill="auto"/>
        <w:bidi w:val="0"/>
        <w:spacing w:before="0" w:after="780" w:line="311" w:lineRule="exact"/>
        <w:ind w:left="0" w:right="0"/>
        <w:jc w:val="both"/>
      </w:pPr>
      <w:r>
        <w:rPr>
          <w:color w:val="000000"/>
          <w:spacing w:val="0"/>
          <w:w w:val="100"/>
          <w:position w:val="0"/>
        </w:rPr>
        <w:t>创业基层医疗卫生解决方案，遵循《基层医疗卫生信息系统基本功能规范》，结合公司十多年的业务经验沉淀，采用</w:t>
      </w:r>
      <w:r>
        <w:rPr>
          <w:color w:val="000000"/>
          <w:spacing w:val="0"/>
          <w:w w:val="100"/>
          <w:position w:val="0"/>
          <w:sz w:val="18"/>
          <w:szCs w:val="18"/>
        </w:rPr>
        <w:t xml:space="preserve">B/S </w:t>
      </w:r>
      <w:r>
        <w:rPr>
          <w:color w:val="000000"/>
          <w:spacing w:val="0"/>
          <w:w w:val="100"/>
          <w:position w:val="0"/>
        </w:rPr>
        <w:t>架构，以满足城乡居民的基本卫生服务需求为目的，满足城乡居民健康档案管理、基本医疗服务、基本公共卫生管理、基层 医疗机构运营管理要求的一套管理信息系统。系统具有易用、高效、安全、可靠的特点，对社区与乡镇卫生服务进行规范化、 科学化管理，并且充分考虑基层医疗业务的特点、全科医生的知识结构、使用计算机的能力以及基层医疗机构的运营成本问 题，简化操作流程，提供各式模板和组套，方便全科医生在计算机中快速录入数据。最终促进基层医疗服务逐步均等化，提 高效率，节省患者支出，缓解居民看病难、看病贵问题，并降低产品工程实施的难度和成本。</w:t>
      </w:r>
    </w:p>
    <w:p>
      <w:pPr>
        <w:pStyle w:val="Style22"/>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b w:val="0"/>
          <w:bCs w:val="0"/>
          <w:color w:val="48585E"/>
          <w:spacing w:val="0"/>
          <w:w w:val="100"/>
          <w:position w:val="0"/>
          <w:sz w:val="15"/>
          <w:szCs w:val="15"/>
        </w:rPr>
        <w:t>基层医疗卫生机构管理信息系统</w:t>
      </w:r>
    </w:p>
    <w:tbl>
      <w:tblPr>
        <w:tblOverlap w:val="never"/>
        <w:jc w:val="center"/>
        <w:tblLayout w:type="fixed"/>
      </w:tblPr>
      <w:tblGrid>
        <w:gridCol w:w="1910"/>
        <w:gridCol w:w="2146"/>
        <w:gridCol w:w="1853"/>
      </w:tblGrid>
      <w:tr>
        <w:trPr>
          <w:trHeight w:val="322" w:hRule="exact"/>
        </w:trPr>
        <w:tc>
          <w:tcPr>
            <w:tcBorders/>
            <w:shd w:val="clear" w:color="auto" w:fill="9FD4DD"/>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48585E"/>
                <w:spacing w:val="0"/>
                <w:w w:val="100"/>
                <w:position w:val="0"/>
                <w:sz w:val="14"/>
                <w:szCs w:val="14"/>
              </w:rPr>
              <w:t>医疗服务</w:t>
            </w:r>
          </w:p>
        </w:tc>
        <w:tc>
          <w:tcPr>
            <w:tcBorders/>
            <w:shd w:val="clear" w:color="auto" w:fill="9FD4DD"/>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444344"/>
                <w:spacing w:val="0"/>
                <w:w w:val="100"/>
                <w:position w:val="0"/>
                <w:sz w:val="14"/>
                <w:szCs w:val="14"/>
              </w:rPr>
              <w:t>公卫服务</w:t>
            </w:r>
          </w:p>
        </w:tc>
        <w:tc>
          <w:tcPr>
            <w:tcBorders/>
            <w:shd w:val="clear" w:color="auto" w:fill="9FD4DD"/>
            <w:vAlign w:val="center"/>
          </w:tcPr>
          <w:p>
            <w:pPr>
              <w:pStyle w:val="Style2"/>
              <w:keepNext w:val="0"/>
              <w:keepLines w:val="0"/>
              <w:widowControl w:val="0"/>
              <w:shd w:val="clear" w:color="auto" w:fill="auto"/>
              <w:bidi w:val="0"/>
              <w:spacing w:before="0" w:after="0" w:line="240" w:lineRule="auto"/>
              <w:ind w:left="0" w:right="0" w:firstLine="600"/>
              <w:jc w:val="left"/>
              <w:rPr>
                <w:sz w:val="14"/>
                <w:szCs w:val="14"/>
              </w:rPr>
            </w:pPr>
            <w:r>
              <w:rPr>
                <w:rFonts w:ascii="SimHei" w:eastAsia="SimHei" w:hAnsi="SimHei" w:cs="SimHei"/>
                <w:color w:val="48585E"/>
                <w:spacing w:val="0"/>
                <w:w w:val="100"/>
                <w:position w:val="0"/>
                <w:sz w:val="14"/>
                <w:szCs w:val="14"/>
              </w:rPr>
              <w:t>运营管理</w:t>
            </w: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-挂号收费</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-健康档案</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Arial" w:eastAsia="Arial" w:hAnsi="Arial" w:cs="Arial"/>
                <w:color w:val="858585"/>
                <w:spacing w:val="0"/>
                <w:w w:val="100"/>
                <w:position w:val="0"/>
                <w:sz w:val="12"/>
                <w:szCs w:val="12"/>
              </w:rPr>
              <w:t>•</w:t>
            </w:r>
            <w:r>
              <w:rPr>
                <w:rFonts w:ascii="SimHei" w:eastAsia="SimHei" w:hAnsi="SimHei" w:cs="SimHei"/>
                <w:color w:val="858585"/>
                <w:spacing w:val="0"/>
                <w:w w:val="100"/>
                <w:position w:val="0"/>
                <w:sz w:val="14"/>
                <w:szCs w:val="14"/>
              </w:rPr>
              <w:t>药品管理</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-门诊医生站</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-疾病管理</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SimHei" w:eastAsia="SimHei" w:hAnsi="SimHei" w:cs="SimHei"/>
                <w:color w:val="858585"/>
                <w:spacing w:val="0"/>
                <w:w w:val="100"/>
                <w:position w:val="0"/>
                <w:sz w:val="14"/>
                <w:szCs w:val="14"/>
              </w:rPr>
              <w:t>-物资管理</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-住院管理</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-疾病控制</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SimHei" w:eastAsia="SimHei" w:hAnsi="SimHei" w:cs="SimHei"/>
                <w:color w:val="858585"/>
                <w:spacing w:val="0"/>
                <w:w w:val="100"/>
                <w:position w:val="0"/>
                <w:sz w:val="14"/>
                <w:szCs w:val="14"/>
              </w:rPr>
              <w:t>-财务管理</w:t>
            </w:r>
          </w:p>
        </w:tc>
      </w:tr>
      <w:tr>
        <w:trPr>
          <w:trHeight w:val="20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-病区管理</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w:t>
            </w:r>
            <w:r>
              <w:rPr>
                <w:rFonts w:ascii="SimHei" w:eastAsia="SimHei" w:hAnsi="SimHei" w:cs="SimHei"/>
                <w:color w:val="9D9D9D"/>
                <w:spacing w:val="0"/>
                <w:w w:val="100"/>
                <w:position w:val="0"/>
                <w:sz w:val="14"/>
                <w:szCs w:val="14"/>
              </w:rPr>
              <w:t>妇</w:t>
            </w:r>
            <w:r>
              <w:rPr>
                <w:rFonts w:ascii="SimHei" w:eastAsia="SimHei" w:hAnsi="SimHei" w:cs="SimHei"/>
                <w:color w:val="858585"/>
                <w:spacing w:val="0"/>
                <w:w w:val="100"/>
                <w:position w:val="0"/>
                <w:sz w:val="14"/>
                <w:szCs w:val="14"/>
              </w:rPr>
              <w:t>幼保健</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Arial" w:eastAsia="Arial" w:hAnsi="Arial" w:cs="Arial"/>
                <w:color w:val="858585"/>
                <w:spacing w:val="0"/>
                <w:w w:val="100"/>
                <w:position w:val="0"/>
                <w:sz w:val="12"/>
                <w:szCs w:val="12"/>
              </w:rPr>
              <w:t>•</w:t>
            </w:r>
            <w:r>
              <w:rPr>
                <w:rFonts w:ascii="SimHei" w:eastAsia="SimHei" w:hAnsi="SimHei" w:cs="SimHei"/>
                <w:color w:val="858585"/>
                <w:spacing w:val="0"/>
                <w:w w:val="100"/>
                <w:position w:val="0"/>
                <w:sz w:val="14"/>
                <w:szCs w:val="14"/>
              </w:rPr>
              <w:t>绩效考核</w:t>
            </w:r>
          </w:p>
        </w:tc>
      </w:tr>
      <w:tr>
        <w:trPr>
          <w:trHeight w:val="20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-电子病历</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858585"/>
                <w:spacing w:val="0"/>
                <w:w w:val="100"/>
                <w:position w:val="0"/>
                <w:sz w:val="12"/>
                <w:szCs w:val="12"/>
              </w:rPr>
              <w:t>・</w:t>
            </w:r>
            <w:r>
              <w:rPr>
                <w:rFonts w:ascii="SimHei" w:eastAsia="SimHei" w:hAnsi="SimHei" w:cs="SimHei"/>
                <w:color w:val="858585"/>
                <w:spacing w:val="0"/>
                <w:w w:val="100"/>
                <w:position w:val="0"/>
                <w:sz w:val="14"/>
                <w:szCs w:val="14"/>
              </w:rPr>
              <w:t>健康体检</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SimHei" w:eastAsia="SimHei" w:hAnsi="SimHei" w:cs="SimHei"/>
                <w:color w:val="858585"/>
                <w:spacing w:val="0"/>
                <w:w w:val="100"/>
                <w:position w:val="0"/>
                <w:sz w:val="14"/>
                <w:szCs w:val="14"/>
              </w:rPr>
              <w:t>-合理用药</w:t>
            </w:r>
          </w:p>
        </w:tc>
      </w:tr>
      <w:tr>
        <w:trP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4"/>
                <w:szCs w:val="14"/>
              </w:rPr>
            </w:pPr>
            <w:r>
              <w:rPr>
                <w:rFonts w:ascii="SimHei" w:eastAsia="SimHei" w:hAnsi="SimHei" w:cs="SimHei"/>
                <w:color w:val="858585"/>
                <w:spacing w:val="0"/>
                <w:w w:val="100"/>
                <w:position w:val="0"/>
                <w:sz w:val="14"/>
                <w:szCs w:val="14"/>
              </w:rPr>
              <w:t>-家庭病床</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-中医管理</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rFonts w:ascii="Arial" w:eastAsia="Arial" w:hAnsi="Arial" w:cs="Arial"/>
                <w:color w:val="858585"/>
                <w:spacing w:val="0"/>
                <w:w w:val="100"/>
                <w:position w:val="0"/>
                <w:sz w:val="12"/>
                <w:szCs w:val="12"/>
              </w:rPr>
              <w:t>•</w:t>
            </w:r>
            <w:r>
              <w:rPr>
                <w:rFonts w:ascii="SimHei" w:eastAsia="SimHei" w:hAnsi="SimHei" w:cs="SimHei"/>
                <w:color w:val="858585"/>
                <w:spacing w:val="0"/>
                <w:w w:val="100"/>
                <w:position w:val="0"/>
                <w:sz w:val="14"/>
                <w:szCs w:val="14"/>
              </w:rPr>
              <w:t>统计分析</w:t>
            </w:r>
          </w:p>
        </w:tc>
      </w:tr>
      <w:tr>
        <w:trPr>
          <w:trHeight w:val="422" w:hRule="exact"/>
        </w:trPr>
        <w:tc>
          <w:tcPr>
            <w:gridSpan w:val="3"/>
            <w:tcBorders/>
            <w:shd w:val="clear" w:color="auto" w:fill="CBE5F5"/>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48585E"/>
                <w:spacing w:val="0"/>
                <w:w w:val="100"/>
                <w:position w:val="0"/>
                <w:sz w:val="14"/>
                <w:szCs w:val="14"/>
              </w:rPr>
              <w:t>数据交换系统</w:t>
            </w:r>
          </w:p>
        </w:tc>
      </w:tr>
    </w:tbl>
    <w:p>
      <w:pPr>
        <w:widowControl w:val="0"/>
        <w:spacing w:after="359" w:line="1" w:lineRule="exact"/>
      </w:pPr>
    </w:p>
    <w:p>
      <w:pPr>
        <w:widowControl w:val="0"/>
        <w:spacing w:line="1" w:lineRule="exact"/>
      </w:pPr>
    </w:p>
    <w:tbl>
      <w:tblPr>
        <w:tblOverlap w:val="never"/>
        <w:jc w:val="center"/>
        <w:tblLayout w:type="fixed"/>
      </w:tblPr>
      <w:tblGrid>
        <w:gridCol w:w="1646"/>
        <w:gridCol w:w="1786"/>
        <w:gridCol w:w="1267"/>
        <w:gridCol w:w="1872"/>
      </w:tblGrid>
      <w:tr>
        <w:trPr>
          <w:trHeight w:val="586"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44"/>
                <w:szCs w:val="44"/>
              </w:rPr>
            </w:pPr>
            <w:r>
              <w:rPr>
                <w:color w:val="429FDA"/>
                <w:spacing w:val="0"/>
                <w:w w:val="100"/>
                <w:position w:val="0"/>
                <w:sz w:val="44"/>
                <w:szCs w:val="44"/>
              </w:rPr>
              <w:t>&amp;</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4"/>
                <w:szCs w:val="44"/>
              </w:rPr>
            </w:pPr>
            <w:r>
              <w:rPr>
                <w:color w:val="429FDA"/>
                <w:spacing w:val="0"/>
                <w:w w:val="100"/>
                <w:position w:val="0"/>
                <w:sz w:val="44"/>
                <w:szCs w:val="44"/>
              </w:rPr>
              <w:t>金</w:t>
            </w:r>
          </w:p>
        </w:tc>
        <w:tc>
          <w:tcPr>
            <w:tcBorders>
              <w:top w:val="single" w:sz="4"/>
            </w:tcBorders>
            <w:shd w:val="clear" w:color="auto" w:fill="FFFFFF"/>
            <w:vAlign w:val="top"/>
          </w:tcPr>
          <w:p>
            <w:pPr>
              <w:widowControl w:val="0"/>
              <w:rPr>
                <w:sz w:val="10"/>
                <w:szCs w:val="10"/>
              </w:rPr>
            </w:pPr>
          </w:p>
        </w:tc>
      </w:tr>
      <w:tr>
        <w:trPr>
          <w:trHeight w:val="370" w:hRule="exact"/>
        </w:trPr>
        <w:tc>
          <w:tcPr>
            <w:tcBorders>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4"/>
                <w:szCs w:val="14"/>
              </w:rPr>
            </w:pPr>
            <w:r>
              <w:rPr>
                <w:rFonts w:ascii="SimHei" w:eastAsia="SimHei" w:hAnsi="SimHei" w:cs="SimHei"/>
                <w:color w:val="858585"/>
                <w:spacing w:val="0"/>
                <w:w w:val="100"/>
                <w:position w:val="0"/>
                <w:sz w:val="14"/>
                <w:szCs w:val="14"/>
              </w:rPr>
              <w:t>乡镇卫生院</w:t>
            </w:r>
          </w:p>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8AB5DB"/>
                <w:spacing w:val="0"/>
                <w:w w:val="100"/>
                <w:position w:val="0"/>
                <w:sz w:val="8"/>
                <w:szCs w:val="8"/>
              </w:rPr>
              <w:t>1</w:t>
            </w:r>
          </w:p>
        </w:tc>
        <w:tc>
          <w:tcPr>
            <w:tcBorders>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858585"/>
                <w:spacing w:val="0"/>
                <w:w w:val="100"/>
                <w:position w:val="0"/>
                <w:sz w:val="14"/>
                <w:szCs w:val="14"/>
              </w:rPr>
              <w:t>社区卫生服务中心</w:t>
            </w:r>
          </w:p>
        </w:tc>
        <w:tc>
          <w:tcPr>
            <w:tcBorders>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858585"/>
                <w:spacing w:val="0"/>
                <w:w w:val="100"/>
                <w:position w:val="0"/>
                <w:sz w:val="14"/>
                <w:szCs w:val="14"/>
              </w:rPr>
              <w:t>村卫生室</w:t>
            </w:r>
          </w:p>
        </w:tc>
        <w:tc>
          <w:tcPr>
            <w:tcBorders>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858585"/>
                <w:spacing w:val="0"/>
                <w:w w:val="100"/>
                <w:position w:val="0"/>
                <w:sz w:val="14"/>
                <w:szCs w:val="14"/>
              </w:rPr>
              <w:t>其他医疗卫生机构</w:t>
            </w:r>
          </w:p>
        </w:tc>
      </w:tr>
    </w:tbl>
    <w:p>
      <w:pPr>
        <w:widowControl w:val="0"/>
        <w:spacing w:after="199" w:line="1" w:lineRule="exact"/>
      </w:pPr>
    </w:p>
    <w:p>
      <w:pPr>
        <w:pStyle w:val="Style25"/>
        <w:keepNext w:val="0"/>
        <w:keepLines w:val="0"/>
        <w:widowControl w:val="0"/>
        <w:numPr>
          <w:ilvl w:val="0"/>
          <w:numId w:val="11"/>
        </w:numPr>
        <w:shd w:val="clear" w:color="auto" w:fill="auto"/>
        <w:bidi w:val="0"/>
        <w:spacing w:before="0" w:after="0" w:line="302" w:lineRule="exact"/>
        <w:ind w:left="0" w:right="0" w:firstLine="300"/>
        <w:jc w:val="left"/>
      </w:pPr>
      <w:bookmarkStart w:id="83" w:name="bookmark83"/>
      <w:bookmarkEnd w:id="83"/>
      <w:r>
        <w:rPr>
          <w:b/>
          <w:bCs/>
          <w:color w:val="000000"/>
          <w:spacing w:val="0"/>
          <w:w w:val="100"/>
          <w:position w:val="0"/>
        </w:rPr>
        <w:t>全民健康信息互联互通</w:t>
      </w:r>
    </w:p>
    <w:p>
      <w:pPr>
        <w:pStyle w:val="Style25"/>
        <w:keepNext w:val="0"/>
        <w:keepLines w:val="0"/>
        <w:widowControl w:val="0"/>
        <w:shd w:val="clear" w:color="auto" w:fill="auto"/>
        <w:bidi w:val="0"/>
        <w:spacing w:before="0" w:after="0" w:line="302" w:lineRule="exact"/>
        <w:ind w:left="0" w:right="0"/>
        <w:jc w:val="both"/>
      </w:pPr>
      <w:r>
        <w:rPr>
          <w:color w:val="000000"/>
          <w:spacing w:val="0"/>
          <w:w w:val="100"/>
          <w:position w:val="0"/>
        </w:rPr>
        <w:t>创业慧康人口健康信息平台，明确了网络联通、数据报送、平台功能、数据质控和隐私保护等方面的具体要求，畅通 部门、区域、行业之间的数据共享通道，促进全民健康信息共享应用，建立各级医疗卫生机构、相关部门之间统一高效、 互联互通、信息共享的区域卫生协同服务模式，提高医疗卫生服务质量和效率，提高医疗卫生服务能力和可及性，提高卫生 管理效率和决策水平。</w:t>
      </w:r>
      <w:r>
        <w:br w:type="page"/>
      </w:r>
    </w:p>
    <w:p>
      <w:pPr>
        <w:widowControl w:val="0"/>
        <w:spacing w:line="1" w:lineRule="exact"/>
      </w:pPr>
      <w:r>
        <w:drawing>
          <wp:anchor distT="0" distB="2178685" distL="8890" distR="0" simplePos="0" relativeHeight="125829479" behindDoc="0" locked="0" layoutInCell="1" allowOverlap="1">
            <wp:simplePos x="0" y="0"/>
            <wp:positionH relativeFrom="page">
              <wp:posOffset>2611120</wp:posOffset>
            </wp:positionH>
            <wp:positionV relativeFrom="paragraph">
              <wp:posOffset>0</wp:posOffset>
            </wp:positionV>
            <wp:extent cx="1420495" cy="572770"/>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93"/>
                    <a:stretch/>
                  </pic:blipFill>
                  <pic:spPr>
                    <a:xfrm>
                      <a:ext cx="1420495" cy="57277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2602230</wp:posOffset>
                </wp:positionH>
                <wp:positionV relativeFrom="paragraph">
                  <wp:posOffset>753110</wp:posOffset>
                </wp:positionV>
                <wp:extent cx="518160" cy="316865"/>
                <wp:wrapNone/>
                <wp:docPr id="225" name="Shape 225"/>
                <a:graphic xmlns:a="http://schemas.openxmlformats.org/drawingml/2006/main">
                  <a:graphicData uri="http://schemas.microsoft.com/office/word/2010/wordprocessingShape">
                    <wps:wsp>
                      <wps:cNvSpPr txBox="1"/>
                      <wps:spPr>
                        <a:xfrm>
                          <a:ext cx="518160" cy="316865"/>
                        </a:xfrm>
                        <a:prstGeom prst="rect"/>
                        <a:noFill/>
                      </wps:spPr>
                      <wps:txbx>
                        <w:txbxContent>
                          <w:p>
                            <w:pPr>
                              <w:pStyle w:val="Style33"/>
                              <w:keepNext w:val="0"/>
                              <w:keepLines w:val="0"/>
                              <w:widowControl w:val="0"/>
                              <w:shd w:val="clear" w:color="auto" w:fill="auto"/>
                              <w:bidi w:val="0"/>
                              <w:spacing w:before="0" w:after="0" w:line="161" w:lineRule="exact"/>
                              <w:ind w:left="0" w:right="0" w:firstLine="0"/>
                              <w:jc w:val="both"/>
                            </w:pPr>
                            <w:r>
                              <w:rPr>
                                <w:rFonts w:ascii="Arial" w:eastAsia="Arial" w:hAnsi="Arial" w:cs="Arial"/>
                                <w:b/>
                                <w:bCs/>
                                <w:color w:val="646363"/>
                                <w:spacing w:val="0"/>
                                <w:w w:val="100"/>
                                <w:position w:val="0"/>
                              </w:rPr>
                              <w:t>3£^</w:t>
                            </w:r>
                            <w:r>
                              <w:rPr>
                                <w:color w:val="646363"/>
                                <w:spacing w:val="0"/>
                                <w:w w:val="100"/>
                                <w:position w:val="0"/>
                              </w:rPr>
                              <w:t>曲部 署模式，保障 平台整体性能</w:t>
                            </w:r>
                          </w:p>
                        </w:txbxContent>
                      </wps:txbx>
                      <wps:bodyPr lIns="0" tIns="0" rIns="0" bIns="0">
                        <a:noAutoFit/>
                      </wps:bodyPr>
                    </wps:wsp>
                  </a:graphicData>
                </a:graphic>
              </wp:anchor>
            </w:drawing>
          </mc:Choice>
          <mc:Fallback>
            <w:pict>
              <v:shape id="_x0000_s1251" type="#_x0000_t202" style="position:absolute;margin-left:204.90000000000001pt;margin-top:59.300000000000004pt;width:40.800000000000004pt;height:24.949999999999999pt;z-index:25165779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61" w:lineRule="exact"/>
                        <w:ind w:left="0" w:right="0" w:firstLine="0"/>
                        <w:jc w:val="both"/>
                      </w:pPr>
                      <w:r>
                        <w:rPr>
                          <w:rFonts w:ascii="Arial" w:eastAsia="Arial" w:hAnsi="Arial" w:cs="Arial"/>
                          <w:b/>
                          <w:bCs/>
                          <w:color w:val="646363"/>
                          <w:spacing w:val="0"/>
                          <w:w w:val="100"/>
                          <w:position w:val="0"/>
                        </w:rPr>
                        <w:t>3£^</w:t>
                      </w:r>
                      <w:r>
                        <w:rPr>
                          <w:color w:val="646363"/>
                          <w:spacing w:val="0"/>
                          <w:w w:val="100"/>
                          <w:position w:val="0"/>
                        </w:rPr>
                        <w:t>曲部 署模式，保障 平台整体性能</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3513455</wp:posOffset>
                </wp:positionH>
                <wp:positionV relativeFrom="paragraph">
                  <wp:posOffset>746760</wp:posOffset>
                </wp:positionV>
                <wp:extent cx="518160" cy="326390"/>
                <wp:wrapNone/>
                <wp:docPr id="227" name="Shape 227"/>
                <a:graphic xmlns:a="http://schemas.openxmlformats.org/drawingml/2006/main">
                  <a:graphicData uri="http://schemas.microsoft.com/office/word/2010/wordprocessingShape">
                    <wps:wsp>
                      <wps:cNvSpPr txBox="1"/>
                      <wps:spPr>
                        <a:xfrm>
                          <a:ext cx="518160" cy="326390"/>
                        </a:xfrm>
                        <a:prstGeom prst="rect"/>
                        <a:noFill/>
                      </wps:spPr>
                      <wps:txbx>
                        <w:txbxContent>
                          <w:p>
                            <w:pPr>
                              <w:pStyle w:val="Style33"/>
                              <w:keepNext w:val="0"/>
                              <w:keepLines w:val="0"/>
                              <w:widowControl w:val="0"/>
                              <w:shd w:val="clear" w:color="auto" w:fill="auto"/>
                              <w:bidi w:val="0"/>
                              <w:spacing w:before="0" w:after="0" w:line="163" w:lineRule="exact"/>
                              <w:ind w:left="0" w:right="0" w:firstLine="0"/>
                              <w:jc w:val="left"/>
                            </w:pPr>
                            <w:r>
                              <w:rPr>
                                <w:color w:val="646363"/>
                                <w:spacing w:val="0"/>
                                <w:w w:val="100"/>
                                <w:position w:val="0"/>
                              </w:rPr>
                              <w:t>完善的数据监 控体系，提高 平台数据质量</w:t>
                            </w:r>
                          </w:p>
                        </w:txbxContent>
                      </wps:txbx>
                      <wps:bodyPr lIns="0" tIns="0" rIns="0" bIns="0">
                        <a:noAutoFit/>
                      </wps:bodyPr>
                    </wps:wsp>
                  </a:graphicData>
                </a:graphic>
              </wp:anchor>
            </w:drawing>
          </mc:Choice>
          <mc:Fallback>
            <w:pict>
              <v:shape id="_x0000_s1253" type="#_x0000_t202" style="position:absolute;margin-left:276.65000000000003pt;margin-top:58.800000000000004pt;width:40.800000000000004pt;height:25.699999999999999pt;z-index:25165779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63" w:lineRule="exact"/>
                        <w:ind w:left="0" w:right="0" w:firstLine="0"/>
                        <w:jc w:val="left"/>
                      </w:pPr>
                      <w:r>
                        <w:rPr>
                          <w:color w:val="646363"/>
                          <w:spacing w:val="0"/>
                          <w:w w:val="100"/>
                          <w:position w:val="0"/>
                        </w:rPr>
                        <w:t>完善的数据监 控体系，提高 平台数据质量</w:t>
                      </w:r>
                    </w:p>
                  </w:txbxContent>
                </v:textbox>
                <w10:wrap anchorx="page"/>
              </v:shape>
            </w:pict>
          </mc:Fallback>
        </mc:AlternateContent>
      </w:r>
      <w:r>
        <w:drawing>
          <wp:anchor distT="6350" distB="2202815" distL="0" distR="21590" simplePos="0" relativeHeight="125829480" behindDoc="0" locked="0" layoutInCell="1" allowOverlap="1">
            <wp:simplePos x="0" y="0"/>
            <wp:positionH relativeFrom="page">
              <wp:posOffset>4418965</wp:posOffset>
            </wp:positionH>
            <wp:positionV relativeFrom="paragraph">
              <wp:posOffset>6350</wp:posOffset>
            </wp:positionV>
            <wp:extent cx="536575" cy="542290"/>
            <wp:wrapTopAndBottom/>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95"/>
                    <a:stretch/>
                  </pic:blipFill>
                  <pic:spPr>
                    <a:xfrm>
                      <a:ext cx="536575" cy="54229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4425315</wp:posOffset>
                </wp:positionH>
                <wp:positionV relativeFrom="paragraph">
                  <wp:posOffset>725805</wp:posOffset>
                </wp:positionV>
                <wp:extent cx="551815" cy="320040"/>
                <wp:wrapNone/>
                <wp:docPr id="231" name="Shape 231"/>
                <a:graphic xmlns:a="http://schemas.openxmlformats.org/drawingml/2006/main">
                  <a:graphicData uri="http://schemas.microsoft.com/office/word/2010/wordprocessingShape">
                    <wps:wsp>
                      <wps:cNvSpPr txBox="1"/>
                      <wps:spPr>
                        <a:xfrm>
                          <a:ext cx="551815" cy="320040"/>
                        </a:xfrm>
                        <a:prstGeom prst="rect"/>
                        <a:noFill/>
                      </wps:spPr>
                      <wps:txbx>
                        <w:txbxContent>
                          <w:p>
                            <w:pPr>
                              <w:pStyle w:val="Style33"/>
                              <w:keepNext w:val="0"/>
                              <w:keepLines w:val="0"/>
                              <w:widowControl w:val="0"/>
                              <w:shd w:val="clear" w:color="auto" w:fill="auto"/>
                              <w:bidi w:val="0"/>
                              <w:spacing w:before="0" w:after="0" w:line="161" w:lineRule="exact"/>
                              <w:ind w:left="0" w:right="0" w:firstLine="0"/>
                              <w:jc w:val="left"/>
                            </w:pPr>
                            <w:r>
                              <w:rPr>
                                <w:color w:val="646363"/>
                                <w:spacing w:val="0"/>
                                <w:w w:val="100"/>
                                <w:position w:val="0"/>
                              </w:rPr>
                              <w:t>丰富的平台业 务应用，提升 平台实用效果</w:t>
                            </w:r>
                          </w:p>
                        </w:txbxContent>
                      </wps:txbx>
                      <wps:bodyPr lIns="0" tIns="0" rIns="0" bIns="0">
                        <a:noAutoFit/>
                      </wps:bodyPr>
                    </wps:wsp>
                  </a:graphicData>
                </a:graphic>
              </wp:anchor>
            </w:drawing>
          </mc:Choice>
          <mc:Fallback>
            <w:pict>
              <v:shape id="_x0000_s1257" type="#_x0000_t202" style="position:absolute;margin-left:348.44999999999999pt;margin-top:57.149999999999999pt;width:43.450000000000003pt;height:25.199999999999999pt;z-index:25165780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61" w:lineRule="exact"/>
                        <w:ind w:left="0" w:right="0" w:firstLine="0"/>
                        <w:jc w:val="left"/>
                      </w:pPr>
                      <w:r>
                        <w:rPr>
                          <w:color w:val="646363"/>
                          <w:spacing w:val="0"/>
                          <w:w w:val="100"/>
                          <w:position w:val="0"/>
                        </w:rPr>
                        <w:t>丰富的平台业 务应用，提升 平台实用效果</w:t>
                      </w:r>
                    </w:p>
                  </w:txbxContent>
                </v:textbox>
                <w10:wrap anchorx="page"/>
              </v:shape>
            </w:pict>
          </mc:Fallback>
        </mc:AlternateContent>
      </w:r>
      <w:r>
        <w:drawing>
          <wp:anchor distT="1393190" distB="608965" distL="0" distR="0" simplePos="0" relativeHeight="125829481" behindDoc="0" locked="0" layoutInCell="1" allowOverlap="1">
            <wp:simplePos x="0" y="0"/>
            <wp:positionH relativeFrom="page">
              <wp:posOffset>3053080</wp:posOffset>
            </wp:positionH>
            <wp:positionV relativeFrom="paragraph">
              <wp:posOffset>1393190</wp:posOffset>
            </wp:positionV>
            <wp:extent cx="1286510" cy="749935"/>
            <wp:wrapTopAndBottom/>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97"/>
                    <a:stretch/>
                  </pic:blipFill>
                  <pic:spPr>
                    <a:xfrm>
                      <a:ext cx="1286510" cy="749935"/>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3061970</wp:posOffset>
                </wp:positionH>
                <wp:positionV relativeFrom="paragraph">
                  <wp:posOffset>2133600</wp:posOffset>
                </wp:positionV>
                <wp:extent cx="1264920" cy="313690"/>
                <wp:wrapNone/>
                <wp:docPr id="235" name="Shape 235"/>
                <a:graphic xmlns:a="http://schemas.openxmlformats.org/drawingml/2006/main">
                  <a:graphicData uri="http://schemas.microsoft.com/office/word/2010/wordprocessingShape">
                    <wps:wsp>
                      <wps:cNvSpPr txBox="1"/>
                      <wps:spPr>
                        <a:xfrm>
                          <a:ext cx="1264920" cy="313690"/>
                        </a:xfrm>
                        <a:prstGeom prst="rect"/>
                        <a:noFill/>
                      </wps:spPr>
                      <wps:txbx>
                        <w:txbxContent>
                          <w:p>
                            <w:pPr>
                              <w:pStyle w:val="Style33"/>
                              <w:keepNext w:val="0"/>
                              <w:keepLines w:val="0"/>
                              <w:widowControl w:val="0"/>
                              <w:shd w:val="clear" w:color="auto" w:fill="auto"/>
                              <w:tabs>
                                <w:tab w:pos="1661" w:val="left"/>
                              </w:tabs>
                              <w:bidi w:val="0"/>
                              <w:spacing w:before="0" w:after="0" w:line="240" w:lineRule="auto"/>
                              <w:ind w:left="0" w:right="0" w:firstLine="0"/>
                              <w:jc w:val="left"/>
                            </w:pPr>
                            <w:r>
                              <w:rPr>
                                <w:color w:val="646363"/>
                                <w:spacing w:val="0"/>
                                <w:w w:val="100"/>
                                <w:position w:val="0"/>
                              </w:rPr>
                              <w:t>开放共享的技</w:t>
                              <w:tab/>
                              <w:t>更多</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术平台</w:t>
                            </w:r>
                            <w:r>
                              <w:rPr>
                                <w:color w:val="646363"/>
                                <w:spacing w:val="0"/>
                                <w:w w:val="100"/>
                                <w:position w:val="0"/>
                              </w:rPr>
                              <w:t>.</w:t>
                            </w:r>
                            <w:r>
                              <w:rPr>
                                <w:color w:val="646363"/>
                                <w:spacing w:val="0"/>
                                <w:w w:val="100"/>
                                <w:position w:val="0"/>
                              </w:rPr>
                              <w:t>支撑</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区域互联互通</w:t>
                            </w:r>
                          </w:p>
                        </w:txbxContent>
                      </wps:txbx>
                      <wps:bodyPr lIns="0" tIns="0" rIns="0" bIns="0">
                        <a:noAutoFit/>
                      </wps:bodyPr>
                    </wps:wsp>
                  </a:graphicData>
                </a:graphic>
              </wp:anchor>
            </w:drawing>
          </mc:Choice>
          <mc:Fallback>
            <w:pict>
              <v:shape id="_x0000_s1261" type="#_x0000_t202" style="position:absolute;margin-left:241.09999999999999pt;margin-top:168.pt;width:99.600000000000009pt;height:24.699999999999999pt;z-index:251657803;mso-wrap-distance-left:0;mso-wrap-distance-right:0;mso-position-horizontal-relative:page" filled="f" stroked="f">
                <v:textbox inset="0,0,0,0">
                  <w:txbxContent>
                    <w:p>
                      <w:pPr>
                        <w:pStyle w:val="Style33"/>
                        <w:keepNext w:val="0"/>
                        <w:keepLines w:val="0"/>
                        <w:widowControl w:val="0"/>
                        <w:shd w:val="clear" w:color="auto" w:fill="auto"/>
                        <w:tabs>
                          <w:tab w:pos="1661" w:val="left"/>
                        </w:tabs>
                        <w:bidi w:val="0"/>
                        <w:spacing w:before="0" w:after="0" w:line="240" w:lineRule="auto"/>
                        <w:ind w:left="0" w:right="0" w:firstLine="0"/>
                        <w:jc w:val="left"/>
                      </w:pPr>
                      <w:r>
                        <w:rPr>
                          <w:color w:val="646363"/>
                          <w:spacing w:val="0"/>
                          <w:w w:val="100"/>
                          <w:position w:val="0"/>
                        </w:rPr>
                        <w:t>开放共享的技</w:t>
                        <w:tab/>
                        <w:t>更多</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术平台</w:t>
                      </w:r>
                      <w:r>
                        <w:rPr>
                          <w:color w:val="646363"/>
                          <w:spacing w:val="0"/>
                          <w:w w:val="100"/>
                          <w:position w:val="0"/>
                        </w:rPr>
                        <w:t>.</w:t>
                      </w:r>
                      <w:r>
                        <w:rPr>
                          <w:color w:val="646363"/>
                          <w:spacing w:val="0"/>
                          <w:w w:val="100"/>
                          <w:position w:val="0"/>
                        </w:rPr>
                        <w:t>支撑</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区域互联互通</w:t>
                      </w:r>
                    </w:p>
                  </w:txbxContent>
                </v:textbox>
                <w10:wrap anchorx="page"/>
              </v:shape>
            </w:pict>
          </mc:Fallback>
        </mc:AlternateContent>
      </w:r>
    </w:p>
    <w:p>
      <w:pPr>
        <w:pStyle w:val="Style25"/>
        <w:keepNext w:val="0"/>
        <w:keepLines w:val="0"/>
        <w:widowControl w:val="0"/>
        <w:numPr>
          <w:ilvl w:val="0"/>
          <w:numId w:val="11"/>
        </w:numPr>
        <w:shd w:val="clear" w:color="auto" w:fill="auto"/>
        <w:bidi w:val="0"/>
        <w:spacing w:before="0" w:after="0" w:line="312" w:lineRule="exact"/>
        <w:ind w:left="0" w:right="0" w:firstLine="380"/>
        <w:jc w:val="both"/>
      </w:pPr>
      <w:bookmarkStart w:id="84" w:name="bookmark84"/>
      <w:bookmarkEnd w:id="84"/>
      <w:r>
        <w:rPr>
          <w:b/>
          <w:bCs/>
          <w:color w:val="000000"/>
          <w:spacing w:val="0"/>
          <w:w w:val="100"/>
          <w:position w:val="0"/>
        </w:rPr>
        <w:t>分级诊疗服务</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创业分级诊疗平台构建覆盖基层医疗卫生机构、综合医院、专科医院的分级诊疗和医疗协作体系。提供预约资源管理、 预约挂号、双向转诊、远程门诊等一体化流程和管理功能。产品紧跟分级诊疗政策，为用户提供区域内分级诊疗的解决方案。 产品面向医疗机构提供分级诊疗业务的流程管理，面向居民提供便捷的转诊会诊服务，面向政府提供制度推进的监管服务。</w:t>
      </w:r>
    </w:p>
    <w:p>
      <w:pPr>
        <w:widowControl w:val="0"/>
        <w:spacing w:line="1" w:lineRule="exact"/>
      </w:pPr>
      <w:r>
        <w:drawing>
          <wp:anchor distT="0" distB="0" distL="0" distR="0" simplePos="0" relativeHeight="125829482" behindDoc="0" locked="0" layoutInCell="1" allowOverlap="1">
            <wp:simplePos x="0" y="0"/>
            <wp:positionH relativeFrom="page">
              <wp:posOffset>1611630</wp:posOffset>
            </wp:positionH>
            <wp:positionV relativeFrom="paragraph">
              <wp:posOffset>0</wp:posOffset>
            </wp:positionV>
            <wp:extent cx="4663440" cy="2536190"/>
            <wp:wrapTopAndBottom/>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99"/>
                    <a:stretch/>
                  </pic:blipFill>
                  <pic:spPr>
                    <a:xfrm>
                      <a:ext cx="4663440" cy="2536190"/>
                    </a:xfrm>
                    <a:prstGeom prst="rect"/>
                  </pic:spPr>
                </pic:pic>
              </a:graphicData>
            </a:graphic>
          </wp:anchor>
        </w:drawing>
      </w:r>
    </w:p>
    <w:p>
      <w:pPr>
        <w:pStyle w:val="Style25"/>
        <w:keepNext w:val="0"/>
        <w:keepLines w:val="0"/>
        <w:widowControl w:val="0"/>
        <w:numPr>
          <w:ilvl w:val="0"/>
          <w:numId w:val="11"/>
        </w:numPr>
        <w:shd w:val="clear" w:color="auto" w:fill="auto"/>
        <w:bidi w:val="0"/>
        <w:spacing w:before="0" w:after="0" w:line="314" w:lineRule="exact"/>
        <w:ind w:left="0" w:right="0" w:firstLine="380"/>
        <w:jc w:val="left"/>
      </w:pPr>
      <w:bookmarkStart w:id="85" w:name="bookmark85"/>
      <w:bookmarkEnd w:id="85"/>
      <w:r>
        <w:rPr>
          <w:b/>
          <w:bCs/>
          <w:color w:val="000000"/>
          <w:spacing w:val="0"/>
          <w:w w:val="100"/>
          <w:position w:val="0"/>
        </w:rPr>
        <w:t>智慧家医云</w:t>
      </w:r>
    </w:p>
    <w:p>
      <w:pPr>
        <w:pStyle w:val="Style25"/>
        <w:keepNext w:val="0"/>
        <w:keepLines w:val="0"/>
        <w:widowControl w:val="0"/>
        <w:shd w:val="clear" w:color="auto" w:fill="auto"/>
        <w:bidi w:val="0"/>
        <w:spacing w:before="0" w:after="0" w:line="314" w:lineRule="exact"/>
        <w:ind w:left="0" w:right="0" w:firstLine="380"/>
        <w:jc w:val="left"/>
      </w:pPr>
      <w:r>
        <w:rPr>
          <w:color w:val="000000"/>
          <w:spacing w:val="0"/>
          <w:w w:val="100"/>
          <w:position w:val="0"/>
        </w:rPr>
        <w:t xml:space="preserve">创业慧康“智慧家医云”服务解决方案适应基于家庭医生制度的社区改革，推进区域“ </w:t>
      </w:r>
      <w:r>
        <w:rPr>
          <w:rFonts w:ascii="Times New Roman" w:eastAsia="Times New Roman" w:hAnsi="Times New Roman" w:cs="Times New Roman"/>
          <w:color w:val="000000"/>
          <w:spacing w:val="0"/>
          <w:w w:val="100"/>
          <w:position w:val="0"/>
        </w:rPr>
        <w:t xml:space="preserve">1 + 1 + 1 </w:t>
      </w:r>
      <w:r>
        <w:rPr>
          <w:color w:val="000000"/>
          <w:spacing w:val="0"/>
          <w:w w:val="100"/>
          <w:position w:val="0"/>
        </w:rPr>
        <w:t>”家医工作，引 入互联网+技术，开展线上线下签约服务双模式，基于</w:t>
      </w:r>
      <w:r>
        <w:rPr>
          <w:rFonts w:ascii="Times New Roman" w:eastAsia="Times New Roman" w:hAnsi="Times New Roman" w:cs="Times New Roman"/>
          <w:color w:val="000000"/>
          <w:spacing w:val="0"/>
          <w:w w:val="100"/>
          <w:position w:val="0"/>
        </w:rPr>
        <w:t>PC</w:t>
      </w:r>
      <w:r>
        <w:rPr>
          <w:color w:val="000000"/>
          <w:spacing w:val="0"/>
          <w:w w:val="100"/>
          <w:position w:val="0"/>
        </w:rPr>
        <w:t>及移动端，全面满足家庭医生的常规业务外，增加居民分离管 理、签约服务管理和居民健康评估监管应用，同时增加居民医保费用使用监管等先进功能应用。</w:t>
      </w:r>
      <w:r>
        <w:br w:type="page"/>
      </w:r>
    </w:p>
    <w:p>
      <w:pPr>
        <w:widowControl w:val="0"/>
        <w:jc w:val="center"/>
        <w:rPr>
          <w:sz w:val="2"/>
          <w:szCs w:val="2"/>
        </w:rPr>
      </w:pPr>
      <w:r>
        <w:drawing>
          <wp:inline>
            <wp:extent cx="3913505" cy="2182495"/>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01"/>
                    <a:stretch/>
                  </pic:blipFill>
                  <pic:spPr>
                    <a:xfrm>
                      <a:ext cx="3913505" cy="2182495"/>
                    </a:xfrm>
                    <a:prstGeom prst="rect"/>
                  </pic:spPr>
                </pic:pic>
              </a:graphicData>
            </a:graphic>
          </wp:inline>
        </w:drawing>
      </w:r>
    </w:p>
    <w:p>
      <w:pPr>
        <w:widowControl w:val="0"/>
        <w:spacing w:after="99" w:line="1" w:lineRule="exact"/>
      </w:pPr>
    </w:p>
    <w:p>
      <w:pPr>
        <w:pStyle w:val="Style25"/>
        <w:keepNext w:val="0"/>
        <w:keepLines w:val="0"/>
        <w:widowControl w:val="0"/>
        <w:numPr>
          <w:ilvl w:val="0"/>
          <w:numId w:val="11"/>
        </w:numPr>
        <w:shd w:val="clear" w:color="auto" w:fill="auto"/>
        <w:bidi w:val="0"/>
        <w:spacing w:before="0" w:after="0" w:line="313" w:lineRule="exact"/>
        <w:ind w:left="0" w:right="0" w:firstLine="380"/>
        <w:jc w:val="both"/>
      </w:pPr>
      <w:bookmarkStart w:id="86" w:name="bookmark86"/>
      <w:bookmarkEnd w:id="86"/>
      <w:r>
        <w:rPr>
          <w:b/>
          <w:bCs/>
          <w:color w:val="000000"/>
          <w:spacing w:val="0"/>
          <w:w w:val="100"/>
          <w:position w:val="0"/>
        </w:rPr>
        <w:t>智慧妇幼云</w:t>
      </w:r>
    </w:p>
    <w:p>
      <w:pPr>
        <w:pStyle w:val="Style25"/>
        <w:keepNext w:val="0"/>
        <w:keepLines w:val="0"/>
        <w:widowControl w:val="0"/>
        <w:shd w:val="clear" w:color="auto" w:fill="auto"/>
        <w:bidi w:val="0"/>
        <w:spacing w:before="0" w:after="140" w:line="313" w:lineRule="exact"/>
        <w:ind w:left="0" w:right="0" w:firstLine="380"/>
        <w:jc w:val="both"/>
      </w:pPr>
      <w:r>
        <w:rPr>
          <w:color w:val="000000"/>
          <w:spacing w:val="0"/>
          <w:w w:val="100"/>
          <w:position w:val="0"/>
        </w:rPr>
        <w:t>创业慧康“智慧妇幼”解决方案将充分满足国家“一法两纲”政策不断推进以及“二孩政策”全面实施下，不断增长的 妇幼保健需求，旨在实现以人为本、区域化、标准化、嵌入式的妇幼保健信息系统，面向包括妇幼保健机构、产科医院、 社区卫生服务机构、乡镇卫生院、卫生主管部门和幼托机构等相关机构、部门数字化管理，构建形成统一高效、资源整合、 互联互通、信息共享、透明公开、使用便捷及实时监管的体系。同时基于互联网+技术，基于母子健康手册，打造智慧妇幼 云服务解决方案，实现面向围产期人群的服务智能化、流程个性化、手册电子化，面向医护人员的保健就医流程电子化、档 案无纸化、及管理可视化，面向平台的互联互通、档案共享、业务协同等支撑体系，面向三级体系实现业务协同（双向转诊、 病理筛查等）、及报告互认、档案共享、实时监管、决策分析等，实现满足政府监管、协会监督、机构服务、人群普惠的妇 幼健康智慧云生态。</w:t>
      </w:r>
    </w:p>
    <w:p>
      <w:pPr>
        <w:widowControl w:val="0"/>
        <w:jc w:val="center"/>
        <w:rPr>
          <w:sz w:val="2"/>
          <w:szCs w:val="2"/>
        </w:rPr>
      </w:pPr>
      <w:r>
        <w:drawing>
          <wp:inline>
            <wp:extent cx="4535170" cy="2255520"/>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03"/>
                    <a:stretch/>
                  </pic:blipFill>
                  <pic:spPr>
                    <a:xfrm>
                      <a:ext cx="4535170" cy="2255520"/>
                    </a:xfrm>
                    <a:prstGeom prst="rect"/>
                  </pic:spPr>
                </pic:pic>
              </a:graphicData>
            </a:graphic>
          </wp:inline>
        </w:drawing>
      </w:r>
    </w:p>
    <w:p>
      <w:pPr>
        <w:widowControl w:val="0"/>
        <w:spacing w:after="39" w:line="1" w:lineRule="exact"/>
      </w:pPr>
    </w:p>
    <w:p>
      <w:pPr>
        <w:pStyle w:val="Style25"/>
        <w:keepNext w:val="0"/>
        <w:keepLines w:val="0"/>
        <w:widowControl w:val="0"/>
        <w:numPr>
          <w:ilvl w:val="0"/>
          <w:numId w:val="11"/>
        </w:numPr>
        <w:shd w:val="clear" w:color="auto" w:fill="auto"/>
        <w:bidi w:val="0"/>
        <w:spacing w:before="0" w:after="0" w:line="314" w:lineRule="exact"/>
        <w:ind w:left="0" w:right="0" w:firstLine="380"/>
        <w:jc w:val="both"/>
      </w:pPr>
      <w:bookmarkStart w:id="87" w:name="bookmark87"/>
      <w:bookmarkEnd w:id="87"/>
      <w:r>
        <w:rPr>
          <w:b/>
          <w:bCs/>
          <w:color w:val="000000"/>
          <w:spacing w:val="0"/>
          <w:w w:val="100"/>
          <w:position w:val="0"/>
        </w:rPr>
        <w:t>医卫大数据智慧管理</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创业慧康医疗健康大数据平台遵循国家和医疗行业数据标准，以创业慧康</w:t>
      </w:r>
      <w:r>
        <w:rPr>
          <w:color w:val="000000"/>
          <w:spacing w:val="0"/>
          <w:w w:val="100"/>
          <w:position w:val="0"/>
          <w:sz w:val="18"/>
          <w:szCs w:val="18"/>
        </w:rPr>
        <w:t>BDF</w:t>
      </w:r>
      <w:r>
        <w:rPr>
          <w:color w:val="000000"/>
          <w:spacing w:val="0"/>
          <w:w w:val="100"/>
          <w:position w:val="0"/>
        </w:rPr>
        <w:t>大数据技术为核心，融合</w:t>
      </w:r>
      <w:r>
        <w:rPr>
          <w:color w:val="000000"/>
          <w:spacing w:val="0"/>
          <w:w w:val="100"/>
          <w:position w:val="0"/>
          <w:sz w:val="18"/>
          <w:szCs w:val="18"/>
        </w:rPr>
        <w:t>Hadoop</w:t>
      </w:r>
      <w:r>
        <w:rPr>
          <w:color w:val="000000"/>
          <w:spacing w:val="0"/>
          <w:w w:val="100"/>
          <w:position w:val="0"/>
        </w:rPr>
        <w:t>平台、</w:t>
      </w:r>
    </w:p>
    <w:p>
      <w:pPr>
        <w:pStyle w:val="Style25"/>
        <w:keepNext w:val="0"/>
        <w:keepLines w:val="0"/>
        <w:widowControl w:val="0"/>
        <w:shd w:val="clear" w:color="auto" w:fill="auto"/>
        <w:bidi w:val="0"/>
        <w:spacing w:before="0" w:after="100" w:line="314" w:lineRule="exact"/>
        <w:ind w:left="0" w:right="0" w:firstLine="0"/>
        <w:jc w:val="both"/>
      </w:pPr>
      <w:r>
        <w:rPr>
          <w:color w:val="000000"/>
          <w:spacing w:val="0"/>
          <w:w w:val="100"/>
          <w:position w:val="0"/>
          <w:sz w:val="18"/>
          <w:szCs w:val="18"/>
        </w:rPr>
        <w:t>Oracle</w:t>
      </w:r>
      <w:r>
        <w:rPr>
          <w:color w:val="000000"/>
          <w:spacing w:val="0"/>
          <w:w w:val="100"/>
          <w:position w:val="0"/>
        </w:rPr>
        <w:t>数据仓库及</w:t>
      </w:r>
      <w:r>
        <w:rPr>
          <w:color w:val="000000"/>
          <w:spacing w:val="0"/>
          <w:w w:val="100"/>
          <w:position w:val="0"/>
          <w:sz w:val="18"/>
          <w:szCs w:val="18"/>
        </w:rPr>
        <w:t>Mpp</w:t>
      </w:r>
      <w:r>
        <w:rPr>
          <w:color w:val="000000"/>
          <w:spacing w:val="0"/>
          <w:w w:val="100"/>
          <w:position w:val="0"/>
        </w:rPr>
        <w:t>分布式并行处理数据库技术的各自优势，集数据采集汇聚、清洗融合、共享交换于一体，着眼于健康 医疗大数据发展的生命周期，实现标准维护、资源注册与发现、数据质控等，形成数据治理标准规范，有效促进数据重用与 数据质量提升，解决区域医疗信息化建设的一切数据问题，形成“条数据到块数据”应用，达到各级部门共用“一张图、一 个平台”的功用效果，打破“数据孤岛”局面，形成“横向到边、纵向到底”城市综合管理经络，打造面向卫生监管、个人 健康、医疗管理等方面的应用服务，实现大数据应用惠政、惠民、惠医，推动“智慧城市”建设跨上一个新的台阶。</w:t>
      </w:r>
      <w:r>
        <w:br w:type="page"/>
      </w:r>
    </w:p>
    <w:p>
      <w:pPr>
        <w:widowControl w:val="0"/>
        <w:jc w:val="center"/>
        <w:rPr>
          <w:sz w:val="2"/>
          <w:szCs w:val="2"/>
        </w:rPr>
      </w:pPr>
      <w:r>
        <w:drawing>
          <wp:inline>
            <wp:extent cx="4590415" cy="2127250"/>
            <wp:docPr id="241" name="Picutre 241"/>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05"/>
                    <a:stretch/>
                  </pic:blipFill>
                  <pic:spPr>
                    <a:xfrm>
                      <a:ext cx="4590415" cy="2127250"/>
                    </a:xfrm>
                    <a:prstGeom prst="rect"/>
                  </pic:spPr>
                </pic:pic>
              </a:graphicData>
            </a:graphic>
          </wp:inline>
        </w:drawing>
      </w:r>
    </w:p>
    <w:p>
      <w:pPr>
        <w:pStyle w:val="Style25"/>
        <w:keepNext w:val="0"/>
        <w:keepLines w:val="0"/>
        <w:widowControl w:val="0"/>
        <w:numPr>
          <w:ilvl w:val="0"/>
          <w:numId w:val="11"/>
        </w:numPr>
        <w:shd w:val="clear" w:color="auto" w:fill="auto"/>
        <w:bidi w:val="0"/>
        <w:spacing w:before="0" w:after="0" w:line="313" w:lineRule="exact"/>
        <w:ind w:left="0" w:right="0"/>
        <w:jc w:val="both"/>
      </w:pPr>
      <w:bookmarkStart w:id="88" w:name="bookmark88"/>
      <w:bookmarkEnd w:id="88"/>
      <w:r>
        <w:rPr>
          <w:b/>
          <w:bCs/>
          <w:color w:val="000000"/>
          <w:spacing w:val="0"/>
          <w:w w:val="100"/>
          <w:position w:val="0"/>
        </w:rPr>
        <w:t>多态智联</w:t>
      </w:r>
      <w:r>
        <w:rPr>
          <w:b/>
          <w:bCs/>
          <w:color w:val="000000"/>
          <w:spacing w:val="0"/>
          <w:w w:val="100"/>
          <w:position w:val="0"/>
        </w:rPr>
        <w:t>(AI2)</w:t>
      </w:r>
      <w:r>
        <w:rPr>
          <w:b/>
          <w:bCs/>
          <w:color w:val="000000"/>
          <w:spacing w:val="0"/>
          <w:w w:val="100"/>
          <w:position w:val="0"/>
        </w:rPr>
        <w:t>医养结合平台</w:t>
      </w:r>
    </w:p>
    <w:p>
      <w:pPr>
        <w:pStyle w:val="Style25"/>
        <w:keepNext w:val="0"/>
        <w:keepLines w:val="0"/>
        <w:widowControl w:val="0"/>
        <w:shd w:val="clear" w:color="auto" w:fill="auto"/>
        <w:bidi w:val="0"/>
        <w:spacing w:before="0" w:after="120" w:line="313" w:lineRule="exact"/>
        <w:ind w:left="0" w:right="0"/>
        <w:jc w:val="both"/>
      </w:pPr>
      <w:r>
        <w:rPr>
          <w:color w:val="000000"/>
          <w:spacing w:val="0"/>
          <w:w w:val="100"/>
          <w:position w:val="0"/>
        </w:rPr>
        <w:t>该平台以互联网信息化、大数据智能技术为支撑，线上构建一站式便民服务、医疗协作服务、民政协作服务、商业保险 服务、健康养生服务等业务集成、数据应用、质量评价、智能提示于一体的智慧医养平台，平台打破传统养老软件的管理模 式，通过云部署降低系统运维成本，支持多机构统一管理。创业慧康应用互联网、物联网智联化、大数据等智能技术，遵循 居家、社区、机构三位一体建设思路，坚持管理、监控、服务共同推进，整合便民养老、民政协作、医疗协作、商业保险、 健康养生等服务，集成数据应用、智能预警、质量监管、服务评价于一体，为老人提供居家养老、日间照料、慢病管理、康 复护理、医养互转、保险保障等全方位的一体化养老服务，满足老年人多元化需求，打造“系统+服务+老人”的智慧养老服 务新模式。</w:t>
      </w:r>
    </w:p>
    <w:p>
      <w:pPr>
        <w:widowControl w:val="0"/>
        <w:jc w:val="center"/>
        <w:rPr>
          <w:sz w:val="2"/>
          <w:szCs w:val="2"/>
        </w:rPr>
      </w:pPr>
      <w:r>
        <w:drawing>
          <wp:inline>
            <wp:extent cx="4377055" cy="2078990"/>
            <wp:docPr id="242" name="Picutre 242"/>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07"/>
                    <a:stretch/>
                  </pic:blipFill>
                  <pic:spPr>
                    <a:xfrm>
                      <a:ext cx="4377055" cy="2078990"/>
                    </a:xfrm>
                    <a:prstGeom prst="rect"/>
                  </pic:spPr>
                </pic:pic>
              </a:graphicData>
            </a:graphic>
          </wp:inline>
        </w:drawing>
      </w:r>
    </w:p>
    <w:p>
      <w:pPr>
        <w:widowControl w:val="0"/>
        <w:spacing w:after="11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rPr>
        <w:t>⑧经典案例</w:t>
      </w:r>
    </w:p>
    <w:tbl>
      <w:tblPr>
        <w:tblOverlap w:val="never"/>
        <w:jc w:val="center"/>
        <w:tblLayout w:type="fixed"/>
      </w:tblPr>
      <w:tblGrid>
        <w:gridCol w:w="706"/>
        <w:gridCol w:w="1560"/>
        <w:gridCol w:w="6043"/>
      </w:tblGrid>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案例简介</w:t>
            </w:r>
          </w:p>
        </w:tc>
      </w:tr>
      <w:tr>
        <w:trPr>
          <w:trHeight w:val="15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广东省某地级市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创业慧康受该市卫生健康局委托承建该市“区域卫生信息平台建设营运项 目”。经过几年的建设，已完成的惠民利民工程包括：居民电子健康卡平台、 区域数据中心、卫生专网、交读平台、数据质量检测平台、预约挂号平台、 医疗健康云平台、家医签服务平台、药品监管平台、慢病管理系统、区域影 像数据中心、</w:t>
            </w:r>
            <w:r>
              <w:rPr>
                <w:rFonts w:ascii="Times New Roman" w:eastAsia="Times New Roman" w:hAnsi="Times New Roman" w:cs="Times New Roman"/>
                <w:color w:val="000000"/>
                <w:spacing w:val="0"/>
                <w:w w:val="100"/>
                <w:position w:val="0"/>
              </w:rPr>
              <w:t>120</w:t>
            </w:r>
            <w:r>
              <w:rPr>
                <w:color w:val="000000"/>
                <w:spacing w:val="0"/>
                <w:w w:val="100"/>
                <w:position w:val="0"/>
              </w:rPr>
              <w:t>急救服务平台、等系统。</w:t>
            </w:r>
          </w:p>
        </w:tc>
      </w:tr>
      <w:tr>
        <w:trPr>
          <w:trHeight w:val="19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某直辖市所属区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创业慧康承建该区卫生信息化建设，以服务居民为中心，以电子健康档案为 核心，综合运用计算机技术、网络技术和通讯技术，遵循卫生部统一标准， 建立区域卫生数据中心和数据交换平台(集成平台)等，开发和整合了集医 疗服务、医疗保障、医疗协作、妇幼保健、慢病管理、疾病预防、绩效考核、 业务监督、卫生管理等多功能为一体的高效、快速、通畅的卫生信息网络平 台。</w:t>
            </w: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创业慧康先后承建了该市统一集中部署的社区卫生服务信息系统、区域卫生</w:t>
            </w:r>
          </w:p>
        </w:tc>
      </w:tr>
    </w:tbl>
    <w:p>
      <w:pPr>
        <w:widowControl w:val="0"/>
        <w:spacing w:line="1" w:lineRule="exact"/>
      </w:pPr>
      <w:r>
        <w:br w:type="page"/>
      </w:r>
    </w:p>
    <w:tbl>
      <w:tblPr>
        <w:tblOverlap w:val="never"/>
        <w:jc w:val="center"/>
        <w:tblLayout w:type="fixed"/>
      </w:tblPr>
      <w:tblGrid>
        <w:gridCol w:w="706"/>
        <w:gridCol w:w="1560"/>
        <w:gridCol w:w="6043"/>
      </w:tblGrid>
      <w:tr>
        <w:trPr>
          <w:trHeight w:val="160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360" w:after="0" w:line="240" w:lineRule="auto"/>
              <w:ind w:left="0" w:right="0" w:firstLine="0"/>
              <w:jc w:val="center"/>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320" w:right="0" w:firstLine="0"/>
              <w:jc w:val="left"/>
            </w:pPr>
            <w:r>
              <w:rPr>
                <w:color w:val="000000"/>
                <w:spacing w:val="0"/>
                <w:w w:val="100"/>
                <w:position w:val="0"/>
              </w:rPr>
              <w:t>长三角地区 某省会城市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信息平台。社区卫生服务信息系统按照建立健康档案与信息化建设、与责任 医生网格化工作有机结合的思路，依照居民电子健康档案的标准，规范开发 了新版居民电子健康档案。伴随健康档案信息的采集、录入、调整、修改， 最终形成既符合国家规范要求、又具特色，即可入户采集、又可信息输入的 城乡居民健康档案建档模式和网格化管理、责任医生制的公卫服务模式。</w:t>
            </w:r>
          </w:p>
        </w:tc>
      </w:tr>
    </w:tbl>
    <w:p>
      <w:pPr>
        <w:pStyle w:val="Style2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、医疗卫生互联网应用产品及服务板块</w:t>
      </w:r>
    </w:p>
    <w:p>
      <w:pPr>
        <w:pStyle w:val="Style25"/>
        <w:keepNext w:val="0"/>
        <w:keepLines w:val="0"/>
        <w:widowControl w:val="0"/>
        <w:shd w:val="clear" w:color="auto" w:fill="auto"/>
        <w:bidi w:val="0"/>
        <w:spacing w:before="0" w:after="80" w:line="310" w:lineRule="exact"/>
        <w:ind w:left="0" w:right="0" w:firstLine="380"/>
        <w:jc w:val="both"/>
      </w:pPr>
      <w:r>
        <w:rPr>
          <w:color w:val="000000"/>
          <w:spacing w:val="0"/>
          <w:w w:val="100"/>
          <w:position w:val="0"/>
        </w:rPr>
        <w:t>公司积极响应国家促进“互联网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医疗健康”发展的意见，以创新、互联、融合、开放、共享的发展理念，坚持新时期 卫生与健康工作方针，以保障城市人民健康为出发点，以提高人民群众医疗服务获得感为目标，建设城市全民健康信息化服 务体系，推动政府健康医疗信息系统和公众健康医疗数据互联融合、开放共享，构建“互联网+医疗健康”的新型服务模式, 为深化医药卫生体制改革、推动全生命周期健康管理和建设智慧高效的医疗卫生服务体系提供强大动力。</w:t>
      </w:r>
    </w:p>
    <w:p>
      <w:pPr>
        <w:widowControl w:val="0"/>
        <w:jc w:val="center"/>
        <w:rPr>
          <w:sz w:val="2"/>
          <w:szCs w:val="2"/>
        </w:rPr>
      </w:pPr>
      <w:r>
        <w:drawing>
          <wp:inline>
            <wp:extent cx="4077970" cy="2511425"/>
            <wp:docPr id="243" name="Picutre 243"/>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09"/>
                    <a:stretch/>
                  </pic:blipFill>
                  <pic:spPr>
                    <a:xfrm>
                      <a:ext cx="4077970" cy="2511425"/>
                    </a:xfrm>
                    <a:prstGeom prst="rect"/>
                  </pic:spPr>
                </pic:pic>
              </a:graphicData>
            </a:graphic>
          </wp:inline>
        </w:drawing>
      </w:r>
    </w:p>
    <w:p>
      <w:pPr>
        <w:pStyle w:val="Style25"/>
        <w:keepNext w:val="0"/>
        <w:keepLines w:val="0"/>
        <w:widowControl w:val="0"/>
        <w:numPr>
          <w:ilvl w:val="0"/>
          <w:numId w:val="13"/>
        </w:numPr>
        <w:shd w:val="clear" w:color="auto" w:fill="auto"/>
        <w:bidi w:val="0"/>
        <w:spacing w:before="0" w:after="0" w:line="317" w:lineRule="exact"/>
        <w:ind w:left="0" w:right="0" w:firstLine="380"/>
        <w:jc w:val="both"/>
      </w:pPr>
      <w:bookmarkStart w:id="89" w:name="bookmark89"/>
      <w:bookmarkEnd w:id="89"/>
      <w:r>
        <w:rPr>
          <w:b/>
          <w:bCs/>
          <w:color w:val="000000"/>
          <w:spacing w:val="0"/>
          <w:w w:val="100"/>
          <w:position w:val="0"/>
        </w:rPr>
        <w:t>健康城市云平台</w:t>
      </w:r>
    </w:p>
    <w:p>
      <w:pPr>
        <w:pStyle w:val="Style25"/>
        <w:keepNext w:val="0"/>
        <w:keepLines w:val="0"/>
        <w:widowControl w:val="0"/>
        <w:shd w:val="clear" w:color="auto" w:fill="auto"/>
        <w:bidi w:val="0"/>
        <w:spacing w:before="0" w:after="160" w:line="317" w:lineRule="exact"/>
        <w:ind w:left="0" w:right="0" w:firstLine="380"/>
        <w:jc w:val="both"/>
      </w:pPr>
      <w:r>
        <w:rPr>
          <w:color w:val="000000"/>
          <w:spacing w:val="0"/>
          <w:w w:val="100"/>
          <w:position w:val="0"/>
        </w:rPr>
        <w:t>创业健康城市云平台，坚持政府主导，以满足居民健康需求为目标。整合城市医健资源，通过互联网化提升开放能力, 优化重构服务流程，构建以城市为单位的医疗健康服务平台，为居民提供精准、便捷、可信的一站式服务。</w:t>
      </w:r>
    </w:p>
    <w:p>
      <w:pPr>
        <w:widowControl w:val="0"/>
        <w:jc w:val="center"/>
        <w:rPr>
          <w:sz w:val="2"/>
          <w:szCs w:val="2"/>
        </w:rPr>
      </w:pPr>
      <w:r>
        <w:drawing>
          <wp:inline>
            <wp:extent cx="3919855" cy="1036320"/>
            <wp:docPr id="244" name="Picutre 244"/>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11"/>
                    <a:stretch/>
                  </pic:blipFill>
                  <pic:spPr>
                    <a:xfrm>
                      <a:ext cx="3919855" cy="1036320"/>
                    </a:xfrm>
                    <a:prstGeom prst="rect"/>
                  </pic:spPr>
                </pic:pic>
              </a:graphicData>
            </a:graphic>
          </wp:inline>
        </w:drawing>
      </w:r>
    </w:p>
    <w:p>
      <w:pPr>
        <w:widowControl w:val="0"/>
        <w:spacing w:line="1" w:lineRule="exact"/>
      </w:pPr>
    </w:p>
    <w:p>
      <w:pPr>
        <w:widowControl w:val="0"/>
        <w:jc w:val="center"/>
        <w:rPr>
          <w:sz w:val="2"/>
          <w:szCs w:val="2"/>
        </w:rPr>
      </w:pPr>
      <w:r>
        <w:drawing>
          <wp:inline>
            <wp:extent cx="3877310" cy="1231265"/>
            <wp:docPr id="245" name="Picutre 245"/>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13"/>
                    <a:stretch/>
                  </pic:blipFill>
                  <pic:spPr>
                    <a:xfrm>
                      <a:ext cx="3877310" cy="1231265"/>
                    </a:xfrm>
                    <a:prstGeom prst="rect"/>
                  </pic:spPr>
                </pic:pic>
              </a:graphicData>
            </a:graphic>
          </wp:inline>
        </w:drawing>
      </w:r>
    </w:p>
    <w:p>
      <w:pPr>
        <w:widowControl w:val="0"/>
        <w:spacing w:after="79" w:line="1" w:lineRule="exact"/>
      </w:pPr>
    </w:p>
    <w:p>
      <w:pPr>
        <w:pStyle w:val="Style25"/>
        <w:keepNext w:val="0"/>
        <w:keepLines w:val="0"/>
        <w:widowControl w:val="0"/>
        <w:numPr>
          <w:ilvl w:val="0"/>
          <w:numId w:val="13"/>
        </w:numPr>
        <w:shd w:val="clear" w:color="auto" w:fill="auto"/>
        <w:bidi w:val="0"/>
        <w:spacing w:before="0" w:after="0" w:line="240" w:lineRule="auto"/>
        <w:ind w:left="0" w:right="0" w:firstLine="380"/>
        <w:jc w:val="both"/>
      </w:pPr>
      <w:bookmarkStart w:id="90" w:name="bookmark90"/>
      <w:bookmarkEnd w:id="90"/>
      <w:r>
        <w:rPr>
          <w:b/>
          <w:bCs/>
          <w:color w:val="000000"/>
          <w:spacing w:val="0"/>
          <w:w w:val="100"/>
          <w:position w:val="0"/>
        </w:rPr>
        <w:t>互联网医院云平台</w:t>
      </w:r>
    </w:p>
    <w:p>
      <w:pPr>
        <w:pStyle w:val="Style25"/>
        <w:keepNext w:val="0"/>
        <w:keepLines w:val="0"/>
        <w:widowControl w:val="0"/>
        <w:shd w:val="clear" w:color="auto" w:fill="auto"/>
        <w:bidi w:val="0"/>
        <w:spacing w:before="0" w:after="40" w:line="310" w:lineRule="exact"/>
        <w:ind w:left="0" w:right="0" w:firstLine="380"/>
        <w:jc w:val="left"/>
      </w:pPr>
      <w:r>
        <w:rPr>
          <w:color w:val="000000"/>
          <w:spacing w:val="0"/>
          <w:w w:val="100"/>
          <w:position w:val="0"/>
        </w:rPr>
        <w:t>互联网医院云平台以优质的医疗资源为核心，借助互联网、音视频、线上支付、身份识别、物联网等现代化技术手段， 向患者提供便捷就医、健康咨询、在线诊疗、复诊配方、慢病配药等一系列全新就医服务。同时，互联网医院实现协同医疗 机构之间互动，通过云端双向转诊、远程会诊等方式，加强与医联体内协作单位的合作，促之形成紧密型医疗服务，扩大医 疗机构影响力。</w:t>
      </w:r>
      <w:r>
        <w:br w:type="page"/>
      </w:r>
    </w:p>
    <w:p>
      <w:pPr>
        <w:pStyle w:val="Style2"/>
        <w:keepNext w:val="0"/>
        <w:keepLines w:val="0"/>
        <w:widowControl w:val="0"/>
        <w:shd w:val="clear" w:color="auto" w:fill="auto"/>
        <w:bidi w:val="0"/>
        <w:spacing w:before="0" w:after="140" w:line="240" w:lineRule="auto"/>
        <w:ind w:left="0" w:right="0" w:firstLine="0"/>
        <w:jc w:val="center"/>
      </w:pPr>
      <w:r>
        <w:rPr>
          <w:rFonts w:ascii="SimHei" w:eastAsia="SimHei" w:hAnsi="SimHei" w:cs="SimHei"/>
          <w:color w:val="77B6C5"/>
          <w:spacing w:val="0"/>
          <w:w w:val="100"/>
          <w:position w:val="0"/>
        </w:rPr>
        <w:t>云诊室</w:t>
      </w:r>
    </w:p>
    <w:p>
      <w:pPr>
        <w:widowControl w:val="0"/>
        <w:jc w:val="center"/>
        <w:rPr>
          <w:sz w:val="2"/>
          <w:szCs w:val="2"/>
        </w:rPr>
      </w:pPr>
      <w:r>
        <w:drawing>
          <wp:inline>
            <wp:extent cx="3938270" cy="1615440"/>
            <wp:docPr id="246" name="Picutre 246"/>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5"/>
                    <a:stretch/>
                  </pic:blipFill>
                  <pic:spPr>
                    <a:xfrm>
                      <a:ext cx="3938270" cy="1615440"/>
                    </a:xfrm>
                    <a:prstGeom prst="rect"/>
                  </pic:spPr>
                </pic:pic>
              </a:graphicData>
            </a:graphic>
          </wp:inline>
        </w:drawing>
      </w:r>
    </w:p>
    <w:p>
      <w:pPr>
        <w:pStyle w:val="Style33"/>
        <w:keepNext w:val="0"/>
        <w:keepLines w:val="0"/>
        <w:widowControl w:val="0"/>
        <w:shd w:val="clear" w:color="auto" w:fill="auto"/>
        <w:tabs>
          <w:tab w:pos="5366" w:val="left"/>
        </w:tabs>
        <w:bidi w:val="0"/>
        <w:spacing w:before="0" w:after="0" w:line="240" w:lineRule="auto"/>
        <w:ind w:left="4046" w:right="0" w:firstLine="0"/>
        <w:jc w:val="left"/>
      </w:pPr>
      <w:r>
        <w:rPr>
          <w:spacing w:val="0"/>
          <w:w w:val="100"/>
          <w:position w:val="0"/>
        </w:rPr>
        <w:t>手机磴支付</w:t>
        <w:tab/>
        <w:t>药尿快型物流</w:t>
      </w:r>
    </w:p>
    <w:p>
      <w:pPr>
        <w:widowControl w:val="0"/>
        <w:spacing w:after="419" w:line="1" w:lineRule="exact"/>
      </w:pPr>
    </w:p>
    <w:p>
      <w:pPr>
        <w:pStyle w:val="Style25"/>
        <w:keepNext w:val="0"/>
        <w:keepLines w:val="0"/>
        <w:widowControl w:val="0"/>
        <w:shd w:val="clear" w:color="auto" w:fill="auto"/>
        <w:bidi w:val="0"/>
        <w:spacing w:before="0" w:after="0" w:line="322" w:lineRule="exact"/>
        <w:ind w:left="0" w:right="0" w:firstLine="380"/>
        <w:jc w:val="both"/>
      </w:pPr>
      <w:bookmarkStart w:id="91" w:name="bookmark91"/>
      <w:r>
        <w:rPr>
          <w:b/>
          <w:bCs/>
          <w:color w:val="000000"/>
          <w:spacing w:val="0"/>
          <w:w w:val="100"/>
          <w:position w:val="0"/>
        </w:rPr>
        <w:t>（</w:t>
      </w:r>
      <w:bookmarkEnd w:id="91"/>
      <w:r>
        <w:rPr>
          <w:rFonts w:ascii="Times New Roman" w:eastAsia="Times New Roman" w:hAnsi="Times New Roman" w:cs="Times New Roman"/>
          <w:b/>
          <w:bCs/>
          <w:color w:val="000000"/>
          <w:spacing w:val="0"/>
          <w:w w:val="100"/>
          <w:position w:val="0"/>
        </w:rPr>
        <w:t>3</w:t>
      </w:r>
      <w:r>
        <w:rPr>
          <w:b/>
          <w:bCs/>
          <w:color w:val="000000"/>
          <w:spacing w:val="0"/>
          <w:w w:val="100"/>
          <w:position w:val="0"/>
        </w:rPr>
        <w:t>）处方共享云平台</w:t>
      </w:r>
    </w:p>
    <w:p>
      <w:pPr>
        <w:pStyle w:val="Style25"/>
        <w:keepNext w:val="0"/>
        <w:keepLines w:val="0"/>
        <w:widowControl w:val="0"/>
        <w:shd w:val="clear" w:color="auto" w:fill="auto"/>
        <w:bidi w:val="0"/>
        <w:spacing w:before="0" w:after="60" w:line="322" w:lineRule="exact"/>
        <w:ind w:left="0" w:right="0" w:firstLine="380"/>
        <w:jc w:val="both"/>
      </w:pPr>
      <w:r>
        <w:rPr>
          <w:color w:val="000000"/>
          <w:spacing w:val="0"/>
          <w:w w:val="100"/>
          <w:position w:val="0"/>
        </w:rPr>
        <w:t>处方共享平台是互联网医院的重要组成部分，通过接入医院</w:t>
      </w:r>
      <w:r>
        <w:rPr>
          <w:rFonts w:ascii="Times New Roman" w:eastAsia="Times New Roman" w:hAnsi="Times New Roman" w:cs="Times New Roman"/>
          <w:color w:val="000000"/>
          <w:spacing w:val="0"/>
          <w:w w:val="100"/>
          <w:position w:val="0"/>
        </w:rPr>
        <w:t>HIS</w:t>
      </w:r>
      <w:r>
        <w:rPr>
          <w:color w:val="000000"/>
          <w:spacing w:val="0"/>
          <w:w w:val="100"/>
          <w:position w:val="0"/>
        </w:rPr>
        <w:t>把符合院外支付购药的门诊处方从平台推送至院外经审 核符合条件的社会零售药店，由患者在线支付并自主选择药店自取或配送上门的智能药品配送平台。</w:t>
      </w:r>
    </w:p>
    <w:p>
      <w:pPr>
        <w:widowControl w:val="0"/>
        <w:jc w:val="center"/>
        <w:rPr>
          <w:sz w:val="2"/>
          <w:szCs w:val="2"/>
        </w:rPr>
      </w:pPr>
      <w:r>
        <w:drawing>
          <wp:inline>
            <wp:extent cx="4431665" cy="2755265"/>
            <wp:docPr id="247" name="Picutre 247"/>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17"/>
                    <a:stretch/>
                  </pic:blipFill>
                  <pic:spPr>
                    <a:xfrm>
                      <a:ext cx="4431665" cy="2755265"/>
                    </a:xfrm>
                    <a:prstGeom prst="rect"/>
                  </pic:spPr>
                </pic:pic>
              </a:graphicData>
            </a:graphic>
          </wp:inline>
        </w:drawing>
      </w:r>
    </w:p>
    <w:p>
      <w:pPr>
        <w:pStyle w:val="Style25"/>
        <w:keepNext w:val="0"/>
        <w:keepLines w:val="0"/>
        <w:widowControl w:val="0"/>
        <w:shd w:val="clear" w:color="auto" w:fill="auto"/>
        <w:bidi w:val="0"/>
        <w:spacing w:before="0" w:after="0" w:line="310" w:lineRule="exact"/>
        <w:ind w:left="0" w:right="0" w:firstLine="380"/>
        <w:jc w:val="both"/>
      </w:pPr>
      <w:bookmarkStart w:id="92" w:name="bookmark92"/>
      <w:r>
        <w:rPr>
          <w:b/>
          <w:bCs/>
          <w:color w:val="000000"/>
          <w:spacing w:val="0"/>
          <w:w w:val="100"/>
          <w:position w:val="0"/>
        </w:rPr>
        <w:t>（</w:t>
      </w:r>
      <w:bookmarkEnd w:id="92"/>
      <w:r>
        <w:rPr>
          <w:rFonts w:ascii="Times New Roman" w:eastAsia="Times New Roman" w:hAnsi="Times New Roman" w:cs="Times New Roman"/>
          <w:b/>
          <w:bCs/>
          <w:color w:val="000000"/>
          <w:spacing w:val="0"/>
          <w:w w:val="100"/>
          <w:position w:val="0"/>
        </w:rPr>
        <w:t>4</w:t>
      </w:r>
      <w:r>
        <w:rPr>
          <w:b/>
          <w:bCs/>
          <w:color w:val="000000"/>
          <w:spacing w:val="0"/>
          <w:w w:val="100"/>
          <w:position w:val="0"/>
        </w:rPr>
        <w:t>）创业慧康护理云平台</w:t>
      </w:r>
    </w:p>
    <w:p>
      <w:pPr>
        <w:pStyle w:val="Style25"/>
        <w:keepNext w:val="0"/>
        <w:keepLines w:val="0"/>
        <w:widowControl w:val="0"/>
        <w:shd w:val="clear" w:color="auto" w:fill="auto"/>
        <w:bidi w:val="0"/>
        <w:spacing w:before="0" w:after="140" w:line="310" w:lineRule="exact"/>
        <w:ind w:left="0" w:right="0" w:firstLine="380"/>
        <w:jc w:val="both"/>
      </w:pPr>
      <w:r>
        <w:rPr>
          <w:color w:val="000000"/>
          <w:spacing w:val="0"/>
          <w:w w:val="100"/>
          <w:position w:val="0"/>
        </w:rPr>
        <w:t>创业慧康护理云平台以创生态、促便民、建次序为产品目标，以“互联网</w:t>
      </w:r>
      <w:r>
        <w:rPr>
          <w:rFonts w:ascii="Times New Roman" w:eastAsia="Times New Roman" w:hAnsi="Times New Roman" w:cs="Times New Roman"/>
          <w:color w:val="000000"/>
          <w:spacing w:val="0"/>
          <w:w w:val="100"/>
          <w:position w:val="0"/>
        </w:rPr>
        <w:t>+</w:t>
      </w:r>
      <w:r>
        <w:rPr>
          <w:color w:val="000000"/>
          <w:spacing w:val="0"/>
          <w:w w:val="100"/>
          <w:position w:val="0"/>
        </w:rPr>
        <w:t>护理服务”政策为依据，通过互联网信息技 术，整合第三方市场资源，在满足网约护士场景基础上，扩充了院内护工陪护、月嫂上门、保姆上门、增值服务销售等服务 场景，并扩展了线上运营和线下推广的互联网运营服务。创业慧康护理云平台通过公有云</w:t>
      </w:r>
      <w:r>
        <w:rPr>
          <w:color w:val="000000"/>
          <w:spacing w:val="0"/>
          <w:w w:val="100"/>
          <w:position w:val="0"/>
        </w:rPr>
        <w:t>（</w:t>
      </w:r>
      <w:r>
        <w:rPr>
          <w:rFonts w:ascii="Times New Roman" w:eastAsia="Times New Roman" w:hAnsi="Times New Roman" w:cs="Times New Roman"/>
          <w:color w:val="000000"/>
          <w:spacing w:val="0"/>
          <w:w w:val="100"/>
          <w:position w:val="0"/>
        </w:rPr>
        <w:t>SAAS</w:t>
      </w:r>
      <w:r>
        <w:rPr>
          <w:color w:val="000000"/>
          <w:spacing w:val="0"/>
          <w:w w:val="100"/>
          <w:position w:val="0"/>
        </w:rPr>
        <w:t>）</w:t>
      </w:r>
      <w:r>
        <w:rPr>
          <w:color w:val="000000"/>
          <w:spacing w:val="0"/>
          <w:w w:val="100"/>
          <w:position w:val="0"/>
        </w:rPr>
        <w:t xml:space="preserve">快速部署推广方案，医 疗机构可以快速入驻快速交付，以居民端、医护端、医院管理平台、卫健委监管平台、运营管理平台为产品形态，可通过 </w:t>
      </w:r>
      <w:r>
        <w:rPr>
          <w:rFonts w:ascii="Times New Roman" w:eastAsia="Times New Roman" w:hAnsi="Times New Roman" w:cs="Times New Roman"/>
          <w:color w:val="000000"/>
          <w:spacing w:val="0"/>
          <w:w w:val="100"/>
          <w:position w:val="0"/>
        </w:rPr>
        <w:t>H5/SDK</w:t>
      </w:r>
      <w:r>
        <w:rPr>
          <w:color w:val="000000"/>
          <w:spacing w:val="0"/>
          <w:w w:val="100"/>
          <w:position w:val="0"/>
        </w:rPr>
        <w:t>方式快速嵌入至其他服务载体。</w:t>
      </w:r>
      <w:r>
        <w:br w:type="page"/>
      </w:r>
    </w:p>
    <w:p>
      <w:pPr>
        <w:widowControl w:val="0"/>
        <w:spacing w:line="1" w:lineRule="exact"/>
      </w:pPr>
      <w:r>
        <w:drawing>
          <wp:anchor distT="0" distB="0" distL="0" distR="0" simplePos="0" relativeHeight="125829483" behindDoc="0" locked="0" layoutInCell="1" allowOverlap="1">
            <wp:simplePos x="0" y="0"/>
            <wp:positionH relativeFrom="page">
              <wp:posOffset>1962150</wp:posOffset>
            </wp:positionH>
            <wp:positionV relativeFrom="paragraph">
              <wp:posOffset>0</wp:posOffset>
            </wp:positionV>
            <wp:extent cx="3669665" cy="3035935"/>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119"/>
                    <a:stretch/>
                  </pic:blipFill>
                  <pic:spPr>
                    <a:xfrm>
                      <a:ext cx="3669665" cy="3035935"/>
                    </a:xfrm>
                    <a:prstGeom prst="rect"/>
                  </pic:spPr>
                </pic:pic>
              </a:graphicData>
            </a:graphic>
          </wp:anchor>
        </w:drawing>
      </w:r>
    </w:p>
    <w:p>
      <w:pPr>
        <w:pStyle w:val="Style25"/>
        <w:keepNext w:val="0"/>
        <w:keepLines w:val="0"/>
        <w:widowControl w:val="0"/>
        <w:numPr>
          <w:ilvl w:val="0"/>
          <w:numId w:val="15"/>
        </w:numPr>
        <w:shd w:val="clear" w:color="auto" w:fill="auto"/>
        <w:bidi w:val="0"/>
        <w:spacing w:before="0" w:after="0" w:line="302" w:lineRule="exact"/>
        <w:ind w:left="0" w:right="0"/>
        <w:jc w:val="left"/>
      </w:pPr>
      <w:bookmarkStart w:id="93" w:name="bookmark93"/>
      <w:bookmarkEnd w:id="93"/>
      <w:r>
        <w:rPr>
          <w:b/>
          <w:bCs/>
          <w:color w:val="000000"/>
          <w:spacing w:val="0"/>
          <w:w w:val="100"/>
          <w:position w:val="0"/>
        </w:rPr>
        <w:t>创业慧康电商云平台</w:t>
      </w:r>
    </w:p>
    <w:p>
      <w:pPr>
        <w:pStyle w:val="Style25"/>
        <w:keepNext w:val="0"/>
        <w:keepLines w:val="0"/>
        <w:widowControl w:val="0"/>
        <w:shd w:val="clear" w:color="auto" w:fill="auto"/>
        <w:bidi w:val="0"/>
        <w:spacing w:before="0" w:after="0" w:line="302" w:lineRule="exact"/>
        <w:ind w:left="0" w:right="0"/>
        <w:jc w:val="left"/>
      </w:pPr>
      <w:r>
        <w:rPr>
          <w:color w:val="000000"/>
          <w:spacing w:val="0"/>
          <w:w w:val="100"/>
          <w:position w:val="0"/>
        </w:rPr>
        <w:t>创业慧康电商云平台以互联网</w:t>
      </w:r>
      <w:r>
        <w:rPr>
          <w:rFonts w:ascii="Times New Roman" w:eastAsia="Times New Roman" w:hAnsi="Times New Roman" w:cs="Times New Roman"/>
          <w:color w:val="000000"/>
          <w:spacing w:val="0"/>
          <w:w w:val="100"/>
          <w:position w:val="0"/>
        </w:rPr>
        <w:t>+</w:t>
      </w:r>
      <w:r>
        <w:rPr>
          <w:color w:val="000000"/>
          <w:spacing w:val="0"/>
          <w:w w:val="100"/>
          <w:position w:val="0"/>
        </w:rPr>
        <w:t>医疗健康服务为核心内容，为大健康大医疗领域的线下店铺、供应链商家、医院等主体 提供</w:t>
      </w:r>
      <w:r>
        <w:rPr>
          <w:rFonts w:ascii="Times New Roman" w:eastAsia="Times New Roman" w:hAnsi="Times New Roman" w:cs="Times New Roman"/>
          <w:color w:val="000000"/>
          <w:spacing w:val="0"/>
          <w:w w:val="100"/>
          <w:position w:val="0"/>
        </w:rPr>
        <w:t>B2B2C</w:t>
      </w:r>
      <w:r>
        <w:rPr>
          <w:color w:val="000000"/>
          <w:spacing w:val="0"/>
          <w:w w:val="100"/>
          <w:position w:val="0"/>
        </w:rPr>
        <w:t>批发零售</w:t>
      </w:r>
      <w:r>
        <w:rPr>
          <w:rFonts w:ascii="Times New Roman" w:eastAsia="Times New Roman" w:hAnsi="Times New Roman" w:cs="Times New Roman"/>
          <w:color w:val="000000"/>
          <w:spacing w:val="0"/>
          <w:w w:val="100"/>
          <w:position w:val="0"/>
        </w:rPr>
        <w:t>+</w:t>
      </w:r>
      <w:r>
        <w:rPr>
          <w:color w:val="000000"/>
          <w:spacing w:val="0"/>
          <w:w w:val="100"/>
          <w:position w:val="0"/>
        </w:rPr>
        <w:t>多租户多商户</w:t>
      </w:r>
      <w:r>
        <w:rPr>
          <w:rFonts w:ascii="Times New Roman" w:eastAsia="Times New Roman" w:hAnsi="Times New Roman" w:cs="Times New Roman"/>
          <w:color w:val="000000"/>
          <w:spacing w:val="0"/>
          <w:w w:val="100"/>
          <w:position w:val="0"/>
        </w:rPr>
        <w:t>+</w:t>
      </w:r>
      <w:r>
        <w:rPr>
          <w:color w:val="000000"/>
          <w:spacing w:val="0"/>
          <w:w w:val="100"/>
          <w:position w:val="0"/>
        </w:rPr>
        <w:t>多门店</w:t>
      </w:r>
      <w:r>
        <w:rPr>
          <w:rFonts w:ascii="Times New Roman" w:eastAsia="Times New Roman" w:hAnsi="Times New Roman" w:cs="Times New Roman"/>
          <w:color w:val="000000"/>
          <w:spacing w:val="0"/>
          <w:w w:val="100"/>
          <w:position w:val="0"/>
        </w:rPr>
        <w:t>020</w:t>
      </w:r>
      <w:r>
        <w:rPr>
          <w:color w:val="000000"/>
          <w:spacing w:val="0"/>
          <w:w w:val="100"/>
          <w:position w:val="0"/>
        </w:rPr>
        <w:t>模式，可以快速实现线上线下资源整合，扩大营收渠道。</w:t>
      </w:r>
    </w:p>
    <w:p>
      <w:pPr>
        <w:widowControl w:val="0"/>
        <w:spacing w:line="1" w:lineRule="exact"/>
      </w:pPr>
      <w:r>
        <w:drawing>
          <wp:anchor distT="641985" distB="341630" distL="0" distR="0" simplePos="0" relativeHeight="125829484" behindDoc="0" locked="0" layoutInCell="1" allowOverlap="1">
            <wp:simplePos x="0" y="0"/>
            <wp:positionH relativeFrom="page">
              <wp:posOffset>1106170</wp:posOffset>
            </wp:positionH>
            <wp:positionV relativeFrom="paragraph">
              <wp:posOffset>641985</wp:posOffset>
            </wp:positionV>
            <wp:extent cx="926465" cy="127381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21"/>
                    <a:stretch/>
                  </pic:blipFill>
                  <pic:spPr>
                    <a:xfrm>
                      <a:ext cx="926465" cy="1273810"/>
                    </a:xfrm>
                    <a:prstGeom prst="rect"/>
                  </pic:spPr>
                </pic:pic>
              </a:graphicData>
            </a:graphic>
          </wp:anchor>
        </w:drawing>
      </w:r>
      <w:r>
        <w:drawing>
          <wp:anchor distT="130175" distB="648970" distL="0" distR="0" simplePos="0" relativeHeight="125829485" behindDoc="0" locked="0" layoutInCell="1" allowOverlap="1">
            <wp:simplePos x="0" y="0"/>
            <wp:positionH relativeFrom="page">
              <wp:posOffset>2255520</wp:posOffset>
            </wp:positionH>
            <wp:positionV relativeFrom="paragraph">
              <wp:posOffset>130175</wp:posOffset>
            </wp:positionV>
            <wp:extent cx="1591310" cy="1481455"/>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123"/>
                    <a:stretch/>
                  </pic:blipFill>
                  <pic:spPr>
                    <a:xfrm>
                      <a:ext cx="1591310" cy="1481455"/>
                    </a:xfrm>
                    <a:prstGeom prst="rect"/>
                  </pic:spPr>
                </pic:pic>
              </a:graphicData>
            </a:graphic>
          </wp:anchor>
        </w:drawing>
      </w:r>
      <w:r>
        <w:drawing>
          <wp:anchor distT="127000" distB="591185" distL="0" distR="0" simplePos="0" relativeHeight="125829486" behindDoc="0" locked="0" layoutInCell="1" allowOverlap="1">
            <wp:simplePos x="0" y="0"/>
            <wp:positionH relativeFrom="page">
              <wp:posOffset>3986530</wp:posOffset>
            </wp:positionH>
            <wp:positionV relativeFrom="paragraph">
              <wp:posOffset>127000</wp:posOffset>
            </wp:positionV>
            <wp:extent cx="1456690" cy="1542415"/>
            <wp:wrapTopAndBottom/>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25"/>
                    <a:stretch/>
                  </pic:blipFill>
                  <pic:spPr>
                    <a:xfrm>
                      <a:ext cx="1456690" cy="1542415"/>
                    </a:xfrm>
                    <a:prstGeom prst="rect"/>
                  </pic:spPr>
                </pic:pic>
              </a:graphicData>
            </a:graphic>
          </wp:anchor>
        </w:drawing>
      </w:r>
      <w:r>
        <w:drawing>
          <wp:anchor distT="151130" distB="899160" distL="0" distR="0" simplePos="0" relativeHeight="125829487" behindDoc="0" locked="0" layoutInCell="1" allowOverlap="1">
            <wp:simplePos x="0" y="0"/>
            <wp:positionH relativeFrom="page">
              <wp:posOffset>4450080</wp:posOffset>
            </wp:positionH>
            <wp:positionV relativeFrom="paragraph">
              <wp:posOffset>151130</wp:posOffset>
            </wp:positionV>
            <wp:extent cx="969010" cy="1207135"/>
            <wp:wrapTopAndBottom/>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127"/>
                    <a:stretch/>
                  </pic:blipFill>
                  <pic:spPr>
                    <a:xfrm>
                      <a:ext cx="969010" cy="1207135"/>
                    </a:xfrm>
                    <a:prstGeom prst="rect"/>
                  </pic:spPr>
                </pic:pic>
              </a:graphicData>
            </a:graphic>
          </wp:anchor>
        </w:drawing>
      </w:r>
      <w:r>
        <w:drawing>
          <wp:anchor distT="1718310" distB="149225" distL="0" distR="0" simplePos="0" relativeHeight="125829488" behindDoc="0" locked="0" layoutInCell="1" allowOverlap="1">
            <wp:simplePos x="0" y="0"/>
            <wp:positionH relativeFrom="page">
              <wp:posOffset>2255520</wp:posOffset>
            </wp:positionH>
            <wp:positionV relativeFrom="paragraph">
              <wp:posOffset>1718310</wp:posOffset>
            </wp:positionV>
            <wp:extent cx="445135" cy="38989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29"/>
                    <a:stretch/>
                  </pic:blipFill>
                  <pic:spPr>
                    <a:xfrm>
                      <a:ext cx="445135" cy="389890"/>
                    </a:xfrm>
                    <a:prstGeom prst="rect"/>
                  </pic:spPr>
                </pic:pic>
              </a:graphicData>
            </a:graphic>
          </wp:anchor>
        </w:drawing>
      </w:r>
      <w:r>
        <w:drawing>
          <wp:anchor distT="1718310" distB="0" distL="0" distR="0" simplePos="0" relativeHeight="125829489" behindDoc="0" locked="0" layoutInCell="1" allowOverlap="1">
            <wp:simplePos x="0" y="0"/>
            <wp:positionH relativeFrom="page">
              <wp:posOffset>3160395</wp:posOffset>
            </wp:positionH>
            <wp:positionV relativeFrom="paragraph">
              <wp:posOffset>1718310</wp:posOffset>
            </wp:positionV>
            <wp:extent cx="2212975" cy="542290"/>
            <wp:wrapTopAndBottom/>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131"/>
                    <a:stretch/>
                  </pic:blipFill>
                  <pic:spPr>
                    <a:xfrm>
                      <a:ext cx="2212975" cy="542290"/>
                    </a:xfrm>
                    <a:prstGeom prst="rect"/>
                  </pic:spPr>
                </pic:pic>
              </a:graphicData>
            </a:graphic>
          </wp:anchor>
        </w:drawing>
      </w:r>
    </w:p>
    <w:p>
      <w:pPr>
        <w:pStyle w:val="Style25"/>
        <w:keepNext w:val="0"/>
        <w:keepLines w:val="0"/>
        <w:widowControl w:val="0"/>
        <w:numPr>
          <w:ilvl w:val="0"/>
          <w:numId w:val="15"/>
        </w:numPr>
        <w:shd w:val="clear" w:color="auto" w:fill="auto"/>
        <w:bidi w:val="0"/>
        <w:spacing w:before="0" w:after="0" w:line="307" w:lineRule="exact"/>
        <w:ind w:left="0" w:right="0"/>
        <w:jc w:val="left"/>
      </w:pPr>
      <w:bookmarkStart w:id="94" w:name="bookmark94"/>
      <w:bookmarkEnd w:id="94"/>
      <w:r>
        <w:rPr>
          <w:b/>
          <w:bCs/>
          <w:color w:val="000000"/>
          <w:spacing w:val="0"/>
          <w:w w:val="100"/>
          <w:position w:val="0"/>
        </w:rPr>
        <w:t>商业保险综合服务平台</w:t>
      </w:r>
    </w:p>
    <w:p>
      <w:pPr>
        <w:pStyle w:val="Style25"/>
        <w:keepNext w:val="0"/>
        <w:keepLines w:val="0"/>
        <w:widowControl w:val="0"/>
        <w:shd w:val="clear" w:color="auto" w:fill="auto"/>
        <w:bidi w:val="0"/>
        <w:spacing w:before="0" w:after="0" w:line="307" w:lineRule="exact"/>
        <w:ind w:left="0" w:right="0"/>
        <w:jc w:val="left"/>
      </w:pPr>
      <w:r>
        <w:rPr>
          <w:color w:val="000000"/>
          <w:spacing w:val="0"/>
          <w:w w:val="100"/>
          <w:position w:val="0"/>
        </w:rPr>
        <w:t>创业慧康商业保险综合服务平台，为医院引入高净值的人群，优化医疗和理赔流程，为居民提供方便、快捷、舒适、人 性化的感受。进一步提高医患双方满意度，构建和谐医患关系。</w:t>
      </w:r>
      <w:r>
        <w:br w:type="page"/>
      </w:r>
    </w:p>
    <w:p>
      <w:pPr>
        <w:widowControl w:val="0"/>
        <w:spacing w:line="1" w:lineRule="exact"/>
      </w:pPr>
      <w:r>
        <w:drawing>
          <wp:anchor distT="298450" distB="4594860" distL="0" distR="0" simplePos="0" relativeHeight="125829490" behindDoc="0" locked="0" layoutInCell="1" allowOverlap="1">
            <wp:simplePos x="0" y="0"/>
            <wp:positionH relativeFrom="page">
              <wp:posOffset>1859280</wp:posOffset>
            </wp:positionH>
            <wp:positionV relativeFrom="paragraph">
              <wp:posOffset>298450</wp:posOffset>
            </wp:positionV>
            <wp:extent cx="3376930" cy="506095"/>
            <wp:wrapTopAndBottom/>
            <wp:docPr id="262" name="Shape 262"/>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133"/>
                    <a:stretch/>
                  </pic:blipFill>
                  <pic:spPr>
                    <a:xfrm>
                      <a:ext cx="3376930" cy="506095"/>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3060065</wp:posOffset>
                </wp:positionH>
                <wp:positionV relativeFrom="paragraph">
                  <wp:posOffset>0</wp:posOffset>
                </wp:positionV>
                <wp:extent cx="953770" cy="149225"/>
                <wp:wrapNone/>
                <wp:docPr id="264" name="Shape 264"/>
                <a:graphic xmlns:a="http://schemas.openxmlformats.org/drawingml/2006/main">
                  <a:graphicData uri="http://schemas.microsoft.com/office/word/2010/wordprocessingShape">
                    <wps:wsp>
                      <wps:cNvSpPr txBox="1"/>
                      <wps:spPr>
                        <a:xfrm>
                          <a:ext cx="953770" cy="14922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444344"/>
                                <w:spacing w:val="0"/>
                                <w:w w:val="100"/>
                                <w:position w:val="0"/>
                                <w:sz w:val="18"/>
                                <w:szCs w:val="18"/>
                              </w:rPr>
                              <w:t>商保快赔服务流程</w:t>
                            </w:r>
                          </w:p>
                        </w:txbxContent>
                      </wps:txbx>
                      <wps:bodyPr lIns="0" tIns="0" rIns="0" bIns="0">
                        <a:noAutoFit/>
                      </wps:bodyPr>
                    </wps:wsp>
                  </a:graphicData>
                </a:graphic>
              </wp:anchor>
            </w:drawing>
          </mc:Choice>
          <mc:Fallback>
            <w:pict>
              <v:shape id="_x0000_s1290" type="#_x0000_t202" style="position:absolute;margin-left:240.95000000000002pt;margin-top:0;width:75.100000000000009pt;height:11.75pt;z-index:25165780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444344"/>
                          <w:spacing w:val="0"/>
                          <w:w w:val="100"/>
                          <w:position w:val="0"/>
                          <w:sz w:val="18"/>
                          <w:szCs w:val="18"/>
                        </w:rPr>
                        <w:t>商保快赔服务流程</w:t>
                      </w:r>
                    </w:p>
                  </w:txbxContent>
                </v:textbox>
                <w10:wrap anchorx="page"/>
              </v:shape>
            </w:pict>
          </mc:Fallback>
        </mc:AlternateContent>
      </w:r>
      <w:r>
        <w:drawing>
          <wp:anchor distT="786130" distB="3461385" distL="0" distR="0" simplePos="0" relativeHeight="125829491" behindDoc="0" locked="0" layoutInCell="1" allowOverlap="1">
            <wp:simplePos x="0" y="0"/>
            <wp:positionH relativeFrom="page">
              <wp:posOffset>1621155</wp:posOffset>
            </wp:positionH>
            <wp:positionV relativeFrom="paragraph">
              <wp:posOffset>786130</wp:posOffset>
            </wp:positionV>
            <wp:extent cx="3828415" cy="1151890"/>
            <wp:wrapTopAndBottom/>
            <wp:docPr id="266" name="Shape 266"/>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135"/>
                    <a:stretch/>
                  </pic:blipFill>
                  <pic:spPr>
                    <a:xfrm>
                      <a:ext cx="3828415" cy="1151890"/>
                    </a:xfrm>
                    <a:prstGeom prst="rect"/>
                  </pic:spPr>
                </pic:pic>
              </a:graphicData>
            </a:graphic>
          </wp:anchor>
        </w:drawing>
      </w:r>
      <w:r>
        <mc:AlternateContent>
          <mc:Choice Requires="wps">
            <w:drawing>
              <wp:anchor distT="2096770" distB="3131820" distL="0" distR="0" simplePos="0" relativeHeight="125829492" behindDoc="0" locked="0" layoutInCell="1" allowOverlap="1">
                <wp:simplePos x="0" y="0"/>
                <wp:positionH relativeFrom="page">
                  <wp:posOffset>1011555</wp:posOffset>
                </wp:positionH>
                <wp:positionV relativeFrom="paragraph">
                  <wp:posOffset>2096770</wp:posOffset>
                </wp:positionV>
                <wp:extent cx="1054735" cy="170815"/>
                <wp:wrapTopAndBottom/>
                <wp:docPr id="268" name="Shape 268"/>
                <a:graphic xmlns:a="http://schemas.openxmlformats.org/drawingml/2006/main">
                  <a:graphicData uri="http://schemas.microsoft.com/office/word/2010/wordprocessingShape">
                    <wps:wsp>
                      <wps:cNvSpPr txBox="1"/>
                      <wps:spPr>
                        <a:xfrm>
                          <a:ext cx="1054735" cy="17081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bookmarkStart w:id="75" w:name="bookmark75"/>
                            <w:r>
                              <w:rPr>
                                <w:rFonts w:ascii="Times New Roman" w:eastAsia="Times New Roman" w:hAnsi="Times New Roman" w:cs="Times New Roman"/>
                                <w:b/>
                                <w:bCs/>
                                <w:color w:val="000000"/>
                                <w:spacing w:val="0"/>
                                <w:w w:val="100"/>
                                <w:position w:val="0"/>
                              </w:rPr>
                              <w:t>（</w:t>
                            </w:r>
                            <w:bookmarkEnd w:id="75"/>
                            <w:r>
                              <w:rPr>
                                <w:rFonts w:ascii="Times New Roman" w:eastAsia="Times New Roman" w:hAnsi="Times New Roman" w:cs="Times New Roman"/>
                                <w:b/>
                                <w:bCs/>
                                <w:color w:val="000000"/>
                                <w:spacing w:val="0"/>
                                <w:w w:val="100"/>
                                <w:position w:val="0"/>
                              </w:rPr>
                              <w:t>7</w:t>
                            </w:r>
                            <w:r>
                              <w:rPr>
                                <w:b/>
                                <w:bCs/>
                                <w:color w:val="000000"/>
                                <w:spacing w:val="0"/>
                                <w:w w:val="100"/>
                                <w:position w:val="0"/>
                              </w:rPr>
                              <w:t>）聚合支付云平台</w:t>
                            </w:r>
                          </w:p>
                        </w:txbxContent>
                      </wps:txbx>
                      <wps:bodyPr wrap="none" lIns="0" tIns="0" rIns="0" bIns="0">
                        <a:noAutoFit/>
                      </wps:bodyPr>
                    </wps:wsp>
                  </a:graphicData>
                </a:graphic>
              </wp:anchor>
            </w:drawing>
          </mc:Choice>
          <mc:Fallback>
            <w:pict>
              <v:shape id="_x0000_s1294" type="#_x0000_t202" style="position:absolute;margin-left:79.650000000000006pt;margin-top:165.09999999999999pt;width:83.049999999999997pt;height:13.450000000000001pt;z-index:-125829261;mso-wrap-distance-left:0;mso-wrap-distance-top:165.09999999999999pt;mso-wrap-distance-right:0;mso-wrap-distance-bottom:246.5999999999999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bookmarkStart w:id="75" w:name="bookmark75"/>
                      <w:r>
                        <w:rPr>
                          <w:rFonts w:ascii="Times New Roman" w:eastAsia="Times New Roman" w:hAnsi="Times New Roman" w:cs="Times New Roman"/>
                          <w:b/>
                          <w:bCs/>
                          <w:color w:val="000000"/>
                          <w:spacing w:val="0"/>
                          <w:w w:val="100"/>
                          <w:position w:val="0"/>
                        </w:rPr>
                        <w:t>（</w:t>
                      </w:r>
                      <w:bookmarkEnd w:id="75"/>
                      <w:r>
                        <w:rPr>
                          <w:rFonts w:ascii="Times New Roman" w:eastAsia="Times New Roman" w:hAnsi="Times New Roman" w:cs="Times New Roman"/>
                          <w:b/>
                          <w:bCs/>
                          <w:color w:val="000000"/>
                          <w:spacing w:val="0"/>
                          <w:w w:val="100"/>
                          <w:position w:val="0"/>
                        </w:rPr>
                        <w:t>7</w:t>
                      </w:r>
                      <w:r>
                        <w:rPr>
                          <w:b/>
                          <w:bCs/>
                          <w:color w:val="000000"/>
                          <w:spacing w:val="0"/>
                          <w:w w:val="100"/>
                          <w:position w:val="0"/>
                        </w:rPr>
                        <w:t>）聚合支付云平台</w:t>
                      </w:r>
                    </w:p>
                  </w:txbxContent>
                </v:textbox>
                <w10:wrap type="topAndBottom" anchorx="page"/>
              </v:shape>
            </w:pict>
          </mc:Fallback>
        </mc:AlternateContent>
      </w:r>
      <w:r>
        <mc:AlternateContent>
          <mc:Choice Requires="wps">
            <w:drawing>
              <wp:anchor distT="2304415" distB="2948940" distL="0" distR="0" simplePos="0" relativeHeight="125829494" behindDoc="0" locked="0" layoutInCell="1" allowOverlap="1">
                <wp:simplePos x="0" y="0"/>
                <wp:positionH relativeFrom="page">
                  <wp:posOffset>953770</wp:posOffset>
                </wp:positionH>
                <wp:positionV relativeFrom="paragraph">
                  <wp:posOffset>2304415</wp:posOffset>
                </wp:positionV>
                <wp:extent cx="3300730" cy="146050"/>
                <wp:wrapTopAndBottom/>
                <wp:docPr id="270" name="Shape 270"/>
                <a:graphic xmlns:a="http://schemas.openxmlformats.org/drawingml/2006/main">
                  <a:graphicData uri="http://schemas.microsoft.com/office/word/2010/wordprocessingShape">
                    <wps:wsp>
                      <wps:cNvSpPr txBox="1"/>
                      <wps:spPr>
                        <a:xfrm>
                          <a:ext cx="3300730" cy="14605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创业聚合支付云平台提供线上、线下丰富的支付入口（收费窗口、</w:t>
                            </w:r>
                          </w:p>
                        </w:txbxContent>
                      </wps:txbx>
                      <wps:bodyPr wrap="none" lIns="0" tIns="0" rIns="0" bIns="0">
                        <a:noAutoFit/>
                      </wps:bodyPr>
                    </wps:wsp>
                  </a:graphicData>
                </a:graphic>
              </wp:anchor>
            </w:drawing>
          </mc:Choice>
          <mc:Fallback>
            <w:pict>
              <v:shape id="_x0000_s1296" type="#_x0000_t202" style="position:absolute;margin-left:75.100000000000009pt;margin-top:181.45000000000002pt;width:259.89999999999998pt;height:11.5pt;z-index:-125829259;mso-wrap-distance-left:0;mso-wrap-distance-top:181.45000000000002pt;mso-wrap-distance-right:0;mso-wrap-distance-bottom:232.20000000000002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创业聚合支付云平台提供线上、线下丰富的支付入口（收费窗口、</w:t>
                      </w:r>
                    </w:p>
                  </w:txbxContent>
                </v:textbox>
                <w10:wrap type="topAndBottom" anchorx="page"/>
              </v:shape>
            </w:pict>
          </mc:Fallback>
        </mc:AlternateContent>
      </w:r>
      <w:r>
        <mc:AlternateContent>
          <mc:Choice Requires="wps">
            <w:drawing>
              <wp:anchor distT="2298065" distB="2936875" distL="0" distR="0" simplePos="0" relativeHeight="125829496" behindDoc="0" locked="0" layoutInCell="1" allowOverlap="1">
                <wp:simplePos x="0" y="0"/>
                <wp:positionH relativeFrom="page">
                  <wp:posOffset>4257675</wp:posOffset>
                </wp:positionH>
                <wp:positionV relativeFrom="paragraph">
                  <wp:posOffset>2298065</wp:posOffset>
                </wp:positionV>
                <wp:extent cx="2703830" cy="164465"/>
                <wp:wrapTopAndBottom/>
                <wp:docPr id="272" name="Shape 272"/>
                <a:graphic xmlns:a="http://schemas.openxmlformats.org/drawingml/2006/main">
                  <a:graphicData uri="http://schemas.microsoft.com/office/word/2010/wordprocessingShape">
                    <wps:wsp>
                      <wps:cNvSpPr txBox="1"/>
                      <wps:spPr>
                        <a:xfrm>
                          <a:ext cx="2703830" cy="16446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自助设备、手机</w:t>
                            </w:r>
                            <w:r>
                              <w:rPr>
                                <w:rFonts w:ascii="Times New Roman" w:eastAsia="Times New Roman" w:hAnsi="Times New Roman" w:cs="Times New Roman"/>
                                <w:color w:val="000000"/>
                                <w:spacing w:val="0"/>
                                <w:w w:val="100"/>
                                <w:position w:val="0"/>
                              </w:rPr>
                              <w:t>APP</w:t>
                            </w:r>
                            <w:r>
                              <w:rPr>
                                <w:color w:val="000000"/>
                                <w:spacing w:val="0"/>
                                <w:w w:val="100"/>
                                <w:position w:val="0"/>
                              </w:rPr>
                              <w:t>、</w:t>
                            </w:r>
                            <w:r>
                              <w:rPr>
                                <w:color w:val="000000"/>
                                <w:spacing w:val="0"/>
                                <w:w w:val="100"/>
                                <w:position w:val="0"/>
                              </w:rPr>
                              <w:t>支付宝生活号微信公众号等），</w:t>
                            </w:r>
                          </w:p>
                        </w:txbxContent>
                      </wps:txbx>
                      <wps:bodyPr wrap="none" lIns="0" tIns="0" rIns="0" bIns="0">
                        <a:noAutoFit/>
                      </wps:bodyPr>
                    </wps:wsp>
                  </a:graphicData>
                </a:graphic>
              </wp:anchor>
            </w:drawing>
          </mc:Choice>
          <mc:Fallback>
            <w:pict>
              <v:shape id="_x0000_s1298" type="#_x0000_t202" style="position:absolute;margin-left:335.25pt;margin-top:180.95000000000002pt;width:212.90000000000001pt;height:12.950000000000001pt;z-index:-125829257;mso-wrap-distance-left:0;mso-wrap-distance-top:180.95000000000002pt;mso-wrap-distance-right:0;mso-wrap-distance-bottom:231.25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自助设备、手机</w:t>
                      </w:r>
                      <w:r>
                        <w:rPr>
                          <w:rFonts w:ascii="Times New Roman" w:eastAsia="Times New Roman" w:hAnsi="Times New Roman" w:cs="Times New Roman"/>
                          <w:color w:val="000000"/>
                          <w:spacing w:val="0"/>
                          <w:w w:val="100"/>
                          <w:position w:val="0"/>
                        </w:rPr>
                        <w:t>APP</w:t>
                      </w:r>
                      <w:r>
                        <w:rPr>
                          <w:color w:val="000000"/>
                          <w:spacing w:val="0"/>
                          <w:w w:val="100"/>
                          <w:position w:val="0"/>
                        </w:rPr>
                        <w:t>、</w:t>
                      </w:r>
                      <w:r>
                        <w:rPr>
                          <w:color w:val="000000"/>
                          <w:spacing w:val="0"/>
                          <w:w w:val="100"/>
                          <w:position w:val="0"/>
                        </w:rPr>
                        <w:t>支付宝生活号微信公众号等），</w:t>
                      </w:r>
                    </w:p>
                  </w:txbxContent>
                </v:textbox>
                <w10:wrap type="topAndBottom" anchorx="page"/>
              </v:shape>
            </w:pict>
          </mc:Fallback>
        </mc:AlternateContent>
      </w:r>
      <w:r>
        <mc:AlternateContent>
          <mc:Choice Requires="wps">
            <w:drawing>
              <wp:anchor distT="2502535" distB="2747645" distL="0" distR="0" simplePos="0" relativeHeight="125829498" behindDoc="0" locked="0" layoutInCell="1" allowOverlap="1">
                <wp:simplePos x="0" y="0"/>
                <wp:positionH relativeFrom="page">
                  <wp:posOffset>737235</wp:posOffset>
                </wp:positionH>
                <wp:positionV relativeFrom="paragraph">
                  <wp:posOffset>2502535</wp:posOffset>
                </wp:positionV>
                <wp:extent cx="3517265" cy="149225"/>
                <wp:wrapTopAndBottom/>
                <wp:docPr id="274" name="Shape 274"/>
                <a:graphic xmlns:a="http://schemas.openxmlformats.org/drawingml/2006/main">
                  <a:graphicData uri="http://schemas.microsoft.com/office/word/2010/wordprocessingShape">
                    <wps:wsp>
                      <wps:cNvSpPr txBox="1"/>
                      <wps:spPr>
                        <a:xfrm>
                          <a:ext cx="3517265" cy="14922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以全新的聚合支付理念集成多种支付渠道应用于就医全流程，为患者、</w:t>
                            </w:r>
                          </w:p>
                        </w:txbxContent>
                      </wps:txbx>
                      <wps:bodyPr wrap="none" lIns="0" tIns="0" rIns="0" bIns="0">
                        <a:noAutoFit/>
                      </wps:bodyPr>
                    </wps:wsp>
                  </a:graphicData>
                </a:graphic>
              </wp:anchor>
            </w:drawing>
          </mc:Choice>
          <mc:Fallback>
            <w:pict>
              <v:shape id="_x0000_s1300" type="#_x0000_t202" style="position:absolute;margin-left:58.050000000000004pt;margin-top:197.05000000000001pt;width:276.94999999999999pt;height:11.75pt;z-index:-125829255;mso-wrap-distance-left:0;mso-wrap-distance-top:197.05000000000001pt;mso-wrap-distance-right:0;mso-wrap-distance-bottom:216.3499999999999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以全新的聚合支付理念集成多种支付渠道应用于就医全流程，为患者、</w:t>
                      </w:r>
                    </w:p>
                  </w:txbxContent>
                </v:textbox>
                <w10:wrap type="topAndBottom" anchorx="page"/>
              </v:shape>
            </w:pict>
          </mc:Fallback>
        </mc:AlternateContent>
      </w:r>
      <w:r>
        <mc:AlternateContent>
          <mc:Choice Requires="wps">
            <w:drawing>
              <wp:anchor distT="2496185" distB="2738755" distL="0" distR="0" simplePos="0" relativeHeight="125829500" behindDoc="0" locked="0" layoutInCell="1" allowOverlap="1">
                <wp:simplePos x="0" y="0"/>
                <wp:positionH relativeFrom="page">
                  <wp:posOffset>4269740</wp:posOffset>
                </wp:positionH>
                <wp:positionV relativeFrom="paragraph">
                  <wp:posOffset>2496185</wp:posOffset>
                </wp:positionV>
                <wp:extent cx="2599690" cy="164465"/>
                <wp:wrapTopAndBottom/>
                <wp:docPr id="276" name="Shape 276"/>
                <a:graphic xmlns:a="http://schemas.openxmlformats.org/drawingml/2006/main">
                  <a:graphicData uri="http://schemas.microsoft.com/office/word/2010/wordprocessingShape">
                    <wps:wsp>
                      <wps:cNvSpPr txBox="1"/>
                      <wps:spPr>
                        <a:xfrm>
                          <a:ext cx="2599690" cy="16446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医疗机构、保险机构提供“医保</w:t>
                            </w:r>
                            <w:r>
                              <w:rPr>
                                <w:rFonts w:ascii="Times New Roman" w:eastAsia="Times New Roman" w:hAnsi="Times New Roman" w:cs="Times New Roman"/>
                                <w:color w:val="000000"/>
                                <w:spacing w:val="0"/>
                                <w:w w:val="100"/>
                                <w:position w:val="0"/>
                              </w:rPr>
                              <w:t>+</w:t>
                            </w:r>
                            <w:r>
                              <w:rPr>
                                <w:color w:val="000000"/>
                                <w:spacing w:val="0"/>
                                <w:w w:val="100"/>
                                <w:position w:val="0"/>
                              </w:rPr>
                              <w:t>商保</w:t>
                            </w:r>
                            <w:r>
                              <w:rPr>
                                <w:rFonts w:ascii="Times New Roman" w:eastAsia="Times New Roman" w:hAnsi="Times New Roman" w:cs="Times New Roman"/>
                                <w:color w:val="000000"/>
                                <w:spacing w:val="0"/>
                                <w:w w:val="100"/>
                                <w:position w:val="0"/>
                              </w:rPr>
                              <w:t>+</w:t>
                            </w:r>
                            <w:r>
                              <w:rPr>
                                <w:color w:val="000000"/>
                                <w:spacing w:val="0"/>
                                <w:w w:val="100"/>
                                <w:position w:val="0"/>
                              </w:rPr>
                              <w:t>自费”一站</w:t>
                            </w:r>
                          </w:p>
                        </w:txbxContent>
                      </wps:txbx>
                      <wps:bodyPr wrap="none" lIns="0" tIns="0" rIns="0" bIns="0">
                        <a:noAutoFit/>
                      </wps:bodyPr>
                    </wps:wsp>
                  </a:graphicData>
                </a:graphic>
              </wp:anchor>
            </w:drawing>
          </mc:Choice>
          <mc:Fallback>
            <w:pict>
              <v:shape id="_x0000_s1302" type="#_x0000_t202" style="position:absolute;margin-left:336.19999999999999pt;margin-top:196.55000000000001pt;width:204.70000000000002pt;height:12.950000000000001pt;z-index:-125829253;mso-wrap-distance-left:0;mso-wrap-distance-top:196.55000000000001pt;mso-wrap-distance-right:0;mso-wrap-distance-bottom:215.65000000000001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医疗机构、保险机构提供“医保</w:t>
                      </w:r>
                      <w:r>
                        <w:rPr>
                          <w:rFonts w:ascii="Times New Roman" w:eastAsia="Times New Roman" w:hAnsi="Times New Roman" w:cs="Times New Roman"/>
                          <w:color w:val="000000"/>
                          <w:spacing w:val="0"/>
                          <w:w w:val="100"/>
                          <w:position w:val="0"/>
                        </w:rPr>
                        <w:t>+</w:t>
                      </w:r>
                      <w:r>
                        <w:rPr>
                          <w:color w:val="000000"/>
                          <w:spacing w:val="0"/>
                          <w:w w:val="100"/>
                          <w:position w:val="0"/>
                        </w:rPr>
                        <w:t>商保</w:t>
                      </w:r>
                      <w:r>
                        <w:rPr>
                          <w:rFonts w:ascii="Times New Roman" w:eastAsia="Times New Roman" w:hAnsi="Times New Roman" w:cs="Times New Roman"/>
                          <w:color w:val="000000"/>
                          <w:spacing w:val="0"/>
                          <w:w w:val="100"/>
                          <w:position w:val="0"/>
                        </w:rPr>
                        <w:t>+</w:t>
                      </w:r>
                      <w:r>
                        <w:rPr>
                          <w:color w:val="000000"/>
                          <w:spacing w:val="0"/>
                          <w:w w:val="100"/>
                          <w:position w:val="0"/>
                        </w:rPr>
                        <w:t>自费”一站</w:t>
                      </w:r>
                    </w:p>
                  </w:txbxContent>
                </v:textbox>
                <w10:wrap type="topAndBottom" anchorx="page"/>
              </v:shape>
            </w:pict>
          </mc:Fallback>
        </mc:AlternateContent>
      </w:r>
      <w:r>
        <mc:AlternateContent>
          <mc:Choice Requires="wps">
            <w:drawing>
              <wp:anchor distT="2700655" distB="2549525" distL="0" distR="0" simplePos="0" relativeHeight="125829502" behindDoc="0" locked="0" layoutInCell="1" allowOverlap="1">
                <wp:simplePos x="0" y="0"/>
                <wp:positionH relativeFrom="page">
                  <wp:posOffset>725170</wp:posOffset>
                </wp:positionH>
                <wp:positionV relativeFrom="paragraph">
                  <wp:posOffset>2700655</wp:posOffset>
                </wp:positionV>
                <wp:extent cx="1395730" cy="149225"/>
                <wp:wrapTopAndBottom/>
                <wp:docPr id="278" name="Shape 278"/>
                <a:graphic xmlns:a="http://schemas.openxmlformats.org/drawingml/2006/main">
                  <a:graphicData uri="http://schemas.microsoft.com/office/word/2010/wordprocessingShape">
                    <wps:wsp>
                      <wps:cNvSpPr txBox="1"/>
                      <wps:spPr>
                        <a:xfrm>
                          <a:ext cx="1395730" cy="14922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式医疗支付结算解决方案。</w:t>
                            </w:r>
                          </w:p>
                        </w:txbxContent>
                      </wps:txbx>
                      <wps:bodyPr wrap="none" lIns="0" tIns="0" rIns="0" bIns="0">
                        <a:noAutoFit/>
                      </wps:bodyPr>
                    </wps:wsp>
                  </a:graphicData>
                </a:graphic>
              </wp:anchor>
            </w:drawing>
          </mc:Choice>
          <mc:Fallback>
            <w:pict>
              <v:shape id="_x0000_s1304" type="#_x0000_t202" style="position:absolute;margin-left:57.100000000000001pt;margin-top:212.65000000000001pt;width:109.90000000000001pt;height:11.75pt;z-index:-125829251;mso-wrap-distance-left:0;mso-wrap-distance-top:212.65000000000001pt;mso-wrap-distance-right:0;mso-wrap-distance-bottom:200.75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式医疗支付结算解决方案。</w:t>
                      </w:r>
                    </w:p>
                  </w:txbxContent>
                </v:textbox>
                <w10:wrap type="topAndBottom" anchorx="page"/>
              </v:shape>
            </w:pict>
          </mc:Fallback>
        </mc:AlternateContent>
      </w:r>
      <w:r>
        <w:drawing>
          <wp:anchor distT="3133725" distB="299720" distL="0" distR="0" simplePos="0" relativeHeight="125829504" behindDoc="0" locked="0" layoutInCell="1" allowOverlap="1">
            <wp:simplePos x="0" y="0"/>
            <wp:positionH relativeFrom="page">
              <wp:posOffset>2279650</wp:posOffset>
            </wp:positionH>
            <wp:positionV relativeFrom="paragraph">
              <wp:posOffset>3133725</wp:posOffset>
            </wp:positionV>
            <wp:extent cx="3029585" cy="1969135"/>
            <wp:wrapTopAndBottom/>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137"/>
                    <a:stretch/>
                  </pic:blipFill>
                  <pic:spPr>
                    <a:xfrm>
                      <a:ext cx="3029585" cy="1969135"/>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3593465</wp:posOffset>
                </wp:positionH>
                <wp:positionV relativeFrom="paragraph">
                  <wp:posOffset>2993390</wp:posOffset>
                </wp:positionV>
                <wp:extent cx="393065" cy="109855"/>
                <wp:wrapNone/>
                <wp:docPr id="282" name="Shape 282"/>
                <a:graphic xmlns:a="http://schemas.openxmlformats.org/drawingml/2006/main">
                  <a:graphicData uri="http://schemas.microsoft.com/office/word/2010/wordprocessingShape">
                    <wps:wsp>
                      <wps:cNvSpPr txBox="1"/>
                      <wps:spPr>
                        <a:xfrm>
                          <a:ext cx="393065" cy="109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color w:val="77B6C5"/>
                                <w:spacing w:val="0"/>
                                <w:w w:val="100"/>
                                <w:position w:val="0"/>
                                <w:sz w:val="11"/>
                                <w:szCs w:val="11"/>
                              </w:rPr>
                              <w:t>服务入口</w:t>
                            </w:r>
                          </w:p>
                        </w:txbxContent>
                      </wps:txbx>
                      <wps:bodyPr lIns="0" tIns="0" rIns="0" bIns="0">
                        <a:noAutoFit/>
                      </wps:bodyPr>
                    </wps:wsp>
                  </a:graphicData>
                </a:graphic>
              </wp:anchor>
            </w:drawing>
          </mc:Choice>
          <mc:Fallback>
            <w:pict>
              <v:shape id="_x0000_s1308" type="#_x0000_t202" style="position:absolute;margin-left:282.94999999999999pt;margin-top:235.70000000000002pt;width:30.949999999999999pt;height:8.6500000000000004pt;z-index:25165780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color w:val="77B6C5"/>
                          <w:spacing w:val="0"/>
                          <w:w w:val="100"/>
                          <w:position w:val="0"/>
                          <w:sz w:val="11"/>
                          <w:szCs w:val="11"/>
                        </w:rPr>
                        <w:t>服务入口</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3721100</wp:posOffset>
                </wp:positionH>
                <wp:positionV relativeFrom="paragraph">
                  <wp:posOffset>3335020</wp:posOffset>
                </wp:positionV>
                <wp:extent cx="521335" cy="103505"/>
                <wp:wrapNone/>
                <wp:docPr id="284" name="Shape 284"/>
                <a:graphic xmlns:a="http://schemas.openxmlformats.org/drawingml/2006/main">
                  <a:graphicData uri="http://schemas.microsoft.com/office/word/2010/wordprocessingShape">
                    <wps:wsp>
                      <wps:cNvSpPr txBox="1"/>
                      <wps:spPr>
                        <a:xfrm>
                          <a:ext cx="521335" cy="1035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支付宝辑</w:t>
                            </w:r>
                            <w:r>
                              <w:rPr>
                                <w:spacing w:val="0"/>
                                <w:w w:val="100"/>
                                <w:position w:val="0"/>
                              </w:rPr>
                              <w:t>号</w:t>
                            </w:r>
                          </w:p>
                        </w:txbxContent>
                      </wps:txbx>
                      <wps:bodyPr lIns="0" tIns="0" rIns="0" bIns="0">
                        <a:noAutoFit/>
                      </wps:bodyPr>
                    </wps:wsp>
                  </a:graphicData>
                </a:graphic>
              </wp:anchor>
            </w:drawing>
          </mc:Choice>
          <mc:Fallback>
            <w:pict>
              <v:shape id="_x0000_s1310" type="#_x0000_t202" style="position:absolute;margin-left:293.pt;margin-top:262.60000000000002pt;width:41.050000000000004pt;height:8.1500000000000004pt;z-index:25165780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支付宝辑</w:t>
                      </w:r>
                      <w:r>
                        <w:rPr>
                          <w:spacing w:val="0"/>
                          <w:w w:val="100"/>
                          <w:position w:val="0"/>
                        </w:rPr>
                        <w:t>号</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2776220</wp:posOffset>
                </wp:positionH>
                <wp:positionV relativeFrom="paragraph">
                  <wp:posOffset>3517900</wp:posOffset>
                </wp:positionV>
                <wp:extent cx="393065" cy="113030"/>
                <wp:wrapNone/>
                <wp:docPr id="286" name="Shape 286"/>
                <a:graphic xmlns:a="http://schemas.openxmlformats.org/drawingml/2006/main">
                  <a:graphicData uri="http://schemas.microsoft.com/office/word/2010/wordprocessingShape">
                    <wps:wsp>
                      <wps:cNvSpPr txBox="1"/>
                      <wps:spPr>
                        <a:xfrm>
                          <a:ext cx="393065" cy="1130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个性服务</w:t>
                            </w:r>
                          </w:p>
                        </w:txbxContent>
                      </wps:txbx>
                      <wps:bodyPr lIns="0" tIns="0" rIns="0" bIns="0">
                        <a:noAutoFit/>
                      </wps:bodyPr>
                    </wps:wsp>
                  </a:graphicData>
                </a:graphic>
              </wp:anchor>
            </w:drawing>
          </mc:Choice>
          <mc:Fallback>
            <w:pict>
              <v:shape id="_x0000_s1312" type="#_x0000_t202" style="position:absolute;margin-left:218.59999999999999pt;margin-top:277.pt;width:30.949999999999999pt;height:8.9000000000000004pt;z-index:25165781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个性服务</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3593465</wp:posOffset>
                </wp:positionH>
                <wp:positionV relativeFrom="paragraph">
                  <wp:posOffset>3517900</wp:posOffset>
                </wp:positionV>
                <wp:extent cx="396240" cy="106680"/>
                <wp:wrapNone/>
                <wp:docPr id="288" name="Shape 288"/>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color w:val="646363"/>
                                <w:spacing w:val="0"/>
                                <w:w w:val="100"/>
                                <w:position w:val="0"/>
                                <w:sz w:val="11"/>
                                <w:szCs w:val="11"/>
                              </w:rPr>
                              <w:t>基础服务</w:t>
                            </w:r>
                          </w:p>
                        </w:txbxContent>
                      </wps:txbx>
                      <wps:bodyPr lIns="0" tIns="0" rIns="0" bIns="0">
                        <a:noAutoFit/>
                      </wps:bodyPr>
                    </wps:wsp>
                  </a:graphicData>
                </a:graphic>
              </wp:anchor>
            </w:drawing>
          </mc:Choice>
          <mc:Fallback>
            <w:pict>
              <v:shape id="_x0000_s1314" type="#_x0000_t202" style="position:absolute;margin-left:282.94999999999999pt;margin-top:277.pt;width:31.199999999999999pt;height:8.4000000000000004pt;z-index:25165781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1"/>
                          <w:szCs w:val="11"/>
                        </w:rPr>
                      </w:pPr>
                      <w:r>
                        <w:rPr>
                          <w:color w:val="646363"/>
                          <w:spacing w:val="0"/>
                          <w:w w:val="100"/>
                          <w:position w:val="0"/>
                          <w:sz w:val="11"/>
                          <w:szCs w:val="11"/>
                        </w:rPr>
                        <w:t>基础服务</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3380105</wp:posOffset>
                </wp:positionH>
                <wp:positionV relativeFrom="paragraph">
                  <wp:posOffset>5096510</wp:posOffset>
                </wp:positionV>
                <wp:extent cx="810895" cy="97790"/>
                <wp:wrapNone/>
                <wp:docPr id="290" name="Shape 290"/>
                <a:graphic xmlns:a="http://schemas.openxmlformats.org/drawingml/2006/main">
                  <a:graphicData uri="http://schemas.microsoft.com/office/word/2010/wordprocessingShape">
                    <wps:wsp>
                      <wps:cNvSpPr txBox="1"/>
                      <wps:spPr>
                        <a:xfrm>
                          <a:ext cx="810895" cy="977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646363"/>
                                <w:spacing w:val="0"/>
                                <w:w w:val="100"/>
                                <w:position w:val="0"/>
                                <w:sz w:val="10"/>
                                <w:szCs w:val="10"/>
                              </w:rPr>
                              <w:t>(HIS\LIS\CIS\EMR.„)</w:t>
                            </w:r>
                          </w:p>
                        </w:txbxContent>
                      </wps:txbx>
                      <wps:bodyPr lIns="0" tIns="0" rIns="0" bIns="0">
                        <a:noAutoFit/>
                      </wps:bodyPr>
                    </wps:wsp>
                  </a:graphicData>
                </a:graphic>
              </wp:anchor>
            </w:drawing>
          </mc:Choice>
          <mc:Fallback>
            <w:pict>
              <v:shape id="_x0000_s1316" type="#_x0000_t202" style="position:absolute;margin-left:266.14999999999998pt;margin-top:401.30000000000001pt;width:63.850000000000001pt;height:7.7000000000000002pt;z-index:25165781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646363"/>
                          <w:spacing w:val="0"/>
                          <w:w w:val="100"/>
                          <w:position w:val="0"/>
                          <w:sz w:val="10"/>
                          <w:szCs w:val="10"/>
                        </w:rPr>
                        <w:t>(HIS\LIS\CIS\EMR.„)</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3654425</wp:posOffset>
                </wp:positionH>
                <wp:positionV relativeFrom="paragraph">
                  <wp:posOffset>3645535</wp:posOffset>
                </wp:positionV>
                <wp:extent cx="274320" cy="94615"/>
                <wp:wrapNone/>
                <wp:docPr id="292" name="Shape 292"/>
                <a:graphic xmlns:a="http://schemas.openxmlformats.org/drawingml/2006/main">
                  <a:graphicData uri="http://schemas.microsoft.com/office/word/2010/wordprocessingShape">
                    <wps:wsp>
                      <wps:cNvSpPr txBox="1"/>
                      <wps:spPr>
                        <a:xfrm>
                          <a:ext cx="274320" cy="94615"/>
                        </a:xfrm>
                        <a:prstGeom prst="rect"/>
                        <a:noFill/>
                      </wps:spPr>
                      <wps:txbx>
                        <w:txbxContent>
                          <w:p>
                            <w:pPr>
                              <w:pStyle w:val="Style33"/>
                              <w:keepNext w:val="0"/>
                              <w:keepLines w:val="0"/>
                              <w:widowControl w:val="0"/>
                              <w:pBdr>
                                <w:top w:val="single" w:sz="0" w:space="0" w:color="75B6C9"/>
                                <w:left w:val="single" w:sz="0" w:space="0" w:color="75B6C9"/>
                                <w:bottom w:val="single" w:sz="0" w:space="0" w:color="75B6C9"/>
                                <w:right w:val="single" w:sz="0" w:space="0" w:color="75B6C9"/>
                              </w:pBdr>
                              <w:shd w:val="clear" w:color="auto" w:fill="75B6C9"/>
                              <w:bidi w:val="0"/>
                              <w:spacing w:before="0" w:after="0" w:line="240" w:lineRule="auto"/>
                              <w:ind w:left="0" w:right="0" w:firstLine="0"/>
                              <w:jc w:val="left"/>
                              <w:rPr>
                                <w:sz w:val="10"/>
                                <w:szCs w:val="10"/>
                              </w:rPr>
                            </w:pPr>
                            <w:r>
                              <w:rPr>
                                <w:color w:val="D3EBF6"/>
                                <w:spacing w:val="0"/>
                                <w:w w:val="100"/>
                                <w:position w:val="0"/>
                                <w:sz w:val="10"/>
                                <w:szCs w:val="10"/>
                              </w:rPr>
                              <w:t>条码付</w:t>
                            </w:r>
                          </w:p>
                        </w:txbxContent>
                      </wps:txbx>
                      <wps:bodyPr lIns="0" tIns="0" rIns="0" bIns="0">
                        <a:noAutoFit/>
                      </wps:bodyPr>
                    </wps:wsp>
                  </a:graphicData>
                </a:graphic>
              </wp:anchor>
            </w:drawing>
          </mc:Choice>
          <mc:Fallback>
            <w:pict>
              <v:shape id="_x0000_s1318" type="#_x0000_t202" style="position:absolute;margin-left:287.75pt;margin-top:287.05000000000001pt;width:21.600000000000001pt;height:7.4500000000000002pt;z-index:251657817;mso-wrap-distance-left:0;mso-wrap-distance-right:0;mso-position-horizontal-relative:page" filled="f" stroked="f">
                <v:textbox inset="0,0,0,0">
                  <w:txbxContent>
                    <w:p>
                      <w:pPr>
                        <w:pStyle w:val="Style33"/>
                        <w:keepNext w:val="0"/>
                        <w:keepLines w:val="0"/>
                        <w:widowControl w:val="0"/>
                        <w:pBdr>
                          <w:top w:val="single" w:sz="0" w:space="0" w:color="75B6C9"/>
                          <w:left w:val="single" w:sz="0" w:space="0" w:color="75B6C9"/>
                          <w:bottom w:val="single" w:sz="0" w:space="0" w:color="75B6C9"/>
                          <w:right w:val="single" w:sz="0" w:space="0" w:color="75B6C9"/>
                        </w:pBdr>
                        <w:shd w:val="clear" w:color="auto" w:fill="75B6C9"/>
                        <w:bidi w:val="0"/>
                        <w:spacing w:before="0" w:after="0" w:line="240" w:lineRule="auto"/>
                        <w:ind w:left="0" w:right="0" w:firstLine="0"/>
                        <w:jc w:val="left"/>
                        <w:rPr>
                          <w:sz w:val="10"/>
                          <w:szCs w:val="10"/>
                        </w:rPr>
                      </w:pPr>
                      <w:r>
                        <w:rPr>
                          <w:color w:val="D3EBF6"/>
                          <w:spacing w:val="0"/>
                          <w:w w:val="100"/>
                          <w:position w:val="0"/>
                          <w:sz w:val="10"/>
                          <w:szCs w:val="10"/>
                        </w:rPr>
                        <w:t>条码付</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3654425</wp:posOffset>
                </wp:positionH>
                <wp:positionV relativeFrom="paragraph">
                  <wp:posOffset>3782695</wp:posOffset>
                </wp:positionV>
                <wp:extent cx="274320" cy="97790"/>
                <wp:wrapNone/>
                <wp:docPr id="294" name="Shape 294"/>
                <a:graphic xmlns:a="http://schemas.openxmlformats.org/drawingml/2006/main">
                  <a:graphicData uri="http://schemas.microsoft.com/office/word/2010/wordprocessingShape">
                    <wps:wsp>
                      <wps:cNvSpPr txBox="1"/>
                      <wps:spPr>
                        <a:xfrm>
                          <a:ext cx="274320" cy="97790"/>
                        </a:xfrm>
                        <a:prstGeom prst="rect"/>
                        <a:noFill/>
                      </wps:spPr>
                      <wps:txbx>
                        <w:txbxContent>
                          <w:p>
                            <w:pPr>
                              <w:pStyle w:val="Style33"/>
                              <w:keepNext w:val="0"/>
                              <w:keepLines w:val="0"/>
                              <w:widowControl w:val="0"/>
                              <w:pBdr>
                                <w:top w:val="single" w:sz="0" w:space="0" w:color="76B6C8"/>
                                <w:left w:val="single" w:sz="0" w:space="0" w:color="76B6C8"/>
                                <w:bottom w:val="single" w:sz="0" w:space="0" w:color="76B6C8"/>
                                <w:right w:val="single" w:sz="0" w:space="0" w:color="76B6C8"/>
                              </w:pBdr>
                              <w:shd w:val="clear" w:color="auto" w:fill="76B6C8"/>
                              <w:bidi w:val="0"/>
                              <w:spacing w:before="0" w:after="0" w:line="240" w:lineRule="auto"/>
                              <w:ind w:left="0" w:right="0" w:firstLine="0"/>
                              <w:jc w:val="left"/>
                              <w:rPr>
                                <w:sz w:val="10"/>
                                <w:szCs w:val="10"/>
                              </w:rPr>
                            </w:pPr>
                            <w:r>
                              <w:rPr>
                                <w:color w:val="D3EBF6"/>
                                <w:spacing w:val="0"/>
                                <w:w w:val="100"/>
                                <w:position w:val="0"/>
                                <w:sz w:val="10"/>
                                <w:szCs w:val="10"/>
                              </w:rPr>
                              <w:t>扫码付</w:t>
                            </w:r>
                          </w:p>
                        </w:txbxContent>
                      </wps:txbx>
                      <wps:bodyPr lIns="0" tIns="0" rIns="0" bIns="0">
                        <a:noAutoFit/>
                      </wps:bodyPr>
                    </wps:wsp>
                  </a:graphicData>
                </a:graphic>
              </wp:anchor>
            </w:drawing>
          </mc:Choice>
          <mc:Fallback>
            <w:pict>
              <v:shape id="_x0000_s1320" type="#_x0000_t202" style="position:absolute;margin-left:287.75pt;margin-top:297.85000000000002pt;width:21.600000000000001pt;height:7.7000000000000002pt;z-index:251657819;mso-wrap-distance-left:0;mso-wrap-distance-right:0;mso-position-horizontal-relative:page" filled="f" stroked="f">
                <v:textbox inset="0,0,0,0">
                  <w:txbxContent>
                    <w:p>
                      <w:pPr>
                        <w:pStyle w:val="Style33"/>
                        <w:keepNext w:val="0"/>
                        <w:keepLines w:val="0"/>
                        <w:widowControl w:val="0"/>
                        <w:pBdr>
                          <w:top w:val="single" w:sz="0" w:space="0" w:color="76B6C8"/>
                          <w:left w:val="single" w:sz="0" w:space="0" w:color="76B6C8"/>
                          <w:bottom w:val="single" w:sz="0" w:space="0" w:color="76B6C8"/>
                          <w:right w:val="single" w:sz="0" w:space="0" w:color="76B6C8"/>
                        </w:pBdr>
                        <w:shd w:val="clear" w:color="auto" w:fill="76B6C8"/>
                        <w:bidi w:val="0"/>
                        <w:spacing w:before="0" w:after="0" w:line="240" w:lineRule="auto"/>
                        <w:ind w:left="0" w:right="0" w:firstLine="0"/>
                        <w:jc w:val="left"/>
                        <w:rPr>
                          <w:sz w:val="10"/>
                          <w:szCs w:val="10"/>
                        </w:rPr>
                      </w:pPr>
                      <w:r>
                        <w:rPr>
                          <w:color w:val="D3EBF6"/>
                          <w:spacing w:val="0"/>
                          <w:w w:val="100"/>
                          <w:position w:val="0"/>
                          <w:sz w:val="10"/>
                          <w:szCs w:val="10"/>
                        </w:rPr>
                        <w:t>扫码付</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2745740</wp:posOffset>
                </wp:positionH>
                <wp:positionV relativeFrom="paragraph">
                  <wp:posOffset>4913630</wp:posOffset>
                </wp:positionV>
                <wp:extent cx="359410" cy="283210"/>
                <wp:wrapNone/>
                <wp:docPr id="296" name="Shape 296"/>
                <a:graphic xmlns:a="http://schemas.openxmlformats.org/drawingml/2006/main">
                  <a:graphicData uri="http://schemas.microsoft.com/office/word/2010/wordprocessingShape">
                    <wps:wsp>
                      <wps:cNvSpPr txBox="1"/>
                      <wps:spPr>
                        <a:xfrm>
                          <a:ext cx="359410" cy="283210"/>
                        </a:xfrm>
                        <a:prstGeom prst="rect"/>
                        <a:noFill/>
                      </wps:spPr>
                      <wps:txbx>
                        <w:txbxContent>
                          <w:p>
                            <w:pPr>
                              <w:pStyle w:val="Style33"/>
                              <w:keepNext w:val="0"/>
                              <w:keepLines w:val="0"/>
                              <w:widowControl w:val="0"/>
                              <w:shd w:val="clear" w:color="auto" w:fill="auto"/>
                              <w:bidi w:val="0"/>
                              <w:spacing w:before="0" w:after="0" w:line="142" w:lineRule="exact"/>
                              <w:ind w:left="0" w:right="0" w:firstLine="0"/>
                              <w:jc w:val="both"/>
                            </w:pPr>
                            <w:r>
                              <w:rPr>
                                <w:color w:val="646363"/>
                                <w:spacing w:val="0"/>
                                <w:w w:val="100"/>
                                <w:position w:val="0"/>
                              </w:rPr>
                              <w:t>区域平台 药店药</w:t>
                            </w:r>
                            <w:r>
                              <w:rPr>
                                <w:color w:val="444344"/>
                                <w:spacing w:val="0"/>
                                <w:w w:val="100"/>
                                <w:position w:val="0"/>
                              </w:rPr>
                              <w:t xml:space="preserve">厂 </w:t>
                            </w:r>
                            <w:r>
                              <w:rPr>
                                <w:color w:val="646363"/>
                                <w:spacing w:val="0"/>
                                <w:w w:val="100"/>
                                <w:position w:val="0"/>
                              </w:rPr>
                              <w:t>健康商城</w:t>
                            </w:r>
                          </w:p>
                        </w:txbxContent>
                      </wps:txbx>
                      <wps:bodyPr lIns="0" tIns="0" rIns="0" bIns="0">
                        <a:noAutoFit/>
                      </wps:bodyPr>
                    </wps:wsp>
                  </a:graphicData>
                </a:graphic>
              </wp:anchor>
            </w:drawing>
          </mc:Choice>
          <mc:Fallback>
            <w:pict>
              <v:shape id="_x0000_s1322" type="#_x0000_t202" style="position:absolute;margin-left:216.20000000000002pt;margin-top:386.90000000000003pt;width:28.300000000000001pt;height:22.300000000000001pt;z-index:25165782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2" w:lineRule="exact"/>
                        <w:ind w:left="0" w:right="0" w:firstLine="0"/>
                        <w:jc w:val="both"/>
                      </w:pPr>
                      <w:r>
                        <w:rPr>
                          <w:color w:val="646363"/>
                          <w:spacing w:val="0"/>
                          <w:w w:val="100"/>
                          <w:position w:val="0"/>
                        </w:rPr>
                        <w:t>区域平台 药店药</w:t>
                      </w:r>
                      <w:r>
                        <w:rPr>
                          <w:color w:val="444344"/>
                          <w:spacing w:val="0"/>
                          <w:w w:val="100"/>
                          <w:position w:val="0"/>
                        </w:rPr>
                        <w:t xml:space="preserve">厂 </w:t>
                      </w:r>
                      <w:r>
                        <w:rPr>
                          <w:color w:val="646363"/>
                          <w:spacing w:val="0"/>
                          <w:w w:val="100"/>
                          <w:position w:val="0"/>
                        </w:rPr>
                        <w:t>健康商城</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4291330</wp:posOffset>
                </wp:positionH>
                <wp:positionV relativeFrom="paragraph">
                  <wp:posOffset>3124835</wp:posOffset>
                </wp:positionV>
                <wp:extent cx="438785" cy="307975"/>
                <wp:wrapNone/>
                <wp:docPr id="298" name="Shape 298"/>
                <a:graphic xmlns:a="http://schemas.openxmlformats.org/drawingml/2006/main">
                  <a:graphicData uri="http://schemas.microsoft.com/office/word/2010/wordprocessingShape">
                    <wps:wsp>
                      <wps:cNvSpPr txBox="1"/>
                      <wps:spPr>
                        <a:xfrm>
                          <a:ext cx="438785" cy="30797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19"/>
                                <w:szCs w:val="19"/>
                              </w:rPr>
                            </w:pPr>
                            <w:r>
                              <w:rPr>
                                <w:rFonts w:ascii="Cambria" w:eastAsia="Cambria" w:hAnsi="Cambria" w:cs="Cambria"/>
                                <w:color w:val="569C3C"/>
                                <w:spacing w:val="0"/>
                                <w:w w:val="100"/>
                                <w:position w:val="0"/>
                                <w:sz w:val="19"/>
                                <w:szCs w:val="19"/>
                              </w:rPr>
                              <w:t>^3</w:t>
                            </w:r>
                          </w:p>
                          <w:p>
                            <w:pPr>
                              <w:pStyle w:val="Style33"/>
                              <w:keepNext w:val="0"/>
                              <w:keepLines w:val="0"/>
                              <w:widowControl w:val="0"/>
                              <w:shd w:val="clear" w:color="auto" w:fill="auto"/>
                              <w:bidi w:val="0"/>
                              <w:spacing w:before="0" w:after="0" w:line="240" w:lineRule="auto"/>
                              <w:ind w:left="0" w:right="0" w:firstLine="0"/>
                              <w:jc w:val="center"/>
                            </w:pPr>
                            <w:r>
                              <w:rPr>
                                <w:spacing w:val="0"/>
                                <w:w w:val="100"/>
                                <w:position w:val="0"/>
                              </w:rPr>
                              <w:t>微信公众导</w:t>
                            </w:r>
                          </w:p>
                        </w:txbxContent>
                      </wps:txbx>
                      <wps:bodyPr lIns="0" tIns="0" rIns="0" bIns="0">
                        <a:noAutoFit/>
                      </wps:bodyPr>
                    </wps:wsp>
                  </a:graphicData>
                </a:graphic>
              </wp:anchor>
            </w:drawing>
          </mc:Choice>
          <mc:Fallback>
            <w:pict>
              <v:shape id="_x0000_s1324" type="#_x0000_t202" style="position:absolute;margin-left:337.90000000000003pt;margin-top:246.05000000000001pt;width:34.550000000000004pt;height:24.25pt;z-index:25165782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19"/>
                          <w:szCs w:val="19"/>
                        </w:rPr>
                      </w:pPr>
                      <w:r>
                        <w:rPr>
                          <w:rFonts w:ascii="Cambria" w:eastAsia="Cambria" w:hAnsi="Cambria" w:cs="Cambria"/>
                          <w:color w:val="569C3C"/>
                          <w:spacing w:val="0"/>
                          <w:w w:val="100"/>
                          <w:position w:val="0"/>
                          <w:sz w:val="19"/>
                          <w:szCs w:val="19"/>
                        </w:rPr>
                        <w:t>^3</w:t>
                      </w:r>
                    </w:p>
                    <w:p>
                      <w:pPr>
                        <w:pStyle w:val="Style33"/>
                        <w:keepNext w:val="0"/>
                        <w:keepLines w:val="0"/>
                        <w:widowControl w:val="0"/>
                        <w:shd w:val="clear" w:color="auto" w:fill="auto"/>
                        <w:bidi w:val="0"/>
                        <w:spacing w:before="0" w:after="0" w:line="240" w:lineRule="auto"/>
                        <w:ind w:left="0" w:right="0" w:firstLine="0"/>
                        <w:jc w:val="center"/>
                      </w:pPr>
                      <w:r>
                        <w:rPr>
                          <w:spacing w:val="0"/>
                          <w:w w:val="100"/>
                          <w:position w:val="0"/>
                        </w:rPr>
                        <w:t>微信公众导</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4501515</wp:posOffset>
                </wp:positionH>
                <wp:positionV relativeFrom="paragraph">
                  <wp:posOffset>4913630</wp:posOffset>
                </wp:positionV>
                <wp:extent cx="350520" cy="372110"/>
                <wp:wrapNone/>
                <wp:docPr id="300" name="Shape 300"/>
                <a:graphic xmlns:a="http://schemas.openxmlformats.org/drawingml/2006/main">
                  <a:graphicData uri="http://schemas.microsoft.com/office/word/2010/wordprocessingShape">
                    <wps:wsp>
                      <wps:cNvSpPr txBox="1"/>
                      <wps:spPr>
                        <a:xfrm>
                          <a:ext cx="350520" cy="372110"/>
                        </a:xfrm>
                        <a:prstGeom prst="rect"/>
                        <a:noFill/>
                      </wps:spPr>
                      <wps:txbx>
                        <w:txbxContent>
                          <w:p>
                            <w:pPr>
                              <w:pStyle w:val="Style33"/>
                              <w:keepNext w:val="0"/>
                              <w:keepLines w:val="0"/>
                              <w:widowControl w:val="0"/>
                              <w:shd w:val="clear" w:color="auto" w:fill="auto"/>
                              <w:bidi w:val="0"/>
                              <w:spacing w:before="0" w:after="0" w:line="142" w:lineRule="exact"/>
                              <w:ind w:left="0" w:right="0" w:firstLine="0"/>
                              <w:jc w:val="left"/>
                            </w:pPr>
                            <w:r>
                              <w:rPr>
                                <w:color w:val="646363"/>
                                <w:spacing w:val="0"/>
                                <w:w w:val="100"/>
                                <w:position w:val="0"/>
                              </w:rPr>
                              <w:t>健康</w:t>
                            </w:r>
                            <w:r>
                              <w:rPr>
                                <w:rFonts w:ascii="Arial" w:eastAsia="Arial" w:hAnsi="Arial" w:cs="Arial"/>
                                <w:b/>
                                <w:bCs/>
                                <w:color w:val="646363"/>
                                <w:spacing w:val="0"/>
                                <w:w w:val="100"/>
                                <w:position w:val="0"/>
                                <w:sz w:val="11"/>
                                <w:szCs w:val="11"/>
                              </w:rPr>
                              <w:t xml:space="preserve">APP </w:t>
                            </w:r>
                            <w:r>
                              <w:rPr>
                                <w:color w:val="646363"/>
                                <w:spacing w:val="0"/>
                                <w:w w:val="100"/>
                                <w:position w:val="0"/>
                              </w:rPr>
                              <w:t>公众号 生十斡 健</w:t>
                            </w:r>
                          </w:p>
                        </w:txbxContent>
                      </wps:txbx>
                      <wps:bodyPr lIns="0" tIns="0" rIns="0" bIns="0">
                        <a:noAutoFit/>
                      </wps:bodyPr>
                    </wps:wsp>
                  </a:graphicData>
                </a:graphic>
              </wp:anchor>
            </w:drawing>
          </mc:Choice>
          <mc:Fallback>
            <w:pict>
              <v:shape id="_x0000_s1326" type="#_x0000_t202" style="position:absolute;margin-left:354.44999999999999pt;margin-top:386.90000000000003pt;width:27.600000000000001pt;height:29.300000000000001pt;z-index:25165782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2" w:lineRule="exact"/>
                        <w:ind w:left="0" w:right="0" w:firstLine="0"/>
                        <w:jc w:val="left"/>
                      </w:pPr>
                      <w:r>
                        <w:rPr>
                          <w:color w:val="646363"/>
                          <w:spacing w:val="0"/>
                          <w:w w:val="100"/>
                          <w:position w:val="0"/>
                        </w:rPr>
                        <w:t>健康</w:t>
                      </w:r>
                      <w:r>
                        <w:rPr>
                          <w:rFonts w:ascii="Arial" w:eastAsia="Arial" w:hAnsi="Arial" w:cs="Arial"/>
                          <w:b/>
                          <w:bCs/>
                          <w:color w:val="646363"/>
                          <w:spacing w:val="0"/>
                          <w:w w:val="100"/>
                          <w:position w:val="0"/>
                          <w:sz w:val="11"/>
                          <w:szCs w:val="11"/>
                        </w:rPr>
                        <w:t xml:space="preserve">APP </w:t>
                      </w:r>
                      <w:r>
                        <w:rPr>
                          <w:color w:val="646363"/>
                          <w:spacing w:val="0"/>
                          <w:w w:val="100"/>
                          <w:position w:val="0"/>
                        </w:rPr>
                        <w:t>公众号 生十斡 健</w:t>
                      </w:r>
                    </w:p>
                  </w:txbxContent>
                </v:textbox>
                <w10:wrap anchorx="page"/>
              </v:shape>
            </w:pict>
          </mc:Fallback>
        </mc:AlternateContent>
      </w:r>
    </w:p>
    <w:p>
      <w:pPr>
        <w:pStyle w:val="Style25"/>
        <w:keepNext w:val="0"/>
        <w:keepLines w:val="0"/>
        <w:widowControl w:val="0"/>
        <w:shd w:val="clear" w:color="auto" w:fill="auto"/>
        <w:bidi w:val="0"/>
        <w:spacing w:before="0" w:after="80" w:line="240" w:lineRule="auto"/>
        <w:ind w:left="0" w:right="0" w:firstLine="480"/>
        <w:jc w:val="left"/>
      </w:pPr>
      <w:bookmarkStart w:id="95" w:name="bookmark95"/>
      <w:r>
        <w:rPr>
          <w:b/>
          <w:bCs/>
          <w:color w:val="000000"/>
          <w:spacing w:val="0"/>
          <w:w w:val="100"/>
          <w:position w:val="0"/>
          <w:sz w:val="19"/>
          <w:szCs w:val="19"/>
        </w:rPr>
        <w:t>（</w:t>
      </w:r>
      <w:bookmarkEnd w:id="95"/>
      <w:r>
        <w:rPr>
          <w:rFonts w:ascii="Times New Roman" w:eastAsia="Times New Roman" w:hAnsi="Times New Roman" w:cs="Times New Roman"/>
          <w:b/>
          <w:bCs/>
          <w:color w:val="000000"/>
          <w:spacing w:val="0"/>
          <w:w w:val="100"/>
          <w:position w:val="0"/>
        </w:rPr>
        <w:t>8</w:t>
      </w:r>
      <w:r>
        <w:rPr>
          <w:b/>
          <w:bCs/>
          <w:color w:val="000000"/>
          <w:spacing w:val="0"/>
          <w:w w:val="100"/>
          <w:position w:val="0"/>
        </w:rPr>
        <w:t>）妇幼智慧云平台</w:t>
      </w:r>
    </w:p>
    <w:p>
      <w:pPr>
        <w:pStyle w:val="Style25"/>
        <w:keepNext w:val="0"/>
        <w:keepLines w:val="0"/>
        <w:widowControl w:val="0"/>
        <w:shd w:val="clear" w:color="auto" w:fill="auto"/>
        <w:bidi w:val="0"/>
        <w:spacing w:before="0" w:after="80" w:line="240" w:lineRule="auto"/>
        <w:ind w:left="0" w:right="0"/>
        <w:jc w:val="left"/>
      </w:pPr>
      <w:r>
        <w:rPr>
          <w:color w:val="000000"/>
          <w:spacing w:val="0"/>
          <w:w w:val="100"/>
          <w:position w:val="0"/>
        </w:rPr>
        <w:t>创业妇幼智慧云平台旨在实现妇幼全生育周期健康管理，通过“互联网</w:t>
      </w:r>
      <w:r>
        <w:rPr>
          <w:rFonts w:ascii="Times New Roman" w:eastAsia="Times New Roman" w:hAnsi="Times New Roman" w:cs="Times New Roman"/>
          <w:color w:val="000000"/>
          <w:spacing w:val="0"/>
          <w:w w:val="100"/>
          <w:position w:val="0"/>
        </w:rPr>
        <w:t>+</w:t>
      </w:r>
      <w:r>
        <w:rPr>
          <w:color w:val="000000"/>
          <w:spacing w:val="0"/>
          <w:w w:val="100"/>
          <w:position w:val="0"/>
        </w:rPr>
        <w:t xml:space="preserve">妇幼健康”全程管理服务模式，搭载智能化妇 </w:t>
      </w:r>
      <w:r>
        <w:rPr>
          <w:color w:val="000000"/>
          <w:spacing w:val="0"/>
          <w:w w:val="100"/>
          <w:position w:val="0"/>
        </w:rPr>
        <w:t xml:space="preserve">幼健康互联网服务平台；通过妇幼医联体、大数据和物联网技术，提供备孕、孕期、分娩、产后、育儿等线上线下一体化医 </w:t>
      </w:r>
      <w:r>
        <w:rPr>
          <w:color w:val="000000"/>
          <w:spacing w:val="0"/>
          <w:w w:val="100"/>
          <w:position w:val="0"/>
        </w:rPr>
        <w:t>疗健康解决方案。以母子健康手册等为入口，整合线下妇幼医院信息化系统建立数据中心，提供线上医疗健康服务打造妇幼</w:t>
      </w:r>
    </w:p>
    <w:p>
      <w:pPr>
        <w:pStyle w:val="Style25"/>
        <w:keepNext w:val="0"/>
        <w:keepLines w:val="0"/>
        <w:widowControl w:val="0"/>
        <w:shd w:val="clear" w:color="auto" w:fill="auto"/>
        <w:bidi w:val="0"/>
        <w:spacing w:before="0" w:after="80" w:line="240" w:lineRule="auto"/>
        <w:ind w:left="0" w:right="0" w:firstLine="0"/>
        <w:jc w:val="left"/>
      </w:pPr>
      <w:r>
        <w:rPr>
          <w:color w:val="000000"/>
          <w:spacing w:val="0"/>
          <w:w w:val="100"/>
          <w:position w:val="0"/>
        </w:rPr>
        <w:t>智慧云平台，为妇幼人群提供政府基本医疗服务和第三方健康增值服务。</w:t>
      </w:r>
    </w:p>
    <w:p>
      <w:pPr>
        <w:widowControl w:val="0"/>
        <w:spacing w:line="1" w:lineRule="exact"/>
      </w:pPr>
      <w:r>
        <w:drawing>
          <wp:anchor distT="12700" distB="0" distL="0" distR="0" simplePos="0" relativeHeight="125829505" behindDoc="0" locked="0" layoutInCell="1" allowOverlap="1">
            <wp:simplePos x="0" y="0"/>
            <wp:positionH relativeFrom="page">
              <wp:posOffset>1731010</wp:posOffset>
            </wp:positionH>
            <wp:positionV relativeFrom="paragraph">
              <wp:posOffset>12700</wp:posOffset>
            </wp:positionV>
            <wp:extent cx="4138930" cy="2060575"/>
            <wp:wrapTopAndBottom/>
            <wp:docPr id="302" name="Shape 302"/>
            <a:graphic xmlns:a="http://schemas.openxmlformats.org/drawingml/2006/main">
              <a:graphicData uri="http://schemas.openxmlformats.org/drawingml/2006/picture">
                <pic:pic xmlns:pic="http://schemas.openxmlformats.org/drawingml/2006/picture">
                  <pic:nvPicPr>
                    <pic:cNvPr id="303" name="Picture box 303"/>
                    <pic:cNvPicPr/>
                  </pic:nvPicPr>
                  <pic:blipFill>
                    <a:blip r:embed="rId139"/>
                    <a:stretch/>
                  </pic:blipFill>
                  <pic:spPr>
                    <a:xfrm>
                      <a:ext cx="4138930" cy="2060575"/>
                    </a:xfrm>
                    <a:prstGeom prst="rect"/>
                  </pic:spPr>
                </pic:pic>
              </a:graphicData>
            </a:graphic>
          </wp:anchor>
        </w:drawing>
      </w:r>
      <w:r>
        <w:br w:type="page"/>
      </w:r>
    </w:p>
    <w:p>
      <w:pPr>
        <w:pStyle w:val="Style25"/>
        <w:keepNext w:val="0"/>
        <w:keepLines w:val="0"/>
        <w:widowControl w:val="0"/>
        <w:numPr>
          <w:ilvl w:val="0"/>
          <w:numId w:val="17"/>
        </w:numPr>
        <w:shd w:val="clear" w:color="auto" w:fill="auto"/>
        <w:bidi w:val="0"/>
        <w:spacing w:before="0" w:after="0" w:line="311" w:lineRule="exact"/>
        <w:ind w:left="0" w:right="0" w:firstLine="380"/>
        <w:jc w:val="both"/>
      </w:pPr>
      <w:bookmarkStart w:id="96" w:name="bookmark96"/>
      <w:bookmarkEnd w:id="96"/>
      <w:r>
        <w:rPr>
          <w:b/>
          <w:bCs/>
          <w:color w:val="000000"/>
          <w:spacing w:val="0"/>
          <w:w w:val="100"/>
          <w:position w:val="0"/>
        </w:rPr>
        <w:t>智能一站式终端服务平台</w:t>
      </w:r>
    </w:p>
    <w:p>
      <w:pPr>
        <w:pStyle w:val="Style25"/>
        <w:keepNext w:val="0"/>
        <w:keepLines w:val="0"/>
        <w:widowControl w:val="0"/>
        <w:shd w:val="clear" w:color="auto" w:fill="auto"/>
        <w:bidi w:val="0"/>
        <w:spacing w:before="0" w:after="80" w:line="311" w:lineRule="exact"/>
        <w:ind w:left="0" w:right="0" w:firstLine="380"/>
        <w:jc w:val="both"/>
      </w:pPr>
      <w:r>
        <w:rPr>
          <w:color w:val="000000"/>
          <w:spacing w:val="0"/>
          <w:w w:val="100"/>
          <w:position w:val="0"/>
        </w:rPr>
        <w:t xml:space="preserve">创业智能一站式终端服务平台以互联网软件为核心、自助终端为载体，通过整合优化医院原有就医流程对接院内 </w:t>
      </w:r>
      <w:r>
        <w:rPr>
          <w:rFonts w:ascii="Times New Roman" w:eastAsia="Times New Roman" w:hAnsi="Times New Roman" w:cs="Times New Roman"/>
          <w:color w:val="000000"/>
          <w:spacing w:val="0"/>
          <w:w w:val="100"/>
          <w:position w:val="0"/>
        </w:rPr>
        <w:t>HIS/LIS/PACS/EMR</w:t>
      </w:r>
      <w:r>
        <w:rPr>
          <w:color w:val="000000"/>
          <w:spacing w:val="0"/>
          <w:w w:val="100"/>
          <w:position w:val="0"/>
        </w:rPr>
        <w:t>、</w:t>
      </w:r>
      <w:r>
        <w:rPr>
          <w:color w:val="000000"/>
          <w:spacing w:val="0"/>
          <w:w w:val="100"/>
          <w:position w:val="0"/>
        </w:rPr>
        <w:t>医保、微信支付宝等第三方支付、银行、</w:t>
      </w:r>
      <w:r>
        <w:rPr>
          <w:rFonts w:ascii="Times New Roman" w:eastAsia="Times New Roman" w:hAnsi="Times New Roman" w:cs="Times New Roman"/>
          <w:color w:val="000000"/>
          <w:spacing w:val="0"/>
          <w:w w:val="100"/>
          <w:position w:val="0"/>
        </w:rPr>
        <w:t>APP</w:t>
      </w:r>
      <w:r>
        <w:rPr>
          <w:color w:val="000000"/>
          <w:spacing w:val="0"/>
          <w:w w:val="100"/>
          <w:position w:val="0"/>
        </w:rPr>
        <w:t>、</w:t>
      </w:r>
      <w:r>
        <w:rPr>
          <w:color w:val="000000"/>
          <w:spacing w:val="0"/>
          <w:w w:val="100"/>
          <w:position w:val="0"/>
        </w:rPr>
        <w:t>微信公众号等系统，为患者提供诊前、诊中、诊后全 流程医疗自助服务。医院通过平台自助终端的部署，实现自助发卡、自助挂号、自助支付、自助预约、自助打印、自助查询， 有效缓解病人长时间排队等候问题，延伸服务窗口，降低人工成本，提高就诊效率。</w:t>
      </w:r>
    </w:p>
    <w:p>
      <w:pPr>
        <w:widowControl w:val="0"/>
        <w:jc w:val="center"/>
        <w:rPr>
          <w:sz w:val="2"/>
          <w:szCs w:val="2"/>
        </w:rPr>
      </w:pPr>
      <w:r>
        <w:drawing>
          <wp:inline>
            <wp:extent cx="2176145" cy="2517775"/>
            <wp:docPr id="304" name="Picutre 304"/>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41"/>
                    <a:stretch/>
                  </pic:blipFill>
                  <pic:spPr>
                    <a:xfrm>
                      <a:ext cx="2176145" cy="2517775"/>
                    </a:xfrm>
                    <a:prstGeom prst="rect"/>
                  </pic:spPr>
                </pic:pic>
              </a:graphicData>
            </a:graphic>
          </wp:inline>
        </w:drawing>
      </w:r>
    </w:p>
    <w:p>
      <w:pPr>
        <w:pStyle w:val="Style25"/>
        <w:keepNext w:val="0"/>
        <w:keepLines w:val="0"/>
        <w:widowControl w:val="0"/>
        <w:numPr>
          <w:ilvl w:val="0"/>
          <w:numId w:val="17"/>
        </w:numPr>
        <w:shd w:val="clear" w:color="auto" w:fill="auto"/>
        <w:bidi w:val="0"/>
        <w:spacing w:before="0" w:after="0" w:line="311" w:lineRule="exact"/>
        <w:ind w:left="0" w:right="0" w:firstLine="380"/>
        <w:jc w:val="both"/>
      </w:pPr>
      <w:bookmarkStart w:id="97" w:name="bookmark97"/>
      <w:bookmarkEnd w:id="97"/>
      <w:r>
        <w:rPr>
          <w:b/>
          <w:bCs/>
          <w:color w:val="000000"/>
          <w:spacing w:val="0"/>
          <w:w w:val="100"/>
          <w:position w:val="0"/>
        </w:rPr>
        <w:t>云影像平台</w:t>
      </w:r>
    </w:p>
    <w:p>
      <w:pPr>
        <w:pStyle w:val="Style25"/>
        <w:keepNext w:val="0"/>
        <w:keepLines w:val="0"/>
        <w:widowControl w:val="0"/>
        <w:shd w:val="clear" w:color="auto" w:fill="auto"/>
        <w:bidi w:val="0"/>
        <w:spacing w:before="0" w:after="140" w:line="311" w:lineRule="exact"/>
        <w:ind w:left="0" w:right="0" w:firstLine="380"/>
        <w:jc w:val="both"/>
      </w:pPr>
      <w:r>
        <w:rPr>
          <w:color w:val="000000"/>
          <w:spacing w:val="0"/>
          <w:w w:val="100"/>
          <w:position w:val="0"/>
        </w:rPr>
        <w:t>创业云影像平台，基于整个区域影像系统提供的患者身份信息索引及交换服务，对各个医疗机构的患者进行关键信息的 统一识别。实现区域范围内各医疗机构间的影像检查结果信息在平台上的共享调阅。也可支持</w:t>
      </w:r>
      <w:r>
        <w:rPr>
          <w:rFonts w:ascii="Times New Roman" w:eastAsia="Times New Roman" w:hAnsi="Times New Roman" w:cs="Times New Roman"/>
          <w:color w:val="000000"/>
          <w:spacing w:val="0"/>
          <w:w w:val="100"/>
          <w:position w:val="0"/>
        </w:rPr>
        <w:t xml:space="preserve">DICOM </w:t>
      </w:r>
      <w:r>
        <w:rPr>
          <w:color w:val="000000"/>
          <w:spacing w:val="0"/>
          <w:w w:val="100"/>
          <w:position w:val="0"/>
        </w:rPr>
        <w:t>(</w:t>
      </w:r>
      <w:r>
        <w:rPr>
          <w:rFonts w:ascii="Times New Roman" w:eastAsia="Times New Roman" w:hAnsi="Times New Roman" w:cs="Times New Roman"/>
          <w:color w:val="000000"/>
          <w:spacing w:val="0"/>
          <w:w w:val="100"/>
          <w:position w:val="0"/>
        </w:rPr>
        <w:t>WADO</w:t>
      </w:r>
      <w:r>
        <w:rPr>
          <w:color w:val="000000"/>
          <w:spacing w:val="0"/>
          <w:w w:val="100"/>
          <w:position w:val="0"/>
        </w:rPr>
        <w:t>)</w:t>
      </w:r>
      <w:r>
        <w:rPr>
          <w:color w:val="000000"/>
          <w:spacing w:val="0"/>
          <w:w w:val="100"/>
          <w:position w:val="0"/>
        </w:rPr>
        <w:t>影像资料 调阅。实现区域范围内各医疗机构间的影像资料可以以</w:t>
      </w:r>
      <w:r>
        <w:rPr>
          <w:rFonts w:ascii="Times New Roman" w:eastAsia="Times New Roman" w:hAnsi="Times New Roman" w:cs="Times New Roman"/>
          <w:color w:val="000000"/>
          <w:spacing w:val="0"/>
          <w:w w:val="100"/>
          <w:position w:val="0"/>
        </w:rPr>
        <w:t xml:space="preserve">DICOM </w:t>
      </w:r>
      <w:r>
        <w:rPr>
          <w:color w:val="000000"/>
          <w:spacing w:val="0"/>
          <w:w w:val="100"/>
          <w:position w:val="0"/>
        </w:rPr>
        <w:t>(</w:t>
      </w:r>
      <w:r>
        <w:rPr>
          <w:rFonts w:ascii="Times New Roman" w:eastAsia="Times New Roman" w:hAnsi="Times New Roman" w:cs="Times New Roman"/>
          <w:color w:val="000000"/>
          <w:spacing w:val="0"/>
          <w:w w:val="100"/>
          <w:position w:val="0"/>
        </w:rPr>
        <w:t>WADO</w:t>
      </w:r>
      <w:r>
        <w:rPr>
          <w:color w:val="000000"/>
          <w:spacing w:val="0"/>
          <w:w w:val="100"/>
          <w:position w:val="0"/>
        </w:rPr>
        <w:t>)</w:t>
      </w:r>
      <w:r>
        <w:rPr>
          <w:color w:val="000000"/>
          <w:spacing w:val="0"/>
          <w:w w:val="100"/>
          <w:position w:val="0"/>
        </w:rPr>
        <w:t>方式或</w:t>
      </w:r>
      <w:r>
        <w:rPr>
          <w:rFonts w:ascii="Times New Roman" w:eastAsia="Times New Roman" w:hAnsi="Times New Roman" w:cs="Times New Roman"/>
          <w:color w:val="000000"/>
          <w:spacing w:val="0"/>
          <w:w w:val="100"/>
          <w:position w:val="0"/>
        </w:rPr>
        <w:t>HTML5</w:t>
      </w:r>
      <w:r>
        <w:rPr>
          <w:color w:val="000000"/>
          <w:spacing w:val="0"/>
          <w:w w:val="100"/>
          <w:position w:val="0"/>
        </w:rPr>
        <w:t>方式在平台上调阅，还可以提供跨 平台运行的影像诊断标准化工具，同时与健康档案浏览器整合。</w:t>
      </w:r>
    </w:p>
    <w:p>
      <w:pPr>
        <w:widowControl w:val="0"/>
        <w:jc w:val="center"/>
        <w:rPr>
          <w:sz w:val="2"/>
          <w:szCs w:val="2"/>
        </w:rPr>
      </w:pPr>
      <w:r>
        <w:drawing>
          <wp:inline>
            <wp:extent cx="4523105" cy="2334895"/>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43"/>
                    <a:stretch/>
                  </pic:blipFill>
                  <pic:spPr>
                    <a:xfrm>
                      <a:ext cx="4523105" cy="2334895"/>
                    </a:xfrm>
                    <a:prstGeom prst="rect"/>
                  </pic:spPr>
                </pic:pic>
              </a:graphicData>
            </a:graphic>
          </wp:inline>
        </w:drawing>
      </w:r>
    </w:p>
    <w:p>
      <w:pPr>
        <w:widowControl w:val="0"/>
        <w:spacing w:after="13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r>
        <w:rPr>
          <w:color w:val="000000"/>
          <w:spacing w:val="0"/>
          <w:w w:val="100"/>
          <w:position w:val="0"/>
        </w:rPr>
        <w:t>)经典案例</w:t>
      </w:r>
    </w:p>
    <w:tbl>
      <w:tblPr>
        <w:tblOverlap w:val="never"/>
        <w:jc w:val="center"/>
        <w:tblLayout w:type="fixed"/>
      </w:tblPr>
      <w:tblGrid>
        <w:gridCol w:w="710"/>
        <w:gridCol w:w="1559"/>
        <w:gridCol w:w="6043"/>
      </w:tblGrid>
      <w:tr>
        <w:trPr>
          <w:trHeight w:val="35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案例简介</w:t>
            </w:r>
          </w:p>
        </w:tc>
      </w:tr>
      <w:tr>
        <w:trPr>
          <w:trHeight w:val="15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广东省地级市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该市卫健局授予创业慧康运营服务平台</w:t>
            </w:r>
            <w:r>
              <w:rPr>
                <w:rFonts w:ascii="Times New Roman" w:eastAsia="Times New Roman" w:hAnsi="Times New Roman" w:cs="Times New Roman"/>
                <w:color w:val="000000"/>
                <w:spacing w:val="0"/>
                <w:w w:val="100"/>
                <w:position w:val="0"/>
              </w:rPr>
              <w:t>10</w:t>
            </w:r>
            <w:r>
              <w:rPr>
                <w:color w:val="000000"/>
                <w:spacing w:val="0"/>
                <w:w w:val="100"/>
                <w:position w:val="0"/>
              </w:rPr>
              <w:t>年特许经营权。创业慧康基于区域 卫生信息平台，运营打通全市健康服务产业链。健康城市运营服务平台把医、 药、检、险、健、养老等与居民、政府进行有效链接，以居民需求为导向， 整合全市医疗服务资源，实现“医养防护” 一体化管理，进一步促进该市健 康产业发展。</w:t>
            </w:r>
          </w:p>
        </w:tc>
      </w:tr>
      <w:tr>
        <w:trPr>
          <w:trHeight w:val="35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创业慧康目前正参与该市健康城市建设，助力该市开展未来社区健康场景、</w:t>
            </w:r>
          </w:p>
        </w:tc>
      </w:tr>
    </w:tbl>
    <w:p>
      <w:pPr>
        <w:widowControl w:val="0"/>
        <w:spacing w:line="1" w:lineRule="exact"/>
      </w:pPr>
      <w:r>
        <w:br w:type="page"/>
      </w:r>
    </w:p>
    <w:tbl>
      <w:tblPr>
        <w:tblOverlap w:val="never"/>
        <w:jc w:val="center"/>
        <w:tblLayout w:type="fixed"/>
      </w:tblPr>
      <w:tblGrid>
        <w:gridCol w:w="706"/>
        <w:gridCol w:w="1560"/>
        <w:gridCol w:w="6043"/>
      </w:tblGrid>
      <w:tr>
        <w:trPr>
          <w:trHeight w:val="22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浙江省某地级市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健康城市的升级建设。通过信息化手段，建立完整的人口健康档案，提升医 疗机构服务效率和可及度，促进基层医疗服务逐步均等化，进一步提升温州 市整体医疗水平。还将开展多元化的健康服务运营，围绕医疗中心、养老中 心、物业健康站、旁边药店、护理中心和妇幼保健中心六大场景，打造未来 社区医疗健康服务新模式，为市民提供全面、及时、有效的医疗健康管理项 目，并充分利用现有医疗卫生信息化基础，基于城市大脑，构建健康城市生 态圈，</w:t>
            </w:r>
          </w:p>
        </w:tc>
      </w:tr>
      <w:tr>
        <w:trPr>
          <w:trHeight w:val="19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江苏省某三 甲中医院</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该院为顺应行业发展趋势及医疗内部服务需求，携手创业开始打造互联网云 诊室项目，利用移动互联网，结合医院中医特色，开展互联网</w:t>
            </w:r>
            <w:r>
              <w:rPr>
                <w:rFonts w:ascii="Times New Roman" w:eastAsia="Times New Roman" w:hAnsi="Times New Roman" w:cs="Times New Roman"/>
                <w:color w:val="000000"/>
                <w:spacing w:val="0"/>
                <w:w w:val="100"/>
                <w:position w:val="0"/>
              </w:rPr>
              <w:t>+</w:t>
            </w:r>
            <w:r>
              <w:rPr>
                <w:color w:val="000000"/>
                <w:spacing w:val="0"/>
                <w:w w:val="100"/>
                <w:position w:val="0"/>
              </w:rPr>
              <w:t>膏方养生、互 联网</w:t>
            </w:r>
            <w:r>
              <w:rPr>
                <w:rFonts w:ascii="Times New Roman" w:eastAsia="Times New Roman" w:hAnsi="Times New Roman" w:cs="Times New Roman"/>
                <w:color w:val="000000"/>
                <w:spacing w:val="0"/>
                <w:w w:val="100"/>
                <w:position w:val="0"/>
              </w:rPr>
              <w:t>+</w:t>
            </w:r>
            <w:r>
              <w:rPr>
                <w:color w:val="000000"/>
                <w:spacing w:val="0"/>
                <w:w w:val="100"/>
                <w:position w:val="0"/>
              </w:rPr>
              <w:t>中医医疗等中医创新应用，开展在线预约诊疗、候诊提醒、划价缴费、 报告查询、中药配送等便捷服务；通过互联网云诊室、远程会诊引导医疗机 构面向中小城市和农村地区开展基层检查、上级诊断等远程医疗服务；同时 积极探索互联网延伸医嘱、电子处方等网络医疗健康服务应用。</w:t>
            </w:r>
          </w:p>
        </w:tc>
      </w:tr>
    </w:tbl>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、医疗卫生智慧物联网应用产品及服务板块</w:t>
      </w:r>
    </w:p>
    <w:p>
      <w:pPr>
        <w:pStyle w:val="Style25"/>
        <w:keepNext w:val="0"/>
        <w:keepLines w:val="0"/>
        <w:widowControl w:val="0"/>
        <w:shd w:val="clear" w:color="auto" w:fill="auto"/>
        <w:bidi w:val="0"/>
        <w:spacing w:before="0" w:after="420" w:line="314" w:lineRule="exact"/>
        <w:ind w:left="0" w:right="0"/>
        <w:jc w:val="left"/>
      </w:pPr>
      <w:r>
        <w:rPr>
          <w:color w:val="000000"/>
          <w:spacing w:val="0"/>
          <w:w w:val="100"/>
          <w:position w:val="0"/>
        </w:rPr>
        <w:t>公司依托大数据应用技术和健康城市运营业务，进行整体市场布局，以“未来医疗”新模式为基础构建医疗健康产业的 物联网生态体系。目前，基于自主开发的智能物联支撑平台，已逐步形成了以物联网技术为核心的便民服务、临床应用服务、 运营管理服务、健康服务等医疗应用服务体系和战略部署。同时，公司将不断根据院内场景需求定向打造物联网模块产品， 力求达到院内就医场景基本覆盖。</w:t>
      </w:r>
    </w:p>
    <w:p>
      <w:pPr>
        <w:pStyle w:val="Style33"/>
        <w:keepNext w:val="0"/>
        <w:keepLines w:val="0"/>
        <w:widowControl w:val="0"/>
        <w:shd w:val="clear" w:color="auto" w:fill="auto"/>
        <w:bidi w:val="0"/>
        <w:spacing w:before="0" w:after="0" w:line="240" w:lineRule="auto"/>
        <w:ind w:left="4771" w:right="0" w:firstLine="0"/>
        <w:jc w:val="left"/>
        <w:rPr>
          <w:sz w:val="9"/>
          <w:szCs w:val="9"/>
        </w:rPr>
      </w:pPr>
      <w:r>
        <w:rPr>
          <w:rFonts w:ascii="Arial" w:eastAsia="Arial" w:hAnsi="Arial" w:cs="Arial"/>
          <w:smallCaps/>
          <w:color w:val="646363"/>
          <w:spacing w:val="0"/>
          <w:w w:val="100"/>
          <w:position w:val="0"/>
          <w:sz w:val="8"/>
          <w:szCs w:val="8"/>
        </w:rPr>
        <w:t>(Wi-Fi6,</w:t>
      </w:r>
      <w:r>
        <w:rPr>
          <w:rFonts w:ascii="Arial" w:eastAsia="Arial" w:hAnsi="Arial" w:cs="Arial"/>
          <w:b/>
          <w:bCs/>
          <w:color w:val="646363"/>
          <w:spacing w:val="0"/>
          <w:w w:val="100"/>
          <w:position w:val="0"/>
          <w:sz w:val="9"/>
          <w:szCs w:val="9"/>
        </w:rPr>
        <w:t xml:space="preserve"> LAN, LoraWAN, 4GC4t1. SGMEC...)</w:t>
      </w:r>
    </w:p>
    <w:p>
      <w:pPr>
        <w:widowControl w:val="0"/>
        <w:jc w:val="center"/>
        <w:rPr>
          <w:sz w:val="2"/>
          <w:szCs w:val="2"/>
        </w:rPr>
      </w:pPr>
      <w:r>
        <w:drawing>
          <wp:inline>
            <wp:extent cx="4334510" cy="2200910"/>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45"/>
                    <a:stretch/>
                  </pic:blipFill>
                  <pic:spPr>
                    <a:xfrm>
                      <a:ext cx="4334510" cy="2200910"/>
                    </a:xfrm>
                    <a:prstGeom prst="rect"/>
                  </pic:spPr>
                </pic:pic>
              </a:graphicData>
            </a:graphic>
          </wp:inline>
        </w:drawing>
      </w:r>
    </w:p>
    <w:p>
      <w:pPr>
        <w:widowControl w:val="0"/>
        <w:spacing w:after="79" w:line="1" w:lineRule="exact"/>
      </w:pPr>
    </w:p>
    <w:p>
      <w:pPr>
        <w:pStyle w:val="Style25"/>
        <w:keepNext w:val="0"/>
        <w:keepLines w:val="0"/>
        <w:widowControl w:val="0"/>
        <w:shd w:val="clear" w:color="auto" w:fill="auto"/>
        <w:bidi w:val="0"/>
        <w:spacing w:before="0" w:after="0" w:line="314" w:lineRule="exact"/>
        <w:ind w:left="0" w:right="0" w:firstLine="340"/>
        <w:jc w:val="both"/>
      </w:pPr>
      <w:bookmarkStart w:id="98" w:name="bookmark98"/>
      <w:r>
        <w:rPr>
          <w:b/>
          <w:bCs/>
          <w:color w:val="000000"/>
          <w:spacing w:val="0"/>
          <w:w w:val="100"/>
          <w:position w:val="0"/>
        </w:rPr>
        <w:t>（</w:t>
      </w:r>
      <w:bookmarkEnd w:id="98"/>
      <w:r>
        <w:rPr>
          <w:rFonts w:ascii="Times New Roman" w:eastAsia="Times New Roman" w:hAnsi="Times New Roman" w:cs="Times New Roman"/>
          <w:b/>
          <w:bCs/>
          <w:color w:val="000000"/>
          <w:spacing w:val="0"/>
          <w:w w:val="100"/>
          <w:position w:val="0"/>
        </w:rPr>
        <w:t>1</w:t>
      </w:r>
      <w:r>
        <w:rPr>
          <w:b/>
          <w:bCs/>
          <w:color w:val="000000"/>
          <w:spacing w:val="0"/>
          <w:w w:val="100"/>
          <w:position w:val="0"/>
        </w:rPr>
        <w:t>）</w:t>
      </w:r>
      <w:r>
        <w:rPr>
          <w:b/>
          <w:bCs/>
          <w:color w:val="000000"/>
          <w:spacing w:val="0"/>
          <w:w w:val="100"/>
          <w:position w:val="0"/>
        </w:rPr>
        <w:t>物联网接入基础平台</w:t>
      </w:r>
    </w:p>
    <w:p>
      <w:pPr>
        <w:pStyle w:val="Style25"/>
        <w:keepNext w:val="0"/>
        <w:keepLines w:val="0"/>
        <w:widowControl w:val="0"/>
        <w:shd w:val="clear" w:color="auto" w:fill="auto"/>
        <w:bidi w:val="0"/>
        <w:spacing w:before="0" w:after="80" w:line="314" w:lineRule="exact"/>
        <w:ind w:left="0" w:right="0"/>
        <w:jc w:val="left"/>
      </w:pPr>
      <w:r>
        <w:rPr>
          <w:color w:val="000000"/>
          <w:spacing w:val="0"/>
          <w:w w:val="100"/>
          <w:position w:val="0"/>
        </w:rPr>
        <w:t>医疗物联网接入基础平台为医院提供一套完善的物联网接入方案</w:t>
      </w:r>
      <w:r>
        <w:rPr>
          <w:color w:val="000000"/>
          <w:spacing w:val="0"/>
          <w:w w:val="100"/>
          <w:position w:val="0"/>
        </w:rPr>
        <w:t>，</w:t>
      </w:r>
      <w:r>
        <w:rPr>
          <w:color w:val="000000"/>
          <w:spacing w:val="0"/>
          <w:w w:val="100"/>
          <w:position w:val="0"/>
        </w:rPr>
        <w:t>主要作用是支持各种物联网通信协议的转换和接入， 达到多厂家多设备多协议的统一集中接入的目的，避免由于不同协议不同厂家不同设备导致医院方物联网设备管理难、维护 难的基本问题。平台提供应用层基础业务支撑如地图、定位等的基础服务，解耦人、物（设备）、业务流，让业务平台专注 业务应用开发，降低对应用和硬件的依赖，缩短信息化建设周期，有效降低信息化升级成本。</w:t>
      </w:r>
      <w:r>
        <w:br w:type="page"/>
      </w:r>
    </w:p>
    <w:p>
      <w:pPr>
        <w:widowControl w:val="0"/>
        <w:jc w:val="center"/>
        <w:rPr>
          <w:sz w:val="2"/>
          <w:szCs w:val="2"/>
        </w:rPr>
      </w:pPr>
      <w:r>
        <w:drawing>
          <wp:inline>
            <wp:extent cx="3968750" cy="2304415"/>
            <wp:docPr id="307" name="Picutre 307"/>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47"/>
                    <a:stretch/>
                  </pic:blipFill>
                  <pic:spPr>
                    <a:xfrm>
                      <a:ext cx="3968750" cy="2304415"/>
                    </a:xfrm>
                    <a:prstGeom prst="rect"/>
                  </pic:spPr>
                </pic:pic>
              </a:graphicData>
            </a:graphic>
          </wp:inline>
        </w:drawing>
      </w:r>
    </w:p>
    <w:p>
      <w:pPr>
        <w:widowControl w:val="0"/>
        <w:spacing w:after="39" w:line="1" w:lineRule="exact"/>
      </w:pPr>
    </w:p>
    <w:p>
      <w:pPr>
        <w:pStyle w:val="Style25"/>
        <w:keepNext w:val="0"/>
        <w:keepLines w:val="0"/>
        <w:widowControl w:val="0"/>
        <w:numPr>
          <w:ilvl w:val="0"/>
          <w:numId w:val="19"/>
        </w:numPr>
        <w:shd w:val="clear" w:color="auto" w:fill="auto"/>
        <w:bidi w:val="0"/>
        <w:spacing w:before="0" w:after="40" w:line="312" w:lineRule="exact"/>
        <w:ind w:left="0" w:right="0"/>
        <w:jc w:val="left"/>
      </w:pPr>
      <w:bookmarkStart w:id="99" w:name="bookmark99"/>
      <w:bookmarkEnd w:id="99"/>
      <w:r>
        <w:rPr>
          <w:b/>
          <w:bCs/>
          <w:color w:val="000000"/>
          <w:spacing w:val="0"/>
          <w:w w:val="100"/>
          <w:position w:val="0"/>
        </w:rPr>
        <w:t>智慧患者服务</w:t>
      </w:r>
    </w:p>
    <w:p>
      <w:pPr>
        <w:pStyle w:val="Style25"/>
        <w:keepNext w:val="0"/>
        <w:keepLines w:val="0"/>
        <w:widowControl w:val="0"/>
        <w:shd w:val="clear" w:color="auto" w:fill="auto"/>
        <w:bidi w:val="0"/>
        <w:spacing w:before="0" w:after="160" w:line="312" w:lineRule="exact"/>
        <w:ind w:left="0" w:right="0"/>
        <w:jc w:val="left"/>
      </w:pPr>
      <w:r>
        <w:rPr>
          <w:color w:val="000000"/>
          <w:spacing w:val="0"/>
          <w:w w:val="100"/>
          <w:position w:val="0"/>
        </w:rPr>
        <w:t>智慧患者服务是智慧医院建设的重要内容，以医院存在的问题和患者需求为导向，应用信息技术改善患者就医体验，加 强患者信息互联共享，提升医疗服务智慧化水平。</w:t>
      </w:r>
    </w:p>
    <w:p>
      <w:pPr>
        <w:widowControl w:val="0"/>
        <w:jc w:val="center"/>
        <w:rPr>
          <w:sz w:val="2"/>
          <w:szCs w:val="2"/>
        </w:rPr>
      </w:pPr>
      <w:r>
        <w:drawing>
          <wp:inline>
            <wp:extent cx="3877310" cy="2298065"/>
            <wp:docPr id="308" name="Picutre 308"/>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49"/>
                    <a:stretch/>
                  </pic:blipFill>
                  <pic:spPr>
                    <a:xfrm>
                      <a:ext cx="3877310" cy="2298065"/>
                    </a:xfrm>
                    <a:prstGeom prst="rect"/>
                  </pic:spPr>
                </pic:pic>
              </a:graphicData>
            </a:graphic>
          </wp:inline>
        </w:drawing>
      </w:r>
    </w:p>
    <w:p>
      <w:pPr>
        <w:widowControl w:val="0"/>
        <w:spacing w:after="39" w:line="1" w:lineRule="exact"/>
      </w:pPr>
    </w:p>
    <w:p>
      <w:pPr>
        <w:pStyle w:val="Style25"/>
        <w:keepNext w:val="0"/>
        <w:keepLines w:val="0"/>
        <w:widowControl w:val="0"/>
        <w:numPr>
          <w:ilvl w:val="0"/>
          <w:numId w:val="21"/>
        </w:numPr>
        <w:shd w:val="clear" w:color="auto" w:fill="auto"/>
        <w:bidi w:val="0"/>
        <w:spacing w:before="0" w:after="40" w:line="298" w:lineRule="exact"/>
        <w:ind w:left="0" w:right="0"/>
        <w:jc w:val="both"/>
      </w:pPr>
      <w:bookmarkStart w:id="100" w:name="bookmark100"/>
      <w:bookmarkEnd w:id="100"/>
      <w:r>
        <w:rPr>
          <w:b/>
          <w:bCs/>
          <w:color w:val="000000"/>
          <w:spacing w:val="0"/>
          <w:w w:val="100"/>
          <w:position w:val="0"/>
        </w:rPr>
        <w:t>医院导航系统</w:t>
      </w:r>
    </w:p>
    <w:p>
      <w:pPr>
        <w:pStyle w:val="Style25"/>
        <w:keepNext w:val="0"/>
        <w:keepLines w:val="0"/>
        <w:widowControl w:val="0"/>
        <w:shd w:val="clear" w:color="auto" w:fill="auto"/>
        <w:bidi w:val="0"/>
        <w:spacing w:before="0" w:after="160" w:line="298" w:lineRule="exact"/>
        <w:ind w:left="0" w:right="0"/>
        <w:jc w:val="both"/>
      </w:pPr>
      <w:r>
        <w:rPr>
          <w:color w:val="000000"/>
          <w:spacing w:val="0"/>
          <w:w w:val="100"/>
          <w:position w:val="0"/>
        </w:rPr>
        <w:t>医院导航系统在院区内为患者提供固定终端和移动终端的位置导航服务，包含目的地导航、信息提醒、预期步行时间、 最优路径推荐等功能，支持室内</w:t>
      </w:r>
      <w:r>
        <w:rPr>
          <w:rFonts w:ascii="Times New Roman" w:eastAsia="Times New Roman" w:hAnsi="Times New Roman" w:cs="Times New Roman"/>
          <w:color w:val="000000"/>
          <w:spacing w:val="0"/>
          <w:w w:val="100"/>
          <w:position w:val="0"/>
        </w:rPr>
        <w:t>3D</w:t>
      </w:r>
      <w:r>
        <w:rPr>
          <w:color w:val="000000"/>
          <w:spacing w:val="0"/>
          <w:w w:val="100"/>
          <w:position w:val="0"/>
        </w:rPr>
        <w:t>和室外地图、室内室外导航切换、车位引导。</w:t>
      </w:r>
    </w:p>
    <w:p>
      <w:pPr>
        <w:framePr w:w="6173" w:h="3278" w:wrap="notBeside" w:vAnchor="text" w:hAnchor="text" w:x="1803" w:y="1"/>
        <w:widowControl w:val="0"/>
        <w:rPr>
          <w:sz w:val="2"/>
          <w:szCs w:val="2"/>
        </w:rPr>
      </w:pPr>
      <w:r>
        <w:drawing>
          <wp:inline>
            <wp:extent cx="3919855" cy="2084705"/>
            <wp:docPr id="309" name="Picutre 309"/>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1"/>
                    <a:stretch/>
                  </pic:blipFill>
                  <pic:spPr>
                    <a:xfrm>
                      <a:ext cx="3919855" cy="2084705"/>
                    </a:xfrm>
                    <a:prstGeom prst="rect"/>
                  </pic:spPr>
                </pic:pic>
              </a:graphicData>
            </a:graphic>
          </wp:inline>
        </w:drawing>
      </w:r>
    </w:p>
    <w:p>
      <w:pPr>
        <w:widowControl w:val="0"/>
        <w:spacing w:line="1" w:lineRule="exact"/>
      </w:pPr>
      <w:r>
        <mc:AlternateContent>
          <mc:Choice Requires="wps">
            <w:drawing>
              <wp:anchor distT="0" distB="0" distL="1144270" distR="4610735" simplePos="0" relativeHeight="125829506" behindDoc="0" locked="0" layoutInCell="1" allowOverlap="1">
                <wp:simplePos x="0" y="0"/>
                <wp:positionH relativeFrom="column">
                  <wp:posOffset>1659255</wp:posOffset>
                </wp:positionH>
                <wp:positionV relativeFrom="paragraph">
                  <wp:posOffset>768350</wp:posOffset>
                </wp:positionV>
                <wp:extent cx="454025" cy="115570"/>
                <wp:wrapTopAndBottom/>
                <wp:docPr id="310" name="Shape 310"/>
                <a:graphic xmlns:a="http://schemas.openxmlformats.org/drawingml/2006/main">
                  <a:graphicData uri="http://schemas.microsoft.com/office/word/2010/wordprocessingShape">
                    <wps:wsp>
                      <wps:cNvSpPr txBox="1"/>
                      <wps:spPr>
                        <a:xfrm>
                          <a:ext cx="454025" cy="115570"/>
                        </a:xfrm>
                        <a:prstGeom prst="rect"/>
                        <a:noFill/>
                      </wps:spPr>
                      <wps:txbx>
                        <w:txbxContent>
                          <w:p>
                            <w:pPr>
                              <w:pStyle w:val="Style33"/>
                              <w:keepNext w:val="0"/>
                              <w:keepLines w:val="0"/>
                              <w:widowControl w:val="0"/>
                              <w:pBdr>
                                <w:top w:val="single" w:sz="0" w:space="0" w:color="DA9A2B"/>
                                <w:left w:val="single" w:sz="0" w:space="0" w:color="DA9A2B"/>
                                <w:bottom w:val="single" w:sz="0" w:space="0" w:color="DA9A2B"/>
                                <w:right w:val="single" w:sz="0" w:space="0" w:color="DA9A2B"/>
                              </w:pBdr>
                              <w:shd w:val="clear" w:color="auto" w:fill="DA9A2B"/>
                              <w:bidi w:val="0"/>
                              <w:spacing w:before="0" w:after="0" w:line="240" w:lineRule="auto"/>
                              <w:ind w:left="0" w:right="0" w:firstLine="0"/>
                              <w:jc w:val="left"/>
                              <w:rPr>
                                <w:sz w:val="13"/>
                                <w:szCs w:val="13"/>
                              </w:rPr>
                            </w:pPr>
                            <w:r>
                              <w:rPr>
                                <w:color w:val="F9E08A"/>
                                <w:spacing w:val="0"/>
                                <w:w w:val="100"/>
                                <w:position w:val="0"/>
                                <w:sz w:val="13"/>
                                <w:szCs w:val="13"/>
                              </w:rPr>
                              <w:t>医院车位</w:t>
                            </w:r>
                          </w:p>
                        </w:txbxContent>
                      </wps:txbx>
                      <wps:bodyPr lIns="0" tIns="0" rIns="0" bIns="0">
                        <a:noAutoFit/>
                      </wps:bodyPr>
                    </wps:wsp>
                  </a:graphicData>
                </a:graphic>
              </wp:anchor>
            </w:drawing>
          </mc:Choice>
          <mc:Fallback>
            <w:pict>
              <v:shape id="_x0000_s1336" type="#_x0000_t202" style="position:absolute;margin-left:130.65000000000001pt;margin-top:60.5pt;width:35.75pt;height:9.0999999999999996pt;z-index:-125829247;mso-wrap-distance-left:90.100000000000009pt;mso-wrap-distance-right:363.05000000000001pt" filled="f" stroked="f">
                <v:textbox inset="0,0,0,0">
                  <w:txbxContent>
                    <w:p>
                      <w:pPr>
                        <w:pStyle w:val="Style33"/>
                        <w:keepNext w:val="0"/>
                        <w:keepLines w:val="0"/>
                        <w:widowControl w:val="0"/>
                        <w:pBdr>
                          <w:top w:val="single" w:sz="0" w:space="0" w:color="DA9A2B"/>
                          <w:left w:val="single" w:sz="0" w:space="0" w:color="DA9A2B"/>
                          <w:bottom w:val="single" w:sz="0" w:space="0" w:color="DA9A2B"/>
                          <w:right w:val="single" w:sz="0" w:space="0" w:color="DA9A2B"/>
                        </w:pBdr>
                        <w:shd w:val="clear" w:color="auto" w:fill="DA9A2B"/>
                        <w:bidi w:val="0"/>
                        <w:spacing w:before="0" w:after="0" w:line="240" w:lineRule="auto"/>
                        <w:ind w:left="0" w:right="0" w:firstLine="0"/>
                        <w:jc w:val="left"/>
                        <w:rPr>
                          <w:sz w:val="13"/>
                          <w:szCs w:val="13"/>
                        </w:rPr>
                      </w:pPr>
                      <w:r>
                        <w:rPr>
                          <w:color w:val="F9E08A"/>
                          <w:spacing w:val="0"/>
                          <w:w w:val="100"/>
                          <w:position w:val="0"/>
                          <w:sz w:val="13"/>
                          <w:szCs w:val="13"/>
                        </w:rPr>
                        <w:t>医院车位</w:t>
                      </w:r>
                    </w:p>
                  </w:txbxContent>
                </v:textbox>
                <w10:wrap type="topAndBottom"/>
              </v:shape>
            </w:pict>
          </mc:Fallback>
        </mc:AlternateContent>
      </w:r>
      <w:r>
        <mc:AlternateContent>
          <mc:Choice Requires="wps">
            <w:drawing>
              <wp:anchor distT="0" distB="0" distL="1144270" distR="4726305" simplePos="0" relativeHeight="125829508" behindDoc="0" locked="0" layoutInCell="1" allowOverlap="1">
                <wp:simplePos x="0" y="0"/>
                <wp:positionH relativeFrom="column">
                  <wp:posOffset>4198620</wp:posOffset>
                </wp:positionH>
                <wp:positionV relativeFrom="paragraph">
                  <wp:posOffset>1344295</wp:posOffset>
                </wp:positionV>
                <wp:extent cx="338455" cy="113030"/>
                <wp:wrapTopAndBottom/>
                <wp:docPr id="312" name="Shape 312"/>
                <a:graphic xmlns:a="http://schemas.openxmlformats.org/drawingml/2006/main">
                  <a:graphicData uri="http://schemas.microsoft.com/office/word/2010/wordprocessingShape">
                    <wps:wsp>
                      <wps:cNvSpPr txBox="1"/>
                      <wps:spPr>
                        <a:xfrm>
                          <a:ext cx="338455" cy="113030"/>
                        </a:xfrm>
                        <a:prstGeom prst="rect"/>
                        <a:noFill/>
                      </wps:spPr>
                      <wps:txbx>
                        <w:txbxContent>
                          <w:p>
                            <w:pPr>
                              <w:pStyle w:val="Style33"/>
                              <w:keepNext w:val="0"/>
                              <w:keepLines w:val="0"/>
                              <w:widowControl w:val="0"/>
                              <w:pBdr>
                                <w:top w:val="single" w:sz="0" w:space="0" w:color="D99A2B"/>
                                <w:left w:val="single" w:sz="0" w:space="0" w:color="D99A2B"/>
                                <w:bottom w:val="single" w:sz="0" w:space="0" w:color="D99A2B"/>
                                <w:right w:val="single" w:sz="0" w:space="0" w:color="D99A2B"/>
                              </w:pBdr>
                              <w:shd w:val="clear" w:color="auto" w:fill="D99A2B"/>
                              <w:bidi w:val="0"/>
                              <w:spacing w:before="0" w:after="0" w:line="240" w:lineRule="auto"/>
                              <w:ind w:left="0" w:right="0" w:firstLine="0"/>
                              <w:jc w:val="left"/>
                              <w:rPr>
                                <w:sz w:val="13"/>
                                <w:szCs w:val="13"/>
                              </w:rPr>
                            </w:pPr>
                            <w:r>
                              <w:rPr>
                                <w:color w:val="F9E08A"/>
                                <w:spacing w:val="0"/>
                                <w:w w:val="100"/>
                                <w:position w:val="0"/>
                                <w:sz w:val="13"/>
                                <w:szCs w:val="13"/>
                              </w:rPr>
                              <w:t>检验检</w:t>
                            </w:r>
                          </w:p>
                        </w:txbxContent>
                      </wps:txbx>
                      <wps:bodyPr lIns="0" tIns="0" rIns="0" bIns="0">
                        <a:noAutoFit/>
                      </wps:bodyPr>
                    </wps:wsp>
                  </a:graphicData>
                </a:graphic>
              </wp:anchor>
            </w:drawing>
          </mc:Choice>
          <mc:Fallback>
            <w:pict>
              <v:shape id="_x0000_s1338" type="#_x0000_t202" style="position:absolute;margin-left:330.60000000000002pt;margin-top:105.85000000000001pt;width:26.650000000000002pt;height:8.9000000000000004pt;z-index:-125829245;mso-wrap-distance-left:90.100000000000009pt;mso-wrap-distance-right:372.15000000000003pt" filled="f" stroked="f">
                <v:textbox inset="0,0,0,0">
                  <w:txbxContent>
                    <w:p>
                      <w:pPr>
                        <w:pStyle w:val="Style33"/>
                        <w:keepNext w:val="0"/>
                        <w:keepLines w:val="0"/>
                        <w:widowControl w:val="0"/>
                        <w:pBdr>
                          <w:top w:val="single" w:sz="0" w:space="0" w:color="D99A2B"/>
                          <w:left w:val="single" w:sz="0" w:space="0" w:color="D99A2B"/>
                          <w:bottom w:val="single" w:sz="0" w:space="0" w:color="D99A2B"/>
                          <w:right w:val="single" w:sz="0" w:space="0" w:color="D99A2B"/>
                        </w:pBdr>
                        <w:shd w:val="clear" w:color="auto" w:fill="D99A2B"/>
                        <w:bidi w:val="0"/>
                        <w:spacing w:before="0" w:after="0" w:line="240" w:lineRule="auto"/>
                        <w:ind w:left="0" w:right="0" w:firstLine="0"/>
                        <w:jc w:val="left"/>
                        <w:rPr>
                          <w:sz w:val="13"/>
                          <w:szCs w:val="13"/>
                        </w:rPr>
                      </w:pPr>
                      <w:r>
                        <w:rPr>
                          <w:color w:val="F9E08A"/>
                          <w:spacing w:val="0"/>
                          <w:w w:val="100"/>
                          <w:position w:val="0"/>
                          <w:sz w:val="13"/>
                          <w:szCs w:val="13"/>
                        </w:rPr>
                        <w:t>检验检</w:t>
                      </w:r>
                    </w:p>
                  </w:txbxContent>
                </v:textbox>
                <w10:wrap type="topAndBottom"/>
              </v:shape>
            </w:pict>
          </mc:Fallback>
        </mc:AlternateContent>
      </w:r>
      <w:r>
        <mc:AlternateContent>
          <mc:Choice Requires="wps">
            <w:drawing>
              <wp:anchor distT="0" distB="0" distL="1144270" distR="4555490" simplePos="0" relativeHeight="125829510" behindDoc="0" locked="0" layoutInCell="1" allowOverlap="1">
                <wp:simplePos x="0" y="0"/>
                <wp:positionH relativeFrom="column">
                  <wp:posOffset>1430655</wp:posOffset>
                </wp:positionH>
                <wp:positionV relativeFrom="paragraph">
                  <wp:posOffset>1584960</wp:posOffset>
                </wp:positionV>
                <wp:extent cx="509270" cy="118745"/>
                <wp:wrapTopAndBottom/>
                <wp:docPr id="314" name="Shape 314"/>
                <a:graphic xmlns:a="http://schemas.openxmlformats.org/drawingml/2006/main">
                  <a:graphicData uri="http://schemas.microsoft.com/office/word/2010/wordprocessingShape">
                    <wps:wsp>
                      <wps:cNvSpPr txBox="1"/>
                      <wps:spPr>
                        <a:xfrm>
                          <a:ext cx="509270" cy="118745"/>
                        </a:xfrm>
                        <a:prstGeom prst="rect"/>
                        <a:noFill/>
                      </wps:spPr>
                      <wps:txbx>
                        <w:txbxContent>
                          <w:p>
                            <w:pPr>
                              <w:pStyle w:val="Style33"/>
                              <w:keepNext w:val="0"/>
                              <w:keepLines w:val="0"/>
                              <w:widowControl w:val="0"/>
                              <w:pBdr>
                                <w:top w:val="single" w:sz="0" w:space="0" w:color="D9A636"/>
                                <w:left w:val="single" w:sz="0" w:space="0" w:color="D9A636"/>
                                <w:bottom w:val="single" w:sz="0" w:space="0" w:color="D9A636"/>
                                <w:right w:val="single" w:sz="0" w:space="0" w:color="D9A636"/>
                              </w:pBdr>
                              <w:shd w:val="clear" w:color="auto" w:fill="D9A636"/>
                              <w:bidi w:val="0"/>
                              <w:spacing w:before="0" w:after="0" w:line="240" w:lineRule="auto"/>
                              <w:ind w:left="0" w:right="0" w:firstLine="0"/>
                              <w:jc w:val="left"/>
                              <w:rPr>
                                <w:sz w:val="13"/>
                                <w:szCs w:val="13"/>
                              </w:rPr>
                            </w:pPr>
                            <w:r>
                              <w:rPr>
                                <w:color w:val="F9E08A"/>
                                <w:spacing w:val="0"/>
                                <w:w w:val="100"/>
                                <w:position w:val="0"/>
                                <w:sz w:val="13"/>
                                <w:szCs w:val="13"/>
                              </w:rPr>
                              <w:t>导航回车位</w:t>
                            </w:r>
                          </w:p>
                        </w:txbxContent>
                      </wps:txbx>
                      <wps:bodyPr lIns="0" tIns="0" rIns="0" bIns="0">
                        <a:noAutoFit/>
                      </wps:bodyPr>
                    </wps:wsp>
                  </a:graphicData>
                </a:graphic>
              </wp:anchor>
            </w:drawing>
          </mc:Choice>
          <mc:Fallback>
            <w:pict>
              <v:shape id="_x0000_s1340" type="#_x0000_t202" style="position:absolute;margin-left:112.65000000000001pt;margin-top:124.8pt;width:40.100000000000001pt;height:9.3499999999999996pt;z-index:-125829243;mso-wrap-distance-left:90.100000000000009pt;mso-wrap-distance-right:358.69999999999999pt" filled="f" stroked="f">
                <v:textbox inset="0,0,0,0">
                  <w:txbxContent>
                    <w:p>
                      <w:pPr>
                        <w:pStyle w:val="Style33"/>
                        <w:keepNext w:val="0"/>
                        <w:keepLines w:val="0"/>
                        <w:widowControl w:val="0"/>
                        <w:pBdr>
                          <w:top w:val="single" w:sz="0" w:space="0" w:color="D9A636"/>
                          <w:left w:val="single" w:sz="0" w:space="0" w:color="D9A636"/>
                          <w:bottom w:val="single" w:sz="0" w:space="0" w:color="D9A636"/>
                          <w:right w:val="single" w:sz="0" w:space="0" w:color="D9A636"/>
                        </w:pBdr>
                        <w:shd w:val="clear" w:color="auto" w:fill="D9A636"/>
                        <w:bidi w:val="0"/>
                        <w:spacing w:before="0" w:after="0" w:line="240" w:lineRule="auto"/>
                        <w:ind w:left="0" w:right="0" w:firstLine="0"/>
                        <w:jc w:val="left"/>
                        <w:rPr>
                          <w:sz w:val="13"/>
                          <w:szCs w:val="13"/>
                        </w:rPr>
                      </w:pPr>
                      <w:r>
                        <w:rPr>
                          <w:color w:val="F9E08A"/>
                          <w:spacing w:val="0"/>
                          <w:w w:val="100"/>
                          <w:position w:val="0"/>
                          <w:sz w:val="13"/>
                          <w:szCs w:val="13"/>
                        </w:rPr>
                        <w:t>导航回车位</w:t>
                      </w:r>
                    </w:p>
                  </w:txbxContent>
                </v:textbox>
                <w10:wrap type="topAndBottom"/>
              </v:shape>
            </w:pict>
          </mc:Fallback>
        </mc:AlternateContent>
      </w:r>
      <w:r>
        <mc:AlternateContent>
          <mc:Choice Requires="wps">
            <w:drawing>
              <wp:anchor distT="0" distB="0" distL="1144270" distR="4680585" simplePos="0" relativeHeight="125829512" behindDoc="0" locked="0" layoutInCell="1" allowOverlap="1">
                <wp:simplePos x="0" y="0"/>
                <wp:positionH relativeFrom="column">
                  <wp:posOffset>1799590</wp:posOffset>
                </wp:positionH>
                <wp:positionV relativeFrom="paragraph">
                  <wp:posOffset>191770</wp:posOffset>
                </wp:positionV>
                <wp:extent cx="384175" cy="82550"/>
                <wp:wrapTopAndBottom/>
                <wp:docPr id="316" name="Shape 316"/>
                <a:graphic xmlns:a="http://schemas.openxmlformats.org/drawingml/2006/main">
                  <a:graphicData uri="http://schemas.microsoft.com/office/word/2010/wordprocessingShape">
                    <wps:wsp>
                      <wps:cNvSpPr txBox="1"/>
                      <wps:spPr>
                        <a:xfrm>
                          <a:ext cx="384175" cy="82550"/>
                        </a:xfrm>
                        <a:prstGeom prst="rect"/>
                        <a:noFill/>
                      </wps:spPr>
                      <wps:txbx>
                        <w:txbxContent>
                          <w:p>
                            <w:pPr>
                              <w:pStyle w:val="Style33"/>
                              <w:keepNext w:val="0"/>
                              <w:keepLines w:val="0"/>
                              <w:widowControl w:val="0"/>
                              <w:pBdr>
                                <w:top w:val="single" w:sz="0" w:space="0" w:color="D5A63A"/>
                                <w:left w:val="single" w:sz="0" w:space="0" w:color="D5A63A"/>
                                <w:bottom w:val="single" w:sz="0" w:space="0" w:color="D5A63A"/>
                                <w:right w:val="single" w:sz="0" w:space="0" w:color="D5A63A"/>
                              </w:pBdr>
                              <w:shd w:val="clear" w:color="auto" w:fill="D5A63A"/>
                              <w:bidi w:val="0"/>
                              <w:spacing w:before="0" w:after="0" w:line="240" w:lineRule="auto"/>
                              <w:ind w:left="0" w:right="0" w:firstLine="0"/>
                              <w:jc w:val="left"/>
                            </w:pPr>
                            <w:r>
                              <w:rPr>
                                <w:color w:val="F9E08A"/>
                                <w:spacing w:val="0"/>
                                <w:w w:val="100"/>
                                <w:position w:val="0"/>
                              </w:rPr>
                              <w:t>预约挂号</w:t>
                            </w:r>
                          </w:p>
                        </w:txbxContent>
                      </wps:txbx>
                      <wps:bodyPr lIns="0" tIns="0" rIns="0" bIns="0">
                        <a:noAutoFit/>
                      </wps:bodyPr>
                    </wps:wsp>
                  </a:graphicData>
                </a:graphic>
              </wp:anchor>
            </w:drawing>
          </mc:Choice>
          <mc:Fallback>
            <w:pict>
              <v:shape id="_x0000_s1342" type="#_x0000_t202" style="position:absolute;margin-left:141.70000000000002pt;margin-top:15.1pt;width:30.25pt;height:6.5pt;z-index:-125829241;mso-wrap-distance-left:90.100000000000009pt;mso-wrap-distance-right:368.55000000000001pt" filled="f" stroked="f">
                <v:textbox inset="0,0,0,0">
                  <w:txbxContent>
                    <w:p>
                      <w:pPr>
                        <w:pStyle w:val="Style33"/>
                        <w:keepNext w:val="0"/>
                        <w:keepLines w:val="0"/>
                        <w:widowControl w:val="0"/>
                        <w:pBdr>
                          <w:top w:val="single" w:sz="0" w:space="0" w:color="D5A63A"/>
                          <w:left w:val="single" w:sz="0" w:space="0" w:color="D5A63A"/>
                          <w:bottom w:val="single" w:sz="0" w:space="0" w:color="D5A63A"/>
                          <w:right w:val="single" w:sz="0" w:space="0" w:color="D5A63A"/>
                        </w:pBdr>
                        <w:shd w:val="clear" w:color="auto" w:fill="D5A63A"/>
                        <w:bidi w:val="0"/>
                        <w:spacing w:before="0" w:after="0" w:line="240" w:lineRule="auto"/>
                        <w:ind w:left="0" w:right="0" w:firstLine="0"/>
                        <w:jc w:val="left"/>
                      </w:pPr>
                      <w:r>
                        <w:rPr>
                          <w:color w:val="F9E08A"/>
                          <w:spacing w:val="0"/>
                          <w:w w:val="100"/>
                          <w:position w:val="0"/>
                        </w:rPr>
                        <w:t>预约挂号</w:t>
                      </w:r>
                    </w:p>
                  </w:txbxContent>
                </v:textbox>
                <w10:wrap type="topAndBottom"/>
              </v:shape>
            </w:pict>
          </mc:Fallback>
        </mc:AlternateContent>
      </w:r>
      <w:r>
        <mc:AlternateContent>
          <mc:Choice Requires="wps">
            <w:drawing>
              <wp:anchor distT="0" distB="0" distL="1144270" distR="4348480" simplePos="0" relativeHeight="125829514" behindDoc="0" locked="0" layoutInCell="1" allowOverlap="1">
                <wp:simplePos x="0" y="0"/>
                <wp:positionH relativeFrom="column">
                  <wp:posOffset>2418080</wp:posOffset>
                </wp:positionH>
                <wp:positionV relativeFrom="paragraph">
                  <wp:posOffset>267970</wp:posOffset>
                </wp:positionV>
                <wp:extent cx="716280" cy="106680"/>
                <wp:wrapTopAndBottom/>
                <wp:docPr id="318" name="Shape 318"/>
                <a:graphic xmlns:a="http://schemas.openxmlformats.org/drawingml/2006/main">
                  <a:graphicData uri="http://schemas.microsoft.com/office/word/2010/wordprocessingShape">
                    <wps:wsp>
                      <wps:cNvSpPr txBox="1"/>
                      <wps:spPr>
                        <a:xfrm>
                          <a:ext cx="716280" cy="106680"/>
                        </a:xfrm>
                        <a:prstGeom prst="rect"/>
                        <a:noFill/>
                      </wps:spPr>
                      <wps:txbx>
                        <w:txbxContent>
                          <w:p>
                            <w:pPr>
                              <w:pStyle w:val="Style33"/>
                              <w:keepNext w:val="0"/>
                              <w:keepLines w:val="0"/>
                              <w:widowControl w:val="0"/>
                              <w:pBdr>
                                <w:top w:val="single" w:sz="0" w:space="0" w:color="D8A637"/>
                                <w:left w:val="single" w:sz="0" w:space="0" w:color="D8A637"/>
                                <w:bottom w:val="single" w:sz="0" w:space="0" w:color="D8A637"/>
                                <w:right w:val="single" w:sz="0" w:space="0" w:color="D8A637"/>
                              </w:pBdr>
                              <w:shd w:val="clear" w:color="auto" w:fill="D8A637"/>
                              <w:bidi w:val="0"/>
                              <w:spacing w:before="0" w:after="0" w:line="240" w:lineRule="auto"/>
                              <w:ind w:left="0" w:right="0" w:firstLine="0"/>
                              <w:jc w:val="left"/>
                              <w:rPr>
                                <w:sz w:val="13"/>
                                <w:szCs w:val="13"/>
                              </w:rPr>
                            </w:pPr>
                            <w:r>
                              <w:rPr>
                                <w:color w:val="F9E08A"/>
                                <w:spacing w:val="0"/>
                                <w:w w:val="100"/>
                                <w:position w:val="0"/>
                                <w:sz w:val="13"/>
                                <w:szCs w:val="13"/>
                              </w:rPr>
                              <w:t>导航到门诊诊室</w:t>
                            </w:r>
                          </w:p>
                        </w:txbxContent>
                      </wps:txbx>
                      <wps:bodyPr lIns="0" tIns="0" rIns="0" bIns="0">
                        <a:noAutoFit/>
                      </wps:bodyPr>
                    </wps:wsp>
                  </a:graphicData>
                </a:graphic>
              </wp:anchor>
            </w:drawing>
          </mc:Choice>
          <mc:Fallback>
            <w:pict>
              <v:shape id="_x0000_s1344" type="#_x0000_t202" style="position:absolute;margin-left:190.40000000000001pt;margin-top:21.100000000000001pt;width:56.399999999999999pt;height:8.4000000000000004pt;z-index:-125829239;mso-wrap-distance-left:90.100000000000009pt;mso-wrap-distance-right:342.40000000000003pt" filled="f" stroked="f">
                <v:textbox inset="0,0,0,0">
                  <w:txbxContent>
                    <w:p>
                      <w:pPr>
                        <w:pStyle w:val="Style33"/>
                        <w:keepNext w:val="0"/>
                        <w:keepLines w:val="0"/>
                        <w:widowControl w:val="0"/>
                        <w:pBdr>
                          <w:top w:val="single" w:sz="0" w:space="0" w:color="D8A637"/>
                          <w:left w:val="single" w:sz="0" w:space="0" w:color="D8A637"/>
                          <w:bottom w:val="single" w:sz="0" w:space="0" w:color="D8A637"/>
                          <w:right w:val="single" w:sz="0" w:space="0" w:color="D8A637"/>
                        </w:pBdr>
                        <w:shd w:val="clear" w:color="auto" w:fill="D8A637"/>
                        <w:bidi w:val="0"/>
                        <w:spacing w:before="0" w:after="0" w:line="240" w:lineRule="auto"/>
                        <w:ind w:left="0" w:right="0" w:firstLine="0"/>
                        <w:jc w:val="left"/>
                        <w:rPr>
                          <w:sz w:val="13"/>
                          <w:szCs w:val="13"/>
                        </w:rPr>
                      </w:pPr>
                      <w:r>
                        <w:rPr>
                          <w:color w:val="F9E08A"/>
                          <w:spacing w:val="0"/>
                          <w:w w:val="100"/>
                          <w:position w:val="0"/>
                          <w:sz w:val="13"/>
                          <w:szCs w:val="13"/>
                        </w:rPr>
                        <w:t>导航到门诊诊室</w:t>
                      </w:r>
                    </w:p>
                  </w:txbxContent>
                </v:textbox>
                <w10:wrap type="topAndBottom"/>
              </v:shape>
            </w:pict>
          </mc:Fallback>
        </mc:AlternateContent>
      </w:r>
      <w:r>
        <mc:AlternateContent>
          <mc:Choice Requires="wps">
            <w:drawing>
              <wp:anchor distT="0" distB="0" distL="1144270" distR="4455160" simplePos="0" relativeHeight="125829516" behindDoc="0" locked="0" layoutInCell="1" allowOverlap="1">
                <wp:simplePos x="0" y="0"/>
                <wp:positionH relativeFrom="column">
                  <wp:posOffset>3924300</wp:posOffset>
                </wp:positionH>
                <wp:positionV relativeFrom="paragraph">
                  <wp:posOffset>274320</wp:posOffset>
                </wp:positionV>
                <wp:extent cx="609600" cy="100330"/>
                <wp:wrapTopAndBottom/>
                <wp:docPr id="320" name="Shape 320"/>
                <a:graphic xmlns:a="http://schemas.openxmlformats.org/drawingml/2006/main">
                  <a:graphicData uri="http://schemas.microsoft.com/office/word/2010/wordprocessingShape">
                    <wps:wsp>
                      <wps:cNvSpPr txBox="1"/>
                      <wps:spPr>
                        <a:xfrm>
                          <a:ext cx="609600" cy="100330"/>
                        </a:xfrm>
                        <a:prstGeom prst="rect"/>
                        <a:noFill/>
                      </wps:spPr>
                      <wps:txbx>
                        <w:txbxContent>
                          <w:p>
                            <w:pPr>
                              <w:pStyle w:val="Style33"/>
                              <w:keepNext w:val="0"/>
                              <w:keepLines w:val="0"/>
                              <w:widowControl w:val="0"/>
                              <w:pBdr>
                                <w:top w:val="single" w:sz="0" w:space="0" w:color="C8AA54"/>
                                <w:left w:val="single" w:sz="0" w:space="0" w:color="C8AA54"/>
                                <w:bottom w:val="single" w:sz="0" w:space="0" w:color="C8AA54"/>
                                <w:right w:val="single" w:sz="0" w:space="0" w:color="C8AA54"/>
                              </w:pBdr>
                              <w:shd w:val="clear" w:color="auto" w:fill="C8AA54"/>
                              <w:bidi w:val="0"/>
                              <w:spacing w:before="0" w:after="0" w:line="240" w:lineRule="auto"/>
                              <w:ind w:left="0" w:right="0" w:firstLine="0"/>
                              <w:jc w:val="right"/>
                            </w:pPr>
                            <w:r>
                              <w:rPr>
                                <w:color w:val="F9E08A"/>
                                <w:spacing w:val="0"/>
                                <w:w w:val="100"/>
                                <w:position w:val="0"/>
                              </w:rPr>
                              <w:t>导肮到缴费处</w:t>
                            </w:r>
                          </w:p>
                        </w:txbxContent>
                      </wps:txbx>
                      <wps:bodyPr lIns="0" tIns="0" rIns="0" bIns="0">
                        <a:noAutoFit/>
                      </wps:bodyPr>
                    </wps:wsp>
                  </a:graphicData>
                </a:graphic>
              </wp:anchor>
            </w:drawing>
          </mc:Choice>
          <mc:Fallback>
            <w:pict>
              <v:shape id="_x0000_s1346" type="#_x0000_t202" style="position:absolute;margin-left:309.pt;margin-top:21.600000000000001pt;width:48.pt;height:7.9000000000000004pt;z-index:-125829237;mso-wrap-distance-left:90.100000000000009pt;mso-wrap-distance-right:350.80000000000001pt" filled="f" stroked="f">
                <v:textbox inset="0,0,0,0">
                  <w:txbxContent>
                    <w:p>
                      <w:pPr>
                        <w:pStyle w:val="Style33"/>
                        <w:keepNext w:val="0"/>
                        <w:keepLines w:val="0"/>
                        <w:widowControl w:val="0"/>
                        <w:pBdr>
                          <w:top w:val="single" w:sz="0" w:space="0" w:color="C8AA54"/>
                          <w:left w:val="single" w:sz="0" w:space="0" w:color="C8AA54"/>
                          <w:bottom w:val="single" w:sz="0" w:space="0" w:color="C8AA54"/>
                          <w:right w:val="single" w:sz="0" w:space="0" w:color="C8AA54"/>
                        </w:pBdr>
                        <w:shd w:val="clear" w:color="auto" w:fill="C8AA54"/>
                        <w:bidi w:val="0"/>
                        <w:spacing w:before="0" w:after="0" w:line="240" w:lineRule="auto"/>
                        <w:ind w:left="0" w:right="0" w:firstLine="0"/>
                        <w:jc w:val="right"/>
                      </w:pPr>
                      <w:r>
                        <w:rPr>
                          <w:color w:val="F9E08A"/>
                          <w:spacing w:val="0"/>
                          <w:w w:val="100"/>
                          <w:position w:val="0"/>
                        </w:rPr>
                        <w:t>导肮到缴费处</w:t>
                      </w:r>
                    </w:p>
                  </w:txbxContent>
                </v:textbox>
                <w10:wrap type="topAndBottom"/>
              </v:shape>
            </w:pict>
          </mc:Fallback>
        </mc:AlternateContent>
      </w:r>
      <w:r>
        <mc:AlternateContent>
          <mc:Choice Requires="wps">
            <w:drawing>
              <wp:anchor distT="0" distB="0" distL="1144270" distR="4451985" simplePos="0" relativeHeight="125829518" behindDoc="0" locked="0" layoutInCell="1" allowOverlap="1">
                <wp:simplePos x="0" y="0"/>
                <wp:positionH relativeFrom="column">
                  <wp:posOffset>1948815</wp:posOffset>
                </wp:positionH>
                <wp:positionV relativeFrom="paragraph">
                  <wp:posOffset>548640</wp:posOffset>
                </wp:positionV>
                <wp:extent cx="612775" cy="106680"/>
                <wp:wrapTopAndBottom/>
                <wp:docPr id="322" name="Shape 322"/>
                <a:graphic xmlns:a="http://schemas.openxmlformats.org/drawingml/2006/main">
                  <a:graphicData uri="http://schemas.microsoft.com/office/word/2010/wordprocessingShape">
                    <wps:wsp>
                      <wps:cNvSpPr txBox="1"/>
                      <wps:spPr>
                        <a:xfrm>
                          <a:ext cx="612775" cy="106680"/>
                        </a:xfrm>
                        <a:prstGeom prst="rect"/>
                        <a:noFill/>
                      </wps:spPr>
                      <wps:txbx>
                        <w:txbxContent>
                          <w:p>
                            <w:pPr>
                              <w:pStyle w:val="Style33"/>
                              <w:keepNext w:val="0"/>
                              <w:keepLines w:val="0"/>
                              <w:widowControl w:val="0"/>
                              <w:pBdr>
                                <w:top w:val="single" w:sz="0" w:space="0" w:color="CBA949"/>
                                <w:left w:val="single" w:sz="0" w:space="0" w:color="CBA949"/>
                                <w:bottom w:val="single" w:sz="0" w:space="0" w:color="CBA949"/>
                                <w:right w:val="single" w:sz="0" w:space="0" w:color="CBA949"/>
                              </w:pBdr>
                              <w:shd w:val="clear" w:color="auto" w:fill="CBA949"/>
                              <w:bidi w:val="0"/>
                              <w:spacing w:before="0" w:after="0" w:line="240" w:lineRule="auto"/>
                              <w:ind w:left="0" w:right="0" w:firstLine="0"/>
                              <w:jc w:val="left"/>
                              <w:rPr>
                                <w:sz w:val="13"/>
                                <w:szCs w:val="13"/>
                              </w:rPr>
                            </w:pPr>
                            <w:r>
                              <w:rPr>
                                <w:color w:val="F9E08A"/>
                                <w:spacing w:val="0"/>
                                <w:w w:val="100"/>
                                <w:position w:val="0"/>
                                <w:sz w:val="13"/>
                                <w:szCs w:val="13"/>
                              </w:rPr>
                              <w:t>切换院内导航</w:t>
                            </w:r>
                          </w:p>
                        </w:txbxContent>
                      </wps:txbx>
                      <wps:bodyPr lIns="0" tIns="0" rIns="0" bIns="0">
                        <a:noAutoFit/>
                      </wps:bodyPr>
                    </wps:wsp>
                  </a:graphicData>
                </a:graphic>
              </wp:anchor>
            </w:drawing>
          </mc:Choice>
          <mc:Fallback>
            <w:pict>
              <v:shape id="_x0000_s1348" type="#_x0000_t202" style="position:absolute;margin-left:153.45000000000002pt;margin-top:43.200000000000003pt;width:48.25pt;height:8.4000000000000004pt;z-index:-125829235;mso-wrap-distance-left:90.100000000000009pt;mso-wrap-distance-right:350.55000000000001pt" filled="f" stroked="f">
                <v:textbox inset="0,0,0,0">
                  <w:txbxContent>
                    <w:p>
                      <w:pPr>
                        <w:pStyle w:val="Style33"/>
                        <w:keepNext w:val="0"/>
                        <w:keepLines w:val="0"/>
                        <w:widowControl w:val="0"/>
                        <w:pBdr>
                          <w:top w:val="single" w:sz="0" w:space="0" w:color="CBA949"/>
                          <w:left w:val="single" w:sz="0" w:space="0" w:color="CBA949"/>
                          <w:bottom w:val="single" w:sz="0" w:space="0" w:color="CBA949"/>
                          <w:right w:val="single" w:sz="0" w:space="0" w:color="CBA949"/>
                        </w:pBdr>
                        <w:shd w:val="clear" w:color="auto" w:fill="CBA949"/>
                        <w:bidi w:val="0"/>
                        <w:spacing w:before="0" w:after="0" w:line="240" w:lineRule="auto"/>
                        <w:ind w:left="0" w:right="0" w:firstLine="0"/>
                        <w:jc w:val="left"/>
                        <w:rPr>
                          <w:sz w:val="13"/>
                          <w:szCs w:val="13"/>
                        </w:rPr>
                      </w:pPr>
                      <w:r>
                        <w:rPr>
                          <w:color w:val="F9E08A"/>
                          <w:spacing w:val="0"/>
                          <w:w w:val="100"/>
                          <w:position w:val="0"/>
                          <w:sz w:val="13"/>
                          <w:szCs w:val="13"/>
                        </w:rPr>
                        <w:t>切换院内导航</w:t>
                      </w:r>
                    </w:p>
                  </w:txbxContent>
                </v:textbox>
                <w10:wrap type="topAndBottom"/>
              </v:shape>
            </w:pict>
          </mc:Fallback>
        </mc:AlternateContent>
      </w:r>
      <w:r>
        <mc:AlternateContent>
          <mc:Choice Requires="wps">
            <w:drawing>
              <wp:anchor distT="0" distB="0" distL="1144270" distR="4354830" simplePos="0" relativeHeight="125829520" behindDoc="0" locked="0" layoutInCell="1" allowOverlap="1">
                <wp:simplePos x="0" y="0"/>
                <wp:positionH relativeFrom="column">
                  <wp:posOffset>2021840</wp:posOffset>
                </wp:positionH>
                <wp:positionV relativeFrom="paragraph">
                  <wp:posOffset>1825625</wp:posOffset>
                </wp:positionV>
                <wp:extent cx="709930" cy="106680"/>
                <wp:wrapTopAndBottom/>
                <wp:docPr id="324" name="Shape 324"/>
                <a:graphic xmlns:a="http://schemas.openxmlformats.org/drawingml/2006/main">
                  <a:graphicData uri="http://schemas.microsoft.com/office/word/2010/wordprocessingShape">
                    <wps:wsp>
                      <wps:cNvSpPr txBox="1"/>
                      <wps:spPr>
                        <a:xfrm>
                          <a:ext cx="709930" cy="106680"/>
                        </a:xfrm>
                        <a:prstGeom prst="rect"/>
                        <a:noFill/>
                      </wps:spPr>
                      <wps:txbx>
                        <w:txbxContent>
                          <w:p>
                            <w:pPr>
                              <w:pStyle w:val="Style33"/>
                              <w:keepNext w:val="0"/>
                              <w:keepLines w:val="0"/>
                              <w:widowControl w:val="0"/>
                              <w:pBdr>
                                <w:top w:val="single" w:sz="0" w:space="0" w:color="D7A736"/>
                                <w:left w:val="single" w:sz="0" w:space="0" w:color="D7A736"/>
                                <w:bottom w:val="single" w:sz="0" w:space="0" w:color="D7A736"/>
                                <w:right w:val="single" w:sz="0" w:space="0" w:color="D7A736"/>
                              </w:pBdr>
                              <w:shd w:val="clear" w:color="auto" w:fill="D7A736"/>
                              <w:bidi w:val="0"/>
                              <w:spacing w:before="0" w:after="0" w:line="240" w:lineRule="auto"/>
                              <w:ind w:left="0" w:right="0" w:firstLine="0"/>
                              <w:jc w:val="left"/>
                              <w:rPr>
                                <w:sz w:val="13"/>
                                <w:szCs w:val="13"/>
                              </w:rPr>
                            </w:pPr>
                            <w:r>
                              <w:rPr>
                                <w:color w:val="F9E08A"/>
                                <w:spacing w:val="0"/>
                                <w:w w:val="100"/>
                                <w:position w:val="0"/>
                                <w:sz w:val="13"/>
                                <w:szCs w:val="13"/>
                              </w:rPr>
                              <w:t>导就去门诊药房</w:t>
                            </w:r>
                          </w:p>
                        </w:txbxContent>
                      </wps:txbx>
                      <wps:bodyPr lIns="0" tIns="0" rIns="0" bIns="0">
                        <a:noAutoFit/>
                      </wps:bodyPr>
                    </wps:wsp>
                  </a:graphicData>
                </a:graphic>
              </wp:anchor>
            </w:drawing>
          </mc:Choice>
          <mc:Fallback>
            <w:pict>
              <v:shape id="_x0000_s1350" type="#_x0000_t202" style="position:absolute;margin-left:159.20000000000002pt;margin-top:143.75pt;width:55.899999999999999pt;height:8.4000000000000004pt;z-index:-125829233;mso-wrap-distance-left:90.100000000000009pt;mso-wrap-distance-right:342.90000000000003pt" filled="f" stroked="f">
                <v:textbox inset="0,0,0,0">
                  <w:txbxContent>
                    <w:p>
                      <w:pPr>
                        <w:pStyle w:val="Style33"/>
                        <w:keepNext w:val="0"/>
                        <w:keepLines w:val="0"/>
                        <w:widowControl w:val="0"/>
                        <w:pBdr>
                          <w:top w:val="single" w:sz="0" w:space="0" w:color="D7A736"/>
                          <w:left w:val="single" w:sz="0" w:space="0" w:color="D7A736"/>
                          <w:bottom w:val="single" w:sz="0" w:space="0" w:color="D7A736"/>
                          <w:right w:val="single" w:sz="0" w:space="0" w:color="D7A736"/>
                        </w:pBdr>
                        <w:shd w:val="clear" w:color="auto" w:fill="D7A736"/>
                        <w:bidi w:val="0"/>
                        <w:spacing w:before="0" w:after="0" w:line="240" w:lineRule="auto"/>
                        <w:ind w:left="0" w:right="0" w:firstLine="0"/>
                        <w:jc w:val="left"/>
                        <w:rPr>
                          <w:sz w:val="13"/>
                          <w:szCs w:val="13"/>
                        </w:rPr>
                      </w:pPr>
                      <w:r>
                        <w:rPr>
                          <w:color w:val="F9E08A"/>
                          <w:spacing w:val="0"/>
                          <w:w w:val="100"/>
                          <w:position w:val="0"/>
                          <w:sz w:val="13"/>
                          <w:szCs w:val="13"/>
                        </w:rPr>
                        <w:t>导就去门诊药房</w:t>
                      </w:r>
                    </w:p>
                  </w:txbxContent>
                </v:textbox>
                <w10:wrap type="topAndBottom"/>
              </v:shape>
            </w:pict>
          </mc:Fallback>
        </mc:AlternateContent>
      </w:r>
    </w:p>
    <w:p>
      <w:pPr>
        <w:pStyle w:val="Style25"/>
        <w:keepNext w:val="0"/>
        <w:keepLines w:val="0"/>
        <w:widowControl w:val="0"/>
        <w:numPr>
          <w:ilvl w:val="0"/>
          <w:numId w:val="21"/>
        </w:numPr>
        <w:shd w:val="clear" w:color="auto" w:fill="auto"/>
        <w:bidi w:val="0"/>
        <w:spacing w:before="0" w:after="160" w:line="240" w:lineRule="auto"/>
        <w:ind w:left="0" w:right="0"/>
        <w:jc w:val="left"/>
      </w:pPr>
      <w:bookmarkStart w:id="101" w:name="bookmark101"/>
      <w:bookmarkEnd w:id="101"/>
      <w:r>
        <w:rPr>
          <w:b/>
          <w:bCs/>
          <w:color w:val="000000"/>
          <w:spacing w:val="0"/>
          <w:w w:val="100"/>
          <w:position w:val="0"/>
        </w:rPr>
        <w:t>共享陪护床</w:t>
      </w:r>
    </w:p>
    <w:p>
      <w:pPr>
        <w:pStyle w:val="Style25"/>
        <w:keepNext w:val="0"/>
        <w:keepLines w:val="0"/>
        <w:widowControl w:val="0"/>
        <w:shd w:val="clear" w:color="auto" w:fill="auto"/>
        <w:bidi w:val="0"/>
        <w:spacing w:before="0" w:after="100" w:line="240" w:lineRule="auto"/>
        <w:ind w:left="0" w:right="0"/>
        <w:jc w:val="left"/>
      </w:pPr>
      <w:r>
        <w:rPr>
          <w:color w:val="000000"/>
          <w:spacing w:val="0"/>
          <w:w w:val="100"/>
          <w:position w:val="0"/>
        </w:rPr>
        <w:t>共享陪护床采用共享服务模式，通过患者家属自主扫描使用的方式，既满足病区陪护刚需，又便于医院进行管理，创新</w:t>
      </w:r>
      <w:r>
        <w:br w:type="page"/>
      </w:r>
    </w:p>
    <w:p>
      <w:pPr>
        <w:pStyle w:val="Style25"/>
        <w:keepNext w:val="0"/>
        <w:keepLines w:val="0"/>
        <w:widowControl w:val="0"/>
        <w:shd w:val="clear" w:color="auto" w:fill="auto"/>
        <w:bidi w:val="0"/>
        <w:spacing w:before="0" w:after="300" w:line="240" w:lineRule="auto"/>
        <w:ind w:left="0" w:right="0" w:firstLine="0"/>
        <w:jc w:val="left"/>
      </w:pPr>
      <w:r>
        <w:rPr>
          <w:color w:val="000000"/>
          <w:spacing w:val="0"/>
          <w:w w:val="100"/>
          <w:position w:val="0"/>
        </w:rPr>
        <w:t>的收纳模式改善了病房的环境。</w:t>
      </w:r>
    </w:p>
    <w:p>
      <w:pPr>
        <w:widowControl w:val="0"/>
        <w:jc w:val="center"/>
        <w:rPr>
          <w:sz w:val="2"/>
          <w:szCs w:val="2"/>
        </w:rPr>
      </w:pPr>
      <w:r>
        <w:drawing>
          <wp:inline>
            <wp:extent cx="2633345" cy="2127250"/>
            <wp:docPr id="326" name="Picutre 326"/>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53"/>
                    <a:stretch/>
                  </pic:blipFill>
                  <pic:spPr>
                    <a:xfrm>
                      <a:ext cx="2633345" cy="2127250"/>
                    </a:xfrm>
                    <a:prstGeom prst="rect"/>
                  </pic:spPr>
                </pic:pic>
              </a:graphicData>
            </a:graphic>
          </wp:inline>
        </w:drawing>
      </w:r>
    </w:p>
    <w:p>
      <w:pPr>
        <w:widowControl w:val="0"/>
        <w:spacing w:after="179" w:line="1" w:lineRule="exact"/>
      </w:pPr>
    </w:p>
    <w:p>
      <w:pPr>
        <w:pStyle w:val="Style25"/>
        <w:keepNext w:val="0"/>
        <w:keepLines w:val="0"/>
        <w:widowControl w:val="0"/>
        <w:shd w:val="clear" w:color="auto" w:fill="auto"/>
        <w:bidi w:val="0"/>
        <w:spacing w:before="0" w:after="40" w:line="312" w:lineRule="exact"/>
        <w:ind w:left="0" w:right="0"/>
        <w:jc w:val="both"/>
      </w:pPr>
      <w:bookmarkStart w:id="102" w:name="bookmark102"/>
      <w:r>
        <w:rPr>
          <w:b/>
          <w:bCs/>
          <w:color w:val="000000"/>
          <w:spacing w:val="0"/>
          <w:w w:val="100"/>
          <w:position w:val="0"/>
        </w:rPr>
        <w:t>（</w:t>
      </w:r>
      <w:bookmarkEnd w:id="102"/>
      <w:r>
        <w:rPr>
          <w:rFonts w:ascii="Times New Roman" w:eastAsia="Times New Roman" w:hAnsi="Times New Roman" w:cs="Times New Roman"/>
          <w:b/>
          <w:bCs/>
          <w:color w:val="000000"/>
          <w:spacing w:val="0"/>
          <w:w w:val="100"/>
          <w:position w:val="0"/>
        </w:rPr>
        <w:t>3</w:t>
      </w:r>
      <w:r>
        <w:rPr>
          <w:b/>
          <w:bCs/>
          <w:color w:val="000000"/>
          <w:spacing w:val="0"/>
          <w:w w:val="100"/>
          <w:position w:val="0"/>
        </w:rPr>
        <w:t>）智慧医护服务</w:t>
      </w:r>
    </w:p>
    <w:p>
      <w:pPr>
        <w:pStyle w:val="Style25"/>
        <w:keepNext w:val="0"/>
        <w:keepLines w:val="0"/>
        <w:widowControl w:val="0"/>
        <w:shd w:val="clear" w:color="auto" w:fill="auto"/>
        <w:bidi w:val="0"/>
        <w:spacing w:before="0" w:after="300" w:line="312" w:lineRule="exact"/>
        <w:ind w:left="0" w:right="0"/>
        <w:jc w:val="both"/>
      </w:pPr>
      <w:r>
        <w:rPr>
          <w:color w:val="000000"/>
          <w:spacing w:val="0"/>
          <w:w w:val="100"/>
          <w:position w:val="0"/>
        </w:rPr>
        <w:t>创业慧康建设数字病房向患者和医护人员提供智慧医护服务，通过与医院临床业务系统、管理信息系统深度融合，利用 多款智能终端设备，实现病区医疗信息的全流程自动化采集，满足“医</w:t>
      </w:r>
      <w:r>
        <w:rPr>
          <w:rFonts w:ascii="Times New Roman" w:eastAsia="Times New Roman" w:hAnsi="Times New Roman" w:cs="Times New Roman"/>
          <w:color w:val="000000"/>
          <w:spacing w:val="0"/>
          <w:w w:val="100"/>
          <w:position w:val="0"/>
        </w:rPr>
        <w:t>-</w:t>
      </w:r>
      <w:r>
        <w:rPr>
          <w:color w:val="000000"/>
          <w:spacing w:val="0"/>
          <w:w w:val="100"/>
          <w:position w:val="0"/>
        </w:rPr>
        <w:t>护</w:t>
      </w:r>
      <w:r>
        <w:rPr>
          <w:rFonts w:ascii="Times New Roman" w:eastAsia="Times New Roman" w:hAnsi="Times New Roman" w:cs="Times New Roman"/>
          <w:color w:val="000000"/>
          <w:spacing w:val="0"/>
          <w:w w:val="100"/>
          <w:position w:val="0"/>
        </w:rPr>
        <w:t>-</w:t>
      </w:r>
      <w:r>
        <w:rPr>
          <w:color w:val="000000"/>
          <w:spacing w:val="0"/>
          <w:w w:val="100"/>
          <w:position w:val="0"/>
        </w:rPr>
        <w:t>患”各个角色之间信息共享、服务交互的需求， 是“以患者为中心医疗服务模式”的重要体现。</w:t>
      </w:r>
    </w:p>
    <w:p>
      <w:pPr>
        <w:widowControl w:val="0"/>
        <w:jc w:val="center"/>
        <w:rPr>
          <w:sz w:val="2"/>
          <w:szCs w:val="2"/>
        </w:rPr>
      </w:pPr>
      <w:r>
        <w:drawing>
          <wp:inline>
            <wp:extent cx="3566160" cy="2194560"/>
            <wp:docPr id="327" name="Picutre 327"/>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55"/>
                    <a:stretch/>
                  </pic:blipFill>
                  <pic:spPr>
                    <a:xfrm>
                      <a:ext cx="3566160" cy="2194560"/>
                    </a:xfrm>
                    <a:prstGeom prst="rect"/>
                  </pic:spPr>
                </pic:pic>
              </a:graphicData>
            </a:graphic>
          </wp:inline>
        </w:drawing>
      </w:r>
    </w:p>
    <w:p>
      <w:pPr>
        <w:widowControl w:val="0"/>
        <w:spacing w:after="39" w:line="1" w:lineRule="exact"/>
      </w:pPr>
    </w:p>
    <w:p>
      <w:pPr>
        <w:pStyle w:val="Style25"/>
        <w:keepNext w:val="0"/>
        <w:keepLines w:val="0"/>
        <w:widowControl w:val="0"/>
        <w:shd w:val="clear" w:color="auto" w:fill="auto"/>
        <w:bidi w:val="0"/>
        <w:spacing w:before="0" w:after="40" w:line="307" w:lineRule="exact"/>
        <w:ind w:left="0" w:right="0"/>
        <w:jc w:val="both"/>
      </w:pPr>
      <w:r>
        <w:rPr>
          <w:color w:val="000000"/>
          <w:spacing w:val="0"/>
          <w:w w:val="100"/>
          <w:position w:val="0"/>
        </w:rPr>
        <w:t>床旁智能交互系统：床旁智能交互系统是集患者、护士、护工的一体化信息平台，通过多系统信息融合，创新的医患交 互方式，满足患者信息共享全面性和实时性的要求。</w:t>
      </w:r>
    </w:p>
    <w:p>
      <w:pPr>
        <w:pStyle w:val="Style25"/>
        <w:keepNext w:val="0"/>
        <w:keepLines w:val="0"/>
        <w:widowControl w:val="0"/>
        <w:shd w:val="clear" w:color="auto" w:fill="auto"/>
        <w:bidi w:val="0"/>
        <w:spacing w:before="0" w:after="40" w:line="312" w:lineRule="exact"/>
        <w:ind w:left="0" w:right="0"/>
        <w:jc w:val="both"/>
      </w:pPr>
      <w:r>
        <w:rPr>
          <w:color w:val="000000"/>
          <w:spacing w:val="0"/>
          <w:w w:val="100"/>
          <w:position w:val="0"/>
        </w:rPr>
        <w:t>智能监测联动：数字病房通过智能终端与临床系统的连接，信息自动采集，行程闭环智能监测联动。</w:t>
      </w:r>
    </w:p>
    <w:p>
      <w:pPr>
        <w:pStyle w:val="Style25"/>
        <w:keepNext w:val="0"/>
        <w:keepLines w:val="0"/>
        <w:widowControl w:val="0"/>
        <w:shd w:val="clear" w:color="auto" w:fill="auto"/>
        <w:bidi w:val="0"/>
        <w:spacing w:before="0" w:after="40" w:line="312" w:lineRule="exact"/>
        <w:ind w:left="0" w:right="0"/>
        <w:jc w:val="both"/>
      </w:pPr>
      <w:r>
        <w:rPr>
          <w:color w:val="000000"/>
          <w:spacing w:val="0"/>
          <w:w w:val="100"/>
          <w:position w:val="0"/>
        </w:rPr>
        <w:t>智能体征监测垫：智能体征监测垫通过传感技术，在非接触式场景下，获取人体呼吸和心率基本体征信息，通过与护理 业务的整合，实现基于监测数据进行预警和多维度的数据分析。</w:t>
      </w:r>
    </w:p>
    <w:p>
      <w:pPr>
        <w:pStyle w:val="Style25"/>
        <w:keepNext w:val="0"/>
        <w:keepLines w:val="0"/>
        <w:widowControl w:val="0"/>
        <w:shd w:val="clear" w:color="auto" w:fill="auto"/>
        <w:bidi w:val="0"/>
        <w:spacing w:before="0" w:after="0" w:line="307" w:lineRule="exact"/>
        <w:ind w:left="0" w:right="0"/>
        <w:jc w:val="both"/>
      </w:pPr>
      <w:r>
        <w:rPr>
          <w:color w:val="000000"/>
          <w:spacing w:val="0"/>
          <w:w w:val="100"/>
          <w:position w:val="0"/>
        </w:rPr>
        <w:t>电子护理白板：电子护理白板系统通过与医院医疗信息系统的深度融合，实现诊疗数据的实时共享，是各个病区及时、 准确、全面的护理信息呈现新模式。</w:t>
      </w:r>
    </w:p>
    <w:p>
      <w:pPr>
        <w:pStyle w:val="Style25"/>
        <w:keepNext w:val="0"/>
        <w:keepLines w:val="0"/>
        <w:widowControl w:val="0"/>
        <w:shd w:val="clear" w:color="auto" w:fill="auto"/>
        <w:bidi w:val="0"/>
        <w:spacing w:before="0" w:after="0" w:line="355" w:lineRule="exact"/>
        <w:ind w:left="360" w:right="0" w:firstLine="0"/>
        <w:jc w:val="both"/>
      </w:pPr>
      <w:r>
        <w:rPr>
          <w:color w:val="000000"/>
          <w:spacing w:val="0"/>
          <w:w w:val="100"/>
          <w:position w:val="0"/>
        </w:rPr>
        <w:t>智能呼叫系统：智能呼叫系统联动病区多款终端设备，实现多设备触发呼叫，多终端显示提醒信息，确保医护及时响应。 人员智能定位管理：人员智能定位管理通过物联网技术手段，实现身份识别、异常及时提醒的患者安全服务。</w:t>
      </w:r>
    </w:p>
    <w:p>
      <w:pPr>
        <w:pStyle w:val="Style25"/>
        <w:keepNext w:val="0"/>
        <w:keepLines w:val="0"/>
        <w:widowControl w:val="0"/>
        <w:shd w:val="clear" w:color="auto" w:fill="auto"/>
        <w:bidi w:val="0"/>
        <w:spacing w:before="0" w:after="40" w:line="355" w:lineRule="exact"/>
        <w:ind w:left="0" w:right="0"/>
        <w:jc w:val="left"/>
      </w:pPr>
      <w:bookmarkStart w:id="103" w:name="bookmark103"/>
      <w:r>
        <w:rPr>
          <w:b/>
          <w:bCs/>
          <w:color w:val="000000"/>
          <w:spacing w:val="0"/>
          <w:w w:val="100"/>
          <w:position w:val="0"/>
        </w:rPr>
        <w:t>（</w:t>
      </w:r>
      <w:bookmarkEnd w:id="103"/>
      <w:r>
        <w:rPr>
          <w:rFonts w:ascii="Times New Roman" w:eastAsia="Times New Roman" w:hAnsi="Times New Roman" w:cs="Times New Roman"/>
          <w:b/>
          <w:bCs/>
          <w:color w:val="000000"/>
          <w:spacing w:val="0"/>
          <w:w w:val="100"/>
          <w:position w:val="0"/>
        </w:rPr>
        <w:t>4</w:t>
      </w:r>
      <w:r>
        <w:rPr>
          <w:b/>
          <w:bCs/>
          <w:color w:val="000000"/>
          <w:spacing w:val="0"/>
          <w:w w:val="100"/>
          <w:position w:val="0"/>
        </w:rPr>
        <w:t>）智慧管理服务</w:t>
      </w:r>
    </w:p>
    <w:p>
      <w:pPr>
        <w:pStyle w:val="Style25"/>
        <w:keepNext w:val="0"/>
        <w:keepLines w:val="0"/>
        <w:widowControl w:val="0"/>
        <w:shd w:val="clear" w:color="auto" w:fill="auto"/>
        <w:bidi w:val="0"/>
        <w:spacing w:before="0" w:after="40" w:line="312" w:lineRule="exact"/>
        <w:ind w:left="0" w:right="0"/>
        <w:jc w:val="left"/>
      </w:pPr>
      <w:r>
        <w:rPr>
          <w:color w:val="000000"/>
          <w:spacing w:val="0"/>
          <w:w w:val="100"/>
          <w:position w:val="0"/>
        </w:rPr>
        <w:t>医院智慧管理服务通过统一的平台接入，对医院的后勤运维提供全业务流程的管理，包括</w:t>
      </w:r>
      <w:r>
        <w:rPr>
          <w:rFonts w:ascii="Times New Roman" w:eastAsia="Times New Roman" w:hAnsi="Times New Roman" w:cs="Times New Roman"/>
          <w:color w:val="000000"/>
          <w:spacing w:val="0"/>
          <w:w w:val="100"/>
          <w:position w:val="0"/>
        </w:rPr>
        <w:t>IT</w:t>
      </w:r>
      <w:r>
        <w:rPr>
          <w:color w:val="000000"/>
          <w:spacing w:val="0"/>
          <w:w w:val="100"/>
          <w:position w:val="0"/>
        </w:rPr>
        <w:t>运维、数据安全监控、医疗 设备管理，环境能耗管理、医疗废物管理，利用信息系统和传感监测设备实现运维管理的智慧化服务。</w:t>
      </w:r>
      <w:r>
        <w:br w:type="page"/>
      </w:r>
    </w:p>
    <w:p>
      <w:pPr>
        <w:widowControl w:val="0"/>
        <w:spacing w:line="1" w:lineRule="exact"/>
      </w:pPr>
      <w:r>
        <w:drawing>
          <wp:anchor distT="0" distB="0" distL="0" distR="0" simplePos="0" relativeHeight="125829522" behindDoc="0" locked="0" layoutInCell="1" allowOverlap="1">
            <wp:simplePos x="0" y="0"/>
            <wp:positionH relativeFrom="page">
              <wp:posOffset>1793240</wp:posOffset>
            </wp:positionH>
            <wp:positionV relativeFrom="paragraph">
              <wp:posOffset>0</wp:posOffset>
            </wp:positionV>
            <wp:extent cx="3968750" cy="2286000"/>
            <wp:wrapTopAndBottom/>
            <wp:docPr id="328" name="Shape 328"/>
            <a:graphic xmlns:a="http://schemas.openxmlformats.org/drawingml/2006/main">
              <a:graphicData uri="http://schemas.openxmlformats.org/drawingml/2006/picture">
                <pic:pic xmlns:pic="http://schemas.openxmlformats.org/drawingml/2006/picture">
                  <pic:nvPicPr>
                    <pic:cNvPr id="329" name="Picture box 329"/>
                    <pic:cNvPicPr/>
                  </pic:nvPicPr>
                  <pic:blipFill>
                    <a:blip r:embed="rId157"/>
                    <a:stretch/>
                  </pic:blipFill>
                  <pic:spPr>
                    <a:xfrm>
                      <a:ext cx="3968750" cy="2286000"/>
                    </a:xfrm>
                    <a:prstGeom prst="rect"/>
                  </pic:spPr>
                </pic:pic>
              </a:graphicData>
            </a:graphic>
          </wp:anchor>
        </w:drawing>
      </w:r>
    </w:p>
    <w:p>
      <w:pPr>
        <w:pStyle w:val="Style25"/>
        <w:keepNext w:val="0"/>
        <w:keepLines w:val="0"/>
        <w:widowControl w:val="0"/>
        <w:numPr>
          <w:ilvl w:val="0"/>
          <w:numId w:val="23"/>
        </w:numPr>
        <w:shd w:val="clear" w:color="auto" w:fill="auto"/>
        <w:bidi w:val="0"/>
        <w:spacing w:before="0" w:after="0" w:line="312" w:lineRule="exact"/>
        <w:ind w:left="0" w:right="0"/>
        <w:jc w:val="left"/>
      </w:pPr>
      <w:bookmarkStart w:id="104" w:name="bookmark104"/>
      <w:bookmarkEnd w:id="104"/>
      <w:r>
        <w:rPr>
          <w:b/>
          <w:bCs/>
          <w:color w:val="000000"/>
          <w:spacing w:val="0"/>
          <w:w w:val="100"/>
          <w:position w:val="0"/>
        </w:rPr>
        <w:t>数据安全服务</w:t>
      </w:r>
    </w:p>
    <w:p>
      <w:pPr>
        <w:pStyle w:val="Style25"/>
        <w:keepNext w:val="0"/>
        <w:keepLines w:val="0"/>
        <w:widowControl w:val="0"/>
        <w:shd w:val="clear" w:color="auto" w:fill="auto"/>
        <w:bidi w:val="0"/>
        <w:spacing w:before="0" w:after="0" w:line="312" w:lineRule="exact"/>
        <w:ind w:left="0" w:right="0"/>
        <w:jc w:val="left"/>
      </w:pPr>
      <w:r>
        <w:rPr>
          <w:color w:val="000000"/>
          <w:spacing w:val="0"/>
          <w:w w:val="100"/>
          <w:position w:val="0"/>
        </w:rPr>
        <w:t>数据安全运维服务包括数据安全访问控制、数据脱敏、数据审计和数据快速恢复，实现事前防御、事中控制、事后补救 的整套数据库操作流程管控，从而得以保障数据安全，避免数据安全事故发生，满足医院信息化建设标准。</w:t>
      </w:r>
    </w:p>
    <w:p>
      <w:pPr>
        <w:widowControl w:val="0"/>
        <w:spacing w:line="1" w:lineRule="exact"/>
        <w:sectPr>
          <w:footnotePr>
            <w:pos w:val="pageBottom"/>
            <w:numFmt w:val="decimal"/>
            <w:numRestart w:val="continuous"/>
          </w:footnotePr>
          <w:type w:val="continuous"/>
          <w:pgSz w:w="11900" w:h="16840"/>
          <w:pgMar w:top="1388" w:right="1031" w:bottom="1503" w:left="1091" w:header="0" w:footer="3" w:gutter="0"/>
          <w:cols w:space="720"/>
          <w:noEndnote/>
          <w:rtlGutter w:val="0"/>
          <w:docGrid w:linePitch="360"/>
        </w:sectPr>
      </w:pPr>
      <w:r>
        <w:drawing>
          <wp:anchor distT="139700" distB="1819910" distL="0" distR="0" simplePos="0" relativeHeight="125829523" behindDoc="0" locked="0" layoutInCell="1" allowOverlap="1">
            <wp:simplePos x="0" y="0"/>
            <wp:positionH relativeFrom="page">
              <wp:posOffset>1784350</wp:posOffset>
            </wp:positionH>
            <wp:positionV relativeFrom="paragraph">
              <wp:posOffset>139700</wp:posOffset>
            </wp:positionV>
            <wp:extent cx="1286510" cy="12065"/>
            <wp:wrapTopAndBottom/>
            <wp:docPr id="330" name="Shape 330"/>
            <a:graphic xmlns:a="http://schemas.openxmlformats.org/drawingml/2006/main">
              <a:graphicData uri="http://schemas.openxmlformats.org/drawingml/2006/picture">
                <pic:pic xmlns:pic="http://schemas.openxmlformats.org/drawingml/2006/picture">
                  <pic:nvPicPr>
                    <pic:cNvPr id="331" name="Picture box 331"/>
                    <pic:cNvPicPr/>
                  </pic:nvPicPr>
                  <pic:blipFill>
                    <a:blip r:embed="rId159"/>
                    <a:stretch/>
                  </pic:blipFill>
                  <pic:spPr>
                    <a:xfrm>
                      <a:ext cx="1286510" cy="12065"/>
                    </a:xfrm>
                    <a:prstGeom prst="rect"/>
                  </pic:spPr>
                </pic:pic>
              </a:graphicData>
            </a:graphic>
          </wp:anchor>
        </w:drawing>
      </w:r>
      <w:r>
        <mc:AlternateContent>
          <mc:Choice Requires="wps">
            <w:drawing>
              <wp:anchor distT="191770" distB="1319530" distL="0" distR="0" simplePos="0" relativeHeight="125829524" behindDoc="0" locked="0" layoutInCell="1" allowOverlap="1">
                <wp:simplePos x="0" y="0"/>
                <wp:positionH relativeFrom="page">
                  <wp:posOffset>1833245</wp:posOffset>
                </wp:positionH>
                <wp:positionV relativeFrom="paragraph">
                  <wp:posOffset>191770</wp:posOffset>
                </wp:positionV>
                <wp:extent cx="128270" cy="457200"/>
                <wp:wrapTopAndBottom/>
                <wp:docPr id="332" name="Shape 332"/>
                <a:graphic xmlns:a="http://schemas.openxmlformats.org/drawingml/2006/main">
                  <a:graphicData uri="http://schemas.microsoft.com/office/word/2010/wordprocessingShape">
                    <wps:wsp>
                      <wps:cNvSpPr txBox="1"/>
                      <wps:spPr>
                        <a:xfrm>
                          <a:ext cx="128270" cy="457200"/>
                        </a:xfrm>
                        <a:prstGeom prst="rect"/>
                        <a:noFill/>
                      </wps:spPr>
                      <wps:txbx>
                        <w:txbxContent>
                          <w:p>
                            <w:pPr>
                              <w:pStyle w:val="Style39"/>
                              <w:keepNext w:val="0"/>
                              <w:keepLines w:val="0"/>
                              <w:widowControl w:val="0"/>
                              <w:pBdr>
                                <w:top w:val="single" w:sz="0" w:space="0" w:color="128BC8"/>
                                <w:left w:val="single" w:sz="0" w:space="0" w:color="128BC8"/>
                                <w:bottom w:val="single" w:sz="0" w:space="0" w:color="128BC8"/>
                                <w:right w:val="single" w:sz="0" w:space="0" w:color="128BC8"/>
                              </w:pBdr>
                              <w:shd w:val="clear" w:color="auto" w:fill="128BC8"/>
                              <w:bidi w:val="0"/>
                              <w:spacing w:before="0" w:after="0" w:line="240" w:lineRule="auto"/>
                              <w:ind w:left="0" w:right="0" w:firstLine="0"/>
                              <w:jc w:val="left"/>
                              <w:rPr>
                                <w:sz w:val="16"/>
                                <w:szCs w:val="16"/>
                              </w:rPr>
                            </w:pPr>
                            <w:r>
                              <w:rPr>
                                <w:color w:val="D3EBF6"/>
                                <w:spacing w:val="0"/>
                                <w:w w:val="100"/>
                                <w:position w:val="0"/>
                                <w:sz w:val="16"/>
                                <w:szCs w:val="16"/>
                              </w:rPr>
                              <w:t>访问控制</w:t>
                            </w:r>
                          </w:p>
                        </w:txbxContent>
                      </wps:txbx>
                      <wps:bodyPr upright="1" vert="eaVert" lIns="0" tIns="0" rIns="0" bIns="0">
                        <a:noAutoFit/>
                      </wps:bodyPr>
                    </wps:wsp>
                  </a:graphicData>
                </a:graphic>
              </wp:anchor>
            </w:drawing>
          </mc:Choice>
          <mc:Fallback>
            <w:pict>
              <v:shape id="_x0000_s1358" type="#_x0000_t202" style="position:absolute;margin-left:144.34999999999999pt;margin-top:15.1pt;width:10.1pt;height:36.pt;z-index:-125829229;mso-wrap-distance-left:0;mso-wrap-distance-top:15.1pt;mso-wrap-distance-right:0;mso-wrap-distance-bottom:103.90000000000001pt;mso-position-horizontal-relative:page" filled="f" stroked="f">
                <v:textbox style="layout-flow:vertical-ideographic" inset="0,0,0,0">
                  <w:txbxContent>
                    <w:p>
                      <w:pPr>
                        <w:pStyle w:val="Style39"/>
                        <w:keepNext w:val="0"/>
                        <w:keepLines w:val="0"/>
                        <w:widowControl w:val="0"/>
                        <w:pBdr>
                          <w:top w:val="single" w:sz="0" w:space="0" w:color="128BC8"/>
                          <w:left w:val="single" w:sz="0" w:space="0" w:color="128BC8"/>
                          <w:bottom w:val="single" w:sz="0" w:space="0" w:color="128BC8"/>
                          <w:right w:val="single" w:sz="0" w:space="0" w:color="128BC8"/>
                        </w:pBdr>
                        <w:shd w:val="clear" w:color="auto" w:fill="128BC8"/>
                        <w:bidi w:val="0"/>
                        <w:spacing w:before="0" w:after="0" w:line="240" w:lineRule="auto"/>
                        <w:ind w:left="0" w:right="0" w:firstLine="0"/>
                        <w:jc w:val="left"/>
                        <w:rPr>
                          <w:sz w:val="16"/>
                          <w:szCs w:val="16"/>
                        </w:rPr>
                      </w:pPr>
                      <w:r>
                        <w:rPr>
                          <w:color w:val="D3EBF6"/>
                          <w:spacing w:val="0"/>
                          <w:w w:val="100"/>
                          <w:position w:val="0"/>
                          <w:sz w:val="16"/>
                          <w:szCs w:val="16"/>
                        </w:rPr>
                        <w:t>访问控制</w:t>
                      </w:r>
                    </w:p>
                  </w:txbxContent>
                </v:textbox>
                <w10:wrap type="topAndBottom" anchorx="page"/>
              </v:shape>
            </w:pict>
          </mc:Fallback>
        </mc:AlternateContent>
      </w:r>
      <w:r>
        <w:drawing>
          <wp:anchor distT="148590" distB="1298575" distL="0" distR="0" simplePos="0" relativeHeight="125829526" behindDoc="0" locked="0" layoutInCell="1" allowOverlap="1">
            <wp:simplePos x="0" y="0"/>
            <wp:positionH relativeFrom="page">
              <wp:posOffset>2214245</wp:posOffset>
            </wp:positionH>
            <wp:positionV relativeFrom="paragraph">
              <wp:posOffset>148590</wp:posOffset>
            </wp:positionV>
            <wp:extent cx="871855" cy="524510"/>
            <wp:wrapTopAndBottom/>
            <wp:docPr id="334" name="Shape 334"/>
            <a:graphic xmlns:a="http://schemas.openxmlformats.org/drawingml/2006/main">
              <a:graphicData uri="http://schemas.openxmlformats.org/drawingml/2006/picture">
                <pic:pic xmlns:pic="http://schemas.openxmlformats.org/drawingml/2006/picture">
                  <pic:nvPicPr>
                    <pic:cNvPr id="335" name="Picture box 335"/>
                    <pic:cNvPicPr/>
                  </pic:nvPicPr>
                  <pic:blipFill>
                    <a:blip r:embed="rId161"/>
                    <a:stretch/>
                  </pic:blipFill>
                  <pic:spPr>
                    <a:xfrm>
                      <a:ext cx="871855" cy="524510"/>
                    </a:xfrm>
                    <a:prstGeom prst="rect"/>
                  </pic:spPr>
                </pic:pic>
              </a:graphicData>
            </a:graphic>
          </wp:anchor>
        </w:drawing>
      </w:r>
      <w:r>
        <w:drawing>
          <wp:anchor distT="307340" distB="408305" distL="0" distR="0" simplePos="0" relativeHeight="125829527" behindDoc="0" locked="0" layoutInCell="1" allowOverlap="1">
            <wp:simplePos x="0" y="0"/>
            <wp:positionH relativeFrom="page">
              <wp:posOffset>1583055</wp:posOffset>
            </wp:positionH>
            <wp:positionV relativeFrom="paragraph">
              <wp:posOffset>307340</wp:posOffset>
            </wp:positionV>
            <wp:extent cx="1713230" cy="1256030"/>
            <wp:wrapTopAndBottom/>
            <wp:docPr id="336" name="Shape 336"/>
            <a:graphic xmlns:a="http://schemas.openxmlformats.org/drawingml/2006/main">
              <a:graphicData uri="http://schemas.openxmlformats.org/drawingml/2006/picture">
                <pic:pic xmlns:pic="http://schemas.openxmlformats.org/drawingml/2006/picture">
                  <pic:nvPicPr>
                    <pic:cNvPr id="337" name="Picture box 337"/>
                    <pic:cNvPicPr/>
                  </pic:nvPicPr>
                  <pic:blipFill>
                    <a:blip r:embed="rId163"/>
                    <a:stretch/>
                  </pic:blipFill>
                  <pic:spPr>
                    <a:xfrm>
                      <a:ext cx="1713230" cy="125603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1833245</wp:posOffset>
                </wp:positionH>
                <wp:positionV relativeFrom="paragraph">
                  <wp:posOffset>840740</wp:posOffset>
                </wp:positionV>
                <wp:extent cx="128270" cy="460375"/>
                <wp:wrapNone/>
                <wp:docPr id="338" name="Shape 338"/>
                <a:graphic xmlns:a="http://schemas.openxmlformats.org/drawingml/2006/main">
                  <a:graphicData uri="http://schemas.microsoft.com/office/word/2010/wordprocessingShape">
                    <wps:wsp>
                      <wps:cNvSpPr txBox="1"/>
                      <wps:spPr>
                        <a:xfrm>
                          <a:ext cx="128270" cy="460375"/>
                        </a:xfrm>
                        <a:prstGeom prst="rect"/>
                        <a:noFill/>
                      </wps:spPr>
                      <wps:txbx>
                        <w:txbxContent>
                          <w:p>
                            <w:pPr>
                              <w:pStyle w:val="Style121"/>
                              <w:keepNext w:val="0"/>
                              <w:keepLines w:val="0"/>
                              <w:widowControl w:val="0"/>
                              <w:pBdr>
                                <w:top w:val="single" w:sz="0" w:space="0" w:color="76B776"/>
                                <w:left w:val="single" w:sz="0" w:space="0" w:color="76B776"/>
                                <w:bottom w:val="single" w:sz="0" w:space="0" w:color="76B776"/>
                                <w:right w:val="single" w:sz="0" w:space="0" w:color="76B776"/>
                              </w:pBdr>
                              <w:shd w:val="clear" w:color="auto" w:fill="76B776"/>
                              <w:bidi w:val="0"/>
                              <w:spacing w:before="0" w:after="0" w:line="240" w:lineRule="auto"/>
                              <w:ind w:left="0" w:right="0" w:firstLine="0"/>
                              <w:jc w:val="left"/>
                            </w:pPr>
                            <w:r>
                              <w:rPr>
                                <w:spacing w:val="0"/>
                                <w:w w:val="100"/>
                                <w:position w:val="0"/>
                              </w:rPr>
                              <w:t>动态脱敏</w:t>
                            </w:r>
                          </w:p>
                        </w:txbxContent>
                      </wps:txbx>
                      <wps:bodyPr upright="1" vert="eaVert" lIns="0" tIns="0" rIns="0" bIns="0">
                        <a:noAutoFit/>
                      </wps:bodyPr>
                    </wps:wsp>
                  </a:graphicData>
                </a:graphic>
              </wp:anchor>
            </w:drawing>
          </mc:Choice>
          <mc:Fallback>
            <w:pict>
              <v:shape id="_x0000_s1364" type="#_x0000_t202" style="position:absolute;margin-left:144.34999999999999pt;margin-top:66.200000000000003pt;width:10.1pt;height:36.25pt;z-index:251657827;mso-wrap-distance-left:0;mso-wrap-distance-right:0;mso-position-horizontal-relative:page" filled="f" stroked="f">
                <v:textbox style="layout-flow:vertical-ideographic" inset="0,0,0,0">
                  <w:txbxContent>
                    <w:p>
                      <w:pPr>
                        <w:pStyle w:val="Style121"/>
                        <w:keepNext w:val="0"/>
                        <w:keepLines w:val="0"/>
                        <w:widowControl w:val="0"/>
                        <w:pBdr>
                          <w:top w:val="single" w:sz="0" w:space="0" w:color="76B776"/>
                          <w:left w:val="single" w:sz="0" w:space="0" w:color="76B776"/>
                          <w:bottom w:val="single" w:sz="0" w:space="0" w:color="76B776"/>
                          <w:right w:val="single" w:sz="0" w:space="0" w:color="76B776"/>
                        </w:pBdr>
                        <w:shd w:val="clear" w:color="auto" w:fill="76B776"/>
                        <w:bidi w:val="0"/>
                        <w:spacing w:before="0" w:after="0" w:line="240" w:lineRule="auto"/>
                        <w:ind w:left="0" w:right="0" w:firstLine="0"/>
                        <w:jc w:val="left"/>
                      </w:pPr>
                      <w:r>
                        <w:rPr>
                          <w:spacing w:val="0"/>
                          <w:w w:val="100"/>
                          <w:position w:val="0"/>
                        </w:rPr>
                        <w:t>动态脱敏</w:t>
                      </w:r>
                    </w:p>
                  </w:txbxContent>
                </v:textbox>
                <w10:wrap anchorx="page"/>
              </v:shape>
            </w:pict>
          </mc:Fallback>
        </mc:AlternateContent>
      </w:r>
      <w:r>
        <w:drawing>
          <wp:anchor distT="807085" distB="646430" distL="0" distR="0" simplePos="0" relativeHeight="125829528" behindDoc="0" locked="0" layoutInCell="1" allowOverlap="1">
            <wp:simplePos x="0" y="0"/>
            <wp:positionH relativeFrom="page">
              <wp:posOffset>2195830</wp:posOffset>
            </wp:positionH>
            <wp:positionV relativeFrom="paragraph">
              <wp:posOffset>807085</wp:posOffset>
            </wp:positionV>
            <wp:extent cx="890270" cy="518160"/>
            <wp:wrapTopAndBottom/>
            <wp:docPr id="340" name="Shape 340"/>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165"/>
                    <a:stretch/>
                  </pic:blipFill>
                  <pic:spPr>
                    <a:xfrm>
                      <a:ext cx="890270" cy="518160"/>
                    </a:xfrm>
                    <a:prstGeom prst="rect"/>
                  </pic:spPr>
                </pic:pic>
              </a:graphicData>
            </a:graphic>
          </wp:anchor>
        </w:drawing>
      </w:r>
      <w:r>
        <mc:AlternateContent>
          <mc:Choice Requires="wps">
            <w:drawing>
              <wp:anchor distT="1502410" distB="8890" distL="0" distR="0" simplePos="0" relativeHeight="125829529" behindDoc="0" locked="0" layoutInCell="1" allowOverlap="1">
                <wp:simplePos x="0" y="0"/>
                <wp:positionH relativeFrom="page">
                  <wp:posOffset>1830070</wp:posOffset>
                </wp:positionH>
                <wp:positionV relativeFrom="paragraph">
                  <wp:posOffset>1502410</wp:posOffset>
                </wp:positionV>
                <wp:extent cx="130810" cy="457200"/>
                <wp:wrapTopAndBottom/>
                <wp:docPr id="342" name="Shape 342"/>
                <a:graphic xmlns:a="http://schemas.openxmlformats.org/drawingml/2006/main">
                  <a:graphicData uri="http://schemas.microsoft.com/office/word/2010/wordprocessingShape">
                    <wps:wsp>
                      <wps:cNvSpPr txBox="1"/>
                      <wps:spPr>
                        <a:xfrm>
                          <a:ext cx="130810" cy="457200"/>
                        </a:xfrm>
                        <a:prstGeom prst="rect"/>
                        <a:noFill/>
                      </wps:spPr>
                      <wps:txbx>
                        <w:txbxContent>
                          <w:p>
                            <w:pPr>
                              <w:pStyle w:val="Style39"/>
                              <w:keepNext w:val="0"/>
                              <w:keepLines w:val="0"/>
                              <w:widowControl w:val="0"/>
                              <w:pBdr>
                                <w:top w:val="single" w:sz="0" w:space="0" w:color="DC9D18"/>
                                <w:left w:val="single" w:sz="0" w:space="0" w:color="DC9D18"/>
                                <w:bottom w:val="single" w:sz="0" w:space="0" w:color="DC9D18"/>
                                <w:right w:val="single" w:sz="0" w:space="0" w:color="DC9D18"/>
                              </w:pBdr>
                              <w:shd w:val="clear" w:color="auto" w:fill="DC9D18"/>
                              <w:bidi w:val="0"/>
                              <w:spacing w:before="0" w:after="0" w:line="240" w:lineRule="auto"/>
                              <w:ind w:left="0" w:right="0" w:firstLine="0"/>
                              <w:jc w:val="left"/>
                              <w:rPr>
                                <w:sz w:val="16"/>
                                <w:szCs w:val="16"/>
                              </w:rPr>
                            </w:pPr>
                            <w:r>
                              <w:rPr>
                                <w:color w:val="FBECCA"/>
                                <w:spacing w:val="0"/>
                                <w:w w:val="100"/>
                                <w:position w:val="0"/>
                                <w:sz w:val="16"/>
                                <w:szCs w:val="16"/>
                              </w:rPr>
                              <w:t>记录追溯</w:t>
                            </w:r>
                          </w:p>
                        </w:txbxContent>
                      </wps:txbx>
                      <wps:bodyPr upright="1" vert="eaVert" lIns="0" tIns="0" rIns="0" bIns="0">
                        <a:noAutoFit/>
                      </wps:bodyPr>
                    </wps:wsp>
                  </a:graphicData>
                </a:graphic>
              </wp:anchor>
            </w:drawing>
          </mc:Choice>
          <mc:Fallback>
            <w:pict>
              <v:shape id="_x0000_s1368" type="#_x0000_t202" style="position:absolute;margin-left:144.09999999999999pt;margin-top:118.3pt;width:10.300000000000001pt;height:36.pt;z-index:-125829224;mso-wrap-distance-left:0;mso-wrap-distance-top:118.3pt;mso-wrap-distance-right:0;mso-wrap-distance-bottom:0.70000000000000007pt;mso-position-horizontal-relative:page" filled="f" stroked="f">
                <v:textbox style="layout-flow:vertical-ideographic" inset="0,0,0,0">
                  <w:txbxContent>
                    <w:p>
                      <w:pPr>
                        <w:pStyle w:val="Style39"/>
                        <w:keepNext w:val="0"/>
                        <w:keepLines w:val="0"/>
                        <w:widowControl w:val="0"/>
                        <w:pBdr>
                          <w:top w:val="single" w:sz="0" w:space="0" w:color="DC9D18"/>
                          <w:left w:val="single" w:sz="0" w:space="0" w:color="DC9D18"/>
                          <w:bottom w:val="single" w:sz="0" w:space="0" w:color="DC9D18"/>
                          <w:right w:val="single" w:sz="0" w:space="0" w:color="DC9D18"/>
                        </w:pBdr>
                        <w:shd w:val="clear" w:color="auto" w:fill="DC9D18"/>
                        <w:bidi w:val="0"/>
                        <w:spacing w:before="0" w:after="0" w:line="240" w:lineRule="auto"/>
                        <w:ind w:left="0" w:right="0" w:firstLine="0"/>
                        <w:jc w:val="left"/>
                        <w:rPr>
                          <w:sz w:val="16"/>
                          <w:szCs w:val="16"/>
                        </w:rPr>
                      </w:pPr>
                      <w:r>
                        <w:rPr>
                          <w:color w:val="FBECCA"/>
                          <w:spacing w:val="0"/>
                          <w:w w:val="100"/>
                          <w:position w:val="0"/>
                          <w:sz w:val="16"/>
                          <w:szCs w:val="16"/>
                        </w:rPr>
                        <w:t>记录追溯</w:t>
                      </w:r>
                    </w:p>
                  </w:txbxContent>
                </v:textbox>
                <w10:wrap type="topAndBottom" anchorx="page"/>
              </v:shape>
            </w:pict>
          </mc:Fallback>
        </mc:AlternateContent>
      </w:r>
      <w:r>
        <mc:AlternateContent>
          <mc:Choice Requires="wps">
            <w:drawing>
              <wp:anchor distT="1855470" distB="0" distL="0" distR="0" simplePos="0" relativeHeight="125829531" behindDoc="0" locked="0" layoutInCell="1" allowOverlap="1">
                <wp:simplePos x="0" y="0"/>
                <wp:positionH relativeFrom="page">
                  <wp:posOffset>2402840</wp:posOffset>
                </wp:positionH>
                <wp:positionV relativeFrom="paragraph">
                  <wp:posOffset>1855470</wp:posOffset>
                </wp:positionV>
                <wp:extent cx="494030" cy="113030"/>
                <wp:wrapTopAndBottom/>
                <wp:docPr id="344" name="Shape 344"/>
                <a:graphic xmlns:a="http://schemas.openxmlformats.org/drawingml/2006/main">
                  <a:graphicData uri="http://schemas.microsoft.com/office/word/2010/wordprocessingShape">
                    <wps:wsp>
                      <wps:cNvSpPr txBox="1"/>
                      <wps:spPr>
                        <a:xfrm>
                          <a:ext cx="494030" cy="113030"/>
                        </a:xfrm>
                        <a:prstGeom prst="rect"/>
                        <a:noFill/>
                      </wps:spPr>
                      <wps:txbx>
                        <w:txbxContent>
                          <w:p>
                            <w:pPr>
                              <w:pStyle w:val="Style2"/>
                              <w:keepNext w:val="0"/>
                              <w:keepLines w:val="0"/>
                              <w:widowControl w:val="0"/>
                              <w:pBdr>
                                <w:top w:val="single" w:sz="0" w:space="0" w:color="0A0C15"/>
                                <w:left w:val="single" w:sz="0" w:space="0" w:color="0A0C15"/>
                                <w:bottom w:val="single" w:sz="0" w:space="0" w:color="0A0C15"/>
                                <w:right w:val="single" w:sz="0" w:space="0" w:color="0A0C15"/>
                              </w:pBdr>
                              <w:shd w:val="clear" w:color="auto" w:fill="0A0C15"/>
                              <w:bidi w:val="0"/>
                              <w:spacing w:before="0" w:after="0" w:line="240" w:lineRule="auto"/>
                              <w:ind w:left="0" w:right="0" w:firstLine="0"/>
                              <w:jc w:val="left"/>
                              <w:rPr>
                                <w:sz w:val="12"/>
                                <w:szCs w:val="12"/>
                              </w:rPr>
                            </w:pPr>
                            <w:r>
                              <w:rPr>
                                <w:rFonts w:ascii="SimHei" w:eastAsia="SimHei" w:hAnsi="SimHei" w:cs="SimHei"/>
                                <w:color w:val="D2D2D6"/>
                                <w:spacing w:val="0"/>
                                <w:w w:val="100"/>
                                <w:position w:val="0"/>
                                <w:sz w:val="12"/>
                                <w:szCs w:val="12"/>
                              </w:rPr>
                              <w:t>数据审计服务</w:t>
                            </w:r>
                          </w:p>
                        </w:txbxContent>
                      </wps:txbx>
                      <wps:bodyPr wrap="none" lIns="0" tIns="0" rIns="0" bIns="0">
                        <a:noAutoFit/>
                      </wps:bodyPr>
                    </wps:wsp>
                  </a:graphicData>
                </a:graphic>
              </wp:anchor>
            </w:drawing>
          </mc:Choice>
          <mc:Fallback>
            <w:pict>
              <v:shape id="_x0000_s1370" type="#_x0000_t202" style="position:absolute;margin-left:189.20000000000002pt;margin-top:146.09999999999999pt;width:38.899999999999999pt;height:8.9000000000000004pt;z-index:-125829222;mso-wrap-distance-left:0;mso-wrap-distance-top:146.09999999999999pt;mso-wrap-distance-right:0;mso-position-horizontal-relative:page" filled="f" stroked="f">
                <v:textbox inset="0,0,0,0">
                  <w:txbxContent>
                    <w:p>
                      <w:pPr>
                        <w:pStyle w:val="Style2"/>
                        <w:keepNext w:val="0"/>
                        <w:keepLines w:val="0"/>
                        <w:widowControl w:val="0"/>
                        <w:pBdr>
                          <w:top w:val="single" w:sz="0" w:space="0" w:color="0A0C15"/>
                          <w:left w:val="single" w:sz="0" w:space="0" w:color="0A0C15"/>
                          <w:bottom w:val="single" w:sz="0" w:space="0" w:color="0A0C15"/>
                          <w:right w:val="single" w:sz="0" w:space="0" w:color="0A0C15"/>
                        </w:pBdr>
                        <w:shd w:val="clear" w:color="auto" w:fill="0A0C15"/>
                        <w:bidi w:val="0"/>
                        <w:spacing w:before="0" w:after="0" w:line="240" w:lineRule="auto"/>
                        <w:ind w:left="0" w:right="0" w:firstLine="0"/>
                        <w:jc w:val="left"/>
                        <w:rPr>
                          <w:sz w:val="12"/>
                          <w:szCs w:val="12"/>
                        </w:rPr>
                      </w:pPr>
                      <w:r>
                        <w:rPr>
                          <w:rFonts w:ascii="SimHei" w:eastAsia="SimHei" w:hAnsi="SimHei" w:cs="SimHei"/>
                          <w:color w:val="D2D2D6"/>
                          <w:spacing w:val="0"/>
                          <w:w w:val="100"/>
                          <w:position w:val="0"/>
                          <w:sz w:val="12"/>
                          <w:szCs w:val="12"/>
                        </w:rPr>
                        <w:t>数据审计服务</w:t>
                      </w:r>
                    </w:p>
                  </w:txbxContent>
                </v:textbox>
                <w10:wrap type="topAndBottom" anchorx="page"/>
              </v:shape>
            </w:pict>
          </mc:Fallback>
        </mc:AlternateContent>
      </w:r>
      <w:r>
        <mc:AlternateContent>
          <mc:Choice Requires="wps">
            <w:drawing>
              <wp:anchor distT="222250" distB="0" distL="0" distR="0" simplePos="0" relativeHeight="125829533" behindDoc="0" locked="0" layoutInCell="1" allowOverlap="1">
                <wp:simplePos x="0" y="0"/>
                <wp:positionH relativeFrom="page">
                  <wp:posOffset>3338830</wp:posOffset>
                </wp:positionH>
                <wp:positionV relativeFrom="paragraph">
                  <wp:posOffset>222250</wp:posOffset>
                </wp:positionV>
                <wp:extent cx="130810" cy="1746250"/>
                <wp:wrapTopAndBottom/>
                <wp:docPr id="346" name="Shape 346"/>
                <a:graphic xmlns:a="http://schemas.openxmlformats.org/drawingml/2006/main">
                  <a:graphicData uri="http://schemas.microsoft.com/office/word/2010/wordprocessingShape">
                    <wps:wsp>
                      <wps:cNvSpPr txBox="1"/>
                      <wps:spPr>
                        <a:xfrm>
                          <a:ext cx="130810" cy="1746250"/>
                        </a:xfrm>
                        <a:prstGeom prst="rect"/>
                        <a:noFill/>
                      </wps:spPr>
                      <wps:txbx>
                        <w:txbxContent>
                          <w:p>
                            <w:pPr>
                              <w:pStyle w:val="Style39"/>
                              <w:keepNext w:val="0"/>
                              <w:keepLines w:val="0"/>
                              <w:widowControl w:val="0"/>
                              <w:pBdr>
                                <w:top w:val="single" w:sz="0" w:space="0" w:color="75B777"/>
                                <w:left w:val="single" w:sz="0" w:space="0" w:color="75B777"/>
                                <w:bottom w:val="single" w:sz="0" w:space="0" w:color="75B777"/>
                                <w:right w:val="single" w:sz="0" w:space="0" w:color="75B777"/>
                              </w:pBdr>
                              <w:shd w:val="clear" w:color="auto" w:fill="75B777"/>
                              <w:bidi w:val="0"/>
                              <w:spacing w:before="0" w:after="0" w:line="240" w:lineRule="auto"/>
                              <w:ind w:left="0" w:right="0" w:firstLine="0"/>
                              <w:jc w:val="left"/>
                              <w:rPr>
                                <w:sz w:val="16"/>
                                <w:szCs w:val="16"/>
                              </w:rPr>
                            </w:pPr>
                            <w:r>
                              <w:rPr>
                                <w:color w:val="D3EBF6"/>
                                <w:spacing w:val="0"/>
                                <w:w w:val="100"/>
                                <w:position w:val="0"/>
                                <w:sz w:val="16"/>
                                <w:szCs w:val="16"/>
                              </w:rPr>
                              <w:t>事前防御</w:t>
                            </w:r>
                            <w:r>
                              <w:rPr>
                                <w:spacing w:val="0"/>
                                <w:w w:val="100"/>
                                <w:position w:val="0"/>
                                <w:sz w:val="16"/>
                                <w:szCs w:val="16"/>
                              </w:rPr>
                              <w:t>》</w:t>
                            </w:r>
                            <w:r>
                              <w:rPr>
                                <w:color w:val="D3EBF6"/>
                                <w:spacing w:val="0"/>
                                <w:w w:val="100"/>
                                <w:position w:val="0"/>
                                <w:sz w:val="16"/>
                                <w:szCs w:val="16"/>
                              </w:rPr>
                              <w:t>事中控制</w:t>
                            </w:r>
                            <w:r>
                              <w:rPr>
                                <w:spacing w:val="0"/>
                                <w:w w:val="100"/>
                                <w:position w:val="0"/>
                                <w:sz w:val="16"/>
                                <w:szCs w:val="16"/>
                              </w:rPr>
                              <w:t>》</w:t>
                            </w:r>
                            <w:r>
                              <w:rPr>
                                <w:color w:val="FBECCA"/>
                                <w:spacing w:val="0"/>
                                <w:w w:val="100"/>
                                <w:position w:val="0"/>
                                <w:sz w:val="16"/>
                                <w:szCs w:val="16"/>
                              </w:rPr>
                              <w:t>事后补救</w:t>
                            </w:r>
                          </w:p>
                        </w:txbxContent>
                      </wps:txbx>
                      <wps:bodyPr upright="1" vert="eaVert" lIns="0" tIns="0" rIns="0" bIns="0">
                        <a:noAutoFit/>
                      </wps:bodyPr>
                    </wps:wsp>
                  </a:graphicData>
                </a:graphic>
              </wp:anchor>
            </w:drawing>
          </mc:Choice>
          <mc:Fallback>
            <w:pict>
              <v:shape id="_x0000_s1372" type="#_x0000_t202" style="position:absolute;margin-left:262.89999999999998pt;margin-top:17.5pt;width:10.300000000000001pt;height:137.5pt;z-index:-125829220;mso-wrap-distance-left:0;mso-wrap-distance-top:17.5pt;mso-wrap-distance-right:0;mso-position-horizontal-relative:page" filled="f" stroked="f">
                <v:textbox style="layout-flow:vertical-ideographic" inset="0,0,0,0">
                  <w:txbxContent>
                    <w:p>
                      <w:pPr>
                        <w:pStyle w:val="Style39"/>
                        <w:keepNext w:val="0"/>
                        <w:keepLines w:val="0"/>
                        <w:widowControl w:val="0"/>
                        <w:pBdr>
                          <w:top w:val="single" w:sz="0" w:space="0" w:color="75B777"/>
                          <w:left w:val="single" w:sz="0" w:space="0" w:color="75B777"/>
                          <w:bottom w:val="single" w:sz="0" w:space="0" w:color="75B777"/>
                          <w:right w:val="single" w:sz="0" w:space="0" w:color="75B777"/>
                        </w:pBdr>
                        <w:shd w:val="clear" w:color="auto" w:fill="75B777"/>
                        <w:bidi w:val="0"/>
                        <w:spacing w:before="0" w:after="0" w:line="240" w:lineRule="auto"/>
                        <w:ind w:left="0" w:right="0" w:firstLine="0"/>
                        <w:jc w:val="left"/>
                        <w:rPr>
                          <w:sz w:val="16"/>
                          <w:szCs w:val="16"/>
                        </w:rPr>
                      </w:pPr>
                      <w:r>
                        <w:rPr>
                          <w:color w:val="D3EBF6"/>
                          <w:spacing w:val="0"/>
                          <w:w w:val="100"/>
                          <w:position w:val="0"/>
                          <w:sz w:val="16"/>
                          <w:szCs w:val="16"/>
                        </w:rPr>
                        <w:t>事前防御</w:t>
                      </w:r>
                      <w:r>
                        <w:rPr>
                          <w:spacing w:val="0"/>
                          <w:w w:val="100"/>
                          <w:position w:val="0"/>
                          <w:sz w:val="16"/>
                          <w:szCs w:val="16"/>
                        </w:rPr>
                        <w:t>》</w:t>
                      </w:r>
                      <w:r>
                        <w:rPr>
                          <w:color w:val="D3EBF6"/>
                          <w:spacing w:val="0"/>
                          <w:w w:val="100"/>
                          <w:position w:val="0"/>
                          <w:sz w:val="16"/>
                          <w:szCs w:val="16"/>
                        </w:rPr>
                        <w:t>事中控制</w:t>
                      </w:r>
                      <w:r>
                        <w:rPr>
                          <w:spacing w:val="0"/>
                          <w:w w:val="100"/>
                          <w:position w:val="0"/>
                          <w:sz w:val="16"/>
                          <w:szCs w:val="16"/>
                        </w:rPr>
                        <w:t>》</w:t>
                      </w:r>
                      <w:r>
                        <w:rPr>
                          <w:color w:val="FBECCA"/>
                          <w:spacing w:val="0"/>
                          <w:w w:val="100"/>
                          <w:position w:val="0"/>
                          <w:sz w:val="16"/>
                          <w:szCs w:val="16"/>
                        </w:rPr>
                        <w:t>事后补救</w:t>
                      </w:r>
                    </w:p>
                  </w:txbxContent>
                </v:textbox>
                <w10:wrap type="topAndBottom" anchorx="page"/>
              </v:shape>
            </w:pict>
          </mc:Fallback>
        </mc:AlternateContent>
      </w:r>
      <w:r>
        <w:drawing>
          <wp:anchor distT="718820" distB="1219200" distL="0" distR="0" simplePos="0" relativeHeight="125829535" behindDoc="0" locked="0" layoutInCell="1" allowOverlap="1">
            <wp:simplePos x="0" y="0"/>
            <wp:positionH relativeFrom="page">
              <wp:posOffset>3521710</wp:posOffset>
            </wp:positionH>
            <wp:positionV relativeFrom="paragraph">
              <wp:posOffset>718820</wp:posOffset>
            </wp:positionV>
            <wp:extent cx="2298065" cy="30480"/>
            <wp:wrapTopAndBottom/>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67"/>
                    <a:stretch/>
                  </pic:blipFill>
                  <pic:spPr>
                    <a:xfrm>
                      <a:ext cx="2298065" cy="30480"/>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4902200</wp:posOffset>
                </wp:positionH>
                <wp:positionV relativeFrom="paragraph">
                  <wp:posOffset>191770</wp:posOffset>
                </wp:positionV>
                <wp:extent cx="728345" cy="265430"/>
                <wp:wrapNone/>
                <wp:docPr id="350" name="Shape 350"/>
                <a:graphic xmlns:a="http://schemas.openxmlformats.org/drawingml/2006/main">
                  <a:graphicData uri="http://schemas.microsoft.com/office/word/2010/wordprocessingShape">
                    <wps:wsp>
                      <wps:cNvSpPr txBox="1"/>
                      <wps:spPr>
                        <a:xfrm>
                          <a:ext cx="728345" cy="265430"/>
                        </a:xfrm>
                        <a:prstGeom prst="rect"/>
                        <a:noFill/>
                      </wps:spPr>
                      <wps:txbx>
                        <w:txbxContent>
                          <w:p>
                            <w:pPr>
                              <w:pStyle w:val="Style33"/>
                              <w:keepNext w:val="0"/>
                              <w:keepLines w:val="0"/>
                              <w:widowControl w:val="0"/>
                              <w:shd w:val="clear" w:color="auto" w:fill="auto"/>
                              <w:bidi w:val="0"/>
                              <w:spacing w:before="0" w:after="80" w:line="240" w:lineRule="auto"/>
                              <w:ind w:left="0" w:right="0" w:firstLine="360"/>
                              <w:jc w:val="both"/>
                            </w:pPr>
                            <w:r>
                              <w:rPr>
                                <w:color w:val="646363"/>
                                <w:spacing w:val="0"/>
                                <w:w w:val="100"/>
                                <w:position w:val="0"/>
                              </w:rPr>
                              <w:t>作规曲查</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黑客攻击操作的瞬</w:t>
                            </w:r>
                          </w:p>
                        </w:txbxContent>
                      </wps:txbx>
                      <wps:bodyPr lIns="0" tIns="0" rIns="0" bIns="0">
                        <a:noAutoFit/>
                      </wps:bodyPr>
                    </wps:wsp>
                  </a:graphicData>
                </a:graphic>
              </wp:anchor>
            </w:drawing>
          </mc:Choice>
          <mc:Fallback>
            <w:pict>
              <v:shape id="_x0000_s1376" type="#_x0000_t202" style="position:absolute;margin-left:386.pt;margin-top:15.1pt;width:57.350000000000001pt;height:20.900000000000002pt;z-index:251657829;mso-wrap-distance-left:0;mso-wrap-distance-right:0;mso-position-horizontal-relative:page" filled="f" stroked="f">
                <v:textbox inset="0,0,0,0">
                  <w:txbxContent>
                    <w:p>
                      <w:pPr>
                        <w:pStyle w:val="Style33"/>
                        <w:keepNext w:val="0"/>
                        <w:keepLines w:val="0"/>
                        <w:widowControl w:val="0"/>
                        <w:shd w:val="clear" w:color="auto" w:fill="auto"/>
                        <w:bidi w:val="0"/>
                        <w:spacing w:before="0" w:after="80" w:line="240" w:lineRule="auto"/>
                        <w:ind w:left="0" w:right="0" w:firstLine="360"/>
                        <w:jc w:val="both"/>
                      </w:pPr>
                      <w:r>
                        <w:rPr>
                          <w:color w:val="646363"/>
                          <w:spacing w:val="0"/>
                          <w:w w:val="100"/>
                          <w:position w:val="0"/>
                        </w:rPr>
                        <w:t>作规曲查</w:t>
                      </w:r>
                    </w:p>
                    <w:p>
                      <w:pPr>
                        <w:pStyle w:val="Style33"/>
                        <w:keepNext w:val="0"/>
                        <w:keepLines w:val="0"/>
                        <w:widowControl w:val="0"/>
                        <w:shd w:val="clear" w:color="auto" w:fill="auto"/>
                        <w:bidi w:val="0"/>
                        <w:spacing w:before="0" w:after="0" w:line="240" w:lineRule="auto"/>
                        <w:ind w:left="0" w:right="0" w:firstLine="0"/>
                        <w:jc w:val="left"/>
                      </w:pPr>
                      <w:r>
                        <w:rPr>
                          <w:color w:val="646363"/>
                          <w:spacing w:val="0"/>
                          <w:w w:val="100"/>
                          <w:position w:val="0"/>
                        </w:rPr>
                        <w:t>黑客攻击操作的瞬</w:t>
                      </w:r>
                    </w:p>
                  </w:txbxContent>
                </v:textbox>
                <w10:wrap anchorx="page"/>
              </v:shape>
            </w:pict>
          </mc:Fallback>
        </mc:AlternateContent>
      </w:r>
      <w:r>
        <mc:AlternateContent>
          <mc:Choice Requires="wps">
            <w:drawing>
              <wp:anchor distT="0" distB="0" distL="0" distR="0" simplePos="0" relativeHeight="503316584" behindDoc="0" locked="0" layoutInCell="1" allowOverlap="1">
                <wp:simplePos x="0" y="0"/>
                <wp:positionH relativeFrom="page">
                  <wp:posOffset>3719830</wp:posOffset>
                </wp:positionH>
                <wp:positionV relativeFrom="paragraph">
                  <wp:posOffset>191770</wp:posOffset>
                </wp:positionV>
                <wp:extent cx="807720" cy="417830"/>
                <wp:wrapNone/>
                <wp:docPr id="352" name="Shape 352"/>
                <a:graphic xmlns:a="http://schemas.openxmlformats.org/drawingml/2006/main">
                  <a:graphicData uri="http://schemas.microsoft.com/office/word/2010/wordprocessingShape">
                    <wps:wsp>
                      <wps:cNvSpPr txBox="1"/>
                      <wps:spPr>
                        <a:xfrm>
                          <a:ext cx="807720" cy="417830"/>
                        </a:xfrm>
                        <a:prstGeom prst="rect"/>
                        <a:noFill/>
                      </wps:spPr>
                      <wps:txbx>
                        <w:txbxContent>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员朝作</w:t>
                            </w:r>
                          </w:p>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外围模块和睥的，</w:t>
                            </w:r>
                          </w:p>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生?雌直麟护</w:t>
                            </w:r>
                          </w:p>
                        </w:txbxContent>
                      </wps:txbx>
                      <wps:bodyPr lIns="0" tIns="0" rIns="0" bIns="0">
                        <a:noAutoFit/>
                      </wps:bodyPr>
                    </wps:wsp>
                  </a:graphicData>
                </a:graphic>
              </wp:anchor>
            </w:drawing>
          </mc:Choice>
          <mc:Fallback>
            <w:pict>
              <v:shape id="_x0000_s1378" type="#_x0000_t202" style="position:absolute;margin-left:292.90000000000003pt;margin-top:15.1pt;width:63.600000000000001pt;height:32.899999999999999pt;z-index:251657831;mso-wrap-distance-left:0;mso-wrap-distance-right:0;mso-position-horizontal-relative:page" filled="f" stroked="f">
                <v:textbox inset="0,0,0,0">
                  <w:txbxContent>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员朝作</w:t>
                      </w:r>
                    </w:p>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外围模块和睥的，</w:t>
                      </w:r>
                    </w:p>
                    <w:p>
                      <w:pPr>
                        <w:pStyle w:val="Style33"/>
                        <w:keepNext w:val="0"/>
                        <w:keepLines w:val="0"/>
                        <w:widowControl w:val="0"/>
                        <w:shd w:val="clear" w:color="auto" w:fill="auto"/>
                        <w:bidi w:val="0"/>
                        <w:spacing w:before="0" w:after="100" w:line="240" w:lineRule="auto"/>
                        <w:ind w:left="0" w:right="0" w:firstLine="0"/>
                        <w:jc w:val="center"/>
                      </w:pPr>
                      <w:r>
                        <w:rPr>
                          <w:color w:val="646363"/>
                          <w:spacing w:val="0"/>
                          <w:w w:val="100"/>
                          <w:position w:val="0"/>
                        </w:rPr>
                        <w:t>生?雌直麟护</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3719830</wp:posOffset>
                </wp:positionH>
                <wp:positionV relativeFrom="paragraph">
                  <wp:posOffset>791845</wp:posOffset>
                </wp:positionV>
                <wp:extent cx="956945" cy="475615"/>
                <wp:wrapNone/>
                <wp:docPr id="354" name="Shape 354"/>
                <a:graphic xmlns:a="http://schemas.openxmlformats.org/drawingml/2006/main">
                  <a:graphicData uri="http://schemas.microsoft.com/office/word/2010/wordprocessingShape">
                    <wps:wsp>
                      <wps:cNvSpPr txBox="1"/>
                      <wps:spPr>
                        <a:xfrm>
                          <a:ext cx="956945" cy="475615"/>
                        </a:xfrm>
                        <a:prstGeom prst="rect"/>
                        <a:noFill/>
                      </wps:spPr>
                      <wps:txbx>
                        <w:txbxContent>
                          <w:p>
                            <w:pPr>
                              <w:pStyle w:val="Style33"/>
                              <w:keepNext w:val="0"/>
                              <w:keepLines w:val="0"/>
                              <w:widowControl w:val="0"/>
                              <w:shd w:val="clear" w:color="auto" w:fill="auto"/>
                              <w:bidi w:val="0"/>
                              <w:spacing w:before="0" w:after="0" w:line="245" w:lineRule="exact"/>
                              <w:ind w:left="0" w:right="0" w:firstLine="0"/>
                              <w:jc w:val="left"/>
                            </w:pPr>
                            <w:r>
                              <w:rPr>
                                <w:color w:val="646363"/>
                                <w:spacing w:val="0"/>
                                <w:w w:val="100"/>
                                <w:position w:val="0"/>
                              </w:rPr>
                              <w:t>敏滋?据的自动发现</w:t>
                            </w:r>
                          </w:p>
                          <w:p>
                            <w:pPr>
                              <w:pStyle w:val="Style33"/>
                              <w:keepNext w:val="0"/>
                              <w:keepLines w:val="0"/>
                              <w:widowControl w:val="0"/>
                              <w:shd w:val="clear" w:color="auto" w:fill="auto"/>
                              <w:bidi w:val="0"/>
                              <w:spacing w:before="0" w:after="0" w:line="245" w:lineRule="exact"/>
                              <w:ind w:left="0" w:right="0" w:firstLine="0"/>
                              <w:jc w:val="left"/>
                            </w:pPr>
                            <w:r>
                              <w:rPr>
                                <w:color w:val="646363"/>
                                <w:spacing w:val="0"/>
                                <w:w w:val="100"/>
                                <w:position w:val="0"/>
                              </w:rPr>
                              <w:t>内部人员信息窃取规避 敏^</w:t>
                            </w:r>
                            <w:r>
                              <w:rPr>
                                <w:rFonts w:ascii="Arial" w:eastAsia="Arial" w:hAnsi="Arial" w:cs="Arial"/>
                                <w:b/>
                                <w:bCs/>
                                <w:color w:val="646363"/>
                                <w:spacing w:val="0"/>
                                <w:w w:val="100"/>
                                <w:position w:val="0"/>
                              </w:rPr>
                              <w:t>g</w:t>
                            </w:r>
                            <w:r>
                              <w:rPr>
                                <w:color w:val="646363"/>
                                <w:spacing w:val="0"/>
                                <w:w w:val="100"/>
                                <w:position w:val="0"/>
                              </w:rPr>
                              <w:t>的实时匾和控制</w:t>
                            </w:r>
                          </w:p>
                        </w:txbxContent>
                      </wps:txbx>
                      <wps:bodyPr lIns="0" tIns="0" rIns="0" bIns="0">
                        <a:noAutoFit/>
                      </wps:bodyPr>
                    </wps:wsp>
                  </a:graphicData>
                </a:graphic>
              </wp:anchor>
            </w:drawing>
          </mc:Choice>
          <mc:Fallback>
            <w:pict>
              <v:shape id="_x0000_s1380" type="#_x0000_t202" style="position:absolute;margin-left:292.90000000000003pt;margin-top:62.350000000000001pt;width:75.350000000000009pt;height:37.450000000000003pt;z-index:25165783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5" w:lineRule="exact"/>
                        <w:ind w:left="0" w:right="0" w:firstLine="0"/>
                        <w:jc w:val="left"/>
                      </w:pPr>
                      <w:r>
                        <w:rPr>
                          <w:color w:val="646363"/>
                          <w:spacing w:val="0"/>
                          <w:w w:val="100"/>
                          <w:position w:val="0"/>
                        </w:rPr>
                        <w:t>敏滋?据的自动发现</w:t>
                      </w:r>
                    </w:p>
                    <w:p>
                      <w:pPr>
                        <w:pStyle w:val="Style33"/>
                        <w:keepNext w:val="0"/>
                        <w:keepLines w:val="0"/>
                        <w:widowControl w:val="0"/>
                        <w:shd w:val="clear" w:color="auto" w:fill="auto"/>
                        <w:bidi w:val="0"/>
                        <w:spacing w:before="0" w:after="0" w:line="245" w:lineRule="exact"/>
                        <w:ind w:left="0" w:right="0" w:firstLine="0"/>
                        <w:jc w:val="left"/>
                      </w:pPr>
                      <w:r>
                        <w:rPr>
                          <w:color w:val="646363"/>
                          <w:spacing w:val="0"/>
                          <w:w w:val="100"/>
                          <w:position w:val="0"/>
                        </w:rPr>
                        <w:t>内部人员信息窃取规避 敏^</w:t>
                      </w:r>
                      <w:r>
                        <w:rPr>
                          <w:rFonts w:ascii="Arial" w:eastAsia="Arial" w:hAnsi="Arial" w:cs="Arial"/>
                          <w:b/>
                          <w:bCs/>
                          <w:color w:val="646363"/>
                          <w:spacing w:val="0"/>
                          <w:w w:val="100"/>
                          <w:position w:val="0"/>
                        </w:rPr>
                        <w:t>g</w:t>
                      </w:r>
                      <w:r>
                        <w:rPr>
                          <w:color w:val="646363"/>
                          <w:spacing w:val="0"/>
                          <w:w w:val="100"/>
                          <w:position w:val="0"/>
                        </w:rPr>
                        <w:t>的实时匾和控制</w:t>
                      </w:r>
                    </w:p>
                  </w:txbxContent>
                </v:textbox>
                <w10:wrap anchorx="page"/>
              </v:shape>
            </w:pict>
          </mc:Fallback>
        </mc:AlternateContent>
      </w:r>
      <w:r>
        <w:drawing>
          <wp:anchor distT="1374140" distB="554990" distL="0" distR="0" simplePos="0" relativeHeight="125829536" behindDoc="0" locked="0" layoutInCell="1" allowOverlap="1">
            <wp:simplePos x="0" y="0"/>
            <wp:positionH relativeFrom="page">
              <wp:posOffset>3521710</wp:posOffset>
            </wp:positionH>
            <wp:positionV relativeFrom="paragraph">
              <wp:posOffset>1374140</wp:posOffset>
            </wp:positionV>
            <wp:extent cx="1633855" cy="42545"/>
            <wp:wrapTopAndBottom/>
            <wp:docPr id="356" name="Shape 356"/>
            <a:graphic xmlns:a="http://schemas.openxmlformats.org/drawingml/2006/main">
              <a:graphicData uri="http://schemas.openxmlformats.org/drawingml/2006/picture">
                <pic:pic xmlns:pic="http://schemas.openxmlformats.org/drawingml/2006/picture">
                  <pic:nvPicPr>
                    <pic:cNvPr id="357" name="Picture box 357"/>
                    <pic:cNvPicPr/>
                  </pic:nvPicPr>
                  <pic:blipFill>
                    <a:blip r:embed="rId169"/>
                    <a:stretch/>
                  </pic:blipFill>
                  <pic:spPr>
                    <a:xfrm>
                      <a:ext cx="1633855" cy="4254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3719830</wp:posOffset>
                </wp:positionH>
                <wp:positionV relativeFrom="paragraph">
                  <wp:posOffset>1504950</wp:posOffset>
                </wp:positionV>
                <wp:extent cx="728345" cy="414655"/>
                <wp:wrapNone/>
                <wp:docPr id="358" name="Shape 358"/>
                <a:graphic xmlns:a="http://schemas.openxmlformats.org/drawingml/2006/main">
                  <a:graphicData uri="http://schemas.microsoft.com/office/word/2010/wordprocessingShape">
                    <wps:wsp>
                      <wps:cNvSpPr txBox="1"/>
                      <wps:spPr>
                        <a:xfrm>
                          <a:ext cx="728345" cy="414655"/>
                        </a:xfrm>
                        <a:prstGeom prst="rect"/>
                        <a:noFill/>
                      </wps:spPr>
                      <wps:txbx>
                        <w:txbxContent>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运缉支术人员误操作</w:t>
                            </w:r>
                          </w:p>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高危操作识别和跟踪</w:t>
                            </w:r>
                          </w:p>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黑客攻击、病毒防范</w:t>
                            </w:r>
                          </w:p>
                        </w:txbxContent>
                      </wps:txbx>
                      <wps:bodyPr lIns="0" tIns="0" rIns="0" bIns="0">
                        <a:noAutoFit/>
                      </wps:bodyPr>
                    </wps:wsp>
                  </a:graphicData>
                </a:graphic>
              </wp:anchor>
            </w:drawing>
          </mc:Choice>
          <mc:Fallback>
            <w:pict>
              <v:shape id="_x0000_s1384" type="#_x0000_t202" style="position:absolute;margin-left:292.90000000000003pt;margin-top:118.5pt;width:57.350000000000001pt;height:32.649999999999999pt;z-index:251657835;mso-wrap-distance-left:0;mso-wrap-distance-right:0;mso-position-horizontal-relative:page" filled="f" stroked="f">
                <v:textbox inset="0,0,0,0">
                  <w:txbxContent>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运缉支术人员误操作</w:t>
                      </w:r>
                    </w:p>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高危操作识别和跟踪</w:t>
                      </w:r>
                    </w:p>
                    <w:p>
                      <w:pPr>
                        <w:pStyle w:val="Style33"/>
                        <w:keepNext w:val="0"/>
                        <w:keepLines w:val="0"/>
                        <w:widowControl w:val="0"/>
                        <w:shd w:val="clear" w:color="auto" w:fill="auto"/>
                        <w:bidi w:val="0"/>
                        <w:spacing w:before="0" w:after="100" w:line="240" w:lineRule="auto"/>
                        <w:ind w:left="0" w:right="0" w:firstLine="0"/>
                        <w:jc w:val="left"/>
                      </w:pPr>
                      <w:r>
                        <w:rPr>
                          <w:color w:val="646363"/>
                          <w:spacing w:val="0"/>
                          <w:w w:val="100"/>
                          <w:position w:val="0"/>
                        </w:rPr>
                        <w:t>黑客攻击、病毒防范</w:t>
                      </w:r>
                    </w:p>
                  </w:txbxContent>
                </v:textbox>
                <w10:wrap anchorx="page"/>
              </v:shape>
            </w:pict>
          </mc:Fallback>
        </mc:AlternateContent>
      </w:r>
    </w:p>
    <w:p>
      <w:pPr>
        <w:widowControl w:val="0"/>
        <w:spacing w:line="67" w:lineRule="exact"/>
        <w:rPr>
          <w:sz w:val="5"/>
          <w:szCs w:val="5"/>
        </w:rPr>
      </w:pPr>
    </w:p>
    <w:p>
      <w:pPr>
        <w:widowControl w:val="0"/>
        <w:spacing w:line="1" w:lineRule="exact"/>
        <w:sectPr>
          <w:footnotePr>
            <w:pos w:val="pageBottom"/>
            <w:numFmt w:val="decimal"/>
            <w:numRestart w:val="continuous"/>
          </w:footnotePr>
          <w:type w:val="continuous"/>
          <w:pgSz w:w="11900" w:h="16840"/>
          <w:pgMar w:top="1388" w:right="0" w:bottom="1489" w:left="0" w:header="0" w:footer="3" w:gutter="0"/>
          <w:cols w:space="720"/>
          <w:noEndnote/>
          <w:rtlGutter w:val="0"/>
          <w:docGrid w:linePitch="360"/>
        </w:sectPr>
      </w:pPr>
    </w:p>
    <w:p>
      <w:pPr>
        <w:widowControl w:val="0"/>
        <w:spacing w:line="1" w:lineRule="exact"/>
      </w:pPr>
      <w:r>
        <w:drawing>
          <wp:anchor distT="0" distB="0" distL="114300" distR="114300" simplePos="0" relativeHeight="125829537" behindDoc="0" locked="0" layoutInCell="1" allowOverlap="1">
            <wp:simplePos x="0" y="0"/>
            <wp:positionH relativeFrom="page">
              <wp:posOffset>1217295</wp:posOffset>
            </wp:positionH>
            <wp:positionV relativeFrom="paragraph">
              <wp:posOffset>908050</wp:posOffset>
            </wp:positionV>
            <wp:extent cx="3395345" cy="1341120"/>
            <wp:wrapSquare wrapText="right"/>
            <wp:docPr id="360" name="Shape 360"/>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171"/>
                    <a:stretch/>
                  </pic:blipFill>
                  <pic:spPr>
                    <a:xfrm>
                      <a:ext cx="3395345" cy="1341120"/>
                    </a:xfrm>
                    <a:prstGeom prst="rect"/>
                  </pic:spPr>
                </pic:pic>
              </a:graphicData>
            </a:graphic>
          </wp:anchor>
        </w:drawing>
      </w:r>
    </w:p>
    <w:p>
      <w:pPr>
        <w:pStyle w:val="Style25"/>
        <w:keepNext w:val="0"/>
        <w:keepLines w:val="0"/>
        <w:widowControl w:val="0"/>
        <w:numPr>
          <w:ilvl w:val="0"/>
          <w:numId w:val="23"/>
        </w:numPr>
        <w:shd w:val="clear" w:color="auto" w:fill="auto"/>
        <w:bidi w:val="0"/>
        <w:spacing w:before="0" w:after="0" w:line="322" w:lineRule="exact"/>
        <w:ind w:left="0" w:right="0"/>
        <w:jc w:val="left"/>
      </w:pPr>
      <w:bookmarkStart w:id="105" w:name="bookmark105"/>
      <w:bookmarkEnd w:id="105"/>
      <w:r>
        <w:rPr>
          <w:b/>
          <w:bCs/>
          <w:color w:val="000000"/>
          <w:spacing w:val="0"/>
          <w:w w:val="100"/>
          <w:position w:val="0"/>
        </w:rPr>
        <w:t>综合运维管理服务</w:t>
      </w:r>
    </w:p>
    <w:p>
      <w:pPr>
        <w:pStyle w:val="Style25"/>
        <w:keepNext w:val="0"/>
        <w:keepLines w:val="0"/>
        <w:widowControl w:val="0"/>
        <w:shd w:val="clear" w:color="auto" w:fill="auto"/>
        <w:bidi w:val="0"/>
        <w:spacing w:before="0" w:after="400" w:line="322" w:lineRule="exact"/>
        <w:ind w:left="0" w:right="0"/>
        <w:jc w:val="left"/>
      </w:pPr>
      <w:r>
        <w:rPr>
          <w:color w:val="000000"/>
          <w:spacing w:val="0"/>
          <w:w w:val="100"/>
          <w:position w:val="0"/>
        </w:rPr>
        <w:t>综合运维管理服务包括运维工单管理、</w:t>
      </w:r>
      <w:r>
        <w:rPr>
          <w:rFonts w:ascii="Times New Roman" w:eastAsia="Times New Roman" w:hAnsi="Times New Roman" w:cs="Times New Roman"/>
          <w:color w:val="000000"/>
          <w:spacing w:val="0"/>
          <w:w w:val="100"/>
          <w:position w:val="0"/>
        </w:rPr>
        <w:t>IT</w:t>
      </w:r>
      <w:r>
        <w:rPr>
          <w:color w:val="000000"/>
          <w:spacing w:val="0"/>
          <w:w w:val="100"/>
          <w:position w:val="0"/>
        </w:rPr>
        <w:t>项目管理、</w:t>
      </w:r>
      <w:r>
        <w:rPr>
          <w:rFonts w:ascii="Times New Roman" w:eastAsia="Times New Roman" w:hAnsi="Times New Roman" w:cs="Times New Roman"/>
          <w:color w:val="000000"/>
          <w:spacing w:val="0"/>
          <w:w w:val="100"/>
          <w:position w:val="0"/>
        </w:rPr>
        <w:t>IT</w:t>
      </w:r>
      <w:r>
        <w:rPr>
          <w:color w:val="000000"/>
          <w:spacing w:val="0"/>
          <w:w w:val="100"/>
          <w:position w:val="0"/>
        </w:rPr>
        <w:t>设备巡查、</w:t>
      </w:r>
      <w:r>
        <w:rPr>
          <w:rFonts w:ascii="Times New Roman" w:eastAsia="Times New Roman" w:hAnsi="Times New Roman" w:cs="Times New Roman"/>
          <w:color w:val="000000"/>
          <w:spacing w:val="0"/>
          <w:w w:val="100"/>
          <w:position w:val="0"/>
        </w:rPr>
        <w:t>IT</w:t>
      </w:r>
      <w:r>
        <w:rPr>
          <w:color w:val="000000"/>
          <w:spacing w:val="0"/>
          <w:w w:val="100"/>
          <w:position w:val="0"/>
        </w:rPr>
        <w:t>部门综合管理，帮助医院解决构建各种硬件系统、 网络系统、软件应用系统后的运维问题。</w:t>
      </w:r>
    </w:p>
    <w:p>
      <w:pPr>
        <w:pStyle w:val="Style2"/>
        <w:keepNext w:val="0"/>
        <w:keepLines w:val="0"/>
        <w:widowControl w:val="0"/>
        <w:pBdr>
          <w:top w:val="single" w:sz="0" w:space="0" w:color="16244B"/>
          <w:left w:val="single" w:sz="0" w:space="0" w:color="16244B"/>
          <w:bottom w:val="single" w:sz="0" w:space="5" w:color="16244B"/>
          <w:right w:val="single" w:sz="0" w:space="0" w:color="16244B"/>
        </w:pBdr>
        <w:shd w:val="clear" w:color="auto" w:fill="16244B"/>
        <w:bidi w:val="0"/>
        <w:spacing w:before="0" w:after="169" w:line="154" w:lineRule="exact"/>
        <w:ind w:left="0" w:right="0" w:firstLine="1000"/>
        <w:jc w:val="left"/>
        <w:rPr>
          <w:sz w:val="9"/>
          <w:szCs w:val="9"/>
        </w:rPr>
      </w:pPr>
      <w:r>
        <w:rPr>
          <w:color w:val="BECFE5"/>
          <w:spacing w:val="0"/>
          <w:w w:val="100"/>
          <w:position w:val="0"/>
          <w:sz w:val="16"/>
          <w:szCs w:val="16"/>
        </w:rPr>
        <w:t>? « 皿</w:t>
      </w:r>
      <w:r>
        <w:rPr>
          <w:rFonts w:ascii="Arial" w:eastAsia="Arial" w:hAnsi="Arial" w:cs="Arial"/>
          <w:b/>
          <w:bCs/>
          <w:color w:val="BECFE5"/>
          <w:spacing w:val="0"/>
          <w:w w:val="100"/>
          <w:position w:val="0"/>
          <w:sz w:val="9"/>
          <w:szCs w:val="9"/>
        </w:rPr>
        <w:t>mm</w:t>
      </w:r>
    </w:p>
    <w:p>
      <w:pPr>
        <w:pStyle w:val="Style16"/>
        <w:keepNext w:val="0"/>
        <w:keepLines w:val="0"/>
        <w:widowControl w:val="0"/>
        <w:pBdr>
          <w:top w:val="single" w:sz="0" w:space="0" w:color="16244B"/>
          <w:left w:val="single" w:sz="0" w:space="0" w:color="16244B"/>
          <w:bottom w:val="single" w:sz="0" w:space="0" w:color="16244B"/>
          <w:right w:val="single" w:sz="0" w:space="0" w:color="16244B"/>
        </w:pBdr>
        <w:shd w:val="clear" w:color="auto" w:fill="16244B"/>
        <w:tabs>
          <w:tab w:pos="1438" w:val="left"/>
        </w:tabs>
        <w:bidi w:val="0"/>
        <w:spacing w:before="0" w:after="0" w:line="101" w:lineRule="exact"/>
        <w:ind w:left="0" w:right="0" w:firstLine="0"/>
        <w:jc w:val="center"/>
        <w:rPr>
          <w:sz w:val="9"/>
          <w:szCs w:val="9"/>
        </w:rPr>
      </w:pPr>
      <w:r>
        <w:fldChar w:fldCharType="begin"/>
        <w:instrText xml:space="preserve"> TOC \o "1-5" \h \z </w:instrText>
        <w:fldChar w:fldCharType="separate"/>
      </w:r>
      <w:r>
        <w:rPr>
          <w:rFonts w:ascii="Arial" w:eastAsia="Arial" w:hAnsi="Arial" w:cs="Arial"/>
          <w:color w:val="63688C"/>
          <w:spacing w:val="0"/>
          <w:w w:val="100"/>
          <w:position w:val="0"/>
          <w:sz w:val="9"/>
          <w:szCs w:val="9"/>
        </w:rPr>
        <w:t xml:space="preserve">- </w:t>
      </w:r>
      <w:r>
        <w:rPr>
          <w:rFonts w:ascii="Arial" w:eastAsia="Arial" w:hAnsi="Arial" w:cs="Arial"/>
          <w:color w:val="63688C"/>
          <w:spacing w:val="0"/>
          <w:w w:val="100"/>
          <w:position w:val="0"/>
          <w:sz w:val="9"/>
          <w:szCs w:val="9"/>
        </w:rPr>
        <w:t xml:space="preserve">2 </w:t>
      </w:r>
      <w:r>
        <w:rPr>
          <w:rFonts w:ascii="Arial" w:eastAsia="Arial" w:hAnsi="Arial" w:cs="Arial"/>
          <w:color w:val="63688C"/>
          <w:spacing w:val="0"/>
          <w:w w:val="100"/>
          <w:position w:val="0"/>
          <w:sz w:val="9"/>
          <w:szCs w:val="9"/>
        </w:rPr>
        <w:t>-</w:t>
      </w:r>
      <w:r>
        <w:rPr>
          <w:b w:val="0"/>
          <w:bCs w:val="0"/>
          <w:color w:val="63688C"/>
          <w:spacing w:val="0"/>
          <w:w w:val="100"/>
          <w:position w:val="0"/>
          <w:sz w:val="16"/>
          <w:szCs w:val="16"/>
        </w:rPr>
        <w:t>顿</w:t>
        <w:br/>
      </w:r>
      <w:r>
        <w:rPr>
          <w:rFonts w:ascii="Arial" w:eastAsia="Arial" w:hAnsi="Arial" w:cs="Arial"/>
          <w:color w:val="9C8F6D"/>
          <w:spacing w:val="0"/>
          <w:w w:val="100"/>
          <w:position w:val="0"/>
          <w:sz w:val="9"/>
          <w:szCs w:val="9"/>
          <w:u w:val="single"/>
        </w:rPr>
        <w:t>v</w:t>
      </w:r>
      <w:r>
        <w:rPr>
          <w:rFonts w:ascii="Arial" w:eastAsia="Arial" w:hAnsi="Arial" w:cs="Arial"/>
          <w:color w:val="9C8F6D"/>
          <w:spacing w:val="0"/>
          <w:w w:val="100"/>
          <w:position w:val="0"/>
          <w:sz w:val="9"/>
          <w:szCs w:val="9"/>
          <w:u w:val="single"/>
          <w:vertAlign w:val="superscript"/>
        </w:rPr>
        <w:t>5</w:t>
      </w:r>
      <w:r>
        <w:rPr>
          <w:rFonts w:ascii="Arial" w:eastAsia="Arial" w:hAnsi="Arial" w:cs="Arial"/>
          <w:color w:val="9C8F6D"/>
          <w:spacing w:val="0"/>
          <w:w w:val="100"/>
          <w:position w:val="0"/>
          <w:sz w:val="9"/>
          <w:szCs w:val="9"/>
          <w:u w:val="single"/>
        </w:rPr>
        <w:t>j</w:t>
      </w:r>
      <w:r>
        <w:rPr>
          <w:rFonts w:ascii="Arial" w:eastAsia="Arial" w:hAnsi="Arial" w:cs="Arial"/>
          <w:color w:val="9C8F6D"/>
          <w:spacing w:val="0"/>
          <w:w w:val="100"/>
          <w:position w:val="0"/>
          <w:sz w:val="9"/>
          <w:szCs w:val="9"/>
        </w:rPr>
        <w:t xml:space="preserve"> </w:t>
      </w:r>
      <w:r>
        <w:rPr>
          <w:b w:val="0"/>
          <w:bCs w:val="0"/>
          <w:color w:val="63688C"/>
          <w:spacing w:val="0"/>
          <w:w w:val="100"/>
          <w:position w:val="0"/>
          <w:sz w:val="16"/>
          <w:szCs w:val="16"/>
        </w:rPr>
        <w:t>二：</w:t>
      </w:r>
      <w:r>
        <w:rPr>
          <w:b w:val="0"/>
          <w:bCs w:val="0"/>
          <w:color w:val="63688C"/>
          <w:spacing w:val="0"/>
          <w:w w:val="100"/>
          <w:position w:val="0"/>
          <w:sz w:val="16"/>
          <w:szCs w:val="16"/>
        </w:rPr>
        <w:t xml:space="preserve">u </w:t>
      </w:r>
      <w:r>
        <w:rPr>
          <w:b w:val="0"/>
          <w:bCs w:val="0"/>
          <w:color w:val="63688C"/>
          <w:spacing w:val="0"/>
          <w:w w:val="100"/>
          <w:position w:val="0"/>
          <w:sz w:val="16"/>
          <w:szCs w:val="16"/>
        </w:rPr>
        <w:t xml:space="preserve">二 </w:t>
      </w:r>
      <w:r>
        <w:rPr>
          <w:rFonts w:ascii="Arial" w:eastAsia="Arial" w:hAnsi="Arial" w:cs="Arial"/>
          <w:color w:val="63688C"/>
          <w:spacing w:val="0"/>
          <w:w w:val="100"/>
          <w:position w:val="0"/>
          <w:sz w:val="9"/>
          <w:szCs w:val="9"/>
        </w:rPr>
        <w:t xml:space="preserve">r </w:t>
      </w:r>
      <w:r>
        <w:rPr>
          <w:rFonts w:ascii="Arial" w:eastAsia="Arial" w:hAnsi="Arial" w:cs="Arial"/>
          <w:color w:val="BECFE5"/>
          <w:spacing w:val="0"/>
          <w:w w:val="100"/>
          <w:position w:val="0"/>
          <w:sz w:val="9"/>
          <w:szCs w:val="9"/>
        </w:rPr>
        <w:t>•</w:t>
        <w:tab/>
        <w:t>•</w:t>
      </w:r>
    </w:p>
    <w:p>
      <w:pPr>
        <w:pStyle w:val="Style16"/>
        <w:keepNext w:val="0"/>
        <w:keepLines w:val="0"/>
        <w:widowControl w:val="0"/>
        <w:pBdr>
          <w:top w:val="single" w:sz="0" w:space="0" w:color="16244B"/>
          <w:left w:val="single" w:sz="0" w:space="0" w:color="16244B"/>
          <w:bottom w:val="single" w:sz="0" w:space="0" w:color="16244B"/>
          <w:right w:val="single" w:sz="0" w:space="0" w:color="16244B"/>
        </w:pBdr>
        <w:shd w:val="clear" w:color="auto" w:fill="16244B"/>
        <w:tabs>
          <w:tab w:pos="2125" w:val="left"/>
        </w:tabs>
        <w:bidi w:val="0"/>
        <w:spacing w:before="0" w:after="60" w:line="180" w:lineRule="auto"/>
        <w:ind w:left="1320" w:right="0" w:firstLine="0"/>
        <w:jc w:val="left"/>
        <w:rPr>
          <w:sz w:val="9"/>
          <w:szCs w:val="9"/>
        </w:rPr>
      </w:pPr>
      <w:r>
        <w:rPr>
          <w:rFonts w:ascii="Arial" w:eastAsia="Arial" w:hAnsi="Arial" w:cs="Arial"/>
          <w:color w:val="63688C"/>
          <w:spacing w:val="0"/>
          <w:w w:val="100"/>
          <w:position w:val="0"/>
          <w:sz w:val="9"/>
          <w:szCs w:val="9"/>
        </w:rPr>
        <w:t xml:space="preserve">1 </w:t>
      </w:r>
      <w:r>
        <w:rPr>
          <w:rFonts w:ascii="Arial" w:eastAsia="Arial" w:hAnsi="Arial" w:cs="Arial"/>
          <w:color w:val="63688C"/>
          <w:spacing w:val="0"/>
          <w:w w:val="100"/>
          <w:position w:val="0"/>
          <w:sz w:val="9"/>
          <w:szCs w:val="9"/>
        </w:rPr>
        <w:t xml:space="preserve">. f </w:t>
      </w:r>
      <w:r>
        <w:rPr>
          <w:rFonts w:ascii="Arial" w:eastAsia="Arial" w:hAnsi="Arial" w:cs="Arial"/>
          <w:color w:val="63688C"/>
          <w:spacing w:val="0"/>
          <w:w w:val="100"/>
          <w:position w:val="0"/>
          <w:sz w:val="9"/>
          <w:szCs w:val="9"/>
        </w:rPr>
        <w:t>5 “</w:t>
        <w:tab/>
      </w:r>
      <w:r>
        <w:rPr>
          <w:rFonts w:ascii="Arial" w:eastAsia="Arial" w:hAnsi="Arial" w:cs="Arial"/>
          <w:color w:val="3070B6"/>
          <w:spacing w:val="0"/>
          <w:w w:val="100"/>
          <w:position w:val="0"/>
          <w:sz w:val="9"/>
          <w:szCs w:val="9"/>
        </w:rPr>
        <w:t xml:space="preserve">1» </w:t>
      </w:r>
      <w:r>
        <w:rPr>
          <w:rFonts w:ascii="Arial" w:eastAsia="Arial" w:hAnsi="Arial" w:cs="Arial"/>
          <w:color w:val="3070B6"/>
          <w:spacing w:val="0"/>
          <w:w w:val="100"/>
          <w:position w:val="0"/>
          <w:sz w:val="9"/>
          <w:szCs w:val="9"/>
        </w:rPr>
        <w:t>H</w:t>
      </w:r>
    </w:p>
    <w:p>
      <w:pPr>
        <w:pStyle w:val="Style16"/>
        <w:keepNext w:val="0"/>
        <w:keepLines w:val="0"/>
        <w:widowControl w:val="0"/>
        <w:pBdr>
          <w:top w:val="single" w:sz="0" w:space="0" w:color="16244B"/>
          <w:left w:val="single" w:sz="0" w:space="0" w:color="16244B"/>
          <w:bottom w:val="single" w:sz="0" w:space="0" w:color="16244B"/>
          <w:right w:val="single" w:sz="0" w:space="0" w:color="16244B"/>
        </w:pBdr>
        <w:shd w:val="clear" w:color="auto" w:fill="16244B"/>
        <w:bidi w:val="0"/>
        <w:spacing w:before="0" w:after="120" w:line="233" w:lineRule="auto"/>
        <w:ind w:left="2060" w:right="0" w:firstLine="0"/>
        <w:jc w:val="left"/>
        <w:rPr>
          <w:sz w:val="9"/>
          <w:szCs w:val="9"/>
        </w:rPr>
      </w:pPr>
      <w:r>
        <w:rPr>
          <w:rFonts w:ascii="Arial" w:eastAsia="Arial" w:hAnsi="Arial" w:cs="Arial"/>
          <w:color w:val="8192B3"/>
          <w:spacing w:val="0"/>
          <w:w w:val="100"/>
          <w:position w:val="0"/>
          <w:sz w:val="9"/>
          <w:szCs w:val="9"/>
        </w:rPr>
        <w:t>x"M»e</w:t>
      </w:r>
    </w:p>
    <w:p>
      <w:pPr>
        <w:pStyle w:val="Style16"/>
        <w:keepNext w:val="0"/>
        <w:keepLines w:val="0"/>
        <w:widowControl w:val="0"/>
        <w:pBdr>
          <w:top w:val="single" w:sz="0" w:space="0" w:color="16244B"/>
          <w:left w:val="single" w:sz="0" w:space="0" w:color="16244B"/>
          <w:bottom w:val="single" w:sz="0" w:space="0" w:color="16244B"/>
          <w:right w:val="single" w:sz="0" w:space="0" w:color="16244B"/>
        </w:pBdr>
        <w:shd w:val="clear" w:color="auto" w:fill="16244B"/>
        <w:bidi w:val="0"/>
        <w:spacing w:before="0" w:after="0" w:line="154" w:lineRule="exact"/>
        <w:ind w:left="0" w:right="0" w:firstLine="0"/>
        <w:jc w:val="center"/>
        <w:rPr>
          <w:sz w:val="16"/>
          <w:szCs w:val="16"/>
        </w:rPr>
      </w:pPr>
      <w:r>
        <w:rPr>
          <w:rFonts w:ascii="Arial" w:eastAsia="Arial" w:hAnsi="Arial" w:cs="Arial"/>
          <w:color w:val="63688C"/>
          <w:spacing w:val="0"/>
          <w:w w:val="100"/>
          <w:position w:val="0"/>
          <w:sz w:val="9"/>
          <w:szCs w:val="9"/>
          <w:vertAlign w:val="superscript"/>
        </w:rPr>
        <w:t>1</w:t>
      </w:r>
      <w:r>
        <w:rPr>
          <w:rFonts w:ascii="Arial" w:eastAsia="Arial" w:hAnsi="Arial" w:cs="Arial"/>
          <w:color w:val="63688C"/>
          <w:spacing w:val="0"/>
          <w:w w:val="100"/>
          <w:position w:val="0"/>
          <w:sz w:val="9"/>
          <w:szCs w:val="9"/>
        </w:rPr>
        <w:t xml:space="preserve"> </w:t>
      </w:r>
      <w:r>
        <w:rPr>
          <w:rFonts w:ascii="Arial" w:eastAsia="Arial" w:hAnsi="Arial" w:cs="Arial"/>
          <w:color w:val="63688C"/>
          <w:spacing w:val="0"/>
          <w:w w:val="100"/>
          <w:position w:val="0"/>
          <w:sz w:val="9"/>
          <w:szCs w:val="9"/>
        </w:rPr>
        <w:t xml:space="preserve">fjj </w:t>
      </w:r>
      <w:r>
        <w:rPr>
          <w:rFonts w:ascii="Arial" w:eastAsia="Arial" w:hAnsi="Arial" w:cs="Arial"/>
          <w:color w:val="9C8F6D"/>
          <w:spacing w:val="0"/>
          <w:w w:val="100"/>
          <w:position w:val="0"/>
          <w:sz w:val="9"/>
          <w:szCs w:val="9"/>
        </w:rPr>
        <w:t>i</w:t>
      </w:r>
      <w:r>
        <w:rPr>
          <w:rFonts w:ascii="Arial" w:eastAsia="Arial" w:hAnsi="Arial" w:cs="Arial"/>
          <w:color w:val="9C8F6D"/>
          <w:spacing w:val="0"/>
          <w:w w:val="100"/>
          <w:position w:val="0"/>
          <w:sz w:val="9"/>
          <w:szCs w:val="9"/>
        </w:rPr>
        <w:t>—</w:t>
      </w:r>
      <w:r>
        <w:rPr>
          <w:b w:val="0"/>
          <w:bCs w:val="0"/>
          <w:color w:val="3070B6"/>
          <w:spacing w:val="0"/>
          <w:w w:val="100"/>
          <w:position w:val="0"/>
          <w:sz w:val="16"/>
          <w:szCs w:val="16"/>
        </w:rPr>
        <w:t xml:space="preserve">■一 </w:t>
      </w:r>
      <w:r>
        <w:rPr>
          <w:b w:val="0"/>
          <w:bCs w:val="0"/>
          <w:color w:val="63688C"/>
          <w:spacing w:val="0"/>
          <w:w w:val="100"/>
          <w:position w:val="0"/>
          <w:sz w:val="16"/>
          <w:szCs w:val="16"/>
        </w:rPr>
        <w:t xml:space="preserve">* </w:t>
      </w:r>
      <w:r>
        <w:rPr>
          <w:b w:val="0"/>
          <w:bCs w:val="0"/>
          <w:color w:val="8192B3"/>
          <w:spacing w:val="0"/>
          <w:w w:val="100"/>
          <w:position w:val="0"/>
          <w:sz w:val="16"/>
          <w:szCs w:val="16"/>
        </w:rPr>
        <w:t>r</w:t>
        <w:br/>
      </w:r>
      <w:r>
        <w:rPr>
          <w:b w:val="0"/>
          <w:bCs w:val="0"/>
          <w:color w:val="8192B3"/>
          <w:spacing w:val="0"/>
          <w:w w:val="100"/>
          <w:position w:val="0"/>
          <w:sz w:val="16"/>
          <w:szCs w:val="16"/>
        </w:rPr>
        <w:t xml:space="preserve">己 </w:t>
      </w:r>
      <w:r>
        <w:rPr>
          <w:b w:val="0"/>
          <w:bCs w:val="0"/>
          <w:color w:val="63688C"/>
          <w:spacing w:val="0"/>
          <w:w w:val="100"/>
          <w:position w:val="0"/>
          <w:sz w:val="16"/>
          <w:szCs w:val="16"/>
        </w:rPr>
        <w:t xml:space="preserve">一 </w:t>
      </w:r>
      <w:r>
        <w:rPr>
          <w:b w:val="0"/>
          <w:bCs w:val="0"/>
          <w:color w:val="8192B3"/>
          <w:spacing w:val="0"/>
          <w:w w:val="100"/>
          <w:position w:val="0"/>
          <w:sz w:val="16"/>
          <w:szCs w:val="16"/>
        </w:rPr>
        <w:t>■.；</w:t>
      </w:r>
    </w:p>
    <w:p>
      <w:pPr>
        <w:pStyle w:val="Style16"/>
        <w:keepNext w:val="0"/>
        <w:keepLines w:val="0"/>
        <w:widowControl w:val="0"/>
        <w:pBdr>
          <w:top w:val="single" w:sz="0" w:space="0" w:color="16244B"/>
          <w:left w:val="single" w:sz="0" w:space="0" w:color="16244B"/>
          <w:bottom w:val="single" w:sz="0" w:space="0" w:color="16244B"/>
          <w:right w:val="single" w:sz="0" w:space="0" w:color="16244B"/>
        </w:pBdr>
        <w:shd w:val="clear" w:color="auto" w:fill="16244B"/>
        <w:tabs>
          <w:tab w:pos="1520" w:val="left"/>
        </w:tabs>
        <w:bidi w:val="0"/>
        <w:spacing w:before="0" w:after="0" w:line="211" w:lineRule="auto"/>
        <w:ind w:left="1200" w:right="0" w:firstLine="0"/>
        <w:jc w:val="left"/>
        <w:rPr>
          <w:sz w:val="9"/>
          <w:szCs w:val="9"/>
        </w:rPr>
      </w:pPr>
      <w:r>
        <w:rPr>
          <w:rFonts w:ascii="Arial" w:eastAsia="Arial" w:hAnsi="Arial" w:cs="Arial"/>
          <w:color w:val="63688C"/>
          <w:spacing w:val="0"/>
          <w:w w:val="100"/>
          <w:position w:val="0"/>
          <w:sz w:val="9"/>
          <w:szCs w:val="9"/>
        </w:rPr>
        <w:t>.</w:t>
      </w:r>
      <w:r>
        <w:rPr>
          <w:color w:val="63688C"/>
          <w:spacing w:val="0"/>
          <w:w w:val="100"/>
          <w:position w:val="0"/>
          <w:sz w:val="11"/>
          <w:szCs w:val="11"/>
        </w:rPr>
        <w:t>，</w:t>
      </w:r>
      <w:r>
        <w:rPr>
          <w:rFonts w:ascii="Arial" w:eastAsia="Arial" w:hAnsi="Arial" w:cs="Arial"/>
          <w:color w:val="63688C"/>
          <w:spacing w:val="0"/>
          <w:w w:val="100"/>
          <w:position w:val="0"/>
          <w:sz w:val="9"/>
          <w:szCs w:val="9"/>
        </w:rPr>
        <w:tab/>
        <w:t>3</w:t>
      </w:r>
      <w:r>
        <w:fldChar w:fldCharType="end"/>
      </w:r>
    </w:p>
    <w:p>
      <w:pPr>
        <w:pStyle w:val="Style2"/>
        <w:keepNext w:val="0"/>
        <w:keepLines w:val="0"/>
        <w:widowControl w:val="0"/>
        <w:pBdr>
          <w:top w:val="single" w:sz="0" w:space="0" w:color="16244B"/>
          <w:left w:val="single" w:sz="0" w:space="0" w:color="16244B"/>
          <w:bottom w:val="single" w:sz="0" w:space="5" w:color="16244B"/>
          <w:right w:val="single" w:sz="0" w:space="0" w:color="16244B"/>
        </w:pBdr>
        <w:shd w:val="clear" w:color="auto" w:fill="16244B"/>
        <w:tabs>
          <w:tab w:pos="1211" w:val="left"/>
        </w:tabs>
        <w:bidi w:val="0"/>
        <w:spacing w:before="0" w:after="0" w:line="233" w:lineRule="auto"/>
        <w:ind w:left="0" w:right="0" w:firstLine="520"/>
        <w:jc w:val="left"/>
        <w:rPr>
          <w:sz w:val="9"/>
          <w:szCs w:val="9"/>
        </w:rPr>
      </w:pPr>
      <w:r>
        <w:rPr>
          <w:rFonts w:ascii="Arial" w:eastAsia="Arial" w:hAnsi="Arial" w:cs="Arial"/>
          <w:b/>
          <w:bCs/>
          <w:color w:val="63688C"/>
          <w:spacing w:val="0"/>
          <w:w w:val="100"/>
          <w:position w:val="0"/>
          <w:sz w:val="9"/>
          <w:szCs w:val="9"/>
        </w:rPr>
        <w:t>,</w:t>
        <w:tab/>
        <w:t xml:space="preserve">" • A </w:t>
      </w:r>
      <w:r>
        <w:rPr>
          <w:rFonts w:ascii="Arial" w:eastAsia="Arial" w:hAnsi="Arial" w:cs="Arial"/>
          <w:b/>
          <w:bCs/>
          <w:color w:val="63688C"/>
          <w:spacing w:val="0"/>
          <w:w w:val="100"/>
          <w:position w:val="0"/>
          <w:sz w:val="9"/>
          <w:szCs w:val="9"/>
        </w:rPr>
        <w:t xml:space="preserve">- </w:t>
      </w:r>
      <w:r>
        <w:rPr>
          <w:rFonts w:ascii="Arial" w:eastAsia="Arial" w:hAnsi="Arial" w:cs="Arial"/>
          <w:b/>
          <w:bCs/>
          <w:color w:val="63688C"/>
          <w:spacing w:val="0"/>
          <w:w w:val="100"/>
          <w:position w:val="0"/>
          <w:sz w:val="9"/>
          <w:szCs w:val="9"/>
        </w:rPr>
        <w:t xml:space="preserve">* g.u </w:t>
      </w:r>
      <w:r>
        <w:rPr>
          <w:rFonts w:ascii="Arial" w:eastAsia="Arial" w:hAnsi="Arial" w:cs="Arial"/>
          <w:b/>
          <w:bCs/>
          <w:color w:val="63688C"/>
          <w:spacing w:val="0"/>
          <w:w w:val="100"/>
          <w:position w:val="0"/>
          <w:sz w:val="9"/>
          <w:szCs w:val="9"/>
        </w:rPr>
        <w:t>—</w:t>
      </w:r>
    </w:p>
    <w:p>
      <w:pPr>
        <w:pStyle w:val="Style2"/>
        <w:keepNext w:val="0"/>
        <w:keepLines w:val="0"/>
        <w:widowControl w:val="0"/>
        <w:pBdr>
          <w:top w:val="single" w:sz="0" w:space="0" w:color="16244B"/>
          <w:left w:val="single" w:sz="0" w:space="0" w:color="16244B"/>
          <w:bottom w:val="single" w:sz="0" w:space="5" w:color="16244B"/>
          <w:right w:val="single" w:sz="0" w:space="0" w:color="16244B"/>
        </w:pBdr>
        <w:shd w:val="clear" w:color="auto" w:fill="16244B"/>
        <w:bidi w:val="0"/>
        <w:spacing w:before="0" w:after="349" w:line="154" w:lineRule="exact"/>
        <w:ind w:left="0" w:right="0" w:firstLine="520"/>
        <w:jc w:val="left"/>
        <w:rPr>
          <w:sz w:val="16"/>
          <w:szCs w:val="16"/>
        </w:rPr>
      </w:pPr>
      <w:r>
        <w:rPr>
          <w:rFonts w:ascii="Arial" w:eastAsia="Arial" w:hAnsi="Arial" w:cs="Arial"/>
          <w:b/>
          <w:bCs/>
          <w:color w:val="9C8F6D"/>
          <w:spacing w:val="0"/>
          <w:w w:val="100"/>
          <w:position w:val="0"/>
          <w:sz w:val="9"/>
          <w:szCs w:val="9"/>
        </w:rPr>
        <w:t xml:space="preserve">6 </w:t>
      </w:r>
      <w:r>
        <w:rPr>
          <w:color w:val="8192B3"/>
          <w:spacing w:val="0"/>
          <w:w w:val="100"/>
          <w:position w:val="0"/>
          <w:sz w:val="16"/>
          <w:szCs w:val="16"/>
        </w:rPr>
        <w:t>-产和</w:t>
      </w:r>
    </w:p>
    <w:p>
      <w:pPr>
        <w:pStyle w:val="Style25"/>
        <w:keepNext w:val="0"/>
        <w:keepLines w:val="0"/>
        <w:widowControl w:val="0"/>
        <w:numPr>
          <w:ilvl w:val="0"/>
          <w:numId w:val="23"/>
        </w:numPr>
        <w:shd w:val="clear" w:color="auto" w:fill="auto"/>
        <w:bidi w:val="0"/>
        <w:spacing w:before="0" w:after="0" w:line="307" w:lineRule="exact"/>
        <w:ind w:left="0" w:right="0"/>
        <w:jc w:val="left"/>
      </w:pPr>
      <w:bookmarkStart w:id="106" w:name="bookmark106"/>
      <w:bookmarkEnd w:id="106"/>
      <w:r>
        <w:rPr>
          <w:b/>
          <w:bCs/>
          <w:color w:val="000000"/>
          <w:spacing w:val="0"/>
          <w:w w:val="100"/>
          <w:position w:val="0"/>
        </w:rPr>
        <w:t>医疗设备管理</w:t>
      </w:r>
    </w:p>
    <w:p>
      <w:pPr>
        <w:pStyle w:val="Style25"/>
        <w:keepNext w:val="0"/>
        <w:keepLines w:val="0"/>
        <w:widowControl w:val="0"/>
        <w:shd w:val="clear" w:color="auto" w:fill="auto"/>
        <w:bidi w:val="0"/>
        <w:spacing w:before="0" w:after="100" w:line="307" w:lineRule="exact"/>
        <w:ind w:left="0" w:right="0"/>
        <w:jc w:val="left"/>
      </w:pPr>
      <w:r>
        <w:rPr>
          <w:color w:val="000000"/>
          <w:spacing w:val="0"/>
          <w:w w:val="100"/>
          <w:position w:val="0"/>
        </w:rPr>
        <w:t>创业慧康通过物联网智能设备监控，实现对医疗设备科学、精细化管理。针对设备的全生命周期管理详细记录设备的配 置和巡检维护信息，建立一套完善的设备运维管理流程，满足医疗设备管理政策规范要求。</w:t>
      </w:r>
      <w:r>
        <w:br w:type="page"/>
      </w:r>
    </w:p>
    <w:p>
      <w:pPr>
        <w:widowControl w:val="0"/>
        <w:spacing w:line="1" w:lineRule="exact"/>
      </w:pPr>
      <w:r>
        <w:drawing>
          <wp:anchor distT="0" distB="88900" distL="0" distR="0" simplePos="0" relativeHeight="125829538" behindDoc="0" locked="0" layoutInCell="1" allowOverlap="1">
            <wp:simplePos x="0" y="0"/>
            <wp:positionH relativeFrom="page">
              <wp:posOffset>1373505</wp:posOffset>
            </wp:positionH>
            <wp:positionV relativeFrom="paragraph">
              <wp:posOffset>0</wp:posOffset>
            </wp:positionV>
            <wp:extent cx="2773680" cy="1676400"/>
            <wp:wrapTopAndBottom/>
            <wp:docPr id="362" name="Shape 362"/>
            <a:graphic xmlns:a="http://schemas.openxmlformats.org/drawingml/2006/main">
              <a:graphicData uri="http://schemas.openxmlformats.org/drawingml/2006/picture">
                <pic:pic xmlns:pic="http://schemas.openxmlformats.org/drawingml/2006/picture">
                  <pic:nvPicPr>
                    <pic:cNvPr id="363" name="Picture box 363"/>
                    <pic:cNvPicPr/>
                  </pic:nvPicPr>
                  <pic:blipFill>
                    <a:blip r:embed="rId173"/>
                    <a:stretch/>
                  </pic:blipFill>
                  <pic:spPr>
                    <a:xfrm>
                      <a:ext cx="2773680" cy="1676400"/>
                    </a:xfrm>
                    <a:prstGeom prst="rect"/>
                  </pic:spPr>
                </pic:pic>
              </a:graphicData>
            </a:graphic>
          </wp:anchor>
        </w:drawing>
      </w:r>
      <w:r>
        <w:drawing>
          <wp:anchor distT="585470" distB="487680" distL="0" distR="0" simplePos="0" relativeHeight="125829539" behindDoc="0" locked="0" layoutInCell="1" allowOverlap="1">
            <wp:simplePos x="0" y="0"/>
            <wp:positionH relativeFrom="page">
              <wp:posOffset>3942715</wp:posOffset>
            </wp:positionH>
            <wp:positionV relativeFrom="paragraph">
              <wp:posOffset>585470</wp:posOffset>
            </wp:positionV>
            <wp:extent cx="158750" cy="694690"/>
            <wp:wrapTopAndBottom/>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175"/>
                    <a:stretch/>
                  </pic:blipFill>
                  <pic:spPr>
                    <a:xfrm>
                      <a:ext cx="158750" cy="694690"/>
                    </a:xfrm>
                    <a:prstGeom prst="rect"/>
                  </pic:spPr>
                </pic:pic>
              </a:graphicData>
            </a:graphic>
          </wp:anchor>
        </w:drawing>
      </w:r>
      <w:r>
        <w:drawing>
          <wp:anchor distT="917575" distB="710565" distL="0" distR="0" simplePos="0" relativeHeight="125829540" behindDoc="0" locked="0" layoutInCell="1" allowOverlap="1">
            <wp:simplePos x="0" y="0"/>
            <wp:positionH relativeFrom="page">
              <wp:posOffset>4204970</wp:posOffset>
            </wp:positionH>
            <wp:positionV relativeFrom="paragraph">
              <wp:posOffset>917575</wp:posOffset>
            </wp:positionV>
            <wp:extent cx="250190" cy="140335"/>
            <wp:wrapTopAndBottom/>
            <wp:docPr id="366" name="Shape 366"/>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177"/>
                    <a:stretch/>
                  </pic:blipFill>
                  <pic:spPr>
                    <a:xfrm>
                      <a:ext cx="250190" cy="140335"/>
                    </a:xfrm>
                    <a:prstGeom prst="rect"/>
                  </pic:spPr>
                </pic:pic>
              </a:graphicData>
            </a:graphic>
          </wp:anchor>
        </w:drawing>
      </w:r>
      <w:r>
        <w:drawing>
          <wp:anchor distT="899160" distB="466725" distL="12065" distR="8890" simplePos="0" relativeHeight="125829541" behindDoc="0" locked="0" layoutInCell="1" allowOverlap="1">
            <wp:simplePos x="0" y="0"/>
            <wp:positionH relativeFrom="page">
              <wp:posOffset>4579620</wp:posOffset>
            </wp:positionH>
            <wp:positionV relativeFrom="paragraph">
              <wp:posOffset>899160</wp:posOffset>
            </wp:positionV>
            <wp:extent cx="384175" cy="402590"/>
            <wp:wrapTopAndBottom/>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179"/>
                    <a:stretch/>
                  </pic:blipFill>
                  <pic:spPr>
                    <a:xfrm>
                      <a:ext cx="384175" cy="402590"/>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page">
                  <wp:posOffset>4567555</wp:posOffset>
                </wp:positionH>
                <wp:positionV relativeFrom="paragraph">
                  <wp:posOffset>652145</wp:posOffset>
                </wp:positionV>
                <wp:extent cx="405130" cy="207010"/>
                <wp:wrapNone/>
                <wp:docPr id="370" name="Shape 370"/>
                <a:graphic xmlns:a="http://schemas.openxmlformats.org/drawingml/2006/main">
                  <a:graphicData uri="http://schemas.microsoft.com/office/word/2010/wordprocessingShape">
                    <wps:wsp>
                      <wps:cNvSpPr txBox="1"/>
                      <wps:spPr>
                        <a:xfrm>
                          <a:ext cx="405130" cy="207010"/>
                        </a:xfrm>
                        <a:prstGeom prst="rect"/>
                        <a:noFill/>
                      </wps:spPr>
                      <wps:txbx>
                        <w:txbxContent>
                          <w:p>
                            <w:pPr>
                              <w:pStyle w:val="Style33"/>
                              <w:keepNext w:val="0"/>
                              <w:keepLines w:val="0"/>
                              <w:widowControl w:val="0"/>
                              <w:shd w:val="clear" w:color="auto" w:fill="auto"/>
                              <w:bidi w:val="0"/>
                              <w:spacing w:before="0" w:after="0" w:line="149" w:lineRule="exact"/>
                              <w:ind w:left="0" w:right="0" w:firstLine="0"/>
                              <w:jc w:val="center"/>
                            </w:pPr>
                            <w:r>
                              <w:rPr>
                                <w:color w:val="48585E"/>
                                <w:spacing w:val="0"/>
                                <w:w w:val="100"/>
                                <w:position w:val="0"/>
                              </w:rPr>
                              <w:t>设备使用率 监测分析</w:t>
                            </w:r>
                          </w:p>
                        </w:txbxContent>
                      </wps:txbx>
                      <wps:bodyPr lIns="0" tIns="0" rIns="0" bIns="0">
                        <a:noAutoFit/>
                      </wps:bodyPr>
                    </wps:wsp>
                  </a:graphicData>
                </a:graphic>
              </wp:anchor>
            </w:drawing>
          </mc:Choice>
          <mc:Fallback>
            <w:pict>
              <v:shape id="_x0000_s1396" type="#_x0000_t202" style="position:absolute;margin-left:359.65000000000003pt;margin-top:51.350000000000001pt;width:31.900000000000002pt;height:16.300000000000001pt;z-index:25165783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49" w:lineRule="exact"/>
                        <w:ind w:left="0" w:right="0" w:firstLine="0"/>
                        <w:jc w:val="center"/>
                      </w:pPr>
                      <w:r>
                        <w:rPr>
                          <w:color w:val="48585E"/>
                          <w:spacing w:val="0"/>
                          <w:w w:val="100"/>
                          <w:position w:val="0"/>
                        </w:rPr>
                        <w:t>设备使用率 监测分析</w:t>
                      </w:r>
                    </w:p>
                  </w:txbxContent>
                </v:textbox>
                <w10:wrap anchorx="page"/>
              </v:shape>
            </w:pict>
          </mc:Fallback>
        </mc:AlternateContent>
      </w:r>
      <w:r>
        <w:drawing>
          <wp:anchor distT="664845" distB="466725" distL="79375" distR="97790" simplePos="0" relativeHeight="125829542" behindDoc="0" locked="0" layoutInCell="1" allowOverlap="1">
            <wp:simplePos x="0" y="0"/>
            <wp:positionH relativeFrom="page">
              <wp:posOffset>5116830</wp:posOffset>
            </wp:positionH>
            <wp:positionV relativeFrom="paragraph">
              <wp:posOffset>664845</wp:posOffset>
            </wp:positionV>
            <wp:extent cx="389890" cy="633730"/>
            <wp:wrapTopAndBottom/>
            <wp:docPr id="372" name="Shape 372"/>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181"/>
                    <a:stretch/>
                  </pic:blipFill>
                  <pic:spPr>
                    <a:xfrm>
                      <a:ext cx="389890" cy="63373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5037455</wp:posOffset>
                </wp:positionH>
                <wp:positionV relativeFrom="paragraph">
                  <wp:posOffset>368935</wp:posOffset>
                </wp:positionV>
                <wp:extent cx="563880" cy="128270"/>
                <wp:wrapNone/>
                <wp:docPr id="374" name="Shape 374"/>
                <a:graphic xmlns:a="http://schemas.openxmlformats.org/drawingml/2006/main">
                  <a:graphicData uri="http://schemas.microsoft.com/office/word/2010/wordprocessingShape">
                    <wps:wsp>
                      <wps:cNvSpPr txBox="1"/>
                      <wps:spPr>
                        <a:xfrm>
                          <a:ext cx="563880" cy="1282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后端管理运营</w:t>
                            </w:r>
                          </w:p>
                        </w:txbxContent>
                      </wps:txbx>
                      <wps:bodyPr lIns="0" tIns="0" rIns="0" bIns="0">
                        <a:noAutoFit/>
                      </wps:bodyPr>
                    </wps:wsp>
                  </a:graphicData>
                </a:graphic>
              </wp:anchor>
            </w:drawing>
          </mc:Choice>
          <mc:Fallback>
            <w:pict>
              <v:shape id="_x0000_s1400" type="#_x0000_t202" style="position:absolute;margin-left:396.65000000000003pt;margin-top:29.050000000000001pt;width:44.399999999999999pt;height:10.1pt;z-index:25165783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4"/>
                          <w:szCs w:val="14"/>
                        </w:rPr>
                      </w:pPr>
                      <w:r>
                        <w:rPr>
                          <w:color w:val="646363"/>
                          <w:spacing w:val="0"/>
                          <w:w w:val="100"/>
                          <w:position w:val="0"/>
                          <w:sz w:val="14"/>
                          <w:szCs w:val="14"/>
                        </w:rPr>
                        <w:t>后端管理运营</w:t>
                      </w:r>
                    </w:p>
                  </w:txbxContent>
                </v:textbox>
                <w10:wrap anchorx="page"/>
              </v:shape>
            </w:pict>
          </mc:Fallback>
        </mc:AlternateContent>
      </w:r>
      <w:r>
        <w:drawing>
          <wp:anchor distT="664210" distB="467360" distL="0" distR="0" simplePos="0" relativeHeight="125829543" behindDoc="0" locked="0" layoutInCell="1" allowOverlap="1">
            <wp:simplePos x="0" y="0"/>
            <wp:positionH relativeFrom="page">
              <wp:posOffset>5652770</wp:posOffset>
            </wp:positionH>
            <wp:positionV relativeFrom="paragraph">
              <wp:posOffset>664210</wp:posOffset>
            </wp:positionV>
            <wp:extent cx="384175" cy="633730"/>
            <wp:wrapTopAndBottom/>
            <wp:docPr id="376" name="Shape 376"/>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183"/>
                    <a:stretch/>
                  </pic:blipFill>
                  <pic:spPr>
                    <a:xfrm>
                      <a:ext cx="384175" cy="633730"/>
                    </a:xfrm>
                    <a:prstGeom prst="rect"/>
                  </pic:spPr>
                </pic:pic>
              </a:graphicData>
            </a:graphic>
          </wp:anchor>
        </w:drawing>
      </w:r>
    </w:p>
    <w:p>
      <w:pPr>
        <w:pStyle w:val="Style25"/>
        <w:keepNext w:val="0"/>
        <w:keepLines w:val="0"/>
        <w:widowControl w:val="0"/>
        <w:numPr>
          <w:ilvl w:val="0"/>
          <w:numId w:val="23"/>
        </w:numPr>
        <w:shd w:val="clear" w:color="auto" w:fill="auto"/>
        <w:bidi w:val="0"/>
        <w:spacing w:before="0" w:after="0" w:line="312" w:lineRule="exact"/>
        <w:ind w:left="0" w:right="0"/>
        <w:jc w:val="left"/>
      </w:pPr>
      <w:bookmarkStart w:id="107" w:name="bookmark107"/>
      <w:bookmarkEnd w:id="107"/>
      <w:r>
        <w:rPr>
          <w:b/>
          <w:bCs/>
          <w:color w:val="000000"/>
          <w:spacing w:val="0"/>
          <w:w w:val="100"/>
          <w:position w:val="0"/>
        </w:rPr>
        <w:t>环境能耗管理</w:t>
      </w:r>
    </w:p>
    <w:p>
      <w:pPr>
        <w:pStyle w:val="Style25"/>
        <w:keepNext w:val="0"/>
        <w:keepLines w:val="0"/>
        <w:widowControl w:val="0"/>
        <w:shd w:val="clear" w:color="auto" w:fill="auto"/>
        <w:bidi w:val="0"/>
        <w:spacing w:before="0" w:after="0" w:line="312" w:lineRule="exact"/>
        <w:ind w:left="0" w:right="0"/>
        <w:jc w:val="left"/>
      </w:pPr>
      <w:r>
        <w:rPr>
          <w:color w:val="000000"/>
          <w:spacing w:val="0"/>
          <w:w w:val="100"/>
          <w:position w:val="0"/>
        </w:rPr>
        <w:t>环境能耗管理通过多种类型的传感器监控覆盖多个建筑维护场景，减少人工巡检的难度和时间，实现及时发现异常，快 速响应的管理目标。</w:t>
      </w:r>
    </w:p>
    <w:p>
      <w:pPr>
        <w:widowControl w:val="0"/>
        <w:spacing w:line="1" w:lineRule="exact"/>
      </w:pPr>
      <w:r>
        <w:drawing>
          <wp:anchor distT="466090" distB="325755" distL="0" distR="0" simplePos="0" relativeHeight="125829544" behindDoc="0" locked="0" layoutInCell="1" allowOverlap="1">
            <wp:simplePos x="0" y="0"/>
            <wp:positionH relativeFrom="page">
              <wp:posOffset>1861185</wp:posOffset>
            </wp:positionH>
            <wp:positionV relativeFrom="paragraph">
              <wp:posOffset>466090</wp:posOffset>
            </wp:positionV>
            <wp:extent cx="1920240" cy="1146175"/>
            <wp:wrapTopAndBottom/>
            <wp:docPr id="378" name="Shape 378"/>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185"/>
                    <a:stretch/>
                  </pic:blipFill>
                  <pic:spPr>
                    <a:xfrm>
                      <a:ext cx="1920240" cy="1146175"/>
                    </a:xfrm>
                    <a:prstGeom prst="rect"/>
                  </pic:spPr>
                </pic:pic>
              </a:graphicData>
            </a:graphic>
          </wp:anchor>
        </w:drawing>
      </w:r>
      <w:r>
        <mc:AlternateContent>
          <mc:Choice Requires="wps">
            <w:drawing>
              <wp:anchor distT="0" distB="0" distL="0" distR="0" simplePos="0" relativeHeight="503316594" behindDoc="0" locked="0" layoutInCell="1" allowOverlap="1">
                <wp:simplePos x="0" y="0"/>
                <wp:positionH relativeFrom="page">
                  <wp:posOffset>2352040</wp:posOffset>
                </wp:positionH>
                <wp:positionV relativeFrom="paragraph">
                  <wp:posOffset>1770380</wp:posOffset>
                </wp:positionV>
                <wp:extent cx="274320" cy="155575"/>
                <wp:wrapNone/>
                <wp:docPr id="380" name="Shape 380"/>
                <a:graphic xmlns:a="http://schemas.openxmlformats.org/drawingml/2006/main">
                  <a:graphicData uri="http://schemas.microsoft.com/office/word/2010/wordprocessingShape">
                    <wps:wsp>
                      <wps:cNvSpPr txBox="1"/>
                      <wps:spPr>
                        <a:xfrm>
                          <a:ext cx="274320" cy="15557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医院</w:t>
                            </w:r>
                          </w:p>
                        </w:txbxContent>
                      </wps:txbx>
                      <wps:bodyPr lIns="0" tIns="0" rIns="0" bIns="0">
                        <a:noAutoFit/>
                      </wps:bodyPr>
                    </wps:wsp>
                  </a:graphicData>
                </a:graphic>
              </wp:anchor>
            </w:drawing>
          </mc:Choice>
          <mc:Fallback>
            <w:pict>
              <v:shape id="_x0000_s1406" type="#_x0000_t202" style="position:absolute;margin-left:185.20000000000002pt;margin-top:139.40000000000001pt;width:21.600000000000001pt;height:12.25pt;z-index:25165784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bCs/>
                          <w:color w:val="646363"/>
                          <w:spacing w:val="0"/>
                          <w:w w:val="100"/>
                          <w:position w:val="0"/>
                          <w:sz w:val="18"/>
                          <w:szCs w:val="18"/>
                        </w:rPr>
                        <w:t>医院</w:t>
                      </w:r>
                    </w:p>
                  </w:txbxContent>
                </v:textbox>
                <w10:wrap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3580130</wp:posOffset>
                </wp:positionH>
                <wp:positionV relativeFrom="paragraph">
                  <wp:posOffset>774065</wp:posOffset>
                </wp:positionV>
                <wp:extent cx="137160" cy="567055"/>
                <wp:wrapNone/>
                <wp:docPr id="382" name="Shape 382"/>
                <a:graphic xmlns:a="http://schemas.openxmlformats.org/drawingml/2006/main">
                  <a:graphicData uri="http://schemas.microsoft.com/office/word/2010/wordprocessingShape">
                    <wps:wsp>
                      <wps:cNvSpPr txBox="1"/>
                      <wps:spPr>
                        <a:xfrm>
                          <a:ext cx="137160" cy="567055"/>
                        </a:xfrm>
                        <a:prstGeom prst="rect"/>
                        <a:noFill/>
                      </wps:spPr>
                      <wps:txbx>
                        <w:txbxContent>
                          <w:p>
                            <w:pPr>
                              <w:pStyle w:val="Style121"/>
                              <w:keepNext w:val="0"/>
                              <w:keepLines w:val="0"/>
                              <w:widowControl w:val="0"/>
                              <w:pBdr>
                                <w:top w:val="single" w:sz="0" w:space="0" w:color="56A4D4"/>
                                <w:left w:val="single" w:sz="0" w:space="0" w:color="56A4D4"/>
                                <w:bottom w:val="single" w:sz="0" w:space="0" w:color="56A4D4"/>
                                <w:right w:val="single" w:sz="0" w:space="0" w:color="56A4D4"/>
                              </w:pBdr>
                              <w:shd w:val="clear" w:color="auto" w:fill="56A4D4"/>
                              <w:bidi w:val="0"/>
                              <w:spacing w:before="0" w:after="0" w:line="240" w:lineRule="auto"/>
                              <w:ind w:left="0" w:right="0" w:firstLine="0"/>
                              <w:jc w:val="left"/>
                              <w:rPr>
                                <w:sz w:val="19"/>
                                <w:szCs w:val="19"/>
                              </w:rPr>
                            </w:pPr>
                            <w:r>
                              <w:rPr>
                                <w:color w:val="FFFFFF"/>
                                <w:spacing w:val="0"/>
                                <w:w w:val="100"/>
                                <w:position w:val="0"/>
                                <w:sz w:val="19"/>
                                <w:szCs w:val="19"/>
                              </w:rPr>
                              <w:t>应用场景</w:t>
                            </w:r>
                          </w:p>
                        </w:txbxContent>
                      </wps:txbx>
                      <wps:bodyPr upright="1" vert="eaVert" lIns="0" tIns="0" rIns="0" bIns="0">
                        <a:noAutoFit/>
                      </wps:bodyPr>
                    </wps:wsp>
                  </a:graphicData>
                </a:graphic>
              </wp:anchor>
            </w:drawing>
          </mc:Choice>
          <mc:Fallback>
            <w:pict>
              <v:shape id="_x0000_s1408" type="#_x0000_t202" style="position:absolute;margin-left:281.90000000000003pt;margin-top:60.950000000000003pt;width:10.800000000000001pt;height:44.649999999999999pt;z-index:251657843;mso-wrap-distance-left:0;mso-wrap-distance-right:0;mso-position-horizontal-relative:page" filled="f" stroked="f">
                <v:textbox style="layout-flow:vertical-ideographic" inset="0,0,0,0">
                  <w:txbxContent>
                    <w:p>
                      <w:pPr>
                        <w:pStyle w:val="Style121"/>
                        <w:keepNext w:val="0"/>
                        <w:keepLines w:val="0"/>
                        <w:widowControl w:val="0"/>
                        <w:pBdr>
                          <w:top w:val="single" w:sz="0" w:space="0" w:color="56A4D4"/>
                          <w:left w:val="single" w:sz="0" w:space="0" w:color="56A4D4"/>
                          <w:bottom w:val="single" w:sz="0" w:space="0" w:color="56A4D4"/>
                          <w:right w:val="single" w:sz="0" w:space="0" w:color="56A4D4"/>
                        </w:pBdr>
                        <w:shd w:val="clear" w:color="auto" w:fill="56A4D4"/>
                        <w:bidi w:val="0"/>
                        <w:spacing w:before="0" w:after="0" w:line="240" w:lineRule="auto"/>
                        <w:ind w:left="0" w:right="0" w:firstLine="0"/>
                        <w:jc w:val="left"/>
                        <w:rPr>
                          <w:sz w:val="19"/>
                          <w:szCs w:val="19"/>
                        </w:rPr>
                      </w:pPr>
                      <w:r>
                        <w:rPr>
                          <w:color w:val="FFFFFF"/>
                          <w:spacing w:val="0"/>
                          <w:w w:val="100"/>
                          <w:position w:val="0"/>
                          <w:sz w:val="19"/>
                          <w:szCs w:val="19"/>
                        </w:rPr>
                        <w:t>应用场景</w:t>
                      </w:r>
                    </w:p>
                  </w:txbxContent>
                </v:textbox>
                <w10:wrap anchorx="page"/>
              </v:shape>
            </w:pict>
          </mc:Fallback>
        </mc:AlternateContent>
      </w:r>
      <w:r>
        <mc:AlternateContent>
          <mc:Choice Requires="wps">
            <w:drawing>
              <wp:anchor distT="215900" distB="1450975" distL="0" distR="0" simplePos="0" relativeHeight="125829545" behindDoc="0" locked="0" layoutInCell="1" allowOverlap="1">
                <wp:simplePos x="0" y="0"/>
                <wp:positionH relativeFrom="page">
                  <wp:posOffset>3945890</wp:posOffset>
                </wp:positionH>
                <wp:positionV relativeFrom="paragraph">
                  <wp:posOffset>215900</wp:posOffset>
                </wp:positionV>
                <wp:extent cx="1987550" cy="267970"/>
                <wp:wrapTopAndBottom/>
                <wp:docPr id="384" name="Shape 384"/>
                <a:graphic xmlns:a="http://schemas.openxmlformats.org/drawingml/2006/main">
                  <a:graphicData uri="http://schemas.microsoft.com/office/word/2010/wordprocessingShape">
                    <wps:wsp>
                      <wps:cNvSpPr txBox="1"/>
                      <wps:spPr>
                        <a:xfrm>
                          <a:ext cx="1987550" cy="267970"/>
                        </a:xfrm>
                        <a:prstGeom prst="rect"/>
                        <a:noFill/>
                      </wps:spPr>
                      <wps:txbx>
                        <w:txbxContent>
                          <w:p>
                            <w:pPr>
                              <w:widowControl w:val="0"/>
                            </w:pPr>
                          </w:p>
                        </w:txbxContent>
                      </wps:txbx>
                      <wps:bodyPr wrap="none" lIns="0" tIns="0" rIns="0" bIns="0">
                        <a:noAutoFit/>
                      </wps:bodyPr>
                    </wps:wsp>
                  </a:graphicData>
                </a:graphic>
              </wp:anchor>
            </w:drawing>
          </mc:Choice>
          <mc:Fallback>
            <w:pict>
              <v:shape id="_x0000_s1410" type="#_x0000_t202" style="position:absolute;margin-left:310.69999999999999pt;margin-top:17.pt;width:156.5pt;height:21.100000000000001pt;z-index:-125829208;mso-wrap-distance-left:0;mso-wrap-distance-top:17.pt;mso-wrap-distance-right:0;mso-wrap-distance-bottom:114.25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837565" distB="648970" distL="0" distR="0" simplePos="0" relativeHeight="125829547" behindDoc="0" locked="0" layoutInCell="1" allowOverlap="1">
                <wp:simplePos x="0" y="0"/>
                <wp:positionH relativeFrom="page">
                  <wp:posOffset>4780915</wp:posOffset>
                </wp:positionH>
                <wp:positionV relativeFrom="paragraph">
                  <wp:posOffset>837565</wp:posOffset>
                </wp:positionV>
                <wp:extent cx="1200785" cy="448310"/>
                <wp:wrapTopAndBottom/>
                <wp:docPr id="386" name="Shape 386"/>
                <a:graphic xmlns:a="http://schemas.openxmlformats.org/drawingml/2006/main">
                  <a:graphicData uri="http://schemas.microsoft.com/office/word/2010/wordprocessingShape">
                    <wps:wsp>
                      <wps:cNvSpPr txBox="1"/>
                      <wps:spPr>
                        <a:xfrm>
                          <a:ext cx="1200785" cy="448310"/>
                        </a:xfrm>
                        <a:prstGeom prst="rect"/>
                        <a:noFill/>
                      </wps:spPr>
                      <wps:txbx>
                        <w:txbxContent>
                          <w:p>
                            <w:pPr>
                              <w:pStyle w:val="Style2"/>
                              <w:keepNext w:val="0"/>
                              <w:keepLines w:val="0"/>
                              <w:widowControl w:val="0"/>
                              <w:shd w:val="clear" w:color="auto" w:fill="auto"/>
                              <w:tabs>
                                <w:tab w:pos="605" w:val="left"/>
                              </w:tabs>
                              <w:bidi w:val="0"/>
                              <w:spacing w:before="0" w:after="60" w:line="240" w:lineRule="auto"/>
                              <w:ind w:left="0" w:right="0" w:firstLine="0"/>
                              <w:jc w:val="center"/>
                              <w:rPr>
                                <w:sz w:val="40"/>
                                <w:szCs w:val="40"/>
                              </w:rPr>
                            </w:pPr>
                            <w:r>
                              <w:rPr>
                                <w:color w:val="2B2829"/>
                                <w:spacing w:val="0"/>
                                <w:w w:val="100"/>
                                <w:position w:val="0"/>
                                <w:sz w:val="40"/>
                                <w:szCs w:val="40"/>
                              </w:rPr>
                              <w:t>京</w:t>
                              <w:tab/>
                            </w:r>
                            <w:r>
                              <w:rPr>
                                <w:rFonts w:ascii="Arial" w:eastAsia="Arial" w:hAnsi="Arial" w:cs="Arial"/>
                                <w:color w:val="858585"/>
                                <w:spacing w:val="0"/>
                                <w:w w:val="100"/>
                                <w:position w:val="0"/>
                                <w:sz w:val="38"/>
                                <w:szCs w:val="38"/>
                              </w:rPr>
                              <w:t>Q</w:t>
                            </w:r>
                            <w:r>
                              <w:rPr>
                                <w:color w:val="858585"/>
                                <w:spacing w:val="0"/>
                                <w:w w:val="100"/>
                                <w:position w:val="0"/>
                                <w:sz w:val="40"/>
                                <w:szCs w:val="40"/>
                              </w:rPr>
                              <w:t>验</w:t>
                            </w:r>
                          </w:p>
                          <w:p>
                            <w:pPr>
                              <w:pStyle w:val="Style2"/>
                              <w:keepNext w:val="0"/>
                              <w:keepLines w:val="0"/>
                              <w:widowControl w:val="0"/>
                              <w:shd w:val="clear" w:color="auto" w:fill="auto"/>
                              <w:tabs>
                                <w:tab w:pos="619" w:val="left"/>
                                <w:tab w:pos="1349" w:val="left"/>
                              </w:tabs>
                              <w:bidi w:val="0"/>
                              <w:spacing w:before="0" w:after="0" w:line="240" w:lineRule="auto"/>
                              <w:ind w:left="0" w:right="0" w:firstLine="0"/>
                              <w:jc w:val="left"/>
                              <w:rPr>
                                <w:sz w:val="12"/>
                                <w:szCs w:val="12"/>
                              </w:rPr>
                            </w:pPr>
                            <w:r>
                              <w:rPr>
                                <w:rFonts w:ascii="SimHei" w:eastAsia="SimHei" w:hAnsi="SimHei" w:cs="SimHei"/>
                                <w:color w:val="858585"/>
                                <w:spacing w:val="0"/>
                                <w:w w:val="100"/>
                                <w:position w:val="0"/>
                                <w:sz w:val="12"/>
                                <w:szCs w:val="12"/>
                              </w:rPr>
                              <w:t>水箱</w:t>
                              <w:tab/>
                              <w:t>集水器</w:t>
                              <w:tab/>
                              <w:t>下水管道</w:t>
                            </w:r>
                          </w:p>
                        </w:txbxContent>
                      </wps:txbx>
                      <wps:bodyPr lIns="0" tIns="0" rIns="0" bIns="0">
                        <a:noAutoFit/>
                      </wps:bodyPr>
                    </wps:wsp>
                  </a:graphicData>
                </a:graphic>
              </wp:anchor>
            </w:drawing>
          </mc:Choice>
          <mc:Fallback>
            <w:pict>
              <v:shape id="_x0000_s1412" type="#_x0000_t202" style="position:absolute;margin-left:376.44999999999999pt;margin-top:65.950000000000003pt;width:94.549999999999997pt;height:35.300000000000004pt;z-index:-125829206;mso-wrap-distance-left:0;mso-wrap-distance-top:65.950000000000003pt;mso-wrap-distance-right:0;mso-wrap-distance-bottom:51.100000000000001pt;mso-position-horizontal-relative:page" filled="f" stroked="f">
                <v:textbox inset="0,0,0,0">
                  <w:txbxContent>
                    <w:p>
                      <w:pPr>
                        <w:pStyle w:val="Style2"/>
                        <w:keepNext w:val="0"/>
                        <w:keepLines w:val="0"/>
                        <w:widowControl w:val="0"/>
                        <w:shd w:val="clear" w:color="auto" w:fill="auto"/>
                        <w:tabs>
                          <w:tab w:pos="605" w:val="left"/>
                        </w:tabs>
                        <w:bidi w:val="0"/>
                        <w:spacing w:before="0" w:after="60" w:line="240" w:lineRule="auto"/>
                        <w:ind w:left="0" w:right="0" w:firstLine="0"/>
                        <w:jc w:val="center"/>
                        <w:rPr>
                          <w:sz w:val="40"/>
                          <w:szCs w:val="40"/>
                        </w:rPr>
                      </w:pPr>
                      <w:r>
                        <w:rPr>
                          <w:color w:val="2B2829"/>
                          <w:spacing w:val="0"/>
                          <w:w w:val="100"/>
                          <w:position w:val="0"/>
                          <w:sz w:val="40"/>
                          <w:szCs w:val="40"/>
                        </w:rPr>
                        <w:t>京</w:t>
                        <w:tab/>
                      </w:r>
                      <w:r>
                        <w:rPr>
                          <w:rFonts w:ascii="Arial" w:eastAsia="Arial" w:hAnsi="Arial" w:cs="Arial"/>
                          <w:color w:val="858585"/>
                          <w:spacing w:val="0"/>
                          <w:w w:val="100"/>
                          <w:position w:val="0"/>
                          <w:sz w:val="38"/>
                          <w:szCs w:val="38"/>
                        </w:rPr>
                        <w:t>Q</w:t>
                      </w:r>
                      <w:r>
                        <w:rPr>
                          <w:color w:val="858585"/>
                          <w:spacing w:val="0"/>
                          <w:w w:val="100"/>
                          <w:position w:val="0"/>
                          <w:sz w:val="40"/>
                          <w:szCs w:val="40"/>
                        </w:rPr>
                        <w:t>验</w:t>
                      </w:r>
                    </w:p>
                    <w:p>
                      <w:pPr>
                        <w:pStyle w:val="Style2"/>
                        <w:keepNext w:val="0"/>
                        <w:keepLines w:val="0"/>
                        <w:widowControl w:val="0"/>
                        <w:shd w:val="clear" w:color="auto" w:fill="auto"/>
                        <w:tabs>
                          <w:tab w:pos="619" w:val="left"/>
                          <w:tab w:pos="1349" w:val="left"/>
                        </w:tabs>
                        <w:bidi w:val="0"/>
                        <w:spacing w:before="0" w:after="0" w:line="240" w:lineRule="auto"/>
                        <w:ind w:left="0" w:right="0" w:firstLine="0"/>
                        <w:jc w:val="left"/>
                        <w:rPr>
                          <w:sz w:val="12"/>
                          <w:szCs w:val="12"/>
                        </w:rPr>
                      </w:pPr>
                      <w:r>
                        <w:rPr>
                          <w:rFonts w:ascii="SimHei" w:eastAsia="SimHei" w:hAnsi="SimHei" w:cs="SimHei"/>
                          <w:color w:val="858585"/>
                          <w:spacing w:val="0"/>
                          <w:w w:val="100"/>
                          <w:position w:val="0"/>
                          <w:sz w:val="12"/>
                          <w:szCs w:val="12"/>
                        </w:rPr>
                        <w:t>水箱</w:t>
                        <w:tab/>
                        <w:t>集水器</w:t>
                        <w:tab/>
                        <w:t>下水管道</w:t>
                      </w:r>
                    </w:p>
                  </w:txbxContent>
                </v:textbox>
                <w10:wrap type="topAndBottom" anchorx="page"/>
              </v:shape>
            </w:pict>
          </mc:Fallback>
        </mc:AlternateContent>
      </w:r>
      <w:r>
        <mc:AlternateContent>
          <mc:Choice Requires="wps">
            <w:drawing>
              <wp:anchor distT="1423035" distB="0" distL="0" distR="0" simplePos="0" relativeHeight="125829549" behindDoc="0" locked="0" layoutInCell="1" allowOverlap="1">
                <wp:simplePos x="0" y="0"/>
                <wp:positionH relativeFrom="page">
                  <wp:posOffset>3942715</wp:posOffset>
                </wp:positionH>
                <wp:positionV relativeFrom="paragraph">
                  <wp:posOffset>1423035</wp:posOffset>
                </wp:positionV>
                <wp:extent cx="1088390" cy="511810"/>
                <wp:wrapTopAndBottom/>
                <wp:docPr id="388" name="Shape 388"/>
                <a:graphic xmlns:a="http://schemas.openxmlformats.org/drawingml/2006/main">
                  <a:graphicData uri="http://schemas.microsoft.com/office/word/2010/wordprocessingShape">
                    <wps:wsp>
                      <wps:cNvSpPr txBox="1"/>
                      <wps:spPr>
                        <a:xfrm>
                          <a:ext cx="1088390" cy="511810"/>
                        </a:xfrm>
                        <a:prstGeom prst="rect"/>
                        <a:noFill/>
                      </wps:spPr>
                      <wps:txbx>
                        <w:txbxContent>
                          <w:p>
                            <w:pPr>
                              <w:pStyle w:val="Style2"/>
                              <w:keepNext w:val="0"/>
                              <w:keepLines w:val="0"/>
                              <w:widowControl w:val="0"/>
                              <w:shd w:val="clear" w:color="auto" w:fill="auto"/>
                              <w:tabs>
                                <w:tab w:pos="1166" w:val="left"/>
                              </w:tabs>
                              <w:bidi w:val="0"/>
                              <w:spacing w:before="0" w:after="0" w:line="240" w:lineRule="auto"/>
                              <w:ind w:left="0" w:right="0" w:firstLine="0"/>
                              <w:jc w:val="left"/>
                              <w:rPr>
                                <w:sz w:val="54"/>
                                <w:szCs w:val="54"/>
                              </w:rPr>
                            </w:pPr>
                            <w:r>
                              <w:rPr>
                                <w:rFonts w:ascii="Arial" w:eastAsia="Arial" w:hAnsi="Arial" w:cs="Arial"/>
                                <w:color w:val="444344"/>
                                <w:spacing w:val="0"/>
                                <w:w w:val="100"/>
                                <w:position w:val="0"/>
                                <w:sz w:val="48"/>
                                <w:szCs w:val="48"/>
                              </w:rPr>
                              <w:t>a d</w:t>
                              <w:tab/>
                            </w:r>
                            <w:r>
                              <w:rPr>
                                <w:rFonts w:ascii="Arial" w:eastAsia="Arial" w:hAnsi="Arial" w:cs="Arial"/>
                                <w:smallCaps/>
                                <w:color w:val="444344"/>
                                <w:spacing w:val="0"/>
                                <w:w w:val="100"/>
                                <w:position w:val="0"/>
                                <w:sz w:val="54"/>
                                <w:szCs w:val="54"/>
                              </w:rPr>
                              <w:t>h</w:t>
                            </w:r>
                          </w:p>
                          <w:p>
                            <w:pPr>
                              <w:pStyle w:val="Style2"/>
                              <w:keepNext w:val="0"/>
                              <w:keepLines w:val="0"/>
                              <w:widowControl w:val="0"/>
                              <w:shd w:val="clear" w:color="auto" w:fill="auto"/>
                              <w:tabs>
                                <w:tab w:pos="1166" w:val="left"/>
                              </w:tabs>
                              <w:bidi w:val="0"/>
                              <w:spacing w:before="0" w:after="0" w:line="240" w:lineRule="auto"/>
                              <w:ind w:left="0" w:right="0" w:firstLine="0"/>
                              <w:jc w:val="left"/>
                              <w:rPr>
                                <w:sz w:val="12"/>
                                <w:szCs w:val="12"/>
                              </w:rPr>
                            </w:pPr>
                            <w:r>
                              <w:rPr>
                                <w:rFonts w:ascii="SimHei" w:eastAsia="SimHei" w:hAnsi="SimHei" w:cs="SimHei"/>
                                <w:color w:val="444344"/>
                                <w:spacing w:val="0"/>
                                <w:w w:val="100"/>
                                <w:position w:val="0"/>
                                <w:sz w:val="12"/>
                                <w:szCs w:val="12"/>
                              </w:rPr>
                              <w:t xml:space="preserve">血住 </w:t>
                            </w:r>
                            <w:r>
                              <w:rPr>
                                <w:rFonts w:ascii="SimHei" w:eastAsia="SimHei" w:hAnsi="SimHei" w:cs="SimHei"/>
                                <w:color w:val="858585"/>
                                <w:spacing w:val="0"/>
                                <w:w w:val="100"/>
                                <w:position w:val="0"/>
                                <w:sz w:val="12"/>
                                <w:szCs w:val="12"/>
                              </w:rPr>
                              <w:t>锅炉</w:t>
                              <w:tab/>
                              <w:t>风扇风机</w:t>
                            </w:r>
                          </w:p>
                        </w:txbxContent>
                      </wps:txbx>
                      <wps:bodyPr lIns="0" tIns="0" rIns="0" bIns="0">
                        <a:noAutoFit/>
                      </wps:bodyPr>
                    </wps:wsp>
                  </a:graphicData>
                </a:graphic>
              </wp:anchor>
            </w:drawing>
          </mc:Choice>
          <mc:Fallback>
            <w:pict>
              <v:shape id="_x0000_s1414" type="#_x0000_t202" style="position:absolute;margin-left:310.44999999999999pt;margin-top:112.05pt;width:85.700000000000003pt;height:40.300000000000004pt;z-index:-125829204;mso-wrap-distance-left:0;mso-wrap-distance-top:112.05pt;mso-wrap-distance-right:0;mso-position-horizontal-relative:page" filled="f" stroked="f">
                <v:textbox inset="0,0,0,0">
                  <w:txbxContent>
                    <w:p>
                      <w:pPr>
                        <w:pStyle w:val="Style2"/>
                        <w:keepNext w:val="0"/>
                        <w:keepLines w:val="0"/>
                        <w:widowControl w:val="0"/>
                        <w:shd w:val="clear" w:color="auto" w:fill="auto"/>
                        <w:tabs>
                          <w:tab w:pos="1166" w:val="left"/>
                        </w:tabs>
                        <w:bidi w:val="0"/>
                        <w:spacing w:before="0" w:after="0" w:line="240" w:lineRule="auto"/>
                        <w:ind w:left="0" w:right="0" w:firstLine="0"/>
                        <w:jc w:val="left"/>
                        <w:rPr>
                          <w:sz w:val="54"/>
                          <w:szCs w:val="54"/>
                        </w:rPr>
                      </w:pPr>
                      <w:r>
                        <w:rPr>
                          <w:rFonts w:ascii="Arial" w:eastAsia="Arial" w:hAnsi="Arial" w:cs="Arial"/>
                          <w:color w:val="444344"/>
                          <w:spacing w:val="0"/>
                          <w:w w:val="100"/>
                          <w:position w:val="0"/>
                          <w:sz w:val="48"/>
                          <w:szCs w:val="48"/>
                        </w:rPr>
                        <w:t>a d</w:t>
                        <w:tab/>
                      </w:r>
                      <w:r>
                        <w:rPr>
                          <w:rFonts w:ascii="Arial" w:eastAsia="Arial" w:hAnsi="Arial" w:cs="Arial"/>
                          <w:smallCaps/>
                          <w:color w:val="444344"/>
                          <w:spacing w:val="0"/>
                          <w:w w:val="100"/>
                          <w:position w:val="0"/>
                          <w:sz w:val="54"/>
                          <w:szCs w:val="54"/>
                        </w:rPr>
                        <w:t>h</w:t>
                      </w:r>
                    </w:p>
                    <w:p>
                      <w:pPr>
                        <w:pStyle w:val="Style2"/>
                        <w:keepNext w:val="0"/>
                        <w:keepLines w:val="0"/>
                        <w:widowControl w:val="0"/>
                        <w:shd w:val="clear" w:color="auto" w:fill="auto"/>
                        <w:tabs>
                          <w:tab w:pos="1166" w:val="left"/>
                        </w:tabs>
                        <w:bidi w:val="0"/>
                        <w:spacing w:before="0" w:after="0" w:line="240" w:lineRule="auto"/>
                        <w:ind w:left="0" w:right="0" w:firstLine="0"/>
                        <w:jc w:val="left"/>
                        <w:rPr>
                          <w:sz w:val="12"/>
                          <w:szCs w:val="12"/>
                        </w:rPr>
                      </w:pPr>
                      <w:r>
                        <w:rPr>
                          <w:rFonts w:ascii="SimHei" w:eastAsia="SimHei" w:hAnsi="SimHei" w:cs="SimHei"/>
                          <w:color w:val="444344"/>
                          <w:spacing w:val="0"/>
                          <w:w w:val="100"/>
                          <w:position w:val="0"/>
                          <w:sz w:val="12"/>
                          <w:szCs w:val="12"/>
                        </w:rPr>
                        <w:t xml:space="preserve">血住 </w:t>
                      </w:r>
                      <w:r>
                        <w:rPr>
                          <w:rFonts w:ascii="SimHei" w:eastAsia="SimHei" w:hAnsi="SimHei" w:cs="SimHei"/>
                          <w:color w:val="858585"/>
                          <w:spacing w:val="0"/>
                          <w:w w:val="100"/>
                          <w:position w:val="0"/>
                          <w:sz w:val="12"/>
                          <w:szCs w:val="12"/>
                        </w:rPr>
                        <w:t>锅炉</w:t>
                        <w:tab/>
                        <w:t>风扇风机</w:t>
                      </w:r>
                    </w:p>
                  </w:txbxContent>
                </v:textbox>
                <w10:wrap type="topAndBottom" anchorx="page"/>
              </v:shape>
            </w:pict>
          </mc:Fallback>
        </mc:AlternateContent>
      </w:r>
      <w:r>
        <mc:AlternateContent>
          <mc:Choice Requires="wps">
            <w:drawing>
              <wp:anchor distT="1812925" distB="3175" distL="0" distR="0" simplePos="0" relativeHeight="125829551" behindDoc="0" locked="0" layoutInCell="1" allowOverlap="1">
                <wp:simplePos x="0" y="0"/>
                <wp:positionH relativeFrom="page">
                  <wp:posOffset>5259705</wp:posOffset>
                </wp:positionH>
                <wp:positionV relativeFrom="paragraph">
                  <wp:posOffset>1812925</wp:posOffset>
                </wp:positionV>
                <wp:extent cx="173990" cy="118745"/>
                <wp:wrapTopAndBottom/>
                <wp:docPr id="390" name="Shape 390"/>
                <a:graphic xmlns:a="http://schemas.openxmlformats.org/drawingml/2006/main">
                  <a:graphicData uri="http://schemas.microsoft.com/office/word/2010/wordprocessingShape">
                    <wps:wsp>
                      <wps:cNvSpPr txBox="1"/>
                      <wps:spPr>
                        <a:xfrm>
                          <a:ext cx="173990" cy="1187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858585"/>
                                <w:spacing w:val="0"/>
                                <w:w w:val="100"/>
                                <w:position w:val="0"/>
                                <w:sz w:val="12"/>
                                <w:szCs w:val="12"/>
                              </w:rPr>
                              <w:t>水泵</w:t>
                            </w:r>
                          </w:p>
                        </w:txbxContent>
                      </wps:txbx>
                      <wps:bodyPr wrap="none" lIns="0" tIns="0" rIns="0" bIns="0">
                        <a:noAutoFit/>
                      </wps:bodyPr>
                    </wps:wsp>
                  </a:graphicData>
                </a:graphic>
              </wp:anchor>
            </w:drawing>
          </mc:Choice>
          <mc:Fallback>
            <w:pict>
              <v:shape id="_x0000_s1416" type="#_x0000_t202" style="position:absolute;margin-left:414.15000000000003pt;margin-top:142.75pt;width:13.700000000000001pt;height:9.3499999999999996pt;z-index:-125829202;mso-wrap-distance-left:0;mso-wrap-distance-top:142.75pt;mso-wrap-distance-right:0;mso-wrap-distance-bottom:0.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858585"/>
                          <w:spacing w:val="0"/>
                          <w:w w:val="100"/>
                          <w:position w:val="0"/>
                          <w:sz w:val="12"/>
                          <w:szCs w:val="12"/>
                        </w:rPr>
                        <w:t>水泵</w:t>
                      </w:r>
                    </w:p>
                  </w:txbxContent>
                </v:textbox>
                <w10:wrap type="topAndBottom" anchorx="page"/>
              </v:shape>
            </w:pict>
          </mc:Fallback>
        </mc:AlternateContent>
      </w:r>
      <w:r>
        <mc:AlternateContent>
          <mc:Choice Requires="wps">
            <w:drawing>
              <wp:anchor distT="1776730" distB="0" distL="0" distR="0" simplePos="0" relativeHeight="125829553" behindDoc="0" locked="0" layoutInCell="1" allowOverlap="1">
                <wp:simplePos x="0" y="0"/>
                <wp:positionH relativeFrom="page">
                  <wp:posOffset>5735320</wp:posOffset>
                </wp:positionH>
                <wp:positionV relativeFrom="paragraph">
                  <wp:posOffset>1776730</wp:posOffset>
                </wp:positionV>
                <wp:extent cx="210185" cy="158750"/>
                <wp:wrapTopAndBottom/>
                <wp:docPr id="392" name="Shape 392"/>
                <a:graphic xmlns:a="http://schemas.openxmlformats.org/drawingml/2006/main">
                  <a:graphicData uri="http://schemas.microsoft.com/office/word/2010/wordprocessingShape">
                    <wps:wsp>
                      <wps:cNvSpPr txBox="1"/>
                      <wps:spPr>
                        <a:xfrm>
                          <a:ext cx="210185" cy="158750"/>
                        </a:xfrm>
                        <a:prstGeom prst="rect"/>
                        <a:noFill/>
                      </wps:spPr>
                      <wps:txbx>
                        <w:txbxContent>
                          <w:p>
                            <w:pPr>
                              <w:pStyle w:val="Style2"/>
                              <w:keepNext w:val="0"/>
                              <w:keepLines w:val="0"/>
                              <w:widowControl w:val="0"/>
                              <w:shd w:val="clear" w:color="auto" w:fill="auto"/>
                              <w:bidi w:val="0"/>
                              <w:spacing w:before="80" w:after="0" w:line="240" w:lineRule="auto"/>
                              <w:ind w:left="0" w:right="0" w:firstLine="0"/>
                              <w:jc w:val="left"/>
                              <w:rPr>
                                <w:sz w:val="12"/>
                                <w:szCs w:val="12"/>
                              </w:rPr>
                            </w:pPr>
                            <w:r>
                              <w:rPr>
                                <w:rFonts w:ascii="SimHei" w:eastAsia="SimHei" w:hAnsi="SimHei" w:cs="SimHei"/>
                                <w:color w:val="858585"/>
                                <w:spacing w:val="0"/>
                                <w:w w:val="100"/>
                                <w:position w:val="0"/>
                                <w:sz w:val="12"/>
                                <w:szCs w:val="12"/>
                              </w:rPr>
                              <w:t>电机</w:t>
                            </w:r>
                          </w:p>
                        </w:txbxContent>
                      </wps:txbx>
                      <wps:bodyPr wrap="none" lIns="0" tIns="0" rIns="0" bIns="0">
                        <a:noAutoFit/>
                      </wps:bodyPr>
                    </wps:wsp>
                  </a:graphicData>
                </a:graphic>
              </wp:anchor>
            </w:drawing>
          </mc:Choice>
          <mc:Fallback>
            <w:pict>
              <v:shape id="_x0000_s1418" type="#_x0000_t202" style="position:absolute;margin-left:451.60000000000002pt;margin-top:139.90000000000001pt;width:16.550000000000001pt;height:12.5pt;z-index:-125829200;mso-wrap-distance-left:0;mso-wrap-distance-top:139.90000000000001pt;mso-wrap-distance-right:0;mso-position-horizontal-relative:page" filled="f" stroked="f">
                <v:textbox inset="0,0,0,0">
                  <w:txbxContent>
                    <w:p>
                      <w:pPr>
                        <w:pStyle w:val="Style2"/>
                        <w:keepNext w:val="0"/>
                        <w:keepLines w:val="0"/>
                        <w:widowControl w:val="0"/>
                        <w:shd w:val="clear" w:color="auto" w:fill="auto"/>
                        <w:bidi w:val="0"/>
                        <w:spacing w:before="80" w:after="0" w:line="240" w:lineRule="auto"/>
                        <w:ind w:left="0" w:right="0" w:firstLine="0"/>
                        <w:jc w:val="left"/>
                        <w:rPr>
                          <w:sz w:val="12"/>
                          <w:szCs w:val="12"/>
                        </w:rPr>
                      </w:pPr>
                      <w:r>
                        <w:rPr>
                          <w:rFonts w:ascii="SimHei" w:eastAsia="SimHei" w:hAnsi="SimHei" w:cs="SimHei"/>
                          <w:color w:val="858585"/>
                          <w:spacing w:val="0"/>
                          <w:w w:val="100"/>
                          <w:position w:val="0"/>
                          <w:sz w:val="12"/>
                          <w:szCs w:val="12"/>
                        </w:rPr>
                        <w:t>电机</w:t>
                      </w:r>
                    </w:p>
                  </w:txbxContent>
                </v:textbox>
                <w10:wrap type="topAndBottom" anchorx="page"/>
              </v:shape>
            </w:pict>
          </mc:Fallback>
        </mc:AlternateContent>
      </w:r>
    </w:p>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)经典案例</w:t>
      </w:r>
    </w:p>
    <w:tbl>
      <w:tblPr>
        <w:tblOverlap w:val="never"/>
        <w:jc w:val="center"/>
        <w:tblLayout w:type="fixed"/>
      </w:tblPr>
      <w:tblGrid>
        <w:gridCol w:w="706"/>
        <w:gridCol w:w="1133"/>
        <w:gridCol w:w="6470"/>
      </w:tblGrid>
      <w:tr>
        <w:trPr>
          <w:trHeight w:val="4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案例简介</w:t>
            </w:r>
          </w:p>
        </w:tc>
      </w:tr>
      <w:tr>
        <w:trPr>
          <w:trHeight w:val="198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200"/>
              <w:jc w:val="left"/>
            </w:pPr>
            <w:r>
              <w:rPr>
                <w:color w:val="000000"/>
                <w:spacing w:val="0"/>
                <w:w w:val="100"/>
                <w:position w:val="0"/>
              </w:rPr>
              <w:t>浙江省某</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三甲医院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该院已上线创业数字病房的床旁智能交互系统、智能呼叫系统、电子护理白板、数 字病房管理平台等，数字病房以服务模式流程优化为切入点，以方便医患、提高医 疗服务质量为目标，创新融合互联网、云计算、大数据、物联网等新技术，实现病 区内部的临床信息数字化、医院与患者之间的交互智能化、病区点到面的管理精细 化，建立起信息连贯，护理闭环可追溯，业务应用可拓展的管理体系，从而打造该 院智能化的病区生态环境。</w:t>
            </w:r>
          </w:p>
        </w:tc>
      </w:tr>
      <w:tr>
        <w:trPr>
          <w:trHeight w:val="22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200"/>
              <w:jc w:val="left"/>
            </w:pPr>
            <w:r>
              <w:rPr>
                <w:color w:val="000000"/>
                <w:spacing w:val="0"/>
                <w:w w:val="100"/>
                <w:position w:val="0"/>
              </w:rPr>
              <w:t>江苏省某</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三甲医院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该院采用了公司数字家庭化产房信息化整体解决方案及全系列产品，根据“以家 庭为中心产科监护”服务模式的要求，从五个方面为产妇、家属、医护人员等对象 服务。通过智能交互服务为孕产妇及其家属提供分娩信息知情选择和优质的便民服 务；接入智能监测设备，实现分娩数据监测的自动化采集和多终端展示；打通医护 临床信息系统，满足医疗信息的交互和共享；对产房环境的智能控制，为孕产妇及 其家属提供温馨、舒适的产房环境；通过物联网技术打造产科区域全面的智能安全 控制，帮助医院实现了家庭化产房信息化不断提升。</w:t>
            </w:r>
          </w:p>
        </w:tc>
      </w:tr>
      <w:tr>
        <w:trPr>
          <w:trHeight w:val="1152"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深圳市某二甲</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该院上线创业数字病房，目前已有</w:t>
            </w:r>
            <w:r>
              <w:rPr>
                <w:rFonts w:ascii="Times New Roman" w:eastAsia="Times New Roman" w:hAnsi="Times New Roman" w:cs="Times New Roman"/>
                <w:color w:val="000000"/>
                <w:spacing w:val="0"/>
                <w:w w:val="100"/>
                <w:position w:val="0"/>
              </w:rPr>
              <w:t>10</w:t>
            </w:r>
            <w:r>
              <w:rPr>
                <w:color w:val="000000"/>
                <w:spacing w:val="0"/>
                <w:w w:val="100"/>
                <w:position w:val="0"/>
              </w:rPr>
              <w:t>个病区使用，数字化病房建设作为医院智能化 整体建设中的一个重要组成部分，为改善患者医疗环境、提高医疗服务质量、提升 医院综合管理水平等方面，都起到了重要的促进作用。系统具有实效功用，各项设</w:t>
            </w:r>
          </w:p>
        </w:tc>
      </w:tr>
    </w:tbl>
    <w:p>
      <w:pPr>
        <w:widowControl w:val="0"/>
        <w:spacing w:line="1" w:lineRule="exact"/>
      </w:pPr>
      <w:r>
        <w:br w:type="page"/>
      </w:r>
    </w:p>
    <w:tbl>
      <w:tblPr>
        <w:tblOverlap w:val="never"/>
        <w:jc w:val="center"/>
        <w:tblLayout w:type="fixed"/>
      </w:tblPr>
      <w:tblGrid>
        <w:gridCol w:w="706"/>
        <w:gridCol w:w="1133"/>
        <w:gridCol w:w="6470"/>
      </w:tblGrid>
      <w:tr>
        <w:trPr>
          <w:trHeight w:val="71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专科医院</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计指标可以长期、稳定地被医护人员及患者方便使用。设计上以功能实用有效为根 本，以用户使用方便为原则。医护人员学习成本低，患者操作方便。</w:t>
            </w:r>
          </w:p>
        </w:tc>
      </w:tr>
    </w:tbl>
    <w:p>
      <w:pPr>
        <w:pStyle w:val="Style22"/>
        <w:keepNext w:val="0"/>
        <w:keepLines w:val="0"/>
        <w:widowControl w:val="0"/>
        <w:shd w:val="clear" w:color="auto" w:fill="auto"/>
        <w:bidi w:val="0"/>
        <w:spacing w:before="0" w:after="0" w:line="312" w:lineRule="exact"/>
        <w:ind w:left="0" w:right="0" w:firstLine="0"/>
        <w:jc w:val="distribute"/>
      </w:pPr>
      <w:r>
        <w:rPr>
          <w:rFonts w:ascii="Times New Roman" w:eastAsia="Times New Roman" w:hAnsi="Times New Roman" w:cs="Times New Roman"/>
          <w:color w:val="000000"/>
          <w:spacing w:val="0"/>
          <w:w w:val="100"/>
          <w:position w:val="0"/>
        </w:rPr>
        <w:t>4</w:t>
      </w:r>
      <w:r>
        <w:rPr>
          <w:color w:val="000000"/>
          <w:spacing w:val="0"/>
          <w:w w:val="100"/>
          <w:position w:val="0"/>
        </w:rPr>
        <w:t>、医疗保障应用产品模块</w:t>
      </w:r>
    </w:p>
    <w:p>
      <w:pPr>
        <w:pStyle w:val="Style25"/>
        <w:keepNext w:val="0"/>
        <w:keepLines w:val="0"/>
        <w:widowControl w:val="0"/>
        <w:shd w:val="clear" w:color="auto" w:fill="auto"/>
        <w:bidi w:val="0"/>
        <w:spacing w:before="0" w:after="300" w:line="312" w:lineRule="exact"/>
        <w:ind w:left="0" w:right="0"/>
        <w:jc w:val="left"/>
      </w:pPr>
      <w:r>
        <w:rPr>
          <w:color w:val="000000"/>
          <w:spacing w:val="0"/>
          <w:w w:val="100"/>
          <w:position w:val="0"/>
        </w:rPr>
        <w:t>公司依托承建的国家医保局医疗保障信息平台核心包项目，布局省、地市级医疗信息平台市场，打造智慧医保解决方案。 同时，为应对</w:t>
      </w:r>
      <w:r>
        <w:rPr>
          <w:rFonts w:ascii="Times New Roman" w:eastAsia="Times New Roman" w:hAnsi="Times New Roman" w:cs="Times New Roman"/>
          <w:color w:val="000000"/>
          <w:spacing w:val="0"/>
          <w:w w:val="100"/>
          <w:position w:val="0"/>
        </w:rPr>
        <w:t>DRGs</w:t>
      </w:r>
      <w:r>
        <w:rPr>
          <w:color w:val="000000"/>
          <w:spacing w:val="0"/>
          <w:w w:val="100"/>
          <w:position w:val="0"/>
        </w:rPr>
        <w:t>支付改革进程，将基于公司现有自主识识产权的</w:t>
      </w:r>
      <w:r>
        <w:rPr>
          <w:rFonts w:ascii="Times New Roman" w:eastAsia="Times New Roman" w:hAnsi="Times New Roman" w:cs="Times New Roman"/>
          <w:color w:val="000000"/>
          <w:spacing w:val="0"/>
          <w:w w:val="100"/>
          <w:position w:val="0"/>
        </w:rPr>
        <w:t>DRGs</w:t>
      </w:r>
      <w:r>
        <w:rPr>
          <w:color w:val="000000"/>
          <w:spacing w:val="0"/>
          <w:w w:val="100"/>
          <w:position w:val="0"/>
        </w:rPr>
        <w:t>分组器等产品，打造</w:t>
      </w:r>
      <w:r>
        <w:rPr>
          <w:color w:val="000000"/>
          <w:spacing w:val="0"/>
          <w:w w:val="100"/>
          <w:position w:val="0"/>
          <w:sz w:val="18"/>
          <w:szCs w:val="18"/>
        </w:rPr>
        <w:t>DRGs</w:t>
      </w:r>
      <w:r>
        <w:rPr>
          <w:color w:val="000000"/>
          <w:spacing w:val="0"/>
          <w:w w:val="100"/>
          <w:position w:val="0"/>
        </w:rPr>
        <w:t>统一分组和服务平台，其 不仅能满足医保局端的应用，还能同时支撑公司现有面向医疗机构（医院）和卫健委（局）的生产和管理系统对于</w:t>
      </w:r>
      <w:r>
        <w:rPr>
          <w:color w:val="000000"/>
          <w:spacing w:val="0"/>
          <w:w w:val="100"/>
          <w:position w:val="0"/>
          <w:sz w:val="18"/>
          <w:szCs w:val="18"/>
        </w:rPr>
        <w:t>DRGs</w:t>
      </w:r>
      <w:r>
        <w:rPr>
          <w:color w:val="000000"/>
          <w:spacing w:val="0"/>
          <w:w w:val="100"/>
          <w:position w:val="0"/>
        </w:rPr>
        <w:t>需求 的功能升级。此外，公司关注商业医疗保险行业发展，提供以商业医疗保险信息化服务平台为核心的解决方案。</w:t>
      </w:r>
    </w:p>
    <w:p>
      <w:pPr>
        <w:widowControl w:val="0"/>
        <w:jc w:val="center"/>
        <w:rPr>
          <w:sz w:val="2"/>
          <w:szCs w:val="2"/>
        </w:rPr>
      </w:pPr>
      <w:r>
        <w:drawing>
          <wp:inline>
            <wp:extent cx="3615055" cy="1957070"/>
            <wp:docPr id="394" name="Picutre 394"/>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87"/>
                    <a:stretch/>
                  </pic:blipFill>
                  <pic:spPr>
                    <a:xfrm>
                      <a:ext cx="3615055" cy="1957070"/>
                    </a:xfrm>
                    <a:prstGeom prst="rect"/>
                  </pic:spPr>
                </pic:pic>
              </a:graphicData>
            </a:graphic>
          </wp:inline>
        </w:drawing>
      </w:r>
    </w:p>
    <w:p>
      <w:pPr>
        <w:widowControl w:val="0"/>
        <w:spacing w:after="59" w:line="1" w:lineRule="exact"/>
      </w:pPr>
    </w:p>
    <w:p>
      <w:pPr>
        <w:pStyle w:val="Style25"/>
        <w:keepNext w:val="0"/>
        <w:keepLines w:val="0"/>
        <w:widowControl w:val="0"/>
        <w:shd w:val="clear" w:color="auto" w:fill="auto"/>
        <w:bidi w:val="0"/>
        <w:spacing w:before="0" w:after="0" w:line="307" w:lineRule="exact"/>
        <w:ind w:left="0" w:right="0" w:firstLine="440"/>
        <w:jc w:val="both"/>
      </w:pPr>
      <w:bookmarkStart w:id="108" w:name="bookmark108"/>
      <w:r>
        <w:rPr>
          <w:b/>
          <w:bCs/>
          <w:color w:val="000000"/>
          <w:spacing w:val="0"/>
          <w:w w:val="100"/>
          <w:position w:val="0"/>
        </w:rPr>
        <w:t>（</w:t>
      </w:r>
      <w:bookmarkEnd w:id="108"/>
      <w:r>
        <w:rPr>
          <w:rFonts w:ascii="Times New Roman" w:eastAsia="Times New Roman" w:hAnsi="Times New Roman" w:cs="Times New Roman"/>
          <w:b/>
          <w:bCs/>
          <w:color w:val="000000"/>
          <w:spacing w:val="0"/>
          <w:w w:val="100"/>
          <w:position w:val="0"/>
        </w:rPr>
        <w:t>1</w:t>
      </w:r>
      <w:r>
        <w:rPr>
          <w:b/>
          <w:bCs/>
          <w:color w:val="000000"/>
          <w:spacing w:val="0"/>
          <w:w w:val="100"/>
          <w:position w:val="0"/>
        </w:rPr>
        <w:t>）智慧医疗保障信息平台</w:t>
      </w:r>
    </w:p>
    <w:p>
      <w:pPr>
        <w:pStyle w:val="Style25"/>
        <w:keepNext w:val="0"/>
        <w:keepLines w:val="0"/>
        <w:widowControl w:val="0"/>
        <w:shd w:val="clear" w:color="auto" w:fill="auto"/>
        <w:bidi w:val="0"/>
        <w:spacing w:before="0" w:after="360" w:line="307" w:lineRule="exact"/>
        <w:ind w:left="0" w:right="0" w:firstLine="440"/>
        <w:jc w:val="both"/>
      </w:pPr>
      <w:r>
        <w:rPr>
          <w:color w:val="000000"/>
          <w:spacing w:val="0"/>
          <w:w w:val="100"/>
          <w:position w:val="0"/>
        </w:rPr>
        <w:t>实现医疗保障业务标准数据统一汇聚和更新管理，主要提供疾病诊断、药品、医疗服务项目、耗材、人员、单位、机 构等基础信息的管理功能和服务功能，为跨地区、跨业务、跨部门的信息共享和业务协同提供支持。</w:t>
      </w:r>
    </w:p>
    <w:p>
      <w:pPr>
        <w:widowControl w:val="0"/>
        <w:jc w:val="center"/>
        <w:rPr>
          <w:sz w:val="2"/>
          <w:szCs w:val="2"/>
        </w:rPr>
      </w:pPr>
      <w:r>
        <w:drawing>
          <wp:inline>
            <wp:extent cx="4498975" cy="1969135"/>
            <wp:docPr id="395" name="Picutre 395"/>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89"/>
                    <a:stretch/>
                  </pic:blipFill>
                  <pic:spPr>
                    <a:xfrm>
                      <a:ext cx="4498975" cy="1969135"/>
                    </a:xfrm>
                    <a:prstGeom prst="rect"/>
                  </pic:spPr>
                </pic:pic>
              </a:graphicData>
            </a:graphic>
          </wp:inline>
        </w:drawing>
      </w:r>
    </w:p>
    <w:p>
      <w:pPr>
        <w:pStyle w:val="Style25"/>
        <w:keepNext w:val="0"/>
        <w:keepLines w:val="0"/>
        <w:widowControl w:val="0"/>
        <w:shd w:val="clear" w:color="auto" w:fill="auto"/>
        <w:tabs>
          <w:tab w:pos="667" w:val="left"/>
        </w:tabs>
        <w:bidi w:val="0"/>
        <w:spacing w:before="0" w:after="0" w:line="314" w:lineRule="exact"/>
        <w:ind w:left="0" w:right="0" w:firstLine="280"/>
        <w:jc w:val="both"/>
      </w:pPr>
      <w:bookmarkStart w:id="109" w:name="bookmark109"/>
      <w:r>
        <w:rPr>
          <w:b/>
          <w:bCs/>
          <w:color w:val="000000"/>
          <w:spacing w:val="0"/>
          <w:w w:val="100"/>
          <w:position w:val="0"/>
          <w:shd w:val="clear" w:color="auto" w:fill="FFFFFF"/>
        </w:rPr>
        <w:t>（</w:t>
      </w:r>
      <w:bookmarkEnd w:id="109"/>
      <w:r>
        <w:rPr>
          <w:rFonts w:ascii="Times New Roman" w:eastAsia="Times New Roman" w:hAnsi="Times New Roman" w:cs="Times New Roman"/>
          <w:b/>
          <w:bCs/>
          <w:color w:val="000000"/>
          <w:spacing w:val="0"/>
          <w:w w:val="100"/>
          <w:position w:val="0"/>
          <w:shd w:val="clear" w:color="auto" w:fill="FFFFFF"/>
        </w:rPr>
        <w:t>2</w:t>
      </w:r>
      <w:r>
        <w:rPr>
          <w:b/>
          <w:bCs/>
          <w:color w:val="000000"/>
          <w:spacing w:val="0"/>
          <w:w w:val="100"/>
          <w:position w:val="0"/>
          <w:shd w:val="clear" w:color="auto" w:fill="FFFFFF"/>
        </w:rPr>
        <w:t>）</w:t>
      </w:r>
      <w:r>
        <w:rPr>
          <w:b/>
          <w:bCs/>
          <w:color w:val="000000"/>
          <w:spacing w:val="0"/>
          <w:w w:val="100"/>
          <w:position w:val="0"/>
        </w:rPr>
        <w:tab/>
      </w:r>
      <w:r>
        <w:rPr>
          <w:rFonts w:ascii="Times New Roman" w:eastAsia="Times New Roman" w:hAnsi="Times New Roman" w:cs="Times New Roman"/>
          <w:b/>
          <w:bCs/>
          <w:color w:val="000000"/>
          <w:spacing w:val="0"/>
          <w:w w:val="100"/>
          <w:position w:val="0"/>
        </w:rPr>
        <w:t>DRGs</w:t>
      </w:r>
      <w:r>
        <w:rPr>
          <w:b/>
          <w:bCs/>
          <w:color w:val="000000"/>
          <w:spacing w:val="0"/>
          <w:w w:val="100"/>
          <w:position w:val="0"/>
        </w:rPr>
        <w:t>统一分组和服务平台</w:t>
      </w:r>
    </w:p>
    <w:p>
      <w:pPr>
        <w:pStyle w:val="Style25"/>
        <w:keepNext w:val="0"/>
        <w:keepLines w:val="0"/>
        <w:widowControl w:val="0"/>
        <w:shd w:val="clear" w:color="auto" w:fill="auto"/>
        <w:bidi w:val="0"/>
        <w:spacing w:before="0" w:after="180" w:line="314" w:lineRule="exact"/>
        <w:ind w:left="0" w:right="0" w:firstLine="440"/>
        <w:jc w:val="both"/>
      </w:pPr>
      <w:r>
        <w:rPr>
          <w:color w:val="000000"/>
          <w:spacing w:val="0"/>
          <w:w w:val="100"/>
          <w:position w:val="0"/>
        </w:rPr>
        <w:t>本平台可自主定义分组方法和配置入组规则，能支持主流的各种</w:t>
      </w:r>
      <w:r>
        <w:rPr>
          <w:rFonts w:ascii="Times New Roman" w:eastAsia="Times New Roman" w:hAnsi="Times New Roman" w:cs="Times New Roman"/>
          <w:color w:val="000000"/>
          <w:spacing w:val="0"/>
          <w:w w:val="100"/>
          <w:position w:val="0"/>
        </w:rPr>
        <w:t>DRGs</w:t>
      </w:r>
      <w:r>
        <w:rPr>
          <w:color w:val="000000"/>
          <w:spacing w:val="0"/>
          <w:w w:val="100"/>
          <w:position w:val="0"/>
        </w:rPr>
        <w:t>分组方法，包括国家新发布的</w:t>
      </w:r>
      <w:r>
        <w:rPr>
          <w:rFonts w:ascii="Times New Roman" w:eastAsia="Times New Roman" w:hAnsi="Times New Roman" w:cs="Times New Roman"/>
          <w:color w:val="000000"/>
          <w:spacing w:val="0"/>
          <w:w w:val="100"/>
          <w:position w:val="0"/>
        </w:rPr>
        <w:t>CHS-DRGs</w:t>
      </w:r>
      <w:r>
        <w:rPr>
          <w:color w:val="000000"/>
          <w:spacing w:val="0"/>
          <w:w w:val="100"/>
          <w:position w:val="0"/>
        </w:rPr>
        <w:t>。</w:t>
      </w:r>
      <w:r>
        <w:rPr>
          <w:color w:val="000000"/>
          <w:spacing w:val="0"/>
          <w:w w:val="100"/>
          <w:position w:val="0"/>
        </w:rPr>
        <w:t>平台 支持多种病案采集方式，能自动完成对病案数据的</w:t>
      </w:r>
      <w:r>
        <w:rPr>
          <w:rFonts w:ascii="Times New Roman" w:eastAsia="Times New Roman" w:hAnsi="Times New Roman" w:cs="Times New Roman"/>
          <w:color w:val="000000"/>
          <w:spacing w:val="0"/>
          <w:w w:val="100"/>
          <w:position w:val="0"/>
        </w:rPr>
        <w:t>DRGs</w:t>
      </w:r>
      <w:r>
        <w:rPr>
          <w:color w:val="000000"/>
          <w:spacing w:val="0"/>
          <w:w w:val="100"/>
          <w:position w:val="0"/>
        </w:rPr>
        <w:t>入组处理。平台基于历史数据的</w:t>
      </w:r>
      <w:r>
        <w:rPr>
          <w:rFonts w:ascii="Times New Roman" w:eastAsia="Times New Roman" w:hAnsi="Times New Roman" w:cs="Times New Roman"/>
          <w:color w:val="000000"/>
          <w:spacing w:val="0"/>
          <w:w w:val="100"/>
          <w:position w:val="0"/>
        </w:rPr>
        <w:t>DRGs</w:t>
      </w:r>
      <w:r>
        <w:rPr>
          <w:color w:val="000000"/>
          <w:spacing w:val="0"/>
          <w:w w:val="100"/>
          <w:position w:val="0"/>
        </w:rPr>
        <w:t>分组结果能形成度量衡，并 使用度量衡可广泛开展基于</w:t>
      </w:r>
      <w:r>
        <w:rPr>
          <w:rFonts w:ascii="Times New Roman" w:eastAsia="Times New Roman" w:hAnsi="Times New Roman" w:cs="Times New Roman"/>
          <w:color w:val="000000"/>
          <w:spacing w:val="0"/>
          <w:w w:val="100"/>
          <w:position w:val="0"/>
        </w:rPr>
        <w:t>DRGs</w:t>
      </w:r>
      <w:r>
        <w:rPr>
          <w:color w:val="000000"/>
          <w:spacing w:val="0"/>
          <w:w w:val="100"/>
          <w:position w:val="0"/>
        </w:rPr>
        <w:t>的绩效管理、数据治理、付费改革、成本控制、学科研究、学科评价、医疗服务评价、分 级诊疗决策、机构定位等业务应用。基于本</w:t>
      </w:r>
      <w:r>
        <w:rPr>
          <w:color w:val="000000"/>
          <w:spacing w:val="0"/>
          <w:w w:val="100"/>
          <w:position w:val="0"/>
          <w:sz w:val="18"/>
          <w:szCs w:val="18"/>
        </w:rPr>
        <w:t>DRGs</w:t>
      </w:r>
      <w:r>
        <w:rPr>
          <w:color w:val="000000"/>
          <w:spacing w:val="0"/>
          <w:w w:val="100"/>
          <w:position w:val="0"/>
        </w:rPr>
        <w:t>平台能全方面为医保局、卫健委（局）和医疗机构（医院）在医疗质量、 医保支付、成本管理、决策分析等垂直领域提供基于</w:t>
      </w:r>
      <w:r>
        <w:rPr>
          <w:color w:val="000000"/>
          <w:spacing w:val="0"/>
          <w:w w:val="100"/>
          <w:position w:val="0"/>
          <w:sz w:val="18"/>
          <w:szCs w:val="18"/>
        </w:rPr>
        <w:t>DRGs</w:t>
      </w:r>
      <w:r>
        <w:rPr>
          <w:color w:val="000000"/>
          <w:spacing w:val="0"/>
          <w:w w:val="100"/>
          <w:position w:val="0"/>
        </w:rPr>
        <w:t>体系相关的支撑服务。</w:t>
      </w:r>
      <w:r>
        <w:br w:type="page"/>
      </w:r>
    </w:p>
    <w:p>
      <w:pPr>
        <w:widowControl w:val="0"/>
        <w:jc w:val="center"/>
        <w:rPr>
          <w:sz w:val="2"/>
          <w:szCs w:val="2"/>
        </w:rPr>
      </w:pPr>
      <w:r>
        <w:drawing>
          <wp:inline>
            <wp:extent cx="4096385" cy="2072640"/>
            <wp:docPr id="396" name="Picutre 396"/>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91"/>
                    <a:stretch/>
                  </pic:blipFill>
                  <pic:spPr>
                    <a:xfrm>
                      <a:ext cx="4096385" cy="2072640"/>
                    </a:xfrm>
                    <a:prstGeom prst="rect"/>
                  </pic:spPr>
                </pic:pic>
              </a:graphicData>
            </a:graphic>
          </wp:inline>
        </w:drawing>
      </w:r>
    </w:p>
    <w:p>
      <w:pPr>
        <w:pStyle w:val="Style25"/>
        <w:keepNext w:val="0"/>
        <w:keepLines w:val="0"/>
        <w:widowControl w:val="0"/>
        <w:shd w:val="clear" w:color="auto" w:fill="auto"/>
        <w:bidi w:val="0"/>
        <w:spacing w:before="0" w:after="0" w:line="313" w:lineRule="exact"/>
        <w:ind w:left="0" w:right="0"/>
        <w:jc w:val="both"/>
      </w:pPr>
      <w:bookmarkStart w:id="110" w:name="bookmark110"/>
      <w:r>
        <w:rPr>
          <w:b/>
          <w:bCs/>
          <w:color w:val="000000"/>
          <w:spacing w:val="0"/>
          <w:w w:val="100"/>
          <w:position w:val="0"/>
        </w:rPr>
        <w:t>（</w:t>
      </w:r>
      <w:bookmarkEnd w:id="110"/>
      <w:r>
        <w:rPr>
          <w:rFonts w:ascii="Times New Roman" w:eastAsia="Times New Roman" w:hAnsi="Times New Roman" w:cs="Times New Roman"/>
          <w:b/>
          <w:bCs/>
          <w:color w:val="000000"/>
          <w:spacing w:val="0"/>
          <w:w w:val="100"/>
          <w:position w:val="0"/>
        </w:rPr>
        <w:t>3</w:t>
      </w:r>
      <w:r>
        <w:rPr>
          <w:b/>
          <w:bCs/>
          <w:color w:val="000000"/>
          <w:spacing w:val="0"/>
          <w:w w:val="100"/>
          <w:position w:val="0"/>
        </w:rPr>
        <w:t>）商业医保服务和支付平台</w:t>
      </w:r>
    </w:p>
    <w:p>
      <w:pPr>
        <w:pStyle w:val="Style25"/>
        <w:keepNext w:val="0"/>
        <w:keepLines w:val="0"/>
        <w:widowControl w:val="0"/>
        <w:shd w:val="clear" w:color="auto" w:fill="auto"/>
        <w:bidi w:val="0"/>
        <w:spacing w:before="0" w:after="120" w:line="313" w:lineRule="exact"/>
        <w:ind w:left="0" w:right="0" w:firstLine="440"/>
        <w:jc w:val="both"/>
      </w:pPr>
      <w:r>
        <w:rPr>
          <w:color w:val="000000"/>
          <w:spacing w:val="0"/>
          <w:w w:val="100"/>
          <w:position w:val="0"/>
        </w:rPr>
        <w:t>商业医保服务和支付平台通过线上理赔功能，为商保患者提供商业保险快速结算“一站式”服务，解决商保理赔慢、 报销慢、手续繁的问题，节省时间，提高效率，减轻就医经济负担，提高商保患者满意度。改善商保患者理赔体验，提升“互 联网+ ”服务能力。平台还提供线上、线下丰富的支付入口（收费窗口、自助设备、手机</w:t>
      </w:r>
      <w:r>
        <w:rPr>
          <w:rFonts w:ascii="Times New Roman" w:eastAsia="Times New Roman" w:hAnsi="Times New Roman" w:cs="Times New Roman"/>
          <w:color w:val="000000"/>
          <w:spacing w:val="0"/>
          <w:w w:val="100"/>
          <w:position w:val="0"/>
        </w:rPr>
        <w:t>APP</w:t>
      </w:r>
      <w:r>
        <w:rPr>
          <w:color w:val="000000"/>
          <w:spacing w:val="0"/>
          <w:w w:val="100"/>
          <w:position w:val="0"/>
        </w:rPr>
        <w:t>、</w:t>
      </w:r>
      <w:r>
        <w:rPr>
          <w:color w:val="000000"/>
          <w:spacing w:val="0"/>
          <w:w w:val="100"/>
          <w:position w:val="0"/>
        </w:rPr>
        <w:t>支付宝生活号、微信公众号 等），可为患者、医疗机构、保险机构提供“医保</w:t>
      </w:r>
      <w:r>
        <w:rPr>
          <w:rFonts w:ascii="Times New Roman" w:eastAsia="Times New Roman" w:hAnsi="Times New Roman" w:cs="Times New Roman"/>
          <w:color w:val="000000"/>
          <w:spacing w:val="0"/>
          <w:w w:val="100"/>
          <w:position w:val="0"/>
        </w:rPr>
        <w:t>+</w:t>
      </w:r>
      <w:r>
        <w:rPr>
          <w:color w:val="000000"/>
          <w:spacing w:val="0"/>
          <w:w w:val="100"/>
          <w:position w:val="0"/>
        </w:rPr>
        <w:t>商保</w:t>
      </w:r>
      <w:r>
        <w:rPr>
          <w:rFonts w:ascii="Times New Roman" w:eastAsia="Times New Roman" w:hAnsi="Times New Roman" w:cs="Times New Roman"/>
          <w:color w:val="000000"/>
          <w:spacing w:val="0"/>
          <w:w w:val="100"/>
          <w:position w:val="0"/>
        </w:rPr>
        <w:t>+</w:t>
      </w:r>
      <w:r>
        <w:rPr>
          <w:color w:val="000000"/>
          <w:spacing w:val="0"/>
          <w:w w:val="100"/>
          <w:position w:val="0"/>
        </w:rPr>
        <w:t>自费”一站式医疗支付结算解决方案，优化医疗机构和患者就诊 结算体验。</w:t>
      </w:r>
    </w:p>
    <w:p>
      <w:pPr>
        <w:widowControl w:val="0"/>
        <w:jc w:val="center"/>
        <w:rPr>
          <w:sz w:val="2"/>
          <w:szCs w:val="2"/>
        </w:rPr>
      </w:pPr>
      <w:r>
        <w:drawing>
          <wp:inline>
            <wp:extent cx="3383280" cy="2286000"/>
            <wp:docPr id="397" name="Picutre 397"/>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93"/>
                    <a:stretch/>
                  </pic:blipFill>
                  <pic:spPr>
                    <a:xfrm>
                      <a:ext cx="3383280" cy="2286000"/>
                    </a:xfrm>
                    <a:prstGeom prst="rect"/>
                  </pic:spPr>
                </pic:pic>
              </a:graphicData>
            </a:graphic>
          </wp:inline>
        </w:drawing>
      </w:r>
    </w:p>
    <w:p>
      <w:pPr>
        <w:pStyle w:val="Style25"/>
        <w:keepNext w:val="0"/>
        <w:keepLines w:val="0"/>
        <w:widowControl w:val="0"/>
        <w:shd w:val="clear" w:color="auto" w:fill="auto"/>
        <w:bidi w:val="0"/>
        <w:spacing w:before="0" w:after="0" w:line="312" w:lineRule="exact"/>
        <w:ind w:left="0" w:right="0" w:firstLine="440"/>
        <w:jc w:val="both"/>
      </w:pPr>
      <w:bookmarkStart w:id="111" w:name="bookmark111"/>
      <w:r>
        <w:rPr>
          <w:b/>
          <w:bCs/>
          <w:color w:val="000000"/>
          <w:spacing w:val="0"/>
          <w:w w:val="100"/>
          <w:position w:val="0"/>
        </w:rPr>
        <w:t>（</w:t>
      </w:r>
      <w:bookmarkEnd w:id="111"/>
      <w:r>
        <w:rPr>
          <w:rFonts w:ascii="Times New Roman" w:eastAsia="Times New Roman" w:hAnsi="Times New Roman" w:cs="Times New Roman"/>
          <w:b/>
          <w:bCs/>
          <w:color w:val="000000"/>
          <w:spacing w:val="0"/>
          <w:w w:val="100"/>
          <w:position w:val="0"/>
        </w:rPr>
        <w:t>4</w:t>
      </w:r>
      <w:r>
        <w:rPr>
          <w:b/>
          <w:bCs/>
          <w:color w:val="000000"/>
          <w:spacing w:val="0"/>
          <w:w w:val="100"/>
          <w:position w:val="0"/>
        </w:rPr>
        <w:t>）经典案例</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创业慧康已中标河北、甘肃、天津三个省级医保项目并签署协议。医保业务基础子系统建立统一的城镇职工、城乡居 民医保和医疗救助业务经办标准，规范医保业务经办机构的业务经办流程，并通过医保业务数据归集机制，汇聚医保业务数 据和医保经办过程信息，实现城镇职工、城乡居民医保和医疗救助经办业务的均等化、规范化。</w:t>
      </w:r>
    </w:p>
    <w:p>
      <w:pPr>
        <w:pStyle w:val="Style25"/>
        <w:keepNext w:val="0"/>
        <w:keepLines w:val="0"/>
        <w:widowControl w:val="0"/>
        <w:shd w:val="clear" w:color="auto" w:fill="auto"/>
        <w:bidi w:val="0"/>
        <w:spacing w:before="0" w:after="0" w:line="312" w:lineRule="exact"/>
        <w:ind w:left="0" w:right="0"/>
        <w:jc w:val="both"/>
      </w:pPr>
      <w:bookmarkStart w:id="112" w:name="bookmark112"/>
      <w:r>
        <w:rPr>
          <w:b/>
          <w:bCs/>
          <w:color w:val="000000"/>
          <w:spacing w:val="0"/>
          <w:w w:val="100"/>
          <w:position w:val="0"/>
        </w:rPr>
        <w:t>（</w:t>
      </w:r>
      <w:bookmarkEnd w:id="112"/>
      <w:r>
        <w:rPr>
          <w:b/>
          <w:bCs/>
          <w:color w:val="000000"/>
          <w:spacing w:val="0"/>
          <w:w w:val="100"/>
          <w:position w:val="0"/>
        </w:rPr>
        <w:t>三）经营模式介绍</w:t>
      </w:r>
    </w:p>
    <w:p>
      <w:pPr>
        <w:pStyle w:val="Style25"/>
        <w:keepNext w:val="0"/>
        <w:keepLines w:val="0"/>
        <w:widowControl w:val="0"/>
        <w:shd w:val="clear" w:color="auto" w:fill="auto"/>
        <w:tabs>
          <w:tab w:pos="694" w:val="left"/>
        </w:tabs>
        <w:bidi w:val="0"/>
        <w:spacing w:before="0" w:after="0" w:line="312" w:lineRule="exact"/>
        <w:ind w:left="0" w:right="0"/>
        <w:jc w:val="both"/>
      </w:pPr>
      <w:bookmarkStart w:id="113" w:name="bookmark113"/>
      <w:r>
        <w:rPr>
          <w:rFonts w:ascii="Times New Roman" w:eastAsia="Times New Roman" w:hAnsi="Times New Roman" w:cs="Times New Roman"/>
          <w:color w:val="000000"/>
          <w:spacing w:val="0"/>
          <w:w w:val="100"/>
          <w:position w:val="0"/>
        </w:rPr>
        <w:t>1</w:t>
      </w:r>
      <w:bookmarkEnd w:id="113"/>
      <w:r>
        <w:rPr>
          <w:color w:val="000000"/>
          <w:spacing w:val="0"/>
          <w:w w:val="100"/>
          <w:position w:val="0"/>
        </w:rPr>
        <w:t>、</w:t>
        <w:tab/>
        <w:t>营销模式</w:t>
      </w:r>
    </w:p>
    <w:p>
      <w:pPr>
        <w:pStyle w:val="Style25"/>
        <w:keepNext w:val="0"/>
        <w:keepLines w:val="0"/>
        <w:widowControl w:val="0"/>
        <w:shd w:val="clear" w:color="auto" w:fill="auto"/>
        <w:bidi w:val="0"/>
        <w:spacing w:before="0" w:after="0" w:line="314" w:lineRule="exact"/>
        <w:ind w:left="0" w:right="0"/>
        <w:jc w:val="both"/>
      </w:pPr>
      <w:r>
        <w:rPr>
          <w:color w:val="000000"/>
          <w:spacing w:val="0"/>
          <w:w w:val="100"/>
          <w:position w:val="0"/>
        </w:rPr>
        <w:t>公司基于各产品事业部销售、各区域营销中心销售两个层次的业务销售体系。各事业部根据发展战略，结合自身所具有 核心技术，确定产品和服务，提出业务方向。区域营销中心根据各事业部提出的产品和服务，在各区域进行相关产品的推广 和营销。</w: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公司销售模式采用直销模式销售，销售的主要内容为医疗卫生信息化应用软件销售、运营维护服务（包括软件定制开发 技术服务、软硬件运维服务等）、基于信息技术的系统集成业务。</w:t>
      </w:r>
    </w:p>
    <w:p>
      <w:pPr>
        <w:pStyle w:val="Style25"/>
        <w:keepNext w:val="0"/>
        <w:keepLines w:val="0"/>
        <w:widowControl w:val="0"/>
        <w:shd w:val="clear" w:color="auto" w:fill="auto"/>
        <w:tabs>
          <w:tab w:pos="714" w:val="left"/>
        </w:tabs>
        <w:bidi w:val="0"/>
        <w:spacing w:before="0" w:after="0" w:line="312" w:lineRule="exact"/>
        <w:ind w:left="0" w:right="0"/>
        <w:jc w:val="both"/>
      </w:pPr>
      <w:bookmarkStart w:id="114" w:name="bookmark114"/>
      <w:r>
        <w:rPr>
          <w:rFonts w:ascii="Times New Roman" w:eastAsia="Times New Roman" w:hAnsi="Times New Roman" w:cs="Times New Roman"/>
          <w:color w:val="000000"/>
          <w:spacing w:val="0"/>
          <w:w w:val="100"/>
          <w:position w:val="0"/>
        </w:rPr>
        <w:t>2</w:t>
      </w:r>
      <w:bookmarkEnd w:id="114"/>
      <w:r>
        <w:rPr>
          <w:color w:val="000000"/>
          <w:spacing w:val="0"/>
          <w:w w:val="100"/>
          <w:position w:val="0"/>
        </w:rPr>
        <w:t>、</w:t>
        <w:tab/>
        <w:t>采购模式</w: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公司主要采用定量采购模式，即按照项目实施进度进行采购；采购内容主要包括计算机硬件、外购软件以及外购劳务。</w:t>
      </w:r>
    </w:p>
    <w:p>
      <w:pPr>
        <w:pStyle w:val="Style25"/>
        <w:keepNext w:val="0"/>
        <w:keepLines w:val="0"/>
        <w:widowControl w:val="0"/>
        <w:shd w:val="clear" w:color="auto" w:fill="auto"/>
        <w:tabs>
          <w:tab w:pos="714" w:val="left"/>
        </w:tabs>
        <w:bidi w:val="0"/>
        <w:spacing w:before="0" w:after="0" w:line="312" w:lineRule="exact"/>
        <w:ind w:left="0" w:right="0"/>
        <w:jc w:val="both"/>
      </w:pPr>
      <w:bookmarkStart w:id="115" w:name="bookmark115"/>
      <w:r>
        <w:rPr>
          <w:rFonts w:ascii="Times New Roman" w:eastAsia="Times New Roman" w:hAnsi="Times New Roman" w:cs="Times New Roman"/>
          <w:color w:val="000000"/>
          <w:spacing w:val="0"/>
          <w:w w:val="100"/>
          <w:position w:val="0"/>
        </w:rPr>
        <w:t>3</w:t>
      </w:r>
      <w:bookmarkEnd w:id="115"/>
      <w:r>
        <w:rPr>
          <w:color w:val="000000"/>
          <w:spacing w:val="0"/>
          <w:w w:val="100"/>
          <w:position w:val="0"/>
        </w:rPr>
        <w:t>、</w:t>
        <w:tab/>
        <w:t>生产模式</w:t>
      </w:r>
    </w:p>
    <w:p>
      <w:pPr>
        <w:pStyle w:val="Style25"/>
        <w:keepNext w:val="0"/>
        <w:keepLines w:val="0"/>
        <w:widowControl w:val="0"/>
        <w:shd w:val="clear" w:color="auto" w:fill="auto"/>
        <w:bidi w:val="0"/>
        <w:spacing w:before="0" w:after="40" w:line="311" w:lineRule="exact"/>
        <w:ind w:left="0" w:right="0" w:firstLine="380"/>
        <w:jc w:val="left"/>
      </w:pPr>
      <w:r>
        <w:rPr>
          <w:color w:val="000000"/>
          <w:spacing w:val="0"/>
          <w:w w:val="100"/>
          <w:position w:val="0"/>
        </w:rPr>
        <w:t>软件产品销售：以公司研发软件产品为基础，依据客户合同，提供相应软件并进行现场配置。</w:t>
      </w:r>
    </w:p>
    <w:p>
      <w:pPr>
        <w:pStyle w:val="Style25"/>
        <w:keepNext w:val="0"/>
        <w:keepLines w:val="0"/>
        <w:widowControl w:val="0"/>
        <w:shd w:val="clear" w:color="auto" w:fill="auto"/>
        <w:bidi w:val="0"/>
        <w:spacing w:before="0" w:after="40" w:line="311" w:lineRule="exact"/>
        <w:ind w:left="0" w:right="0" w:firstLine="380"/>
        <w:jc w:val="left"/>
      </w:pPr>
      <w:r>
        <w:rPr>
          <w:color w:val="000000"/>
          <w:spacing w:val="0"/>
          <w:w w:val="100"/>
          <w:position w:val="0"/>
        </w:rPr>
        <w:t>技术服务：按客户需求提供相应服务内容包括软件定制开发服务、软件运维服务、运营服务等。</w:t>
      </w:r>
    </w:p>
    <w:p>
      <w:pPr>
        <w:pStyle w:val="Style25"/>
        <w:keepNext w:val="0"/>
        <w:keepLines w:val="0"/>
        <w:widowControl w:val="0"/>
        <w:shd w:val="clear" w:color="auto" w:fill="auto"/>
        <w:bidi w:val="0"/>
        <w:spacing w:before="0" w:after="120" w:line="307" w:lineRule="exact"/>
        <w:ind w:left="0" w:right="0" w:firstLine="380"/>
        <w:jc w:val="left"/>
      </w:pPr>
      <w:r>
        <w:rPr>
          <w:color w:val="000000"/>
          <w:spacing w:val="0"/>
          <w:w w:val="100"/>
          <w:position w:val="0"/>
        </w:rPr>
        <w:t>系统集成：硬件采购、集成服务、以与客户确认的需求确认书、招投标文件及合同为基础，进行调研、框架设计、组织 实施和工程交付。</w:t>
      </w:r>
    </w:p>
    <w:p>
      <w:pPr>
        <w:pStyle w:val="Style25"/>
        <w:keepNext w:val="0"/>
        <w:keepLines w:val="0"/>
        <w:widowControl w:val="0"/>
        <w:shd w:val="clear" w:color="auto" w:fill="auto"/>
        <w:bidi w:val="0"/>
        <w:spacing w:before="0" w:after="0"/>
        <w:ind w:left="0" w:right="0" w:firstLine="380"/>
        <w:jc w:val="left"/>
      </w:pPr>
      <w:bookmarkStart w:id="116" w:name="bookmark116"/>
      <w:r>
        <w:rPr>
          <w:rFonts w:ascii="Times New Roman" w:eastAsia="Times New Roman" w:hAnsi="Times New Roman" w:cs="Times New Roman"/>
          <w:color w:val="000000"/>
          <w:spacing w:val="0"/>
          <w:w w:val="100"/>
          <w:position w:val="0"/>
        </w:rPr>
        <w:t>4</w:t>
      </w:r>
      <w:bookmarkEnd w:id="116"/>
      <w:r>
        <w:rPr>
          <w:color w:val="000000"/>
          <w:spacing w:val="0"/>
          <w:w w:val="100"/>
          <w:position w:val="0"/>
        </w:rPr>
        <w:t>、研发模式</w:t>
      </w:r>
    </w:p>
    <w:p>
      <w:pPr>
        <w:pStyle w:val="Style25"/>
        <w:keepNext w:val="0"/>
        <w:keepLines w:val="0"/>
        <w:widowControl w:val="0"/>
        <w:shd w:val="clear" w:color="auto" w:fill="auto"/>
        <w:bidi w:val="0"/>
        <w:spacing w:before="0" w:after="40" w:line="317" w:lineRule="exact"/>
        <w:ind w:left="0" w:right="0" w:firstLine="380"/>
        <w:jc w:val="left"/>
      </w:pPr>
      <w:r>
        <w:rPr>
          <w:color w:val="000000"/>
          <w:spacing w:val="0"/>
          <w:w w:val="100"/>
          <w:position w:val="0"/>
        </w:rPr>
        <w:t>公司研发部门组织研发人员按照</w:t>
      </w:r>
      <w:r>
        <w:rPr>
          <w:rFonts w:ascii="Times New Roman" w:eastAsia="Times New Roman" w:hAnsi="Times New Roman" w:cs="Times New Roman"/>
          <w:color w:val="000000"/>
          <w:spacing w:val="0"/>
          <w:w w:val="100"/>
          <w:position w:val="0"/>
        </w:rPr>
        <w:t>CMMI5</w:t>
      </w:r>
      <w:r>
        <w:rPr>
          <w:color w:val="000000"/>
          <w:spacing w:val="0"/>
          <w:w w:val="100"/>
          <w:position w:val="0"/>
        </w:rPr>
        <w:t>软件成熟度开发流程执行研发任务；开发过程中，同时由质量保证部门按照质 量管理体系对研发流程进行质量控制和产品测试。公司坚持“自主研发为主，产学研合作为辅”的原则，通过原始创新、集 成创新、应用创新等多种途径，掌握了一批具有行业竞争力的核心技术，其先进性和成熟度均居国内前列。</w:t>
      </w:r>
    </w:p>
    <w:p>
      <w:pPr>
        <w:pStyle w:val="Style25"/>
        <w:keepNext w:val="0"/>
        <w:keepLines w:val="0"/>
        <w:widowControl w:val="0"/>
        <w:shd w:val="clear" w:color="auto" w:fill="auto"/>
        <w:bidi w:val="0"/>
        <w:spacing w:before="0" w:after="80" w:line="311" w:lineRule="exact"/>
        <w:ind w:left="0" w:right="0" w:firstLine="380"/>
        <w:jc w:val="both"/>
      </w:pPr>
      <w:bookmarkStart w:id="117" w:name="bookmark117"/>
      <w:r>
        <w:rPr>
          <w:b/>
          <w:bCs/>
          <w:color w:val="000000"/>
          <w:spacing w:val="0"/>
          <w:w w:val="100"/>
          <w:position w:val="0"/>
        </w:rPr>
        <w:t>（</w:t>
      </w:r>
      <w:bookmarkEnd w:id="117"/>
      <w:r>
        <w:rPr>
          <w:b/>
          <w:bCs/>
          <w:color w:val="000000"/>
          <w:spacing w:val="0"/>
          <w:w w:val="100"/>
          <w:position w:val="0"/>
        </w:rPr>
        <w:t>四）所处行业基本情况</w:t>
      </w:r>
    </w:p>
    <w:p>
      <w:pPr>
        <w:pStyle w:val="Style25"/>
        <w:keepNext w:val="0"/>
        <w:keepLines w:val="0"/>
        <w:widowControl w:val="0"/>
        <w:shd w:val="clear" w:color="auto" w:fill="auto"/>
        <w:bidi w:val="0"/>
        <w:spacing w:before="0" w:after="0"/>
        <w:ind w:left="0" w:right="0" w:firstLine="380"/>
        <w:jc w:val="both"/>
      </w:pPr>
      <w:bookmarkStart w:id="118" w:name="bookmark118"/>
      <w:r>
        <w:rPr>
          <w:rFonts w:ascii="Times New Roman" w:eastAsia="Times New Roman" w:hAnsi="Times New Roman" w:cs="Times New Roman"/>
          <w:b/>
          <w:bCs/>
          <w:color w:val="000000"/>
          <w:spacing w:val="0"/>
          <w:w w:val="100"/>
          <w:position w:val="0"/>
        </w:rPr>
        <w:t>1</w:t>
      </w:r>
      <w:bookmarkEnd w:id="118"/>
      <w:r>
        <w:rPr>
          <w:b/>
          <w:bCs/>
          <w:color w:val="000000"/>
          <w:spacing w:val="0"/>
          <w:w w:val="100"/>
          <w:position w:val="0"/>
        </w:rPr>
        <w:t>、所处行业的发展情况</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软件产业属于国家鼓励发展的战略性、基础性和先导性支柱产业，国务院及有关部门颁布了鼓励软件产业发展的一系列 优惠政策，为行业发展建立了良好的政策环境。同时，随着中国人口的老龄化问题正在逐渐加剧，老龄人口的持续增长叠加 上其他诸如慢性病发病率走高，城镇医保基金的缺口正呈现逐步扩大等因素，使得国家越来越重视软件行业的细分行业医疗 信息化行业。</w:t>
      </w:r>
    </w:p>
    <w:p>
      <w:pPr>
        <w:pStyle w:val="Style25"/>
        <w:keepNext w:val="0"/>
        <w:keepLines w:val="0"/>
        <w:widowControl w:val="0"/>
        <w:shd w:val="clear" w:color="auto" w:fill="auto"/>
        <w:bidi w:val="0"/>
        <w:spacing w:before="0" w:after="180" w:line="311" w:lineRule="exact"/>
        <w:ind w:left="0" w:right="0" w:firstLine="380"/>
        <w:jc w:val="both"/>
      </w:pPr>
      <w:r>
        <w:rPr>
          <w:color w:val="000000"/>
          <w:spacing w:val="0"/>
          <w:w w:val="100"/>
          <w:position w:val="0"/>
        </w:rPr>
        <w:t>十九大以来，党中央、国务院高度重视“互联网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医疗健康”工作。习近平总书记指出，要推进“互联网</w:t>
      </w:r>
      <w:r>
        <w:rPr>
          <w:rFonts w:ascii="Times New Roman" w:eastAsia="Times New Roman" w:hAnsi="Times New Roman" w:cs="Times New Roman"/>
          <w:color w:val="000000"/>
          <w:spacing w:val="0"/>
          <w:w w:val="100"/>
          <w:position w:val="0"/>
        </w:rPr>
        <w:t>+</w:t>
      </w:r>
      <w:r>
        <w:rPr>
          <w:color w:val="000000"/>
          <w:spacing w:val="0"/>
          <w:w w:val="100"/>
          <w:position w:val="0"/>
        </w:rPr>
        <w:t>医疗”，要 求不断提升公共服务均等化、普惠化、便捷化水平。近年来，医疗信息化领域的政策密集出台，医疗信息化成为政策推进的 重点，行业的景气度逐年提高。据</w:t>
      </w:r>
      <w:r>
        <w:rPr>
          <w:rFonts w:ascii="Times New Roman" w:eastAsia="Times New Roman" w:hAnsi="Times New Roman" w:cs="Times New Roman"/>
          <w:color w:val="000000"/>
          <w:spacing w:val="0"/>
          <w:w w:val="100"/>
          <w:position w:val="0"/>
        </w:rPr>
        <w:t>IDC</w:t>
      </w:r>
      <w:r>
        <w:rPr>
          <w:color w:val="000000"/>
          <w:spacing w:val="0"/>
          <w:w w:val="100"/>
          <w:position w:val="0"/>
        </w:rPr>
        <w:t>《中国医疗行业</w:t>
      </w:r>
      <w:r>
        <w:rPr>
          <w:rFonts w:ascii="Times New Roman" w:eastAsia="Times New Roman" w:hAnsi="Times New Roman" w:cs="Times New Roman"/>
          <w:color w:val="000000"/>
          <w:spacing w:val="0"/>
          <w:w w:val="100"/>
          <w:position w:val="0"/>
        </w:rPr>
        <w:t>IT</w:t>
      </w:r>
      <w:r>
        <w:rPr>
          <w:color w:val="000000"/>
          <w:spacing w:val="0"/>
          <w:w w:val="100"/>
          <w:position w:val="0"/>
        </w:rPr>
        <w:t>市场预测，</w:t>
      </w:r>
      <w:r>
        <w:rPr>
          <w:rFonts w:ascii="Times New Roman" w:eastAsia="Times New Roman" w:hAnsi="Times New Roman" w:cs="Times New Roman"/>
          <w:color w:val="000000"/>
          <w:spacing w:val="0"/>
          <w:w w:val="100"/>
          <w:position w:val="0"/>
        </w:rPr>
        <w:t>2020-2024</w:t>
      </w:r>
      <w:r>
        <w:rPr>
          <w:color w:val="000000"/>
          <w:spacing w:val="0"/>
          <w:w w:val="100"/>
          <w:position w:val="0"/>
        </w:rPr>
        <w:t>》预测，</w:t>
      </w:r>
      <w:r>
        <w:rPr>
          <w:rFonts w:ascii="Times New Roman" w:eastAsia="Times New Roman" w:hAnsi="Times New Roman" w:cs="Times New Roman"/>
          <w:color w:val="000000"/>
          <w:spacing w:val="0"/>
          <w:w w:val="100"/>
          <w:position w:val="0"/>
        </w:rPr>
        <w:t>2021</w:t>
      </w:r>
      <w:r>
        <w:rPr>
          <w:color w:val="000000"/>
          <w:spacing w:val="0"/>
          <w:w w:val="100"/>
          <w:position w:val="0"/>
        </w:rPr>
        <w:t>年中国医疗行业</w:t>
      </w:r>
      <w:r>
        <w:rPr>
          <w:rFonts w:ascii="Times New Roman" w:eastAsia="Times New Roman" w:hAnsi="Times New Roman" w:cs="Times New Roman"/>
          <w:color w:val="000000"/>
          <w:spacing w:val="0"/>
          <w:w w:val="100"/>
          <w:position w:val="0"/>
        </w:rPr>
        <w:t>IT</w:t>
      </w:r>
      <w:r>
        <w:rPr>
          <w:color w:val="000000"/>
          <w:spacing w:val="0"/>
          <w:w w:val="100"/>
          <w:position w:val="0"/>
        </w:rPr>
        <w:t>支出市场规模 约为</w:t>
      </w:r>
      <w:r>
        <w:rPr>
          <w:rFonts w:ascii="Times New Roman" w:eastAsia="Times New Roman" w:hAnsi="Times New Roman" w:cs="Times New Roman"/>
          <w:color w:val="000000"/>
          <w:spacing w:val="0"/>
          <w:w w:val="100"/>
          <w:position w:val="0"/>
        </w:rPr>
        <w:t>750</w:t>
      </w:r>
      <w:r>
        <w:rPr>
          <w:color w:val="000000"/>
          <w:spacing w:val="0"/>
          <w:w w:val="100"/>
          <w:position w:val="0"/>
        </w:rPr>
        <w:t>亿元，同比增长约为</w:t>
      </w:r>
      <w:r>
        <w:rPr>
          <w:rFonts w:ascii="Times New Roman" w:eastAsia="Times New Roman" w:hAnsi="Times New Roman" w:cs="Times New Roman"/>
          <w:color w:val="000000"/>
          <w:spacing w:val="0"/>
          <w:w w:val="100"/>
          <w:position w:val="0"/>
        </w:rPr>
        <w:t>15%</w:t>
      </w:r>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医疗市场规模将达</w:t>
      </w:r>
      <w:r>
        <w:rPr>
          <w:rFonts w:ascii="Times New Roman" w:eastAsia="Times New Roman" w:hAnsi="Times New Roman" w:cs="Times New Roman"/>
          <w:color w:val="000000"/>
          <w:spacing w:val="0"/>
          <w:w w:val="100"/>
          <w:position w:val="0"/>
        </w:rPr>
        <w:t>556</w:t>
      </w:r>
      <w:r>
        <w:rPr>
          <w:color w:val="000000"/>
          <w:spacing w:val="0"/>
          <w:w w:val="100"/>
          <w:position w:val="0"/>
        </w:rPr>
        <w:t>亿元，同比增长</w:t>
      </w:r>
      <w:r>
        <w:rPr>
          <w:rFonts w:ascii="Times New Roman" w:eastAsia="Times New Roman" w:hAnsi="Times New Roman" w:cs="Times New Roman"/>
          <w:color w:val="000000"/>
          <w:spacing w:val="0"/>
          <w:w w:val="100"/>
          <w:position w:val="0"/>
        </w:rPr>
        <w:t>36.10%</w:t>
      </w:r>
      <w:r>
        <w:rPr>
          <w:color w:val="000000"/>
          <w:spacing w:val="0"/>
          <w:w w:val="100"/>
          <w:position w:val="0"/>
        </w:rPr>
        <w:t>，市场空间依旧可观。</w:t>
      </w:r>
    </w:p>
    <w:p>
      <w:pPr>
        <w:widowControl w:val="0"/>
        <w:jc w:val="center"/>
        <w:rPr>
          <w:sz w:val="2"/>
          <w:szCs w:val="2"/>
        </w:rPr>
      </w:pPr>
      <w:r>
        <w:drawing>
          <wp:inline>
            <wp:extent cx="3559810" cy="2419985"/>
            <wp:docPr id="398" name="Picutre 398"/>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95"/>
                    <a:stretch/>
                  </pic:blipFill>
                  <pic:spPr>
                    <a:xfrm>
                      <a:ext cx="3559810" cy="2419985"/>
                    </a:xfrm>
                    <a:prstGeom prst="rect"/>
                  </pic:spPr>
                </pic:pic>
              </a:graphicData>
            </a:graphic>
          </wp:inline>
        </w:drawing>
      </w:r>
    </w:p>
    <w:p>
      <w:pPr>
        <w:widowControl w:val="0"/>
        <w:spacing w:after="79" w:line="1" w:lineRule="exact"/>
      </w:pPr>
    </w:p>
    <w:p>
      <w:pPr>
        <w:pStyle w:val="Style25"/>
        <w:keepNext w:val="0"/>
        <w:keepLines w:val="0"/>
        <w:widowControl w:val="0"/>
        <w:shd w:val="clear" w:color="auto" w:fill="auto"/>
        <w:bidi w:val="0"/>
        <w:spacing w:before="0" w:after="40" w:line="315" w:lineRule="exact"/>
        <w:ind w:left="0" w:right="0" w:firstLine="380"/>
        <w:jc w:val="both"/>
      </w:pPr>
      <w:r>
        <w:rPr>
          <w:color w:val="000000"/>
          <w:spacing w:val="0"/>
          <w:w w:val="100"/>
          <w:position w:val="0"/>
        </w:rPr>
        <w:t>此外，</w:t>
      </w:r>
      <w:r>
        <w:rPr>
          <w:rFonts w:ascii="Times New Roman" w:eastAsia="Times New Roman" w:hAnsi="Times New Roman" w:cs="Times New Roman"/>
          <w:color w:val="000000"/>
          <w:spacing w:val="0"/>
          <w:w w:val="100"/>
          <w:position w:val="0"/>
        </w:rPr>
        <w:t>2020</w:t>
      </w:r>
      <w:r>
        <w:rPr>
          <w:color w:val="000000"/>
          <w:spacing w:val="0"/>
          <w:w w:val="100"/>
          <w:position w:val="0"/>
        </w:rPr>
        <w:t>年初新冠肺炎疫情的爆发，国家关于健全公共卫生应急管理体系，加强公共卫生防控救治能力和补足县级公 立医院及基层医疗机构能建设短板，深化发展互联网医疗及在线医疗，有着迫切的需求。</w:t>
      </w:r>
      <w:r>
        <w:rPr>
          <w:rFonts w:ascii="Times New Roman" w:eastAsia="Times New Roman" w:hAnsi="Times New Roman" w:cs="Times New Roman"/>
          <w:color w:val="000000"/>
          <w:spacing w:val="0"/>
          <w:w w:val="100"/>
          <w:position w:val="0"/>
        </w:rPr>
        <w:t>2020</w:t>
      </w:r>
      <w:r>
        <w:rPr>
          <w:color w:val="000000"/>
          <w:spacing w:val="0"/>
          <w:w w:val="100"/>
          <w:position w:val="0"/>
        </w:rPr>
        <w:t>年，国家卫生健康委、国家医 保局等部委密集出台了一系列规范和促进“互联网</w:t>
      </w:r>
      <w:r>
        <w:rPr>
          <w:rFonts w:ascii="Times New Roman" w:eastAsia="Times New Roman" w:hAnsi="Times New Roman" w:cs="Times New Roman"/>
          <w:color w:val="000000"/>
          <w:spacing w:val="0"/>
          <w:w w:val="100"/>
          <w:position w:val="0"/>
        </w:rPr>
        <w:t>+</w:t>
      </w:r>
      <w:r>
        <w:rPr>
          <w:color w:val="000000"/>
          <w:spacing w:val="0"/>
          <w:w w:val="100"/>
          <w:position w:val="0"/>
        </w:rPr>
        <w:t>医疗”和公共卫生方面的的政策，助力了医疗卫生信息化行业的进一步 发展，激发了市场需求。</w:t>
      </w:r>
    </w:p>
    <w:p>
      <w:pPr>
        <w:pStyle w:val="Style25"/>
        <w:keepNext w:val="0"/>
        <w:keepLines w:val="0"/>
        <w:widowControl w:val="0"/>
        <w:shd w:val="clear" w:color="auto" w:fill="auto"/>
        <w:bidi w:val="0"/>
        <w:spacing w:before="0" w:after="80" w:line="315" w:lineRule="exact"/>
        <w:ind w:left="0" w:right="0" w:firstLine="380"/>
        <w:jc w:val="both"/>
      </w:pPr>
      <w:r>
        <w:rPr>
          <w:color w:val="000000"/>
          <w:spacing w:val="0"/>
          <w:w w:val="100"/>
          <w:position w:val="0"/>
        </w:rPr>
        <w:t>具体有</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月发布的《关于加强信息化支撑新型冠状病毒感染的肺炎疫情防控工作的通知》《关于在疫情防控中做 好互联网诊疗咨询服务工作的通知》《关于进一步落实科学防治精准施策分区分级要求做好疫情期间医疗服务管理工作的通 知》；</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月份发布的《关于推进新冠肺炎疫情防控期间开展“互联网</w:t>
      </w:r>
      <w:r>
        <w:rPr>
          <w:rFonts w:ascii="Times New Roman" w:eastAsia="Times New Roman" w:hAnsi="Times New Roman" w:cs="Times New Roman"/>
          <w:color w:val="000000"/>
          <w:spacing w:val="0"/>
          <w:w w:val="100"/>
          <w:position w:val="0"/>
        </w:rPr>
        <w:t>+</w:t>
      </w:r>
      <w:r>
        <w:rPr>
          <w:color w:val="000000"/>
          <w:spacing w:val="0"/>
          <w:w w:val="100"/>
          <w:position w:val="0"/>
        </w:rPr>
        <w:t>”医保服务的指导意见》；</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月份发布的 《关于进一步完善预约诊疗制度加强智慧医院建设的通知》《公共卫生防控救治能力建设方案》；</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月份发布的《关 于全面推进社区医院建设工作的通知》《医疗联合体管理办法》；</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月份发布的《关于积极推进“互联网</w:t>
      </w:r>
      <w:r>
        <w:rPr>
          <w:rFonts w:ascii="Times New Roman" w:eastAsia="Times New Roman" w:hAnsi="Times New Roman" w:cs="Times New Roman"/>
          <w:color w:val="000000"/>
          <w:spacing w:val="0"/>
          <w:w w:val="100"/>
          <w:position w:val="0"/>
        </w:rPr>
        <w:t>+</w:t>
      </w:r>
      <w:r>
        <w:rPr>
          <w:color w:val="000000"/>
          <w:spacing w:val="0"/>
          <w:w w:val="100"/>
          <w:position w:val="0"/>
        </w:rPr>
        <w:t>”医疗服 务医保支付工作的指导意见》；</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月份发布的《关于深入推进“互联网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医疗健康”“五个一”服务行动的通知》等; 党中央、国务院决策部署发行</w:t>
      </w:r>
      <w:r>
        <w:rPr>
          <w:rFonts w:ascii="Times New Roman" w:eastAsia="Times New Roman" w:hAnsi="Times New Roman" w:cs="Times New Roman"/>
          <w:color w:val="000000"/>
          <w:spacing w:val="0"/>
          <w:w w:val="100"/>
          <w:position w:val="0"/>
        </w:rPr>
        <w:t>1</w:t>
      </w:r>
      <w:r>
        <w:rPr>
          <w:color w:val="000000"/>
          <w:spacing w:val="0"/>
          <w:w w:val="100"/>
          <w:position w:val="0"/>
        </w:rPr>
        <w:t>万亿元抗疫特别国债</w:t>
      </w:r>
      <w:r>
        <w:rPr>
          <w:color w:val="000000"/>
          <w:spacing w:val="0"/>
          <w:w w:val="100"/>
          <w:position w:val="0"/>
        </w:rPr>
        <w:t>，</w:t>
      </w:r>
      <w:r>
        <w:rPr>
          <w:color w:val="000000"/>
          <w:spacing w:val="0"/>
          <w:w w:val="100"/>
          <w:position w:val="0"/>
        </w:rPr>
        <w:t>全部转给地方主要用于公共卫生等基础设施建设和抗疫相关支出。</w:t>
      </w:r>
    </w:p>
    <w:p>
      <w:pPr>
        <w:pStyle w:val="Style25"/>
        <w:keepNext w:val="0"/>
        <w:keepLines w:val="0"/>
        <w:widowControl w:val="0"/>
        <w:shd w:val="clear" w:color="auto" w:fill="auto"/>
        <w:bidi w:val="0"/>
        <w:spacing w:before="0" w:after="80" w:line="240" w:lineRule="auto"/>
        <w:ind w:left="0" w:right="0" w:firstLine="380"/>
        <w:jc w:val="both"/>
      </w:pPr>
      <w:bookmarkStart w:id="119" w:name="bookmark119"/>
      <w:r>
        <w:rPr>
          <w:rFonts w:ascii="Times New Roman" w:eastAsia="Times New Roman" w:hAnsi="Times New Roman" w:cs="Times New Roman"/>
          <w:b/>
          <w:bCs/>
          <w:color w:val="000000"/>
          <w:spacing w:val="0"/>
          <w:w w:val="100"/>
          <w:position w:val="0"/>
        </w:rPr>
        <w:t>2</w:t>
      </w:r>
      <w:bookmarkEnd w:id="119"/>
      <w:r>
        <w:rPr>
          <w:b/>
          <w:bCs/>
          <w:color w:val="000000"/>
          <w:spacing w:val="0"/>
          <w:w w:val="100"/>
          <w:position w:val="0"/>
        </w:rPr>
        <w:t>、公司所处行业地位</w:t>
      </w:r>
    </w:p>
    <w:p>
      <w:pPr>
        <w:pStyle w:val="Style25"/>
        <w:keepNext w:val="0"/>
        <w:keepLines w:val="0"/>
        <w:widowControl w:val="0"/>
        <w:shd w:val="clear" w:color="auto" w:fill="auto"/>
        <w:bidi w:val="0"/>
        <w:spacing w:before="0" w:after="380" w:line="240" w:lineRule="auto"/>
        <w:ind w:left="0" w:right="0" w:firstLine="380"/>
        <w:jc w:val="both"/>
      </w:pPr>
      <w:r>
        <w:rPr>
          <w:color w:val="000000"/>
          <w:spacing w:val="0"/>
          <w:w w:val="100"/>
          <w:position w:val="0"/>
        </w:rPr>
        <w:t>随着公司的不断发展，公司市场地位也在不断的巩固和加强。目前公司拥有八大系列</w:t>
      </w:r>
      <w:r>
        <w:rPr>
          <w:rFonts w:ascii="Times New Roman" w:eastAsia="Times New Roman" w:hAnsi="Times New Roman" w:cs="Times New Roman"/>
          <w:color w:val="000000"/>
          <w:spacing w:val="0"/>
          <w:w w:val="100"/>
          <w:position w:val="0"/>
        </w:rPr>
        <w:t>300</w:t>
      </w:r>
      <w:r>
        <w:rPr>
          <w:color w:val="000000"/>
          <w:spacing w:val="0"/>
          <w:w w:val="100"/>
          <w:position w:val="0"/>
        </w:rPr>
        <w:t xml:space="preserve">多个自主研发产品，软件著作 </w:t>
      </w:r>
      <w:r>
        <w:rPr>
          <w:color w:val="000000"/>
          <w:spacing w:val="0"/>
          <w:w w:val="100"/>
          <w:position w:val="0"/>
        </w:rPr>
        <w:t>权约</w:t>
      </w:r>
      <w:r>
        <w:rPr>
          <w:rFonts w:ascii="Times New Roman" w:eastAsia="Times New Roman" w:hAnsi="Times New Roman" w:cs="Times New Roman"/>
          <w:color w:val="000000"/>
          <w:spacing w:val="0"/>
          <w:w w:val="100"/>
          <w:position w:val="0"/>
        </w:rPr>
        <w:t>800</w:t>
      </w:r>
      <w:r>
        <w:rPr>
          <w:color w:val="000000"/>
          <w:spacing w:val="0"/>
          <w:w w:val="100"/>
          <w:position w:val="0"/>
        </w:rPr>
        <w:t>个，</w:t>
      </w:r>
      <w:r>
        <w:rPr>
          <w:rFonts w:ascii="Times New Roman" w:eastAsia="Times New Roman" w:hAnsi="Times New Roman" w:cs="Times New Roman"/>
          <w:color w:val="000000"/>
          <w:spacing w:val="0"/>
          <w:w w:val="100"/>
          <w:position w:val="0"/>
        </w:rPr>
        <w:t>23</w:t>
      </w:r>
      <w:r>
        <w:rPr>
          <w:color w:val="000000"/>
          <w:spacing w:val="0"/>
          <w:w w:val="100"/>
          <w:position w:val="0"/>
        </w:rPr>
        <w:t>项发明专利，营销网络遍及全国</w:t>
      </w:r>
      <w:r>
        <w:rPr>
          <w:rFonts w:ascii="Times New Roman" w:eastAsia="Times New Roman" w:hAnsi="Times New Roman" w:cs="Times New Roman"/>
          <w:color w:val="000000"/>
          <w:spacing w:val="0"/>
          <w:w w:val="100"/>
          <w:position w:val="0"/>
        </w:rPr>
        <w:t>30</w:t>
      </w:r>
      <w:r>
        <w:rPr>
          <w:color w:val="000000"/>
          <w:spacing w:val="0"/>
          <w:w w:val="100"/>
          <w:position w:val="0"/>
        </w:rPr>
        <w:t>多个省、自治区及直辖市，全国客户数量达</w:t>
      </w:r>
      <w:r>
        <w:rPr>
          <w:rFonts w:ascii="Times New Roman" w:eastAsia="Times New Roman" w:hAnsi="Times New Roman" w:cs="Times New Roman"/>
          <w:color w:val="000000"/>
          <w:spacing w:val="0"/>
          <w:w w:val="100"/>
          <w:position w:val="0"/>
        </w:rPr>
        <w:t>6700</w:t>
      </w:r>
      <w:r>
        <w:rPr>
          <w:color w:val="000000"/>
          <w:spacing w:val="0"/>
          <w:w w:val="100"/>
          <w:position w:val="0"/>
        </w:rPr>
        <w:t>多家，先后承担了国家电 子发展基金项目等</w:t>
      </w:r>
      <w:r>
        <w:rPr>
          <w:rFonts w:ascii="Times New Roman" w:eastAsia="Times New Roman" w:hAnsi="Times New Roman" w:cs="Times New Roman"/>
          <w:color w:val="000000"/>
          <w:spacing w:val="0"/>
          <w:w w:val="100"/>
          <w:position w:val="0"/>
        </w:rPr>
        <w:t>40</w:t>
      </w:r>
      <w:r>
        <w:rPr>
          <w:color w:val="000000"/>
          <w:spacing w:val="0"/>
          <w:w w:val="100"/>
          <w:position w:val="0"/>
        </w:rPr>
        <w:t>多项国家、省、市级重大技术研发项目，已累计实施近</w:t>
      </w:r>
      <w:r>
        <w:rPr>
          <w:rFonts w:ascii="Times New Roman" w:eastAsia="Times New Roman" w:hAnsi="Times New Roman" w:cs="Times New Roman"/>
          <w:color w:val="000000"/>
          <w:spacing w:val="0"/>
          <w:w w:val="100"/>
          <w:position w:val="0"/>
        </w:rPr>
        <w:t>2</w:t>
      </w:r>
      <w:r>
        <w:rPr>
          <w:color w:val="000000"/>
          <w:spacing w:val="0"/>
          <w:w w:val="100"/>
          <w:position w:val="0"/>
        </w:rPr>
        <w:t>万个医疗卫生信息化建设项目，公共卫生项目 遍及全国</w:t>
      </w:r>
      <w:r>
        <w:rPr>
          <w:rFonts w:ascii="Times New Roman" w:eastAsia="Times New Roman" w:hAnsi="Times New Roman" w:cs="Times New Roman"/>
          <w:color w:val="000000"/>
          <w:spacing w:val="0"/>
          <w:w w:val="100"/>
          <w:position w:val="0"/>
        </w:rPr>
        <w:t>370</w:t>
      </w:r>
      <w:r>
        <w:rPr>
          <w:color w:val="000000"/>
          <w:spacing w:val="0"/>
          <w:w w:val="100"/>
          <w:position w:val="0"/>
        </w:rPr>
        <w:t>多个区县，为</w:t>
      </w:r>
      <w:r>
        <w:rPr>
          <w:rFonts w:ascii="Times New Roman" w:eastAsia="Times New Roman" w:hAnsi="Times New Roman" w:cs="Times New Roman"/>
          <w:color w:val="000000"/>
          <w:spacing w:val="0"/>
          <w:w w:val="100"/>
          <w:position w:val="0"/>
        </w:rPr>
        <w:t>30</w:t>
      </w:r>
      <w:r>
        <w:rPr>
          <w:color w:val="000000"/>
          <w:spacing w:val="0"/>
          <w:w w:val="100"/>
          <w:position w:val="0"/>
        </w:rPr>
        <w:t>万基层医生提供工作平台，积累约</w:t>
      </w:r>
      <w:r>
        <w:rPr>
          <w:rFonts w:ascii="Times New Roman" w:eastAsia="Times New Roman" w:hAnsi="Times New Roman" w:cs="Times New Roman"/>
          <w:color w:val="000000"/>
          <w:spacing w:val="0"/>
          <w:w w:val="100"/>
          <w:position w:val="0"/>
        </w:rPr>
        <w:t>3</w:t>
      </w:r>
      <w:r>
        <w:rPr>
          <w:color w:val="000000"/>
          <w:spacing w:val="0"/>
          <w:w w:val="100"/>
          <w:position w:val="0"/>
        </w:rPr>
        <w:t>亿份居民健康档案，处于医疗卫生信息化行业第一梯队。</w:t>
      </w:r>
    </w:p>
    <w:p>
      <w:pPr>
        <w:pStyle w:val="Style20"/>
        <w:keepNext/>
        <w:keepLines/>
        <w:widowControl w:val="0"/>
        <w:shd w:val="clear" w:color="auto" w:fill="auto"/>
        <w:bidi w:val="0"/>
        <w:spacing w:before="0" w:after="320" w:line="240" w:lineRule="auto"/>
        <w:ind w:left="0" w:right="0" w:firstLine="0"/>
        <w:jc w:val="left"/>
      </w:pPr>
      <w:bookmarkStart w:id="120" w:name="bookmark120"/>
      <w:bookmarkStart w:id="121" w:name="bookmark121"/>
      <w:bookmarkStart w:id="122" w:name="bookmark122"/>
      <w:bookmarkStart w:id="123" w:name="bookmark123"/>
      <w:r>
        <w:rPr>
          <w:color w:val="000000"/>
          <w:spacing w:val="0"/>
          <w:w w:val="100"/>
          <w:position w:val="0"/>
          <w:sz w:val="24"/>
          <w:szCs w:val="24"/>
        </w:rPr>
        <w:t>二</w:t>
      </w:r>
      <w:bookmarkEnd w:id="122"/>
      <w:r>
        <w:rPr>
          <w:color w:val="000000"/>
          <w:spacing w:val="0"/>
          <w:w w:val="100"/>
          <w:position w:val="0"/>
          <w:sz w:val="24"/>
          <w:szCs w:val="24"/>
        </w:rPr>
        <w:t>、主要资产重大变化情况</w:t>
      </w:r>
      <w:bookmarkEnd w:id="120"/>
      <w:bookmarkEnd w:id="121"/>
      <w:bookmarkEnd w:id="123"/>
    </w:p>
    <w:p>
      <w:pPr>
        <w:pStyle w:val="Style28"/>
        <w:keepNext/>
        <w:keepLines/>
        <w:widowControl w:val="0"/>
        <w:shd w:val="clear" w:color="auto" w:fill="auto"/>
        <w:bidi w:val="0"/>
        <w:spacing w:before="0" w:after="320" w:line="240" w:lineRule="auto"/>
        <w:ind w:left="0" w:right="0" w:firstLine="0"/>
        <w:jc w:val="left"/>
      </w:pPr>
      <w:bookmarkStart w:id="124" w:name="bookmark124"/>
      <w:bookmarkStart w:id="125" w:name="bookmark125"/>
      <w:bookmarkStart w:id="126" w:name="bookmark126"/>
      <w:bookmarkStart w:id="127" w:name="bookmark127"/>
      <w:r>
        <w:rPr>
          <w:rFonts w:ascii="Times New Roman" w:eastAsia="Times New Roman" w:hAnsi="Times New Roman" w:cs="Times New Roman"/>
          <w:color w:val="000000"/>
          <w:spacing w:val="0"/>
          <w:w w:val="100"/>
          <w:position w:val="0"/>
        </w:rPr>
        <w:t>1</w:t>
      </w:r>
      <w:bookmarkEnd w:id="126"/>
      <w:r>
        <w:rPr>
          <w:color w:val="000000"/>
          <w:spacing w:val="0"/>
          <w:w w:val="100"/>
          <w:position w:val="0"/>
        </w:rPr>
        <w:t>、主要资产重大变化情况</w:t>
      </w:r>
      <w:bookmarkEnd w:id="124"/>
      <w:bookmarkEnd w:id="125"/>
      <w:bookmarkEnd w:id="127"/>
    </w:p>
    <w:tbl>
      <w:tblPr>
        <w:tblOverlap w:val="never"/>
        <w:jc w:val="center"/>
        <w:tblLayout w:type="fixed"/>
      </w:tblPr>
      <w:tblGrid>
        <w:gridCol w:w="3058"/>
        <w:gridCol w:w="652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主要资产</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重大变化说明</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未发生重大变化。</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未发生重大变化。</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无形资产期末数较上年同期增加</w:t>
            </w:r>
            <w:r>
              <w:rPr>
                <w:rFonts w:ascii="Times New Roman" w:eastAsia="Times New Roman" w:hAnsi="Times New Roman" w:cs="Times New Roman"/>
                <w:color w:val="000000"/>
                <w:spacing w:val="0"/>
                <w:w w:val="100"/>
                <w:position w:val="0"/>
              </w:rPr>
              <w:t>5,944.10</w:t>
            </w:r>
            <w:r>
              <w:rPr>
                <w:color w:val="000000"/>
                <w:spacing w:val="0"/>
                <w:w w:val="100"/>
                <w:position w:val="0"/>
              </w:rPr>
              <w:t>万元，主要系新购置土地及本期自研项 目开发完成结转无形资产所致。</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在建工程期末数较上年同期增加</w:t>
            </w:r>
            <w:r>
              <w:rPr>
                <w:rFonts w:ascii="Times New Roman" w:eastAsia="Times New Roman" w:hAnsi="Times New Roman" w:cs="Times New Roman"/>
                <w:color w:val="000000"/>
                <w:spacing w:val="0"/>
                <w:w w:val="100"/>
                <w:position w:val="0"/>
              </w:rPr>
              <w:t>2,150.89</w:t>
            </w:r>
            <w:r>
              <w:rPr>
                <w:color w:val="000000"/>
                <w:spacing w:val="0"/>
                <w:w w:val="100"/>
                <w:position w:val="0"/>
              </w:rPr>
              <w:t>万元，主要系新办公大楼建设及待安装 设备增加所致。</w:t>
            </w:r>
          </w:p>
        </w:tc>
      </w:tr>
    </w:tbl>
    <w:p>
      <w:pPr>
        <w:widowControl w:val="0"/>
        <w:spacing w:after="319" w:line="1" w:lineRule="exact"/>
      </w:pPr>
    </w:p>
    <w:p>
      <w:pPr>
        <w:pStyle w:val="Style28"/>
        <w:keepNext/>
        <w:keepLines/>
        <w:widowControl w:val="0"/>
        <w:shd w:val="clear" w:color="auto" w:fill="auto"/>
        <w:bidi w:val="0"/>
        <w:spacing w:before="0" w:after="260" w:line="240" w:lineRule="auto"/>
        <w:ind w:left="0" w:right="0" w:firstLine="0"/>
        <w:jc w:val="left"/>
      </w:pPr>
      <w:bookmarkStart w:id="128" w:name="bookmark128"/>
      <w:bookmarkStart w:id="129" w:name="bookmark129"/>
      <w:bookmarkStart w:id="130" w:name="bookmark130"/>
      <w:bookmarkStart w:id="131" w:name="bookmark131"/>
      <w:r>
        <w:rPr>
          <w:rFonts w:ascii="Times New Roman" w:eastAsia="Times New Roman" w:hAnsi="Times New Roman" w:cs="Times New Roman"/>
          <w:color w:val="000000"/>
          <w:spacing w:val="0"/>
          <w:w w:val="100"/>
          <w:position w:val="0"/>
        </w:rPr>
        <w:t>2</w:t>
      </w:r>
      <w:bookmarkEnd w:id="130"/>
      <w:r>
        <w:rPr>
          <w:color w:val="000000"/>
          <w:spacing w:val="0"/>
          <w:w w:val="100"/>
          <w:position w:val="0"/>
        </w:rPr>
        <w:t>、主要境外资产情况</w:t>
      </w:r>
      <w:bookmarkEnd w:id="128"/>
      <w:bookmarkEnd w:id="129"/>
      <w:bookmarkEnd w:id="131"/>
    </w:p>
    <w:p>
      <w:pPr>
        <w:pStyle w:val="Style25"/>
        <w:keepNext w:val="0"/>
        <w:keepLines w:val="0"/>
        <w:widowControl w:val="0"/>
        <w:shd w:val="clear" w:color="auto" w:fill="auto"/>
        <w:bidi w:val="0"/>
        <w:spacing w:before="0" w:after="380" w:line="313"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260" w:line="240" w:lineRule="auto"/>
        <w:ind w:left="0" w:right="0" w:firstLine="0"/>
        <w:jc w:val="left"/>
      </w:pPr>
      <w:bookmarkStart w:id="132" w:name="bookmark132"/>
      <w:bookmarkStart w:id="133" w:name="bookmark133"/>
      <w:bookmarkStart w:id="134" w:name="bookmark134"/>
      <w:bookmarkStart w:id="135" w:name="bookmark135"/>
      <w:r>
        <w:rPr>
          <w:color w:val="000000"/>
          <w:spacing w:val="0"/>
          <w:w w:val="100"/>
          <w:position w:val="0"/>
          <w:sz w:val="24"/>
          <w:szCs w:val="24"/>
        </w:rPr>
        <w:t>三</w:t>
      </w:r>
      <w:bookmarkEnd w:id="134"/>
      <w:r>
        <w:rPr>
          <w:color w:val="000000"/>
          <w:spacing w:val="0"/>
          <w:w w:val="100"/>
          <w:position w:val="0"/>
          <w:sz w:val="24"/>
          <w:szCs w:val="24"/>
        </w:rPr>
        <w:t>、核心竞争力分析</w:t>
      </w:r>
      <w:bookmarkEnd w:id="132"/>
      <w:bookmarkEnd w:id="133"/>
      <w:bookmarkEnd w:id="135"/>
    </w:p>
    <w:p>
      <w:pPr>
        <w:pStyle w:val="Style25"/>
        <w:keepNext w:val="0"/>
        <w:keepLines w:val="0"/>
        <w:widowControl w:val="0"/>
        <w:shd w:val="clear" w:color="auto" w:fill="auto"/>
        <w:tabs>
          <w:tab w:pos="707" w:val="left"/>
        </w:tabs>
        <w:bidi w:val="0"/>
        <w:spacing w:before="0" w:after="0" w:line="313" w:lineRule="exact"/>
        <w:ind w:left="0" w:right="0" w:firstLine="380"/>
        <w:jc w:val="both"/>
      </w:pPr>
      <w:bookmarkStart w:id="136" w:name="bookmark136"/>
      <w:r>
        <w:rPr>
          <w:rFonts w:ascii="Times New Roman" w:eastAsia="Times New Roman" w:hAnsi="Times New Roman" w:cs="Times New Roman"/>
          <w:color w:val="000000"/>
          <w:spacing w:val="0"/>
          <w:w w:val="100"/>
          <w:position w:val="0"/>
        </w:rPr>
        <w:t>1</w:t>
      </w:r>
      <w:bookmarkEnd w:id="136"/>
      <w:r>
        <w:rPr>
          <w:color w:val="000000"/>
          <w:spacing w:val="0"/>
          <w:w w:val="100"/>
          <w:position w:val="0"/>
        </w:rPr>
        <w:t>、</w:t>
        <w:tab/>
        <w:t>领先的行业地位和丰富的行业经验</w:t>
      </w:r>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公司成立于</w:t>
      </w:r>
      <w:r>
        <w:rPr>
          <w:rFonts w:ascii="Times New Roman" w:eastAsia="Times New Roman" w:hAnsi="Times New Roman" w:cs="Times New Roman"/>
          <w:color w:val="000000"/>
          <w:spacing w:val="0"/>
          <w:w w:val="100"/>
          <w:position w:val="0"/>
        </w:rPr>
        <w:t>1997</w:t>
      </w:r>
      <w:r>
        <w:rPr>
          <w:color w:val="000000"/>
          <w:spacing w:val="0"/>
          <w:w w:val="100"/>
          <w:position w:val="0"/>
        </w:rPr>
        <w:t>年是国内较早进入医疗卫生信息化的软件供应商之一，成立至今一直专注于医疗卫生信息化领域，以智 慧医疗、区域卫生、健康城市为主要发展方向。目前累计实施了近</w:t>
      </w:r>
      <w:r>
        <w:rPr>
          <w:rFonts w:ascii="Times New Roman" w:eastAsia="Times New Roman" w:hAnsi="Times New Roman" w:cs="Times New Roman"/>
          <w:color w:val="000000"/>
          <w:spacing w:val="0"/>
          <w:w w:val="100"/>
          <w:position w:val="0"/>
        </w:rPr>
        <w:t>2</w:t>
      </w:r>
      <w:r>
        <w:rPr>
          <w:color w:val="000000"/>
          <w:spacing w:val="0"/>
          <w:w w:val="100"/>
          <w:position w:val="0"/>
        </w:rPr>
        <w:t>万个医疗卫生信息化建设项目，行业用户数量</w:t>
      </w:r>
      <w:r>
        <w:rPr>
          <w:rFonts w:ascii="Times New Roman" w:eastAsia="Times New Roman" w:hAnsi="Times New Roman" w:cs="Times New Roman"/>
          <w:color w:val="000000"/>
          <w:spacing w:val="0"/>
          <w:w w:val="100"/>
          <w:position w:val="0"/>
        </w:rPr>
        <w:t>6700</w:t>
      </w:r>
      <w:r>
        <w:rPr>
          <w:color w:val="000000"/>
          <w:spacing w:val="0"/>
          <w:w w:val="100"/>
          <w:position w:val="0"/>
        </w:rPr>
        <w:t>多家， 公共卫生项目遍及全国</w:t>
      </w:r>
      <w:r>
        <w:rPr>
          <w:rFonts w:ascii="Times New Roman" w:eastAsia="Times New Roman" w:hAnsi="Times New Roman" w:cs="Times New Roman"/>
          <w:color w:val="000000"/>
          <w:spacing w:val="0"/>
          <w:w w:val="100"/>
          <w:position w:val="0"/>
        </w:rPr>
        <w:t>370</w:t>
      </w:r>
      <w:r>
        <w:rPr>
          <w:color w:val="000000"/>
          <w:spacing w:val="0"/>
          <w:w w:val="100"/>
          <w:position w:val="0"/>
        </w:rPr>
        <w:t>多个区县，积累约</w:t>
      </w:r>
      <w:r>
        <w:rPr>
          <w:rFonts w:ascii="Times New Roman" w:eastAsia="Times New Roman" w:hAnsi="Times New Roman" w:cs="Times New Roman"/>
          <w:color w:val="000000"/>
          <w:spacing w:val="0"/>
          <w:w w:val="100"/>
          <w:position w:val="0"/>
        </w:rPr>
        <w:t>3</w:t>
      </w:r>
      <w:r>
        <w:rPr>
          <w:color w:val="000000"/>
          <w:spacing w:val="0"/>
          <w:w w:val="100"/>
          <w:position w:val="0"/>
        </w:rPr>
        <w:t>亿份居民健康档案，处于医疗卫生信息化行业第一梯队。</w:t>
      </w:r>
    </w:p>
    <w:p>
      <w:pPr>
        <w:pStyle w:val="Style25"/>
        <w:keepNext w:val="0"/>
        <w:keepLines w:val="0"/>
        <w:widowControl w:val="0"/>
        <w:shd w:val="clear" w:color="auto" w:fill="auto"/>
        <w:tabs>
          <w:tab w:pos="726" w:val="left"/>
        </w:tabs>
        <w:bidi w:val="0"/>
        <w:spacing w:before="0" w:after="0" w:line="313" w:lineRule="exact"/>
        <w:ind w:left="0" w:right="0" w:firstLine="380"/>
        <w:jc w:val="both"/>
      </w:pPr>
      <w:bookmarkStart w:id="137" w:name="bookmark137"/>
      <w:r>
        <w:rPr>
          <w:rFonts w:ascii="Times New Roman" w:eastAsia="Times New Roman" w:hAnsi="Times New Roman" w:cs="Times New Roman"/>
          <w:color w:val="000000"/>
          <w:spacing w:val="0"/>
          <w:w w:val="100"/>
          <w:position w:val="0"/>
        </w:rPr>
        <w:t>2</w:t>
      </w:r>
      <w:bookmarkEnd w:id="137"/>
      <w:r>
        <w:rPr>
          <w:color w:val="000000"/>
          <w:spacing w:val="0"/>
          <w:w w:val="100"/>
          <w:position w:val="0"/>
        </w:rPr>
        <w:t>、</w:t>
        <w:tab/>
        <w:t>先进的技术水平和持续的创新能力</w:t>
      </w:r>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公司拥有成熟的技术体系、较强的自主研发能力，拥有八大系列</w:t>
      </w:r>
      <w:r>
        <w:rPr>
          <w:rFonts w:ascii="Times New Roman" w:eastAsia="Times New Roman" w:hAnsi="Times New Roman" w:cs="Times New Roman"/>
          <w:color w:val="000000"/>
          <w:spacing w:val="0"/>
          <w:w w:val="100"/>
          <w:position w:val="0"/>
        </w:rPr>
        <w:t>300</w:t>
      </w:r>
      <w:r>
        <w:rPr>
          <w:color w:val="000000"/>
          <w:spacing w:val="0"/>
          <w:w w:val="100"/>
          <w:position w:val="0"/>
        </w:rPr>
        <w:t>多个自主研发产品，</w:t>
      </w:r>
      <w:r>
        <w:rPr>
          <w:rFonts w:ascii="Times New Roman" w:eastAsia="Times New Roman" w:hAnsi="Times New Roman" w:cs="Times New Roman"/>
          <w:color w:val="000000"/>
          <w:spacing w:val="0"/>
          <w:w w:val="100"/>
          <w:position w:val="0"/>
        </w:rPr>
        <w:t>23</w:t>
      </w:r>
      <w:r>
        <w:rPr>
          <w:color w:val="000000"/>
          <w:spacing w:val="0"/>
          <w:w w:val="100"/>
          <w:position w:val="0"/>
        </w:rPr>
        <w:t>项发明专利，约</w:t>
      </w:r>
      <w:r>
        <w:rPr>
          <w:rFonts w:ascii="Times New Roman" w:eastAsia="Times New Roman" w:hAnsi="Times New Roman" w:cs="Times New Roman"/>
          <w:color w:val="000000"/>
          <w:spacing w:val="0"/>
          <w:w w:val="100"/>
          <w:position w:val="0"/>
        </w:rPr>
        <w:t>800</w:t>
      </w:r>
      <w:r>
        <w:rPr>
          <w:color w:val="000000"/>
          <w:spacing w:val="0"/>
          <w:w w:val="100"/>
          <w:position w:val="0"/>
        </w:rPr>
        <w:t>项著作权, 全面覆盖智慧医院和区域卫生领域，能够满足不同客户的个性化需求。同时，公司结合</w:t>
      </w:r>
      <w:r>
        <w:rPr>
          <w:rFonts w:ascii="Times New Roman" w:eastAsia="Times New Roman" w:hAnsi="Times New Roman" w:cs="Times New Roman"/>
          <w:color w:val="000000"/>
          <w:spacing w:val="0"/>
          <w:w w:val="100"/>
          <w:position w:val="0"/>
        </w:rPr>
        <w:t>“</w:t>
      </w:r>
      <w:r>
        <w:rPr>
          <w:color w:val="000000"/>
          <w:spacing w:val="0"/>
          <w:w w:val="100"/>
          <w:position w:val="0"/>
        </w:rPr>
        <w:t>健康</w:t>
      </w:r>
      <w:r>
        <w:rPr>
          <w:rFonts w:ascii="Times New Roman" w:eastAsia="Times New Roman" w:hAnsi="Times New Roman" w:cs="Times New Roman"/>
          <w:color w:val="000000"/>
          <w:spacing w:val="0"/>
          <w:w w:val="100"/>
          <w:position w:val="0"/>
        </w:rPr>
        <w:t>2030”</w:t>
      </w:r>
      <w:r>
        <w:rPr>
          <w:color w:val="000000"/>
          <w:spacing w:val="0"/>
          <w:w w:val="100"/>
          <w:position w:val="0"/>
        </w:rPr>
        <w:t>的新形势，在医疗卫生大 数据、大健康服务领域积极布局，利用大数据、人工智能、移动互联、物联网、云计算、区块链等先进技术的支撑，在大数 据和人工智能关键技术领域持续拓宽产品及服务生态圈，增强企业核心竞争力，拓宽盈利方式。</w:t>
      </w:r>
    </w:p>
    <w:p>
      <w:pPr>
        <w:pStyle w:val="Style25"/>
        <w:keepNext w:val="0"/>
        <w:keepLines w:val="0"/>
        <w:widowControl w:val="0"/>
        <w:shd w:val="clear" w:color="auto" w:fill="auto"/>
        <w:tabs>
          <w:tab w:pos="726" w:val="left"/>
        </w:tabs>
        <w:bidi w:val="0"/>
        <w:spacing w:before="0" w:after="0" w:line="313" w:lineRule="exact"/>
        <w:ind w:left="0" w:right="0" w:firstLine="380"/>
        <w:jc w:val="both"/>
      </w:pPr>
      <w:bookmarkStart w:id="138" w:name="bookmark138"/>
      <w:r>
        <w:rPr>
          <w:rFonts w:ascii="Times New Roman" w:eastAsia="Times New Roman" w:hAnsi="Times New Roman" w:cs="Times New Roman"/>
          <w:color w:val="000000"/>
          <w:spacing w:val="0"/>
          <w:w w:val="100"/>
          <w:position w:val="0"/>
        </w:rPr>
        <w:t>3</w:t>
      </w:r>
      <w:bookmarkEnd w:id="138"/>
      <w:r>
        <w:rPr>
          <w:color w:val="000000"/>
          <w:spacing w:val="0"/>
          <w:w w:val="100"/>
          <w:position w:val="0"/>
        </w:rPr>
        <w:t>、</w:t>
        <w:tab/>
        <w:t>具有完善的营销服务网络和稳固的客户资源</w:t>
      </w:r>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目前，公司服务的行业用户数量</w:t>
      </w:r>
      <w:r>
        <w:rPr>
          <w:rFonts w:ascii="Times New Roman" w:eastAsia="Times New Roman" w:hAnsi="Times New Roman" w:cs="Times New Roman"/>
          <w:color w:val="000000"/>
          <w:spacing w:val="0"/>
          <w:w w:val="100"/>
          <w:position w:val="0"/>
        </w:rPr>
        <w:t>6700</w:t>
      </w:r>
      <w:r>
        <w:rPr>
          <w:color w:val="000000"/>
          <w:spacing w:val="0"/>
          <w:w w:val="100"/>
          <w:position w:val="0"/>
        </w:rPr>
        <w:t>多家，市场占有率居于行业领先地位。公司一直秉承</w:t>
      </w:r>
      <w:r>
        <w:rPr>
          <w:rFonts w:ascii="Times New Roman" w:eastAsia="Times New Roman" w:hAnsi="Times New Roman" w:cs="Times New Roman"/>
          <w:color w:val="000000"/>
          <w:spacing w:val="0"/>
          <w:w w:val="100"/>
          <w:position w:val="0"/>
        </w:rPr>
        <w:t>“</w:t>
      </w:r>
      <w:r>
        <w:rPr>
          <w:color w:val="000000"/>
          <w:spacing w:val="0"/>
          <w:w w:val="100"/>
          <w:position w:val="0"/>
        </w:rPr>
        <w:t>服务用户、共同进步</w:t>
      </w:r>
      <w:r>
        <w:rPr>
          <w:rFonts w:ascii="Times New Roman" w:eastAsia="Times New Roman" w:hAnsi="Times New Roman" w:cs="Times New Roman"/>
          <w:color w:val="000000"/>
          <w:spacing w:val="0"/>
          <w:w w:val="100"/>
          <w:position w:val="0"/>
        </w:rPr>
        <w:t>”</w:t>
      </w:r>
      <w:r>
        <w:rPr>
          <w:color w:val="000000"/>
          <w:spacing w:val="0"/>
          <w:w w:val="100"/>
          <w:position w:val="0"/>
        </w:rPr>
        <w:t>的经营 理念，致力于产品和服务的市场品牌建设和推广，注重营销团队的建设和营销网络的建设。目前在全国设有</w:t>
      </w:r>
      <w:r>
        <w:rPr>
          <w:rFonts w:ascii="Times New Roman" w:eastAsia="Times New Roman" w:hAnsi="Times New Roman" w:cs="Times New Roman"/>
          <w:color w:val="000000"/>
          <w:spacing w:val="0"/>
          <w:w w:val="100"/>
          <w:position w:val="0"/>
        </w:rPr>
        <w:t>11</w:t>
      </w:r>
      <w:r>
        <w:rPr>
          <w:color w:val="000000"/>
          <w:spacing w:val="0"/>
          <w:w w:val="100"/>
          <w:position w:val="0"/>
        </w:rPr>
        <w:t>个大区市场营 销服务中心及</w:t>
      </w:r>
      <w:r>
        <w:rPr>
          <w:rFonts w:ascii="Times New Roman" w:eastAsia="Times New Roman" w:hAnsi="Times New Roman" w:cs="Times New Roman"/>
          <w:color w:val="000000"/>
          <w:spacing w:val="0"/>
          <w:w w:val="100"/>
          <w:position w:val="0"/>
        </w:rPr>
        <w:t>15</w:t>
      </w:r>
      <w:r>
        <w:rPr>
          <w:color w:val="000000"/>
          <w:spacing w:val="0"/>
          <w:w w:val="100"/>
          <w:position w:val="0"/>
        </w:rPr>
        <w:t>个省级营销服务中心，覆盖全国</w:t>
      </w:r>
      <w:r>
        <w:rPr>
          <w:rFonts w:ascii="Times New Roman" w:eastAsia="Times New Roman" w:hAnsi="Times New Roman" w:cs="Times New Roman"/>
          <w:color w:val="000000"/>
          <w:spacing w:val="0"/>
          <w:w w:val="100"/>
          <w:position w:val="0"/>
        </w:rPr>
        <w:t>30</w:t>
      </w:r>
      <w:r>
        <w:rPr>
          <w:color w:val="000000"/>
          <w:spacing w:val="0"/>
          <w:w w:val="100"/>
          <w:position w:val="0"/>
        </w:rPr>
        <w:t>个省（市）、自治区，并在全国范围内通过信息化手段，实现了与客户之 间的及时沟通并提供贴身的本地化服务，为公司业务持续快速增长奠定了良好的基础。</w:t>
      </w:r>
    </w:p>
    <w:p>
      <w:pPr>
        <w:pStyle w:val="Style25"/>
        <w:keepNext w:val="0"/>
        <w:keepLines w:val="0"/>
        <w:widowControl w:val="0"/>
        <w:shd w:val="clear" w:color="auto" w:fill="auto"/>
        <w:tabs>
          <w:tab w:pos="726" w:val="left"/>
        </w:tabs>
        <w:bidi w:val="0"/>
        <w:spacing w:before="0" w:after="0" w:line="313" w:lineRule="exact"/>
        <w:ind w:left="0" w:right="0" w:firstLine="380"/>
        <w:jc w:val="both"/>
      </w:pPr>
      <w:bookmarkStart w:id="139" w:name="bookmark139"/>
      <w:r>
        <w:rPr>
          <w:rFonts w:ascii="Times New Roman" w:eastAsia="Times New Roman" w:hAnsi="Times New Roman" w:cs="Times New Roman"/>
          <w:color w:val="000000"/>
          <w:spacing w:val="0"/>
          <w:w w:val="100"/>
          <w:position w:val="0"/>
        </w:rPr>
        <w:t>4</w:t>
      </w:r>
      <w:bookmarkEnd w:id="139"/>
      <w:r>
        <w:rPr>
          <w:color w:val="000000"/>
          <w:spacing w:val="0"/>
          <w:w w:val="100"/>
          <w:position w:val="0"/>
        </w:rPr>
        <w:t>、</w:t>
        <w:tab/>
        <w:t>具有创新和谐的企业文化和高素质人才优势</w:t>
      </w:r>
    </w:p>
    <w:p>
      <w:pPr>
        <w:pStyle w:val="Style25"/>
        <w:keepNext w:val="0"/>
        <w:keepLines w:val="0"/>
        <w:widowControl w:val="0"/>
        <w:shd w:val="clear" w:color="auto" w:fill="auto"/>
        <w:bidi w:val="0"/>
        <w:spacing w:before="0" w:after="280" w:line="313" w:lineRule="exact"/>
        <w:ind w:left="0" w:right="0" w:firstLine="380"/>
        <w:jc w:val="both"/>
      </w:pPr>
      <w:r>
        <w:rPr>
          <w:color w:val="000000"/>
          <w:spacing w:val="0"/>
          <w:w w:val="100"/>
          <w:position w:val="0"/>
        </w:rPr>
        <w:t>多年来，公司致力于培育和谐的企业文化，提倡“让员工干自己最愿意干的工作，让员工干自己最具特长的工作，实现 个人价值最大化和公司价值最大化”。围绕建设中国一流软件企业的发展目标，公司积极开展研究院的建设工作，除在总部 杭州外，还在上海、北京、深圳、武汉设立了四个研究院，逐渐拥有了一支高素质的管理团队和优秀的技术团队，整体技术 水平与创新能力居行业前列。除此之后，公司注重与外部机构的科研合作，</w:t>
      </w:r>
      <w:r>
        <w:rPr>
          <w:rFonts w:ascii="Times New Roman" w:eastAsia="Times New Roman" w:hAnsi="Times New Roman" w:cs="Times New Roman"/>
          <w:color w:val="000000"/>
          <w:spacing w:val="0"/>
          <w:w w:val="100"/>
          <w:position w:val="0"/>
        </w:rPr>
        <w:t>2015</w:t>
      </w:r>
      <w:r>
        <w:rPr>
          <w:color w:val="000000"/>
          <w:spacing w:val="0"/>
          <w:w w:val="100"/>
          <w:position w:val="0"/>
        </w:rPr>
        <w:t xml:space="preserve">年成立创业软件浙大智慧医疗大数据研究院； </w:t>
      </w:r>
      <w:r>
        <w:rPr>
          <w:rFonts w:ascii="Times New Roman" w:eastAsia="Times New Roman" w:hAnsi="Times New Roman" w:cs="Times New Roman"/>
          <w:color w:val="000000"/>
          <w:spacing w:val="0"/>
          <w:w w:val="100"/>
          <w:position w:val="0"/>
        </w:rPr>
        <w:t>2017</w:t>
      </w:r>
      <w:r>
        <w:rPr>
          <w:color w:val="000000"/>
          <w:spacing w:val="0"/>
          <w:w w:val="100"/>
          <w:position w:val="0"/>
        </w:rPr>
        <w:t>年公司获批设立“浙江省博士后工作站” ；</w:t>
      </w:r>
      <w:r>
        <w:rPr>
          <w:rFonts w:ascii="Times New Roman" w:eastAsia="Times New Roman" w:hAnsi="Times New Roman" w:cs="Times New Roman"/>
          <w:color w:val="000000"/>
          <w:spacing w:val="0"/>
          <w:w w:val="100"/>
          <w:position w:val="0"/>
        </w:rPr>
        <w:t>2020</w:t>
      </w:r>
      <w:r>
        <w:rPr>
          <w:color w:val="000000"/>
          <w:spacing w:val="0"/>
          <w:w w:val="100"/>
          <w:position w:val="0"/>
        </w:rPr>
        <w:t>年公司牵头组建的浙江省智慧医疗创新中心被列入</w:t>
      </w:r>
      <w:r>
        <w:rPr>
          <w:rFonts w:ascii="Times New Roman" w:eastAsia="Times New Roman" w:hAnsi="Times New Roman" w:cs="Times New Roman"/>
          <w:color w:val="000000"/>
          <w:spacing w:val="0"/>
          <w:w w:val="100"/>
          <w:position w:val="0"/>
        </w:rPr>
        <w:t>2020</w:t>
      </w:r>
      <w:r>
        <w:rPr>
          <w:color w:val="000000"/>
          <w:spacing w:val="0"/>
          <w:w w:val="100"/>
          <w:position w:val="0"/>
        </w:rPr>
        <w:t>年浙江省制造业 创新中心创建名单，开展前沿性关键技术研发和产业化，推动了智慧医疗行业技术创新、产业升级。</w:t>
      </w:r>
    </w:p>
    <w:p>
      <w:pPr>
        <w:pStyle w:val="Style25"/>
        <w:keepNext w:val="0"/>
        <w:keepLines w:val="0"/>
        <w:widowControl w:val="0"/>
        <w:shd w:val="clear" w:color="auto" w:fill="auto"/>
        <w:bidi w:val="0"/>
        <w:spacing w:before="0" w:after="0" w:line="313" w:lineRule="exact"/>
        <w:ind w:left="0" w:right="0"/>
        <w:jc w:val="both"/>
      </w:pPr>
      <w:bookmarkStart w:id="140" w:name="bookmark140"/>
      <w:r>
        <w:rPr>
          <w:rFonts w:ascii="Times New Roman" w:eastAsia="Times New Roman" w:hAnsi="Times New Roman" w:cs="Times New Roman"/>
          <w:color w:val="000000"/>
          <w:spacing w:val="0"/>
          <w:w w:val="100"/>
          <w:position w:val="0"/>
        </w:rPr>
        <w:t>5</w:t>
      </w:r>
      <w:bookmarkEnd w:id="140"/>
      <w:r>
        <w:rPr>
          <w:color w:val="000000"/>
          <w:spacing w:val="0"/>
          <w:w w:val="100"/>
          <w:position w:val="0"/>
        </w:rPr>
        <w:t>、具有良好的品牌形象和高等级的专业资质优势</w:t>
      </w:r>
    </w:p>
    <w:p>
      <w:pPr>
        <w:pStyle w:val="Style25"/>
        <w:keepNext w:val="0"/>
        <w:keepLines w:val="0"/>
        <w:widowControl w:val="0"/>
        <w:shd w:val="clear" w:color="auto" w:fill="auto"/>
        <w:bidi w:val="0"/>
        <w:spacing w:before="0" w:after="0" w:line="313" w:lineRule="exact"/>
        <w:ind w:left="0" w:right="0"/>
        <w:jc w:val="both"/>
      </w:pPr>
      <w:r>
        <w:rPr>
          <w:color w:val="000000"/>
          <w:spacing w:val="0"/>
          <w:w w:val="100"/>
          <w:position w:val="0"/>
        </w:rPr>
        <w:t>公司已取得了 “软件能力成熟度模型集成五级</w:t>
      </w:r>
      <w:r>
        <w:rPr>
          <w:color w:val="000000"/>
          <w:spacing w:val="0"/>
          <w:w w:val="100"/>
          <w:position w:val="0"/>
        </w:rPr>
        <w:t>（</w:t>
      </w:r>
      <w:r>
        <w:rPr>
          <w:rFonts w:ascii="Times New Roman" w:eastAsia="Times New Roman" w:hAnsi="Times New Roman" w:cs="Times New Roman"/>
          <w:color w:val="000000"/>
          <w:spacing w:val="0"/>
          <w:w w:val="100"/>
          <w:position w:val="0"/>
        </w:rPr>
        <w:t>CMMI5</w:t>
      </w:r>
      <w:r>
        <w:rPr>
          <w:color w:val="000000"/>
          <w:spacing w:val="0"/>
          <w:w w:val="100"/>
          <w:position w:val="0"/>
        </w:rPr>
        <w:t>）</w:t>
      </w:r>
      <w:r>
        <w:rPr>
          <w:color w:val="000000"/>
          <w:spacing w:val="0"/>
          <w:w w:val="100"/>
          <w:position w:val="0"/>
        </w:rPr>
        <w:t>”、“国家高新技术企业”、“国家规划布局内重点软件企 业”、“建筑业智能化系统设计专项甲级”、“建筑业电子与智能化工程专业承包一级”、“互联网药品信息服务资格证书”、 “增值电信业务经营许可证”、安全生产许可证、医疗器械产品经营企业许可证、医疗器械生产企业许可证等含金量较高的 行业资质证书，使公司在激烈的市场竞争中占有独特的比较优势。报告期内，公司入选全国第四批智慧健康养老示范企业, 荣膺杭州市“战疫情促发展稳就业”履行社会责任优秀企业；医疗物联网接入基础平台获得由浙江省物联网产业协议颁发 的</w:t>
      </w:r>
      <w:r>
        <w:rPr>
          <w:rFonts w:ascii="Times New Roman" w:eastAsia="Times New Roman" w:hAnsi="Times New Roman" w:cs="Times New Roman"/>
          <w:color w:val="000000"/>
          <w:spacing w:val="0"/>
          <w:w w:val="100"/>
          <w:position w:val="0"/>
        </w:rPr>
        <w:t>2019</w:t>
      </w:r>
      <w:r>
        <w:rPr>
          <w:color w:val="000000"/>
          <w:spacing w:val="0"/>
          <w:w w:val="100"/>
          <w:position w:val="0"/>
        </w:rPr>
        <w:t>年浙江省物联网年度产品创新奖并入选“</w:t>
      </w:r>
      <w:r>
        <w:rPr>
          <w:rFonts w:ascii="Times New Roman" w:eastAsia="Times New Roman" w:hAnsi="Times New Roman" w:cs="Times New Roman"/>
          <w:color w:val="000000"/>
          <w:spacing w:val="0"/>
          <w:w w:val="100"/>
          <w:position w:val="0"/>
        </w:rPr>
        <w:t>2020</w:t>
      </w:r>
      <w:r>
        <w:rPr>
          <w:color w:val="000000"/>
          <w:spacing w:val="0"/>
          <w:w w:val="100"/>
          <w:position w:val="0"/>
        </w:rPr>
        <w:t>年浙江省软件产业高质量发展重点项目目录”，公司“互联网健康咨询 服务”成功入围《智慧健康养老产品及服务推广目录（</w:t>
      </w:r>
      <w:r>
        <w:rPr>
          <w:rFonts w:ascii="Times New Roman" w:eastAsia="Times New Roman" w:hAnsi="Times New Roman" w:cs="Times New Roman"/>
          <w:color w:val="000000"/>
          <w:spacing w:val="0"/>
          <w:w w:val="100"/>
          <w:position w:val="0"/>
        </w:rPr>
        <w:t>2020</w:t>
      </w:r>
      <w:r>
        <w:rPr>
          <w:color w:val="000000"/>
          <w:spacing w:val="0"/>
          <w:w w:val="100"/>
          <w:position w:val="0"/>
        </w:rPr>
        <w:t>年版）》，公司联合申报的吉林省医生在线义诊系统、朝阳区家 医签约居民社会移动药房系列便民服务、江苏省中医院互联网平台在助力海内外同心抗疫中的探索与实践分别获得了“全国 医疗信息化防疫抗疫优秀案例评选” 一、二、三等奖。</w:t>
      </w:r>
    </w:p>
    <w:p>
      <w:pPr>
        <w:pStyle w:val="Style25"/>
        <w:keepNext w:val="0"/>
        <w:keepLines w:val="0"/>
        <w:widowControl w:val="0"/>
        <w:shd w:val="clear" w:color="auto" w:fill="auto"/>
        <w:bidi w:val="0"/>
        <w:spacing w:before="0" w:after="0" w:line="313" w:lineRule="exact"/>
        <w:ind w:left="0" w:right="0"/>
        <w:jc w:val="both"/>
        <w:sectPr>
          <w:footnotePr>
            <w:pos w:val="pageBottom"/>
            <w:numFmt w:val="decimal"/>
            <w:numRestart w:val="continuous"/>
          </w:footnotePr>
          <w:type w:val="continuous"/>
          <w:pgSz w:w="11900" w:h="16840"/>
          <w:pgMar w:top="1388" w:right="1027" w:bottom="1489" w:left="1095" w:header="0" w:footer="3" w:gutter="0"/>
          <w:cols w:space="720"/>
          <w:noEndnote/>
          <w:rtlGutter w:val="0"/>
          <w:docGrid w:linePitch="360"/>
        </w:sectPr>
      </w:pPr>
      <w:r>
        <w:rPr>
          <w:color w:val="000000"/>
          <w:spacing w:val="0"/>
          <w:w w:val="100"/>
          <w:position w:val="0"/>
        </w:rPr>
        <w:t>报告期内，公司核心竞争力未发生重大变化。</w:t>
      </w:r>
    </w:p>
    <w:p>
      <w:pPr>
        <w:pStyle w:val="Style12"/>
        <w:keepNext/>
        <w:keepLines/>
        <w:widowControl w:val="0"/>
        <w:shd w:val="clear" w:color="auto" w:fill="auto"/>
        <w:bidi w:val="0"/>
        <w:spacing w:before="580" w:line="240" w:lineRule="auto"/>
        <w:ind w:left="0" w:right="0" w:firstLine="0"/>
        <w:jc w:val="center"/>
      </w:pPr>
      <w:bookmarkStart w:id="141" w:name="bookmark141"/>
      <w:bookmarkStart w:id="142" w:name="bookmark142"/>
      <w:bookmarkStart w:id="143" w:name="bookmark143"/>
      <w:bookmarkStart w:id="144" w:name="bookmark144"/>
      <w:r>
        <w:rPr>
          <w:color w:val="000000"/>
          <w:spacing w:val="0"/>
          <w:w w:val="100"/>
          <w:position w:val="0"/>
        </w:rPr>
        <w:t>第四节经营情况讨论与分析</w:t>
      </w:r>
      <w:bookmarkEnd w:id="142"/>
      <w:bookmarkEnd w:id="143"/>
      <w:bookmarkEnd w:id="144"/>
      <w:bookmarkEnd w:id="141"/>
    </w:p>
    <w:p>
      <w:pPr>
        <w:pStyle w:val="Style20"/>
        <w:keepNext/>
        <w:keepLines/>
        <w:widowControl w:val="0"/>
        <w:shd w:val="clear" w:color="auto" w:fill="auto"/>
        <w:bidi w:val="0"/>
        <w:spacing w:before="0" w:after="260" w:line="240" w:lineRule="auto"/>
        <w:ind w:left="0" w:right="0" w:firstLine="0"/>
        <w:jc w:val="both"/>
      </w:pPr>
      <w:bookmarkStart w:id="145" w:name="bookmark145"/>
      <w:bookmarkStart w:id="146" w:name="bookmark146"/>
      <w:bookmarkStart w:id="147" w:name="bookmark147"/>
      <w:bookmarkStart w:id="148" w:name="bookmark148"/>
      <w:r>
        <w:rPr>
          <w:color w:val="000000"/>
          <w:spacing w:val="0"/>
          <w:w w:val="100"/>
          <w:position w:val="0"/>
          <w:sz w:val="24"/>
          <w:szCs w:val="24"/>
        </w:rPr>
        <w:t>一</w:t>
      </w:r>
      <w:bookmarkEnd w:id="147"/>
      <w:r>
        <w:rPr>
          <w:color w:val="000000"/>
          <w:spacing w:val="0"/>
          <w:w w:val="100"/>
          <w:position w:val="0"/>
          <w:sz w:val="24"/>
          <w:szCs w:val="24"/>
        </w:rPr>
        <w:t>、概述</w:t>
      </w:r>
      <w:bookmarkEnd w:id="145"/>
      <w:bookmarkEnd w:id="146"/>
      <w:bookmarkEnd w:id="148"/>
    </w:p>
    <w:p>
      <w:pPr>
        <w:pStyle w:val="Style25"/>
        <w:keepNext w:val="0"/>
        <w:keepLines w:val="0"/>
        <w:widowControl w:val="0"/>
        <w:shd w:val="clear" w:color="auto" w:fill="auto"/>
        <w:bidi w:val="0"/>
        <w:spacing w:before="0" w:after="0" w:line="312"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年，新冠疫情席卷全球，给各行各业带来强烈的冲击。在党中央国务院统筹部署疫情防控和经济发展工作、国内经 济保持稳定运行的情况下，公司作为杭州首批复工企业，依托“三群一部”的经营管理架构，在确保员工健康安全的前提下 采取多项举措及时复工复产，保障生产经营工作的有序开展，全年业绩实现了稳定的正向增长。</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报告期内，公司营业收入持续增长，实现营业收入</w:t>
      </w:r>
      <w:r>
        <w:rPr>
          <w:rFonts w:ascii="Times New Roman" w:eastAsia="Times New Roman" w:hAnsi="Times New Roman" w:cs="Times New Roman"/>
          <w:color w:val="000000"/>
          <w:spacing w:val="0"/>
          <w:w w:val="100"/>
          <w:position w:val="0"/>
        </w:rPr>
        <w:t>163,284.13</w:t>
      </w:r>
      <w:r>
        <w:rPr>
          <w:color w:val="000000"/>
          <w:spacing w:val="0"/>
          <w:w w:val="100"/>
          <w:position w:val="0"/>
        </w:rPr>
        <w:t>万元，较上年同期增长</w:t>
      </w:r>
      <w:r>
        <w:rPr>
          <w:rFonts w:ascii="Times New Roman" w:eastAsia="Times New Roman" w:hAnsi="Times New Roman" w:cs="Times New Roman"/>
          <w:color w:val="000000"/>
          <w:spacing w:val="0"/>
          <w:w w:val="100"/>
          <w:position w:val="0"/>
        </w:rPr>
        <w:t>10.34%</w:t>
      </w:r>
      <w:r>
        <w:rPr>
          <w:color w:val="000000"/>
          <w:spacing w:val="0"/>
          <w:w w:val="100"/>
          <w:position w:val="0"/>
        </w:rPr>
        <w:t xml:space="preserve">,其中医疗行业实现营收 </w:t>
      </w:r>
      <w:r>
        <w:rPr>
          <w:rFonts w:ascii="Times New Roman" w:eastAsia="Times New Roman" w:hAnsi="Times New Roman" w:cs="Times New Roman"/>
          <w:color w:val="000000"/>
          <w:spacing w:val="0"/>
          <w:w w:val="100"/>
          <w:position w:val="0"/>
        </w:rPr>
        <w:t>136,399.02</w:t>
      </w:r>
      <w:r>
        <w:rPr>
          <w:color w:val="000000"/>
          <w:spacing w:val="0"/>
          <w:w w:val="100"/>
          <w:position w:val="0"/>
        </w:rPr>
        <w:t>万元，占营业收入的</w:t>
      </w:r>
      <w:r>
        <w:rPr>
          <w:rFonts w:ascii="Times New Roman" w:eastAsia="Times New Roman" w:hAnsi="Times New Roman" w:cs="Times New Roman"/>
          <w:color w:val="000000"/>
          <w:spacing w:val="0"/>
          <w:w w:val="100"/>
          <w:position w:val="0"/>
        </w:rPr>
        <w:t>83.53%</w:t>
      </w:r>
      <w:r>
        <w:rPr>
          <w:color w:val="000000"/>
          <w:spacing w:val="0"/>
          <w:w w:val="100"/>
          <w:position w:val="0"/>
        </w:rPr>
        <w:t>，同比增长</w:t>
      </w:r>
      <w:r>
        <w:rPr>
          <w:rFonts w:ascii="Times New Roman" w:eastAsia="Times New Roman" w:hAnsi="Times New Roman" w:cs="Times New Roman"/>
          <w:color w:val="000000"/>
          <w:spacing w:val="0"/>
          <w:w w:val="100"/>
          <w:position w:val="0"/>
        </w:rPr>
        <w:t>16.60%</w:t>
      </w:r>
      <w:r>
        <w:rPr>
          <w:color w:val="000000"/>
          <w:spacing w:val="0"/>
          <w:w w:val="100"/>
          <w:position w:val="0"/>
        </w:rPr>
        <w:t>,继续保持良好增长势头；同时，公司归属于上市公司股东的净利 润</w:t>
      </w:r>
      <w:r>
        <w:rPr>
          <w:rFonts w:ascii="Times New Roman" w:eastAsia="Times New Roman" w:hAnsi="Times New Roman" w:cs="Times New Roman"/>
          <w:color w:val="000000"/>
          <w:spacing w:val="0"/>
          <w:w w:val="100"/>
          <w:position w:val="0"/>
        </w:rPr>
        <w:t>33,233.74</w:t>
      </w:r>
      <w:r>
        <w:rPr>
          <w:color w:val="000000"/>
          <w:spacing w:val="0"/>
          <w:w w:val="100"/>
          <w:position w:val="0"/>
        </w:rPr>
        <w:t>万元，在公司新增股权激励费用的影响下，较上年同期增长</w:t>
      </w:r>
      <w:r>
        <w:rPr>
          <w:rFonts w:ascii="Times New Roman" w:eastAsia="Times New Roman" w:hAnsi="Times New Roman" w:cs="Times New Roman"/>
          <w:color w:val="000000"/>
          <w:spacing w:val="0"/>
          <w:w w:val="100"/>
          <w:position w:val="0"/>
        </w:rPr>
        <w:t>5.82%</w:t>
      </w:r>
      <w:r>
        <w:rPr>
          <w:color w:val="000000"/>
          <w:spacing w:val="0"/>
          <w:w w:val="100"/>
          <w:position w:val="0"/>
        </w:rPr>
        <w:t>；归属于上市公司股东的扣除非经常性损益的 净利润</w:t>
      </w:r>
      <w:r>
        <w:rPr>
          <w:rFonts w:ascii="Times New Roman" w:eastAsia="Times New Roman" w:hAnsi="Times New Roman" w:cs="Times New Roman"/>
          <w:color w:val="000000"/>
          <w:spacing w:val="0"/>
          <w:w w:val="100"/>
          <w:position w:val="0"/>
        </w:rPr>
        <w:t>31,461.51</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20.69%</w:t>
      </w:r>
      <w:r>
        <w:rPr>
          <w:color w:val="000000"/>
          <w:spacing w:val="0"/>
          <w:w w:val="100"/>
          <w:position w:val="0"/>
        </w:rPr>
        <w:t>。</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此外，受疫情影响，医疗卫生健康信息化领域政策持续发布，政府逐步试点“互联网</w:t>
      </w:r>
      <w:r>
        <w:rPr>
          <w:rFonts w:ascii="Times New Roman" w:eastAsia="Times New Roman" w:hAnsi="Times New Roman" w:cs="Times New Roman"/>
          <w:color w:val="000000"/>
          <w:spacing w:val="0"/>
          <w:w w:val="100"/>
          <w:position w:val="0"/>
        </w:rPr>
        <w:t>+</w:t>
      </w:r>
      <w:r>
        <w:rPr>
          <w:color w:val="000000"/>
          <w:spacing w:val="0"/>
          <w:w w:val="100"/>
          <w:position w:val="0"/>
        </w:rPr>
        <w:t>医疗”供给端新政，推动互联网 与医疗健康深度融合。受益于此，公司“互联网</w:t>
      </w:r>
      <w:r>
        <w:rPr>
          <w:rFonts w:ascii="Times New Roman" w:eastAsia="Times New Roman" w:hAnsi="Times New Roman" w:cs="Times New Roman"/>
          <w:color w:val="000000"/>
          <w:spacing w:val="0"/>
          <w:w w:val="100"/>
          <w:position w:val="0"/>
        </w:rPr>
        <w:t>+</w:t>
      </w:r>
      <w:r>
        <w:rPr>
          <w:color w:val="000000"/>
          <w:spacing w:val="0"/>
          <w:w w:val="100"/>
          <w:position w:val="0"/>
        </w:rPr>
        <w:t>医疗”等创新业务获得了快速增长，基于“互联网</w:t>
      </w:r>
      <w:r>
        <w:rPr>
          <w:rFonts w:ascii="Times New Roman" w:eastAsia="Times New Roman" w:hAnsi="Times New Roman" w:cs="Times New Roman"/>
          <w:color w:val="000000"/>
          <w:spacing w:val="0"/>
          <w:w w:val="100"/>
          <w:position w:val="0"/>
        </w:rPr>
        <w:t>+</w:t>
      </w:r>
      <w:r>
        <w:rPr>
          <w:color w:val="000000"/>
          <w:spacing w:val="0"/>
          <w:w w:val="100"/>
          <w:position w:val="0"/>
        </w:rPr>
        <w:t>医疗”应用场景的聚 合支付、云护理、在线处方流转业务、商保等创新运营业务，实现创收约</w:t>
      </w:r>
      <w:r>
        <w:rPr>
          <w:rFonts w:ascii="Times New Roman" w:eastAsia="Times New Roman" w:hAnsi="Times New Roman" w:cs="Times New Roman"/>
          <w:color w:val="000000"/>
          <w:spacing w:val="0"/>
          <w:w w:val="100"/>
          <w:position w:val="0"/>
        </w:rPr>
        <w:t>8,000</w:t>
      </w:r>
      <w:r>
        <w:rPr>
          <w:color w:val="000000"/>
          <w:spacing w:val="0"/>
          <w:w w:val="100"/>
          <w:position w:val="0"/>
        </w:rPr>
        <w:t>万元。公司通过公有云和私有云部署的互联 网医院的建设及接入已超过</w:t>
      </w:r>
      <w:r>
        <w:rPr>
          <w:rFonts w:ascii="Times New Roman" w:eastAsia="Times New Roman" w:hAnsi="Times New Roman" w:cs="Times New Roman"/>
          <w:color w:val="000000"/>
          <w:spacing w:val="0"/>
          <w:w w:val="100"/>
          <w:position w:val="0"/>
        </w:rPr>
        <w:t>400</w:t>
      </w:r>
      <w:r>
        <w:rPr>
          <w:color w:val="000000"/>
          <w:spacing w:val="0"/>
          <w:w w:val="100"/>
          <w:position w:val="0"/>
        </w:rPr>
        <w:t>家、“多学科远程医疗云平台”已接入约</w:t>
      </w:r>
      <w:r>
        <w:rPr>
          <w:rFonts w:ascii="Times New Roman" w:eastAsia="Times New Roman" w:hAnsi="Times New Roman" w:cs="Times New Roman"/>
          <w:color w:val="000000"/>
          <w:spacing w:val="0"/>
          <w:w w:val="100"/>
          <w:position w:val="0"/>
        </w:rPr>
        <w:t>1300</w:t>
      </w:r>
      <w:r>
        <w:rPr>
          <w:color w:val="000000"/>
          <w:spacing w:val="0"/>
          <w:w w:val="100"/>
          <w:position w:val="0"/>
        </w:rPr>
        <w:t>家的大中型医疗机构。</w:t>
      </w:r>
    </w:p>
    <w:p>
      <w:pPr>
        <w:pStyle w:val="Style25"/>
        <w:keepNext w:val="0"/>
        <w:keepLines w:val="0"/>
        <w:widowControl w:val="0"/>
        <w:shd w:val="clear" w:color="auto" w:fill="auto"/>
        <w:bidi w:val="0"/>
        <w:spacing w:before="0" w:after="0" w:line="312" w:lineRule="exact"/>
        <w:ind w:left="0" w:right="0" w:firstLine="380"/>
        <w:jc w:val="left"/>
      </w:pPr>
      <w:bookmarkStart w:id="149" w:name="bookmark149"/>
      <w:r>
        <w:rPr>
          <w:b/>
          <w:bCs/>
          <w:color w:val="000000"/>
          <w:spacing w:val="0"/>
          <w:w w:val="100"/>
          <w:position w:val="0"/>
        </w:rPr>
        <w:t>（</w:t>
      </w:r>
      <w:bookmarkEnd w:id="149"/>
      <w:r>
        <w:rPr>
          <w:b/>
          <w:bCs/>
          <w:color w:val="000000"/>
          <w:spacing w:val="0"/>
          <w:w w:val="100"/>
          <w:position w:val="0"/>
        </w:rPr>
        <w:t>一）报告期内，克服疫情不利因素的影响，“医院</w:t>
      </w:r>
      <w:r>
        <w:rPr>
          <w:rFonts w:ascii="Times New Roman" w:eastAsia="Times New Roman" w:hAnsi="Times New Roman" w:cs="Times New Roman"/>
          <w:b/>
          <w:bCs/>
          <w:color w:val="000000"/>
          <w:spacing w:val="0"/>
          <w:w w:val="100"/>
          <w:position w:val="0"/>
        </w:rPr>
        <w:t>+</w:t>
      </w:r>
      <w:r>
        <w:rPr>
          <w:b/>
          <w:bCs/>
          <w:color w:val="000000"/>
          <w:spacing w:val="0"/>
          <w:w w:val="100"/>
          <w:position w:val="0"/>
        </w:rPr>
        <w:t>公卫"实现公司业绩、订单双丰收</w:t>
      </w:r>
    </w:p>
    <w:p>
      <w:pPr>
        <w:pStyle w:val="Style25"/>
        <w:keepNext w:val="0"/>
        <w:keepLines w:val="0"/>
        <w:widowControl w:val="0"/>
        <w:shd w:val="clear" w:color="auto" w:fill="auto"/>
        <w:tabs>
          <w:tab w:pos="659" w:val="left"/>
        </w:tabs>
        <w:bidi w:val="0"/>
        <w:spacing w:before="0" w:after="0" w:line="312" w:lineRule="exact"/>
        <w:ind w:left="0" w:right="0" w:firstLine="380"/>
        <w:jc w:val="left"/>
      </w:pPr>
      <w:bookmarkStart w:id="150" w:name="bookmark150"/>
      <w:r>
        <w:rPr>
          <w:rFonts w:ascii="Times New Roman" w:eastAsia="Times New Roman" w:hAnsi="Times New Roman" w:cs="Times New Roman"/>
          <w:b/>
          <w:bCs/>
          <w:color w:val="000000"/>
          <w:spacing w:val="0"/>
          <w:w w:val="100"/>
          <w:position w:val="0"/>
        </w:rPr>
        <w:t>1</w:t>
      </w:r>
      <w:bookmarkEnd w:id="150"/>
      <w:r>
        <w:rPr>
          <w:b/>
          <w:bCs/>
          <w:color w:val="000000"/>
          <w:spacing w:val="0"/>
          <w:w w:val="100"/>
          <w:position w:val="0"/>
        </w:rPr>
        <w:t>、</w:t>
        <w:tab/>
        <w:t>疫情期间保证项目交付，克难求进“科技战疫“，医卫信息化业务稳步提升</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报告期内，公司一方面采用现场研发、远程支持、产品迭代、优化管理等方式满足客户需求，强化在手订单在疫情期间 的交付和验收，积极提升客户满意度。同时，公司医疗卫生信息化业务订单连续三年保持增长，新增千万级订单</w:t>
      </w:r>
      <w:r>
        <w:rPr>
          <w:rFonts w:ascii="Times New Roman" w:eastAsia="Times New Roman" w:hAnsi="Times New Roman" w:cs="Times New Roman"/>
          <w:color w:val="000000"/>
          <w:spacing w:val="0"/>
          <w:w w:val="100"/>
          <w:position w:val="0"/>
        </w:rPr>
        <w:t>28</w:t>
      </w:r>
      <w:r>
        <w:rPr>
          <w:color w:val="000000"/>
          <w:spacing w:val="0"/>
          <w:w w:val="100"/>
          <w:position w:val="0"/>
        </w:rPr>
        <w:t>个，较上 年同期增长近</w:t>
      </w:r>
      <w:r>
        <w:rPr>
          <w:rFonts w:ascii="Times New Roman" w:eastAsia="Times New Roman" w:hAnsi="Times New Roman" w:cs="Times New Roman"/>
          <w:color w:val="000000"/>
          <w:spacing w:val="0"/>
          <w:w w:val="100"/>
          <w:position w:val="0"/>
        </w:rPr>
        <w:t>50%</w:t>
      </w:r>
      <w:r>
        <w:rPr>
          <w:color w:val="000000"/>
          <w:spacing w:val="0"/>
          <w:w w:val="100"/>
          <w:position w:val="0"/>
        </w:rPr>
        <w:t>。此外，受新冠肺炎疫情时期的需求及政策指引的推动，公司公共卫生信息化业务进一步拓展、表现亮眼， 公卫订单较去年同期增长近</w:t>
      </w:r>
      <w:r>
        <w:rPr>
          <w:rFonts w:ascii="Times New Roman" w:eastAsia="Times New Roman" w:hAnsi="Times New Roman" w:cs="Times New Roman"/>
          <w:color w:val="000000"/>
          <w:spacing w:val="0"/>
          <w:w w:val="100"/>
          <w:position w:val="0"/>
        </w:rPr>
        <w:t>40%</w:t>
      </w:r>
      <w:r>
        <w:rPr>
          <w:color w:val="000000"/>
          <w:spacing w:val="0"/>
          <w:w w:val="100"/>
          <w:position w:val="0"/>
        </w:rPr>
        <w:t>。</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另一方面，公司坚持以客户需求为导向，凭借自身信息化产品及解决方案的优势，深入挖掘行业潜能，本着“让数字更 智能，科技更有温度”的理念，勇于承担企业社会责任的使命，积极支持地方政府和客户单位助力客户和社会“科技战役”。 疫情期间，公司快速推出“互联网在线问诊业务平台”，对全国所有医疗机构免费开放，为医疗机构提供远程运维指导、宣 传推广支持，协助医疗机构顺利开展线上咨询服务，免费开通图文、视频咨询功能，实现用户线上非接触式安全就诊服务， 助力抗疫的同时为后续实体医院自建互联网医院市场奠定基础；由吉林省卫生健康委员会主导，公司承建的吉林省全民健康 信息服务平台“医生在线”也仅用三天上线，有效解决了疫情期间的门诊分流问题，该项目荣获“全国医疗信息化防疫抗疫 优秀案例一等奖</w:t>
      </w:r>
      <w:r>
        <w:rPr>
          <w:rFonts w:ascii="Times New Roman" w:eastAsia="Times New Roman" w:hAnsi="Times New Roman" w:cs="Times New Roman"/>
          <w:color w:val="000000"/>
          <w:spacing w:val="0"/>
          <w:w w:val="100"/>
          <w:position w:val="0"/>
        </w:rPr>
        <w:t>”</w:t>
      </w:r>
      <w:r>
        <w:rPr>
          <w:color w:val="000000"/>
          <w:spacing w:val="0"/>
          <w:w w:val="100"/>
          <w:position w:val="0"/>
        </w:rPr>
        <w:t>；同时，公司打造的朝阳区家医签约居民“社会移动药房”系列便民服务和江苏省中医院互联网平台在助 力海内外同心抗疫中的探索与实践，分别获得</w:t>
      </w:r>
      <w:r>
        <w:rPr>
          <w:rFonts w:ascii="Times New Roman" w:eastAsia="Times New Roman" w:hAnsi="Times New Roman" w:cs="Times New Roman"/>
          <w:color w:val="000000"/>
          <w:spacing w:val="0"/>
          <w:w w:val="100"/>
          <w:position w:val="0"/>
        </w:rPr>
        <w:t>“</w:t>
      </w:r>
      <w:r>
        <w:rPr>
          <w:color w:val="000000"/>
          <w:spacing w:val="0"/>
          <w:w w:val="100"/>
          <w:position w:val="0"/>
        </w:rPr>
        <w:t>全国医疗信息化防疫抗疫优秀案例二等奖</w:t>
      </w:r>
      <w:r>
        <w:rPr>
          <w:rFonts w:ascii="Times New Roman" w:eastAsia="Times New Roman" w:hAnsi="Times New Roman" w:cs="Times New Roman"/>
          <w:color w:val="000000"/>
          <w:spacing w:val="0"/>
          <w:w w:val="100"/>
          <w:position w:val="0"/>
        </w:rPr>
        <w:t>”</w:t>
      </w:r>
      <w:r>
        <w:rPr>
          <w:color w:val="000000"/>
          <w:spacing w:val="0"/>
          <w:w w:val="100"/>
          <w:position w:val="0"/>
        </w:rPr>
        <w:t>和</w:t>
      </w:r>
      <w:r>
        <w:rPr>
          <w:rFonts w:ascii="Times New Roman" w:eastAsia="Times New Roman" w:hAnsi="Times New Roman" w:cs="Times New Roman"/>
          <w:color w:val="000000"/>
          <w:spacing w:val="0"/>
          <w:w w:val="100"/>
          <w:position w:val="0"/>
        </w:rPr>
        <w:t>“</w:t>
      </w:r>
      <w:r>
        <w:rPr>
          <w:color w:val="000000"/>
          <w:spacing w:val="0"/>
          <w:w w:val="100"/>
          <w:position w:val="0"/>
        </w:rPr>
        <w:t>全国医疗信息化防疫抗疫优秀 案例三等奖</w:t>
      </w:r>
      <w:r>
        <w:rPr>
          <w:rFonts w:ascii="Times New Roman" w:eastAsia="Times New Roman" w:hAnsi="Times New Roman" w:cs="Times New Roman"/>
          <w:color w:val="000000"/>
          <w:spacing w:val="0"/>
          <w:w w:val="100"/>
          <w:position w:val="0"/>
        </w:rPr>
        <w:t>”</w:t>
      </w:r>
      <w:r>
        <w:rPr>
          <w:color w:val="000000"/>
          <w:spacing w:val="0"/>
          <w:w w:val="100"/>
          <w:position w:val="0"/>
        </w:rPr>
        <w:t>。此外，公司还荣膺“</w:t>
      </w:r>
      <w:r>
        <w:rPr>
          <w:rFonts w:ascii="Times New Roman" w:eastAsia="Times New Roman" w:hAnsi="Times New Roman" w:cs="Times New Roman"/>
          <w:color w:val="000000"/>
          <w:spacing w:val="0"/>
          <w:w w:val="100"/>
          <w:position w:val="0"/>
        </w:rPr>
        <w:t>2020</w:t>
      </w:r>
      <w:r>
        <w:rPr>
          <w:color w:val="000000"/>
          <w:spacing w:val="0"/>
          <w:w w:val="100"/>
          <w:position w:val="0"/>
        </w:rPr>
        <w:t>年杭州市</w:t>
      </w:r>
      <w:r>
        <w:rPr>
          <w:rFonts w:ascii="Times New Roman" w:eastAsia="Times New Roman" w:hAnsi="Times New Roman" w:cs="Times New Roman"/>
          <w:color w:val="000000"/>
          <w:spacing w:val="0"/>
          <w:w w:val="100"/>
          <w:position w:val="0"/>
        </w:rPr>
        <w:t>'</w:t>
      </w:r>
      <w:r>
        <w:rPr>
          <w:color w:val="000000"/>
          <w:spacing w:val="0"/>
          <w:w w:val="100"/>
          <w:position w:val="0"/>
        </w:rPr>
        <w:t>战疫情</w:t>
      </w:r>
      <w:r>
        <w:rPr>
          <w:rFonts w:ascii="Times New Roman" w:eastAsia="Times New Roman" w:hAnsi="Times New Roman" w:cs="Times New Roman"/>
          <w:color w:val="000000"/>
          <w:spacing w:val="0"/>
          <w:w w:val="100"/>
          <w:position w:val="0"/>
        </w:rPr>
        <w:t>•</w:t>
      </w:r>
      <w:r>
        <w:rPr>
          <w:color w:val="000000"/>
          <w:spacing w:val="0"/>
          <w:w w:val="100"/>
          <w:position w:val="0"/>
        </w:rPr>
        <w:t>促发展</w:t>
      </w:r>
      <w:r>
        <w:rPr>
          <w:rFonts w:ascii="Times New Roman" w:eastAsia="Times New Roman" w:hAnsi="Times New Roman" w:cs="Times New Roman"/>
          <w:color w:val="000000"/>
          <w:spacing w:val="0"/>
          <w:w w:val="100"/>
          <w:position w:val="0"/>
        </w:rPr>
        <w:t>•</w:t>
      </w:r>
      <w:r>
        <w:rPr>
          <w:color w:val="000000"/>
          <w:spacing w:val="0"/>
          <w:w w:val="100"/>
          <w:position w:val="0"/>
        </w:rPr>
        <w:t>稳就业</w:t>
      </w:r>
      <w:r>
        <w:rPr>
          <w:rFonts w:ascii="Times New Roman" w:eastAsia="Times New Roman" w:hAnsi="Times New Roman" w:cs="Times New Roman"/>
          <w:color w:val="000000"/>
          <w:spacing w:val="0"/>
          <w:w w:val="100"/>
          <w:position w:val="0"/>
        </w:rPr>
        <w:t>'</w:t>
      </w:r>
      <w:r>
        <w:rPr>
          <w:color w:val="000000"/>
          <w:spacing w:val="0"/>
          <w:w w:val="100"/>
          <w:position w:val="0"/>
        </w:rPr>
        <w:t>履行社会责任优秀企业”、“疫情防控重点保障企 业”、“新冠肺炎防控工作表现突出单位</w:t>
      </w:r>
      <w:r>
        <w:rPr>
          <w:rFonts w:ascii="Times New Roman" w:eastAsia="Times New Roman" w:hAnsi="Times New Roman" w:cs="Times New Roman"/>
          <w:color w:val="000000"/>
          <w:spacing w:val="0"/>
          <w:w w:val="100"/>
          <w:position w:val="0"/>
        </w:rPr>
        <w:t>-</w:t>
      </w:r>
      <w:r>
        <w:rPr>
          <w:color w:val="000000"/>
          <w:spacing w:val="0"/>
          <w:w w:val="100"/>
          <w:position w:val="0"/>
        </w:rPr>
        <w:t>创新应用”等荣誉，为抗击疫情贡献力量，得到了社会各界的认可，充分发挥了 公司社会价值和企业价值。</w:t>
      </w:r>
    </w:p>
    <w:p>
      <w:pPr>
        <w:pStyle w:val="Style25"/>
        <w:keepNext w:val="0"/>
        <w:keepLines w:val="0"/>
        <w:widowControl w:val="0"/>
        <w:shd w:val="clear" w:color="auto" w:fill="auto"/>
        <w:tabs>
          <w:tab w:pos="674" w:val="left"/>
        </w:tabs>
        <w:bidi w:val="0"/>
        <w:spacing w:before="0" w:after="0" w:line="312" w:lineRule="exact"/>
        <w:ind w:left="0" w:right="0" w:firstLine="380"/>
        <w:jc w:val="both"/>
      </w:pPr>
      <w:bookmarkStart w:id="151" w:name="bookmark151"/>
      <w:r>
        <w:rPr>
          <w:rFonts w:ascii="Times New Roman" w:eastAsia="Times New Roman" w:hAnsi="Times New Roman" w:cs="Times New Roman"/>
          <w:b/>
          <w:bCs/>
          <w:color w:val="000000"/>
          <w:spacing w:val="0"/>
          <w:w w:val="100"/>
          <w:position w:val="0"/>
        </w:rPr>
        <w:t>2</w:t>
      </w:r>
      <w:bookmarkEnd w:id="151"/>
      <w:r>
        <w:rPr>
          <w:b/>
          <w:bCs/>
          <w:color w:val="000000"/>
          <w:spacing w:val="0"/>
          <w:w w:val="100"/>
          <w:position w:val="0"/>
        </w:rPr>
        <w:t>、</w:t>
        <w:tab/>
        <w:t>把握政策风口，“以评促建"树立行业标杆</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近年来，国家积极推动医疗卫生信息化建设和评级政策。一系列政策的发布明确了电子病历、互联互通、智慧服务等信 息化建设的评级要求，也拓展了医疗卫生信息化“以评促建”市场规模。基于此，公司电子病历、区域互联互通等核心产品 紧跟国家政策，适应行业标准及市场需求，通过“以评促建”的业务开展模式，树立了多个行业标杆项目。</w:t>
      </w:r>
    </w:p>
    <w:p>
      <w:pPr>
        <w:pStyle w:val="Style25"/>
        <w:keepNext w:val="0"/>
        <w:keepLines w:val="0"/>
        <w:widowControl w:val="0"/>
        <w:shd w:val="clear" w:color="auto" w:fill="auto"/>
        <w:bidi w:val="0"/>
        <w:spacing w:before="0" w:after="140" w:line="312" w:lineRule="exact"/>
        <w:ind w:left="0" w:right="0" w:firstLine="380"/>
        <w:jc w:val="both"/>
      </w:pPr>
      <w:r>
        <w:rPr>
          <w:color w:val="000000"/>
          <w:spacing w:val="0"/>
          <w:w w:val="100"/>
          <w:position w:val="0"/>
        </w:rPr>
        <w:t>报告期内，公司通过高等级的电子病历及互联互通等项目的承建，获得了市场以及客户的认可，起到了良好的行业示范 效应，也进一步开拓了公司医疗卫生信息化业务的新市场、新模式。公司“以评促建”在审或通过项目较去年增长近</w:t>
      </w:r>
      <w:r>
        <w:rPr>
          <w:rFonts w:ascii="Times New Roman" w:eastAsia="Times New Roman" w:hAnsi="Times New Roman" w:cs="Times New Roman"/>
          <w:color w:val="000000"/>
          <w:spacing w:val="0"/>
          <w:w w:val="100"/>
          <w:position w:val="0"/>
        </w:rPr>
        <w:t>200%</w:t>
      </w:r>
      <w:r>
        <w:rPr>
          <w:color w:val="000000"/>
          <w:spacing w:val="0"/>
          <w:w w:val="100"/>
          <w:position w:val="0"/>
        </w:rPr>
        <w:t>, 其中，公司五级、六级电子病历评级“以评促建”项目共</w:t>
      </w:r>
      <w:r>
        <w:rPr>
          <w:rFonts w:ascii="Times New Roman" w:eastAsia="Times New Roman" w:hAnsi="Times New Roman" w:cs="Times New Roman"/>
          <w:color w:val="000000"/>
          <w:spacing w:val="0"/>
          <w:w w:val="100"/>
          <w:position w:val="0"/>
        </w:rPr>
        <w:t>12</w:t>
      </w:r>
      <w:r>
        <w:rPr>
          <w:color w:val="000000"/>
          <w:spacing w:val="0"/>
          <w:w w:val="100"/>
          <w:position w:val="0"/>
        </w:rPr>
        <w:t>家，有</w:t>
      </w:r>
      <w:r>
        <w:rPr>
          <w:rFonts w:ascii="Times New Roman" w:eastAsia="Times New Roman" w:hAnsi="Times New Roman" w:cs="Times New Roman"/>
          <w:color w:val="000000"/>
          <w:spacing w:val="0"/>
          <w:w w:val="100"/>
          <w:position w:val="0"/>
        </w:rPr>
        <w:t>4</w:t>
      </w:r>
      <w:r>
        <w:rPr>
          <w:color w:val="000000"/>
          <w:spacing w:val="0"/>
          <w:w w:val="100"/>
          <w:position w:val="0"/>
        </w:rPr>
        <w:t>家已参与评审，全部通过；四甲、五乙医院互联互通“以 评促建”项目，共</w:t>
      </w:r>
      <w:r>
        <w:rPr>
          <w:rFonts w:ascii="Times New Roman" w:eastAsia="Times New Roman" w:hAnsi="Times New Roman" w:cs="Times New Roman"/>
          <w:color w:val="000000"/>
          <w:spacing w:val="0"/>
          <w:w w:val="100"/>
          <w:position w:val="0"/>
        </w:rPr>
        <w:t>16</w:t>
      </w:r>
      <w:r>
        <w:rPr>
          <w:color w:val="000000"/>
          <w:spacing w:val="0"/>
          <w:w w:val="100"/>
          <w:position w:val="0"/>
        </w:rPr>
        <w:t>家，有</w:t>
      </w:r>
      <w:r>
        <w:rPr>
          <w:rFonts w:ascii="Times New Roman" w:eastAsia="Times New Roman" w:hAnsi="Times New Roman" w:cs="Times New Roman"/>
          <w:color w:val="000000"/>
          <w:spacing w:val="0"/>
          <w:w w:val="100"/>
          <w:position w:val="0"/>
        </w:rPr>
        <w:t>5</w:t>
      </w:r>
      <w:r>
        <w:rPr>
          <w:color w:val="000000"/>
          <w:spacing w:val="0"/>
          <w:w w:val="100"/>
          <w:position w:val="0"/>
        </w:rPr>
        <w:t>家已参与评审，全部通过；四甲、五乙区域互联互通“以评促建”项目，共</w:t>
      </w:r>
      <w:r>
        <w:rPr>
          <w:rFonts w:ascii="Times New Roman" w:eastAsia="Times New Roman" w:hAnsi="Times New Roman" w:cs="Times New Roman"/>
          <w:color w:val="000000"/>
          <w:spacing w:val="0"/>
          <w:w w:val="100"/>
          <w:position w:val="0"/>
        </w:rPr>
        <w:t>7</w:t>
      </w:r>
      <w:r>
        <w:rPr>
          <w:color w:val="000000"/>
          <w:spacing w:val="0"/>
          <w:w w:val="100"/>
          <w:position w:val="0"/>
        </w:rPr>
        <w:t>家，有</w:t>
      </w:r>
      <w:r>
        <w:rPr>
          <w:rFonts w:ascii="Times New Roman" w:eastAsia="Times New Roman" w:hAnsi="Times New Roman" w:cs="Times New Roman"/>
          <w:color w:val="000000"/>
          <w:spacing w:val="0"/>
          <w:w w:val="100"/>
          <w:position w:val="0"/>
        </w:rPr>
        <w:t>2</w:t>
      </w:r>
      <w:r>
        <w:rPr>
          <w:color w:val="000000"/>
          <w:spacing w:val="0"/>
          <w:w w:val="100"/>
          <w:position w:val="0"/>
        </w:rPr>
        <w:t>家已参与 评审，全部通过；此外，公司参与了医疗机构的智慧服务评级项目。公司承建的五级以上电子病历、四级以上区域互联互通 项目的订单评级通过率及总量处于行业领先水平。</w:t>
      </w:r>
    </w:p>
    <w:p>
      <w:pPr>
        <w:pStyle w:val="Style25"/>
        <w:keepNext w:val="0"/>
        <w:keepLines w:val="0"/>
        <w:widowControl w:val="0"/>
        <w:shd w:val="clear" w:color="auto" w:fill="auto"/>
        <w:bidi w:val="0"/>
        <w:spacing w:before="0" w:after="0" w:line="311" w:lineRule="exact"/>
        <w:ind w:left="0" w:right="0" w:firstLine="380"/>
        <w:jc w:val="both"/>
      </w:pPr>
      <w:bookmarkStart w:id="152" w:name="bookmark152"/>
      <w:r>
        <w:rPr>
          <w:rFonts w:ascii="Times New Roman" w:eastAsia="Times New Roman" w:hAnsi="Times New Roman" w:cs="Times New Roman"/>
          <w:b/>
          <w:bCs/>
          <w:color w:val="000000"/>
          <w:spacing w:val="0"/>
          <w:w w:val="100"/>
          <w:position w:val="0"/>
        </w:rPr>
        <w:t>3</w:t>
      </w:r>
      <w:bookmarkEnd w:id="152"/>
      <w:r>
        <w:rPr>
          <w:b/>
          <w:bCs/>
          <w:color w:val="000000"/>
          <w:spacing w:val="0"/>
          <w:w w:val="100"/>
          <w:position w:val="0"/>
        </w:rPr>
        <w:t>、智慧医健卫一体化建设标杆项目落地</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受新冠疫情影响，国家高度重视公共卫生信息化，持续推进医改深化、智慧医院、医疗联合体及社区医院等具体方向的 发展，并规范明确鼓励各级各类医疗卫生机构根据自身情况，运用大数据、人工智能、云计算等新兴信息技术与公共卫生领 域的应用融合，探索创新发展模式。</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报告期内，公司智慧医健卫一体化建设标杆项目相继落地。公司助力深圳市卫健委打造的深圳市社康信息系统，作为深 圳市民智慧健康基础平台和社区医务人员智慧工作平台，为深圳市构建优质高效医疗服务体系奠定坚实的信息化基础，按照 “统一设计、集中部署、全面实施”的原则，打造深圳市社康系统。深圳市“社康通”小程序已于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月上线使用。目 前，社康系统已经覆盖全市</w:t>
      </w:r>
      <w:r>
        <w:rPr>
          <w:rFonts w:ascii="Times New Roman" w:eastAsia="Times New Roman" w:hAnsi="Times New Roman" w:cs="Times New Roman"/>
          <w:color w:val="000000"/>
          <w:spacing w:val="0"/>
          <w:w w:val="100"/>
          <w:position w:val="0"/>
        </w:rPr>
        <w:t>10</w:t>
      </w:r>
      <w:r>
        <w:rPr>
          <w:color w:val="000000"/>
          <w:spacing w:val="0"/>
          <w:w w:val="100"/>
          <w:position w:val="0"/>
        </w:rPr>
        <w:t>个区的</w:t>
      </w:r>
      <w:r>
        <w:rPr>
          <w:rFonts w:ascii="Times New Roman" w:eastAsia="Times New Roman" w:hAnsi="Times New Roman" w:cs="Times New Roman"/>
          <w:color w:val="000000"/>
          <w:spacing w:val="0"/>
          <w:w w:val="100"/>
          <w:position w:val="0"/>
        </w:rPr>
        <w:t>700</w:t>
      </w:r>
      <w:r>
        <w:rPr>
          <w:color w:val="000000"/>
          <w:spacing w:val="0"/>
          <w:w w:val="100"/>
          <w:position w:val="0"/>
        </w:rPr>
        <w:t>余家社康服务中心，未来将扩展到</w:t>
      </w:r>
      <w:r>
        <w:rPr>
          <w:rFonts w:ascii="Times New Roman" w:eastAsia="Times New Roman" w:hAnsi="Times New Roman" w:cs="Times New Roman"/>
          <w:color w:val="000000"/>
          <w:spacing w:val="0"/>
          <w:w w:val="100"/>
          <w:position w:val="0"/>
        </w:rPr>
        <w:t>1200</w:t>
      </w:r>
      <w:r>
        <w:rPr>
          <w:color w:val="000000"/>
          <w:spacing w:val="0"/>
          <w:w w:val="100"/>
          <w:position w:val="0"/>
        </w:rPr>
        <w:t>个机构。在建设过程中，累计完成超过</w:t>
      </w:r>
      <w:r>
        <w:rPr>
          <w:rFonts w:ascii="Times New Roman" w:eastAsia="Times New Roman" w:hAnsi="Times New Roman" w:cs="Times New Roman"/>
          <w:color w:val="000000"/>
          <w:spacing w:val="0"/>
          <w:w w:val="100"/>
          <w:position w:val="0"/>
        </w:rPr>
        <w:t xml:space="preserve">6000 </w:t>
      </w:r>
      <w:r>
        <w:rPr>
          <w:color w:val="000000"/>
          <w:spacing w:val="0"/>
          <w:w w:val="100"/>
          <w:position w:val="0"/>
        </w:rPr>
        <w:t>个客户端的部署，完成约</w:t>
      </w:r>
      <w:r>
        <w:rPr>
          <w:rFonts w:ascii="Times New Roman" w:eastAsia="Times New Roman" w:hAnsi="Times New Roman" w:cs="Times New Roman"/>
          <w:color w:val="000000"/>
          <w:spacing w:val="0"/>
          <w:w w:val="100"/>
          <w:position w:val="0"/>
        </w:rPr>
        <w:t>15000</w:t>
      </w:r>
      <w:r>
        <w:rPr>
          <w:color w:val="000000"/>
          <w:spacing w:val="0"/>
          <w:w w:val="100"/>
          <w:position w:val="0"/>
        </w:rPr>
        <w:t>人次的培训，响应超过</w:t>
      </w:r>
      <w:r>
        <w:rPr>
          <w:rFonts w:ascii="Times New Roman" w:eastAsia="Times New Roman" w:hAnsi="Times New Roman" w:cs="Times New Roman"/>
          <w:color w:val="000000"/>
          <w:spacing w:val="0"/>
          <w:w w:val="100"/>
          <w:position w:val="0"/>
        </w:rPr>
        <w:t>40000</w:t>
      </w:r>
      <w:r>
        <w:rPr>
          <w:color w:val="000000"/>
          <w:spacing w:val="0"/>
          <w:w w:val="100"/>
          <w:position w:val="0"/>
        </w:rPr>
        <w:t>个系统维护需求。截至</w:t>
      </w:r>
      <w:r>
        <w:rPr>
          <w:rFonts w:ascii="Times New Roman" w:eastAsia="Times New Roman" w:hAnsi="Times New Roman" w:cs="Times New Roman"/>
          <w:color w:val="000000"/>
          <w:spacing w:val="0"/>
          <w:w w:val="100"/>
          <w:position w:val="0"/>
        </w:rPr>
        <w:t>2020</w:t>
      </w:r>
      <w:r>
        <w:rPr>
          <w:color w:val="000000"/>
          <w:spacing w:val="0"/>
          <w:w w:val="100"/>
          <w:position w:val="0"/>
        </w:rPr>
        <w:t>年年底，已通过系统累计建立居民电 子健康档案逾</w:t>
      </w:r>
      <w:r>
        <w:rPr>
          <w:rFonts w:ascii="Times New Roman" w:eastAsia="Times New Roman" w:hAnsi="Times New Roman" w:cs="Times New Roman"/>
          <w:color w:val="000000"/>
          <w:spacing w:val="0"/>
          <w:w w:val="100"/>
          <w:position w:val="0"/>
        </w:rPr>
        <w:t>1500</w:t>
      </w:r>
      <w:r>
        <w:rPr>
          <w:color w:val="000000"/>
          <w:spacing w:val="0"/>
          <w:w w:val="100"/>
          <w:position w:val="0"/>
        </w:rPr>
        <w:t>万份，</w:t>
      </w:r>
      <w:r>
        <w:rPr>
          <w:rFonts w:ascii="Times New Roman" w:eastAsia="Times New Roman" w:hAnsi="Times New Roman" w:cs="Times New Roman"/>
          <w:color w:val="000000"/>
          <w:spacing w:val="0"/>
          <w:w w:val="100"/>
          <w:position w:val="0"/>
        </w:rPr>
        <w:t>2020</w:t>
      </w:r>
      <w:r>
        <w:rPr>
          <w:color w:val="000000"/>
          <w:spacing w:val="0"/>
          <w:w w:val="100"/>
          <w:position w:val="0"/>
        </w:rPr>
        <w:t>年全市社康门诊就诊人次达到</w:t>
      </w:r>
      <w:r>
        <w:rPr>
          <w:rFonts w:ascii="Times New Roman" w:eastAsia="Times New Roman" w:hAnsi="Times New Roman" w:cs="Times New Roman"/>
          <w:color w:val="000000"/>
          <w:spacing w:val="0"/>
          <w:w w:val="100"/>
          <w:position w:val="0"/>
        </w:rPr>
        <w:t>2370</w:t>
      </w:r>
      <w:r>
        <w:rPr>
          <w:color w:val="000000"/>
          <w:spacing w:val="0"/>
          <w:w w:val="100"/>
          <w:position w:val="0"/>
        </w:rPr>
        <w:t>万人次。</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公司与中国联通山西分公司达成合作，共同建设“晋中市市域全民健康服务信息化平台</w:t>
      </w:r>
      <w:r>
        <w:rPr>
          <w:rFonts w:ascii="Times New Roman" w:eastAsia="Times New Roman" w:hAnsi="Times New Roman" w:cs="Times New Roman"/>
          <w:color w:val="000000"/>
          <w:spacing w:val="0"/>
          <w:w w:val="100"/>
          <w:position w:val="0"/>
        </w:rPr>
        <w:t>”</w:t>
      </w:r>
      <w:r>
        <w:rPr>
          <w:color w:val="000000"/>
          <w:spacing w:val="0"/>
          <w:w w:val="100"/>
          <w:position w:val="0"/>
        </w:rPr>
        <w:t>，旨在建立健全的信息安全体 系和信息标准体系，加强信息化在公共卫生、医疗服务、业务协同、业务监管、便民惠民、医疗集团</w:t>
      </w:r>
      <w:r>
        <w:rPr>
          <w:rFonts w:ascii="Times New Roman" w:eastAsia="Times New Roman" w:hAnsi="Times New Roman" w:cs="Times New Roman"/>
          <w:color w:val="000000"/>
          <w:spacing w:val="0"/>
          <w:w w:val="100"/>
          <w:position w:val="0"/>
        </w:rPr>
        <w:t>6</w:t>
      </w:r>
      <w:r>
        <w:rPr>
          <w:color w:val="000000"/>
          <w:spacing w:val="0"/>
          <w:w w:val="100"/>
          <w:position w:val="0"/>
        </w:rPr>
        <w:t>项业务中的深入应用， 该平台涵盖市县两级全民健康信息平台及应用、市级大数据指挥调度平台和晋中市</w:t>
      </w:r>
      <w:r>
        <w:rPr>
          <w:rFonts w:ascii="Times New Roman" w:eastAsia="Times New Roman" w:hAnsi="Times New Roman" w:cs="Times New Roman"/>
          <w:color w:val="000000"/>
          <w:spacing w:val="0"/>
          <w:w w:val="100"/>
          <w:position w:val="0"/>
        </w:rPr>
        <w:t>11</w:t>
      </w:r>
      <w:r>
        <w:rPr>
          <w:color w:val="000000"/>
          <w:spacing w:val="0"/>
          <w:w w:val="100"/>
          <w:position w:val="0"/>
        </w:rPr>
        <w:t>个县（区、市）的县乡村一体化医疗集 团系统、县级大数据展示平台、云数据中心。</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公司中标“佛山市禅城区基于互联网技术的智慧医健卫一体化建设”项目，项目涵盖了全民健康信息平台建设、区属医 院信息化建设、基层卫生机构信息化建设、区域业务协同应用信息化建设等。该项目将为市民就诊提供一站式健康管理服务， 同时对禅城开展网格化社区诊断，预警可能出现的公共卫生事件，快速开展流行病学调查，针对性投放应急资源，精准应对 和现场处置。</w:t>
      </w:r>
    </w:p>
    <w:p>
      <w:pPr>
        <w:pStyle w:val="Style25"/>
        <w:keepNext w:val="0"/>
        <w:keepLines w:val="0"/>
        <w:widowControl w:val="0"/>
        <w:shd w:val="clear" w:color="auto" w:fill="auto"/>
        <w:bidi w:val="0"/>
        <w:spacing w:before="0" w:after="0" w:line="311" w:lineRule="exact"/>
        <w:ind w:left="0" w:right="0" w:firstLine="380"/>
        <w:jc w:val="both"/>
      </w:pPr>
      <w:bookmarkStart w:id="153" w:name="bookmark153"/>
      <w:r>
        <w:rPr>
          <w:b/>
          <w:bCs/>
          <w:color w:val="000000"/>
          <w:spacing w:val="0"/>
          <w:w w:val="100"/>
          <w:position w:val="0"/>
        </w:rPr>
        <w:t>（</w:t>
      </w:r>
      <w:bookmarkEnd w:id="153"/>
      <w:r>
        <w:rPr>
          <w:b/>
          <w:bCs/>
          <w:color w:val="000000"/>
          <w:spacing w:val="0"/>
          <w:w w:val="100"/>
          <w:position w:val="0"/>
        </w:rPr>
        <w:t>二）依托"健康城市"发展"医疗</w:t>
      </w:r>
      <w:r>
        <w:rPr>
          <w:rFonts w:ascii="Times New Roman" w:eastAsia="Times New Roman" w:hAnsi="Times New Roman" w:cs="Times New Roman"/>
          <w:b/>
          <w:bCs/>
          <w:color w:val="000000"/>
          <w:spacing w:val="0"/>
          <w:w w:val="100"/>
          <w:position w:val="0"/>
        </w:rPr>
        <w:t>+</w:t>
      </w:r>
      <w:r>
        <w:rPr>
          <w:b/>
          <w:bCs/>
          <w:color w:val="000000"/>
          <w:spacing w:val="0"/>
          <w:w w:val="100"/>
          <w:position w:val="0"/>
        </w:rPr>
        <w:t>互联网</w:t>
      </w:r>
      <w:r>
        <w:rPr>
          <w:b/>
          <w:bCs/>
          <w:color w:val="000000"/>
          <w:spacing w:val="0"/>
          <w:w w:val="100"/>
          <w:position w:val="0"/>
        </w:rPr>
        <w:t>"</w:t>
      </w:r>
      <w:r>
        <w:rPr>
          <w:b/>
          <w:bCs/>
          <w:color w:val="000000"/>
          <w:spacing w:val="0"/>
          <w:w w:val="100"/>
          <w:position w:val="0"/>
        </w:rPr>
        <w:t>的业务模式逐渐清晰</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受国务院促进“互联网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医疗健康”发展意见等的政策导向，公司医卫互联网事业群在互联网医院信息系统应用和互联 网医疗健康运营产品研发及产品创新方面进行了多方面的探索与努力。</w:t>
      </w:r>
    </w:p>
    <w:p>
      <w:pPr>
        <w:pStyle w:val="Style25"/>
        <w:keepNext w:val="0"/>
        <w:keepLines w:val="0"/>
        <w:widowControl w:val="0"/>
        <w:shd w:val="clear" w:color="auto" w:fill="auto"/>
        <w:tabs>
          <w:tab w:pos="690" w:val="left"/>
        </w:tabs>
        <w:bidi w:val="0"/>
        <w:spacing w:before="0" w:after="0" w:line="311" w:lineRule="exact"/>
        <w:ind w:left="0" w:right="0" w:firstLine="380"/>
        <w:jc w:val="both"/>
      </w:pPr>
      <w:bookmarkStart w:id="154" w:name="bookmark154"/>
      <w:r>
        <w:rPr>
          <w:rFonts w:ascii="Times New Roman" w:eastAsia="Times New Roman" w:hAnsi="Times New Roman" w:cs="Times New Roman"/>
          <w:b/>
          <w:bCs/>
          <w:color w:val="000000"/>
          <w:spacing w:val="0"/>
          <w:w w:val="100"/>
          <w:position w:val="0"/>
        </w:rPr>
        <w:t>1</w:t>
      </w:r>
      <w:bookmarkEnd w:id="154"/>
      <w:r>
        <w:rPr>
          <w:b/>
          <w:bCs/>
          <w:color w:val="000000"/>
          <w:spacing w:val="0"/>
          <w:w w:val="100"/>
          <w:position w:val="0"/>
        </w:rPr>
        <w:t>、</w:t>
        <w:tab/>
        <w:t>互联网运营业务情况</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报告期内，拓展了互联网医院云平台、保险云平台、电商云平台、护理云平台、聚合支付云平台、智能一站式终端服务 平台、商业保险综合服务平台及多学科远程医疗平台等多个平台的互联网运营业务，逐渐形成产业闭环。</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互联网医院业务：</w:t>
      </w:r>
      <w:r>
        <w:rPr>
          <w:color w:val="000000"/>
          <w:spacing w:val="0"/>
          <w:w w:val="100"/>
          <w:position w:val="0"/>
        </w:rPr>
        <w:t>受疫情影响，医院开展互联网医疗热情高涨。互联网医院及区域性的互联网项目客户数量继续保持增 长，目前参与互联网医院公有云（接入互联网医院平台和区域互联网）和私有云的建设超过</w:t>
      </w:r>
      <w:r>
        <w:rPr>
          <w:rFonts w:ascii="Times New Roman" w:eastAsia="Times New Roman" w:hAnsi="Times New Roman" w:cs="Times New Roman"/>
          <w:color w:val="000000"/>
          <w:spacing w:val="0"/>
          <w:w w:val="100"/>
          <w:position w:val="0"/>
        </w:rPr>
        <w:t>400</w:t>
      </w:r>
      <w:r>
        <w:rPr>
          <w:color w:val="000000"/>
          <w:spacing w:val="0"/>
          <w:w w:val="100"/>
          <w:position w:val="0"/>
        </w:rPr>
        <w:t>家。</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处方流转业务：</w:t>
      </w:r>
      <w:r>
        <w:rPr>
          <w:color w:val="000000"/>
          <w:spacing w:val="0"/>
          <w:w w:val="100"/>
          <w:position w:val="0"/>
        </w:rPr>
        <w:t>报告期内，公司以区域多家医院模式和单家医院模式相结合的方式，通过处方共享云平台等“互联网</w:t>
      </w:r>
      <w:r>
        <w:rPr>
          <w:rFonts w:ascii="Times New Roman" w:eastAsia="Times New Roman" w:hAnsi="Times New Roman" w:cs="Times New Roman"/>
          <w:color w:val="000000"/>
          <w:spacing w:val="0"/>
          <w:w w:val="100"/>
          <w:position w:val="0"/>
        </w:rPr>
        <w:t xml:space="preserve">+ </w:t>
      </w:r>
      <w:r>
        <w:rPr>
          <w:color w:val="000000"/>
          <w:spacing w:val="0"/>
          <w:w w:val="100"/>
          <w:position w:val="0"/>
        </w:rPr>
        <w:t>医疗”运营服务平台开展在线处方流转，实现药品销售收入约</w:t>
      </w:r>
      <w:r>
        <w:rPr>
          <w:rFonts w:ascii="Times New Roman" w:eastAsia="Times New Roman" w:hAnsi="Times New Roman" w:cs="Times New Roman"/>
          <w:color w:val="000000"/>
          <w:spacing w:val="0"/>
          <w:w w:val="100"/>
          <w:position w:val="0"/>
        </w:rPr>
        <w:t>6000</w:t>
      </w:r>
      <w:r>
        <w:rPr>
          <w:color w:val="000000"/>
          <w:spacing w:val="0"/>
          <w:w w:val="100"/>
          <w:position w:val="0"/>
        </w:rPr>
        <w:t>万元。</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商业保险理赔运营业务：</w:t>
      </w:r>
      <w:r>
        <w:rPr>
          <w:color w:val="000000"/>
          <w:spacing w:val="0"/>
          <w:w w:val="100"/>
          <w:position w:val="0"/>
        </w:rPr>
        <w:t>公司以“健康中山”商保理赔运营业务合作经验为基础，积极拓展了线上商业保险理赔业务的 应用场景和运营模式。截至目前，已在</w:t>
      </w:r>
      <w:r>
        <w:rPr>
          <w:rFonts w:ascii="Times New Roman" w:eastAsia="Times New Roman" w:hAnsi="Times New Roman" w:cs="Times New Roman"/>
          <w:color w:val="000000"/>
          <w:spacing w:val="0"/>
          <w:w w:val="100"/>
          <w:position w:val="0"/>
        </w:rPr>
        <w:t>50</w:t>
      </w:r>
      <w:r>
        <w:rPr>
          <w:color w:val="000000"/>
          <w:spacing w:val="0"/>
          <w:w w:val="100"/>
          <w:position w:val="0"/>
        </w:rPr>
        <w:t>多家医疗机构落地了商保服务。同时，公司积极探索为高端私立医院打造全流程商 保的服务体系，以商保服务平台为工具优化商保服务流程，通过已有的商保资源建立公司与医院的合作关系，从而为医院进 行导流。</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聚合支付业务：</w:t>
      </w:r>
      <w:r>
        <w:rPr>
          <w:color w:val="000000"/>
          <w:spacing w:val="0"/>
          <w:w w:val="100"/>
          <w:position w:val="0"/>
        </w:rPr>
        <w:t>截至目前，公司聚合支付业务平台累计接入商户已达</w:t>
      </w:r>
      <w:r>
        <w:rPr>
          <w:rFonts w:ascii="Times New Roman" w:eastAsia="Times New Roman" w:hAnsi="Times New Roman" w:cs="Times New Roman"/>
          <w:color w:val="000000"/>
          <w:spacing w:val="0"/>
          <w:w w:val="100"/>
          <w:position w:val="0"/>
        </w:rPr>
        <w:t>1000</w:t>
      </w:r>
      <w:r>
        <w:rPr>
          <w:color w:val="000000"/>
          <w:spacing w:val="0"/>
          <w:w w:val="100"/>
          <w:position w:val="0"/>
        </w:rPr>
        <w:t xml:space="preserve">多家。报告期内，聚合支付业务实现交易额逾 </w:t>
      </w:r>
      <w:r>
        <w:rPr>
          <w:rFonts w:ascii="Times New Roman" w:eastAsia="Times New Roman" w:hAnsi="Times New Roman" w:cs="Times New Roman"/>
          <w:color w:val="000000"/>
          <w:spacing w:val="0"/>
          <w:w w:val="100"/>
          <w:position w:val="0"/>
        </w:rPr>
        <w:t>90</w:t>
      </w:r>
      <w:r>
        <w:rPr>
          <w:color w:val="000000"/>
          <w:spacing w:val="0"/>
          <w:w w:val="100"/>
          <w:position w:val="0"/>
        </w:rPr>
        <w:t>亿元，支付笔数逾</w:t>
      </w:r>
      <w:r>
        <w:rPr>
          <w:rFonts w:ascii="Times New Roman" w:eastAsia="Times New Roman" w:hAnsi="Times New Roman" w:cs="Times New Roman"/>
          <w:color w:val="000000"/>
          <w:spacing w:val="0"/>
          <w:w w:val="100"/>
          <w:position w:val="0"/>
        </w:rPr>
        <w:t>4,500</w:t>
      </w:r>
      <w:r>
        <w:rPr>
          <w:color w:val="000000"/>
          <w:spacing w:val="0"/>
          <w:w w:val="100"/>
          <w:position w:val="0"/>
        </w:rPr>
        <w:t>万笔。</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云护理服务业务：</w:t>
      </w:r>
      <w:r>
        <w:rPr>
          <w:color w:val="000000"/>
          <w:spacing w:val="0"/>
          <w:w w:val="100"/>
          <w:position w:val="0"/>
        </w:rPr>
        <w:t>报告期内，公司加强技术基础和运营的整合能力，护理云平台的业务保持较快的增长趋势。截至目前, 护理云平台签约数量较去年同期翻倍，已实现签约机构</w:t>
      </w:r>
      <w:r>
        <w:rPr>
          <w:rFonts w:ascii="Times New Roman" w:eastAsia="Times New Roman" w:hAnsi="Times New Roman" w:cs="Times New Roman"/>
          <w:color w:val="000000"/>
          <w:spacing w:val="0"/>
          <w:w w:val="100"/>
          <w:position w:val="0"/>
        </w:rPr>
        <w:t>70</w:t>
      </w:r>
      <w:r>
        <w:rPr>
          <w:color w:val="000000"/>
          <w:spacing w:val="0"/>
          <w:w w:val="100"/>
          <w:position w:val="0"/>
        </w:rPr>
        <w:t>家，平台注册护士数量超两千人。此外，公司云护理服务的技术和 模式已较为成熟，具备异地复制的能力和类似业务拓展的条件。</w:t>
      </w:r>
    </w:p>
    <w:p>
      <w:pPr>
        <w:pStyle w:val="Style25"/>
        <w:keepNext w:val="0"/>
        <w:keepLines w:val="0"/>
        <w:widowControl w:val="0"/>
        <w:shd w:val="clear" w:color="auto" w:fill="auto"/>
        <w:bidi w:val="0"/>
        <w:spacing w:before="0" w:after="0" w:line="311" w:lineRule="exact"/>
        <w:ind w:left="0" w:right="0" w:firstLine="380"/>
        <w:jc w:val="both"/>
      </w:pPr>
      <w:r>
        <w:rPr>
          <w:b/>
          <w:bCs/>
          <w:color w:val="000000"/>
          <w:spacing w:val="0"/>
          <w:w w:val="100"/>
          <w:position w:val="0"/>
        </w:rPr>
        <w:t>多学科远程医疗云平台运营业务：</w:t>
      </w:r>
      <w:r>
        <w:rPr>
          <w:color w:val="000000"/>
          <w:spacing w:val="0"/>
          <w:w w:val="100"/>
          <w:position w:val="0"/>
        </w:rPr>
        <w:t>公司采用诊断级的图像和“互联网</w:t>
      </w:r>
      <w:r>
        <w:rPr>
          <w:rFonts w:ascii="Times New Roman" w:eastAsia="Times New Roman" w:hAnsi="Times New Roman" w:cs="Times New Roman"/>
          <w:color w:val="000000"/>
          <w:spacing w:val="0"/>
          <w:w w:val="100"/>
          <w:position w:val="0"/>
        </w:rPr>
        <w:t>+</w:t>
      </w:r>
      <w:r>
        <w:rPr>
          <w:color w:val="000000"/>
          <w:spacing w:val="0"/>
          <w:w w:val="100"/>
          <w:position w:val="0"/>
        </w:rPr>
        <w:t>”的平台技术，将各类大型知名医院专家资源聚 合，通过云</w:t>
      </w:r>
      <w:r>
        <w:rPr>
          <w:rFonts w:ascii="Times New Roman" w:eastAsia="Times New Roman" w:hAnsi="Times New Roman" w:cs="Times New Roman"/>
          <w:color w:val="000000"/>
          <w:spacing w:val="0"/>
          <w:w w:val="100"/>
          <w:position w:val="0"/>
        </w:rPr>
        <w:t>MDT</w:t>
      </w:r>
      <w:r>
        <w:rPr>
          <w:color w:val="000000"/>
          <w:spacing w:val="0"/>
          <w:w w:val="100"/>
          <w:position w:val="0"/>
        </w:rPr>
        <w:t>、</w:t>
      </w:r>
      <w:r>
        <w:rPr>
          <w:color w:val="000000"/>
          <w:spacing w:val="0"/>
          <w:w w:val="100"/>
          <w:position w:val="0"/>
        </w:rPr>
        <w:t>云病理和云影像等互联网协同诊断手段，在线上为患者实现多学科、多机构、多专家的</w:t>
      </w:r>
      <w:r>
        <w:rPr>
          <w:rFonts w:ascii="Times New Roman" w:eastAsia="Times New Roman" w:hAnsi="Times New Roman" w:cs="Times New Roman"/>
          <w:color w:val="000000"/>
          <w:spacing w:val="0"/>
          <w:w w:val="100"/>
          <w:position w:val="0"/>
        </w:rPr>
        <w:t>MDT</w:t>
      </w:r>
      <w:r>
        <w:rPr>
          <w:color w:val="000000"/>
          <w:spacing w:val="0"/>
          <w:w w:val="100"/>
          <w:position w:val="0"/>
        </w:rPr>
        <w:t>全程协同诊 疗的互联网运营服务。截至目前，公司通过公有云和私有云部署的“多学科远程医疗云平台”已接入约</w:t>
      </w:r>
      <w:r>
        <w:rPr>
          <w:rFonts w:ascii="Times New Roman" w:eastAsia="Times New Roman" w:hAnsi="Times New Roman" w:cs="Times New Roman"/>
          <w:color w:val="000000"/>
          <w:spacing w:val="0"/>
          <w:w w:val="100"/>
          <w:position w:val="0"/>
        </w:rPr>
        <w:t>1300</w:t>
      </w:r>
      <w:r>
        <w:rPr>
          <w:color w:val="000000"/>
          <w:spacing w:val="0"/>
          <w:w w:val="100"/>
          <w:position w:val="0"/>
        </w:rPr>
        <w:t>家的医疗机。</w:t>
      </w:r>
    </w:p>
    <w:p>
      <w:pPr>
        <w:pStyle w:val="Style25"/>
        <w:keepNext w:val="0"/>
        <w:keepLines w:val="0"/>
        <w:widowControl w:val="0"/>
        <w:shd w:val="clear" w:color="auto" w:fill="auto"/>
        <w:tabs>
          <w:tab w:pos="690" w:val="left"/>
        </w:tabs>
        <w:bidi w:val="0"/>
        <w:spacing w:before="0" w:after="0" w:line="311" w:lineRule="exact"/>
        <w:ind w:left="0" w:right="0" w:firstLine="380"/>
        <w:jc w:val="both"/>
      </w:pPr>
      <w:bookmarkStart w:id="155" w:name="bookmark155"/>
      <w:r>
        <w:rPr>
          <w:rFonts w:ascii="Times New Roman" w:eastAsia="Times New Roman" w:hAnsi="Times New Roman" w:cs="Times New Roman"/>
          <w:b/>
          <w:bCs/>
          <w:color w:val="000000"/>
          <w:spacing w:val="0"/>
          <w:w w:val="100"/>
          <w:position w:val="0"/>
        </w:rPr>
        <w:t>2</w:t>
      </w:r>
      <w:bookmarkEnd w:id="155"/>
      <w:r>
        <w:rPr>
          <w:b/>
          <w:bCs/>
          <w:color w:val="000000"/>
          <w:spacing w:val="0"/>
          <w:w w:val="100"/>
          <w:position w:val="0"/>
        </w:rPr>
        <w:t>、</w:t>
        <w:tab/>
      </w:r>
      <w:r>
        <w:rPr>
          <w:b/>
          <w:bCs/>
          <w:color w:val="000000"/>
          <w:spacing w:val="0"/>
          <w:w w:val="100"/>
          <w:position w:val="0"/>
        </w:rPr>
        <w:t>"</w:t>
      </w:r>
      <w:r>
        <w:rPr>
          <w:b/>
          <w:bCs/>
          <w:color w:val="000000"/>
          <w:spacing w:val="0"/>
          <w:w w:val="100"/>
          <w:position w:val="0"/>
        </w:rPr>
        <w:t>健康中山”继续发挥创新业务孵化功能</w:t>
      </w:r>
    </w:p>
    <w:p>
      <w:pPr>
        <w:pStyle w:val="Style25"/>
        <w:keepNext w:val="0"/>
        <w:keepLines w:val="0"/>
        <w:widowControl w:val="0"/>
        <w:shd w:val="clear" w:color="auto" w:fill="auto"/>
        <w:bidi w:val="0"/>
        <w:spacing w:before="0" w:after="0" w:line="311" w:lineRule="exact"/>
        <w:ind w:left="0" w:right="0" w:firstLine="380"/>
        <w:jc w:val="both"/>
      </w:pPr>
      <w:r>
        <w:rPr>
          <w:color w:val="000000"/>
          <w:spacing w:val="0"/>
          <w:w w:val="100"/>
          <w:position w:val="0"/>
        </w:rPr>
        <w:t>自</w:t>
      </w:r>
      <w:r>
        <w:rPr>
          <w:rFonts w:ascii="Times New Roman" w:eastAsia="Times New Roman" w:hAnsi="Times New Roman" w:cs="Times New Roman"/>
          <w:color w:val="000000"/>
          <w:spacing w:val="0"/>
          <w:w w:val="100"/>
          <w:position w:val="0"/>
        </w:rPr>
        <w:t>2019</w:t>
      </w:r>
      <w:r>
        <w:rPr>
          <w:color w:val="000000"/>
          <w:spacing w:val="0"/>
          <w:w w:val="100"/>
          <w:position w:val="0"/>
        </w:rPr>
        <w:t>年“健康中山”正式特许运营以来，在巩固医院和公共卫生传统医疗信息市场的基础上，公司充分整合区域内优 质医疗卫生资源，利用“互联网</w:t>
      </w:r>
      <w:r>
        <w:rPr>
          <w:rFonts w:ascii="Times New Roman" w:eastAsia="Times New Roman" w:hAnsi="Times New Roman" w:cs="Times New Roman"/>
          <w:color w:val="000000"/>
          <w:spacing w:val="0"/>
          <w:w w:val="100"/>
          <w:position w:val="0"/>
        </w:rPr>
        <w:t>+</w:t>
      </w:r>
      <w:r>
        <w:rPr>
          <w:color w:val="000000"/>
          <w:spacing w:val="0"/>
          <w:w w:val="100"/>
          <w:position w:val="0"/>
        </w:rPr>
        <w:t>”、大数据、人工智能等技术，通过整合医院、药店、体检中心、护理保健机构等各机构 资源，建立中山市区域卫生信息平台，为各种服务人群提供针对性的健康医疗服务解决方案。截至</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年底，“健康中山” </w:t>
      </w:r>
      <w:r>
        <w:rPr>
          <w:color w:val="000000"/>
          <w:spacing w:val="0"/>
          <w:w w:val="100"/>
          <w:position w:val="0"/>
        </w:rPr>
        <w:t>平均日活跃量保持稳定，实现预约挂号累计上传号源近</w:t>
      </w:r>
      <w:r>
        <w:rPr>
          <w:rFonts w:ascii="Times New Roman" w:eastAsia="Times New Roman" w:hAnsi="Times New Roman" w:cs="Times New Roman"/>
          <w:color w:val="000000"/>
          <w:spacing w:val="0"/>
          <w:w w:val="100"/>
          <w:position w:val="0"/>
        </w:rPr>
        <w:t>2000</w:t>
      </w:r>
      <w:r>
        <w:rPr>
          <w:color w:val="000000"/>
          <w:spacing w:val="0"/>
          <w:w w:val="100"/>
          <w:position w:val="0"/>
        </w:rPr>
        <w:t>万；同时，中山全市已有约</w:t>
      </w:r>
      <w:r>
        <w:rPr>
          <w:rFonts w:ascii="Times New Roman" w:eastAsia="Times New Roman" w:hAnsi="Times New Roman" w:cs="Times New Roman"/>
          <w:color w:val="000000"/>
          <w:spacing w:val="0"/>
          <w:w w:val="100"/>
          <w:position w:val="0"/>
        </w:rPr>
        <w:t>60</w:t>
      </w:r>
      <w:r>
        <w:rPr>
          <w:color w:val="000000"/>
          <w:spacing w:val="0"/>
          <w:w w:val="100"/>
          <w:position w:val="0"/>
        </w:rPr>
        <w:t>家医疗机构接入统一支付平台，通 过微信或支付宝等便捷方式实现诊间支付；此外，报告期内有</w:t>
      </w:r>
      <w:r>
        <w:rPr>
          <w:rFonts w:ascii="Times New Roman" w:eastAsia="Times New Roman" w:hAnsi="Times New Roman" w:cs="Times New Roman"/>
          <w:color w:val="000000"/>
          <w:spacing w:val="0"/>
          <w:w w:val="100"/>
          <w:position w:val="0"/>
        </w:rPr>
        <w:t>29</w:t>
      </w:r>
      <w:r>
        <w:rPr>
          <w:color w:val="000000"/>
          <w:spacing w:val="0"/>
          <w:w w:val="100"/>
          <w:position w:val="0"/>
        </w:rPr>
        <w:t>家公立医疗机构在中山市的互联网护理服务云平台上线，互 联网护理服务云平台已有</w:t>
      </w:r>
      <w:r>
        <w:rPr>
          <w:rFonts w:ascii="Times New Roman" w:eastAsia="Times New Roman" w:hAnsi="Times New Roman" w:cs="Times New Roman"/>
          <w:color w:val="000000"/>
          <w:spacing w:val="0"/>
          <w:w w:val="100"/>
          <w:position w:val="0"/>
        </w:rPr>
        <w:t>168</w:t>
      </w:r>
      <w:r>
        <w:rPr>
          <w:color w:val="000000"/>
          <w:spacing w:val="0"/>
          <w:w w:val="100"/>
          <w:position w:val="0"/>
        </w:rPr>
        <w:t>类护理项目上线并使用。报告期内，中山市区域卫生信息平台建设营运项目还荣获“</w:t>
      </w:r>
      <w:r>
        <w:rPr>
          <w:rFonts w:ascii="Times New Roman" w:eastAsia="Times New Roman" w:hAnsi="Times New Roman" w:cs="Times New Roman"/>
          <w:color w:val="000000"/>
          <w:spacing w:val="0"/>
          <w:w w:val="100"/>
          <w:position w:val="0"/>
        </w:rPr>
        <w:t>2020</w:t>
      </w:r>
      <w:r>
        <w:rPr>
          <w:color w:val="000000"/>
          <w:spacing w:val="0"/>
          <w:w w:val="100"/>
          <w:position w:val="0"/>
        </w:rPr>
        <w:t>年浙 江省软件行业十佳项目</w:t>
      </w:r>
      <w:r>
        <w:rPr>
          <w:rFonts w:ascii="Times New Roman" w:eastAsia="Times New Roman" w:hAnsi="Times New Roman" w:cs="Times New Roman"/>
          <w:color w:val="000000"/>
          <w:spacing w:val="0"/>
          <w:w w:val="100"/>
          <w:position w:val="0"/>
        </w:rPr>
        <w:t>”</w:t>
      </w:r>
      <w:r>
        <w:rPr>
          <w:color w:val="000000"/>
          <w:spacing w:val="0"/>
          <w:w w:val="100"/>
          <w:position w:val="0"/>
        </w:rPr>
        <w:t>，得到政府的支持和认可。</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目前，基于中山模式开展的互联网运营模式已在自贡、温州等地区进行了落地复制，并不断向公司全国客户推出新的运 营模式和产品服务模式，为公司互联网医疗创新业务的发展提供了动力。</w:t>
      </w:r>
    </w:p>
    <w:p>
      <w:pPr>
        <w:pStyle w:val="Style25"/>
        <w:keepNext w:val="0"/>
        <w:keepLines w:val="0"/>
        <w:widowControl w:val="0"/>
        <w:shd w:val="clear" w:color="auto" w:fill="auto"/>
        <w:bidi w:val="0"/>
        <w:spacing w:before="0" w:after="0" w:line="314" w:lineRule="exact"/>
        <w:ind w:left="0" w:right="0" w:firstLine="380"/>
        <w:jc w:val="left"/>
      </w:pPr>
      <w:bookmarkStart w:id="156" w:name="bookmark156"/>
      <w:r>
        <w:rPr>
          <w:rFonts w:ascii="Times New Roman" w:eastAsia="Times New Roman" w:hAnsi="Times New Roman" w:cs="Times New Roman"/>
          <w:b/>
          <w:bCs/>
          <w:color w:val="000000"/>
          <w:spacing w:val="0"/>
          <w:w w:val="100"/>
          <w:position w:val="0"/>
        </w:rPr>
        <w:t>3</w:t>
      </w:r>
      <w:bookmarkEnd w:id="156"/>
      <w:r>
        <w:rPr>
          <w:b/>
          <w:bCs/>
          <w:color w:val="000000"/>
          <w:spacing w:val="0"/>
          <w:w w:val="100"/>
          <w:position w:val="0"/>
        </w:rPr>
        <w:t>、城市"健康大脑</w:t>
      </w:r>
      <w:r>
        <w:rPr>
          <w:rFonts w:ascii="Times New Roman" w:eastAsia="Times New Roman" w:hAnsi="Times New Roman" w:cs="Times New Roman"/>
          <w:b/>
          <w:bCs/>
          <w:color w:val="000000"/>
          <w:spacing w:val="0"/>
          <w:w w:val="100"/>
          <w:position w:val="0"/>
        </w:rPr>
        <w:t>+</w:t>
      </w:r>
      <w:r>
        <w:rPr>
          <w:b/>
          <w:bCs/>
          <w:color w:val="000000"/>
          <w:spacing w:val="0"/>
          <w:w w:val="100"/>
          <w:position w:val="0"/>
        </w:rPr>
        <w:t>未来社区”深度结合的创新模式，率先赋能健康温州</w:t>
      </w:r>
    </w:p>
    <w:p>
      <w:pPr>
        <w:pStyle w:val="Style25"/>
        <w:keepNext w:val="0"/>
        <w:keepLines w:val="0"/>
        <w:widowControl w:val="0"/>
        <w:shd w:val="clear" w:color="auto" w:fill="auto"/>
        <w:bidi w:val="0"/>
        <w:spacing w:before="0" w:after="0" w:line="314"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年下半年，公司与温州数发集团合资成立温州城市智慧健康有限公司，共同推进健康温州智慧平台建设，旨在提升 温州基本医疗服务水平，打造“全民康养”新模式，构建“医疗、医保、医药”联动运行机制，“医院、医生、中医”统筹 可持续发展的“健康城市</w:t>
      </w:r>
      <w:r>
        <w:rPr>
          <w:rFonts w:ascii="Times New Roman" w:eastAsia="Times New Roman" w:hAnsi="Times New Roman" w:cs="Times New Roman"/>
          <w:color w:val="000000"/>
          <w:spacing w:val="0"/>
          <w:w w:val="100"/>
          <w:position w:val="0"/>
        </w:rPr>
        <w:t>2.0</w:t>
      </w:r>
      <w:r>
        <w:rPr>
          <w:color w:val="000000"/>
          <w:spacing w:val="0"/>
          <w:w w:val="100"/>
          <w:position w:val="0"/>
        </w:rPr>
        <w:t>”</w:t>
      </w:r>
      <w:r>
        <w:rPr>
          <w:color w:val="000000"/>
          <w:spacing w:val="0"/>
          <w:w w:val="100"/>
          <w:position w:val="0"/>
        </w:rPr>
        <w:t>，也是公司“城市大脑</w:t>
      </w:r>
      <w:r>
        <w:rPr>
          <w:rFonts w:ascii="Times New Roman" w:eastAsia="Times New Roman" w:hAnsi="Times New Roman" w:cs="Times New Roman"/>
          <w:color w:val="000000"/>
          <w:spacing w:val="0"/>
          <w:w w:val="100"/>
          <w:position w:val="0"/>
        </w:rPr>
        <w:t>+</w:t>
      </w:r>
      <w:r>
        <w:rPr>
          <w:color w:val="000000"/>
          <w:spacing w:val="0"/>
          <w:w w:val="100"/>
          <w:position w:val="0"/>
        </w:rPr>
        <w:t>未来社区”深度结合创新的模式的首次落地，意味着公司自“健康中 山”后，从以往单纯的与卫健委、医院合作发展为与大数据局、城投公司等多方位合作；从覆盖医疗机构、基层卫生机构、 管理机关，发展到打通城市医疗数据，覆盖城市、社区、家庭、个人的全社会场景。</w:t>
      </w:r>
    </w:p>
    <w:p>
      <w:pPr>
        <w:pStyle w:val="Style25"/>
        <w:keepNext w:val="0"/>
        <w:keepLines w:val="0"/>
        <w:widowControl w:val="0"/>
        <w:shd w:val="clear" w:color="auto" w:fill="auto"/>
        <w:bidi w:val="0"/>
        <w:spacing w:before="0" w:after="80" w:line="314" w:lineRule="exact"/>
        <w:ind w:left="0" w:right="0" w:firstLine="380"/>
        <w:jc w:val="both"/>
      </w:pPr>
      <w:r>
        <w:rPr>
          <w:color w:val="000000"/>
          <w:spacing w:val="0"/>
          <w:w w:val="100"/>
          <w:position w:val="0"/>
        </w:rPr>
        <w:t>“健康大脑</w:t>
      </w:r>
      <w:r>
        <w:rPr>
          <w:rFonts w:ascii="Times New Roman" w:eastAsia="Times New Roman" w:hAnsi="Times New Roman" w:cs="Times New Roman"/>
          <w:color w:val="000000"/>
          <w:spacing w:val="0"/>
          <w:w w:val="100"/>
          <w:position w:val="0"/>
        </w:rPr>
        <w:t>+</w:t>
      </w:r>
      <w:r>
        <w:rPr>
          <w:color w:val="000000"/>
          <w:spacing w:val="0"/>
          <w:w w:val="100"/>
          <w:position w:val="0"/>
        </w:rPr>
        <w:t>未来社区”以健康城市数据流为支撑，以健康城市职能流为依托，以健康城市场景流为运营内容，构建城 市健康大脑</w:t>
      </w:r>
      <w:r>
        <w:rPr>
          <w:rFonts w:ascii="Times New Roman" w:eastAsia="Times New Roman" w:hAnsi="Times New Roman" w:cs="Times New Roman"/>
          <w:color w:val="000000"/>
          <w:spacing w:val="0"/>
          <w:w w:val="100"/>
          <w:position w:val="0"/>
        </w:rPr>
        <w:t>+</w:t>
      </w:r>
      <w:r>
        <w:rPr>
          <w:color w:val="000000"/>
          <w:spacing w:val="0"/>
          <w:w w:val="100"/>
          <w:position w:val="0"/>
        </w:rPr>
        <w:t>未来社区新模式。城市数据流全程贯穿城市医疗机构、基层医疗卫生机构、管理机构等机构职能，以服务职能 为主线形成城市职能流，塑造医疗云服务、健康云服务、健康档案云服务、健康运营云服务四位一体的城市健康大脑，面向 城市级健康产业提供平台级服务，为个人、家庭、社区不同场景下健康医疗服务运营提供技术支撑。在健康城市建设方面， 公司也将继续推出更多的条线化产品，实现可推广的运营服务。</w:t>
      </w:r>
    </w:p>
    <w:p>
      <w:pPr>
        <w:widowControl w:val="0"/>
        <w:jc w:val="center"/>
        <w:rPr>
          <w:sz w:val="2"/>
          <w:szCs w:val="2"/>
        </w:rPr>
      </w:pPr>
      <w:r>
        <w:drawing>
          <wp:inline>
            <wp:extent cx="4169410" cy="2340610"/>
            <wp:docPr id="399" name="Picutre 399"/>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97"/>
                    <a:stretch/>
                  </pic:blipFill>
                  <pic:spPr>
                    <a:xfrm>
                      <a:ext cx="4169410" cy="2340610"/>
                    </a:xfrm>
                    <a:prstGeom prst="rect"/>
                  </pic:spPr>
                </pic:pic>
              </a:graphicData>
            </a:graphic>
          </wp:inline>
        </w:drawing>
      </w:r>
    </w:p>
    <w:p>
      <w:pPr>
        <w:widowControl w:val="0"/>
        <w:spacing w:after="279" w:line="1" w:lineRule="exact"/>
      </w:pPr>
    </w:p>
    <w:p>
      <w:pPr>
        <w:pStyle w:val="Style25"/>
        <w:keepNext w:val="0"/>
        <w:keepLines w:val="0"/>
        <w:widowControl w:val="0"/>
        <w:shd w:val="clear" w:color="auto" w:fill="auto"/>
        <w:bidi w:val="0"/>
        <w:spacing w:before="0" w:after="0" w:line="313" w:lineRule="exact"/>
        <w:ind w:left="0" w:right="0" w:firstLine="380"/>
        <w:jc w:val="both"/>
      </w:pPr>
      <w:bookmarkStart w:id="157" w:name="bookmark157"/>
      <w:r>
        <w:rPr>
          <w:b/>
          <w:bCs/>
          <w:color w:val="000000"/>
          <w:spacing w:val="0"/>
          <w:w w:val="100"/>
          <w:position w:val="0"/>
        </w:rPr>
        <w:t>（</w:t>
      </w:r>
      <w:bookmarkEnd w:id="157"/>
      <w:r>
        <w:rPr>
          <w:b/>
          <w:bCs/>
          <w:color w:val="000000"/>
          <w:spacing w:val="0"/>
          <w:w w:val="100"/>
          <w:position w:val="0"/>
        </w:rPr>
        <w:t>三）加码研发，新产品加速覆盖，推动产品体系不断完善</w:t>
      </w:r>
    </w:p>
    <w:p>
      <w:pPr>
        <w:pStyle w:val="Style25"/>
        <w:keepNext w:val="0"/>
        <w:keepLines w:val="0"/>
        <w:widowControl w:val="0"/>
        <w:shd w:val="clear" w:color="auto" w:fill="auto"/>
        <w:bidi w:val="0"/>
        <w:spacing w:before="0" w:after="80" w:line="313" w:lineRule="exact"/>
        <w:ind w:left="0" w:right="0" w:firstLine="380"/>
        <w:jc w:val="both"/>
      </w:pPr>
      <w:r>
        <w:rPr>
          <w:color w:val="000000"/>
          <w:spacing w:val="0"/>
          <w:w w:val="100"/>
          <w:position w:val="0"/>
        </w:rPr>
        <w:t>近年来，</w:t>
      </w:r>
      <w:r>
        <w:rPr>
          <w:rFonts w:ascii="Times New Roman" w:eastAsia="Times New Roman" w:hAnsi="Times New Roman" w:cs="Times New Roman"/>
          <w:color w:val="000000"/>
          <w:spacing w:val="0"/>
          <w:w w:val="100"/>
          <w:position w:val="0"/>
        </w:rPr>
        <w:t>IT</w:t>
      </w:r>
      <w:r>
        <w:rPr>
          <w:color w:val="000000"/>
          <w:spacing w:val="0"/>
          <w:w w:val="100"/>
          <w:position w:val="0"/>
        </w:rPr>
        <w:t>技术发展迅速，以云计算、物联网、大数据、人工智能等为代表的新一代</w:t>
      </w:r>
      <w:r>
        <w:rPr>
          <w:rFonts w:ascii="Times New Roman" w:eastAsia="Times New Roman" w:hAnsi="Times New Roman" w:cs="Times New Roman"/>
          <w:color w:val="000000"/>
          <w:spacing w:val="0"/>
          <w:w w:val="100"/>
          <w:position w:val="0"/>
        </w:rPr>
        <w:t>IT</w:t>
      </w:r>
      <w:r>
        <w:rPr>
          <w:color w:val="000000"/>
          <w:spacing w:val="0"/>
          <w:w w:val="100"/>
          <w:position w:val="0"/>
        </w:rPr>
        <w:t>技术不断被开发和应用，并快速 渗透到各领域中，同时医疗信息化行业在“卫健委</w:t>
      </w:r>
      <w:r>
        <w:rPr>
          <w:rFonts w:ascii="Times New Roman" w:eastAsia="Times New Roman" w:hAnsi="Times New Roman" w:cs="Times New Roman"/>
          <w:color w:val="000000"/>
          <w:spacing w:val="0"/>
          <w:w w:val="100"/>
          <w:position w:val="0"/>
        </w:rPr>
        <w:t>+</w:t>
      </w:r>
      <w:r>
        <w:rPr>
          <w:color w:val="000000"/>
          <w:spacing w:val="0"/>
          <w:w w:val="100"/>
          <w:position w:val="0"/>
        </w:rPr>
        <w:t>医保局”共同精细化管理的新阶段、新形势下，医疗卫生信息化产品及 服务也随着技术的发展不断推陈出新。报告期内，公司深入挖掘行业潜能，不断加强研发投入和技术产品创新，确保市场竞 争力稳固提升，同时，</w:t>
      </w:r>
      <w:r>
        <w:rPr>
          <w:rFonts w:ascii="Times New Roman" w:eastAsia="Times New Roman" w:hAnsi="Times New Roman" w:cs="Times New Roman"/>
          <w:color w:val="000000"/>
          <w:spacing w:val="0"/>
          <w:w w:val="100"/>
          <w:position w:val="0"/>
        </w:rPr>
        <w:t>2020</w:t>
      </w:r>
      <w:r>
        <w:rPr>
          <w:color w:val="000000"/>
          <w:spacing w:val="0"/>
          <w:w w:val="100"/>
          <w:position w:val="0"/>
        </w:rPr>
        <w:t>年公司成功通过非公开发行股份募集资金近</w:t>
      </w:r>
      <w:r>
        <w:rPr>
          <w:rFonts w:ascii="Times New Roman" w:eastAsia="Times New Roman" w:hAnsi="Times New Roman" w:cs="Times New Roman"/>
          <w:color w:val="000000"/>
          <w:spacing w:val="0"/>
          <w:w w:val="100"/>
          <w:position w:val="0"/>
        </w:rPr>
        <w:t>13</w:t>
      </w:r>
      <w:r>
        <w:rPr>
          <w:color w:val="000000"/>
          <w:spacing w:val="0"/>
          <w:w w:val="100"/>
          <w:position w:val="0"/>
        </w:rPr>
        <w:t>亿，将重点用于“数据融合驱动的智为健康云服务 整体解决方案项目” “总部研发中心扩建和区域研究院建设项目”，涉及云计算、大数据和物联网等当前重要信息技术领域。 报告期内，研发投入</w:t>
      </w:r>
      <w:r>
        <w:rPr>
          <w:rFonts w:ascii="Times New Roman" w:eastAsia="Times New Roman" w:hAnsi="Times New Roman" w:cs="Times New Roman"/>
          <w:color w:val="000000"/>
          <w:spacing w:val="0"/>
          <w:w w:val="100"/>
          <w:position w:val="0"/>
        </w:rPr>
        <w:t>27,247.74</w:t>
      </w:r>
      <w:r>
        <w:rPr>
          <w:color w:val="000000"/>
          <w:spacing w:val="0"/>
          <w:w w:val="100"/>
          <w:position w:val="0"/>
        </w:rPr>
        <w:t>万元，对比去年同期增长</w:t>
      </w:r>
      <w:r>
        <w:rPr>
          <w:rFonts w:ascii="Times New Roman" w:eastAsia="Times New Roman" w:hAnsi="Times New Roman" w:cs="Times New Roman"/>
          <w:color w:val="000000"/>
          <w:spacing w:val="0"/>
          <w:w w:val="100"/>
          <w:position w:val="0"/>
        </w:rPr>
        <w:t>30.49%</w:t>
      </w:r>
      <w:r>
        <w:rPr>
          <w:color w:val="000000"/>
          <w:spacing w:val="0"/>
          <w:w w:val="100"/>
          <w:position w:val="0"/>
        </w:rPr>
        <w:t>，新增发明专利</w:t>
      </w:r>
      <w:r>
        <w:rPr>
          <w:rFonts w:ascii="Times New Roman" w:eastAsia="Times New Roman" w:hAnsi="Times New Roman" w:cs="Times New Roman"/>
          <w:color w:val="000000"/>
          <w:spacing w:val="0"/>
          <w:w w:val="100"/>
          <w:position w:val="0"/>
        </w:rPr>
        <w:t>8</w:t>
      </w:r>
      <w:r>
        <w:rPr>
          <w:color w:val="000000"/>
          <w:spacing w:val="0"/>
          <w:w w:val="100"/>
          <w:position w:val="0"/>
        </w:rPr>
        <w:t>项，软件著作权新增约</w:t>
      </w:r>
      <w:r>
        <w:rPr>
          <w:rFonts w:ascii="Times New Roman" w:eastAsia="Times New Roman" w:hAnsi="Times New Roman" w:cs="Times New Roman"/>
          <w:color w:val="000000"/>
          <w:spacing w:val="0"/>
          <w:w w:val="100"/>
          <w:position w:val="0"/>
        </w:rPr>
        <w:t>150</w:t>
      </w:r>
      <w:r>
        <w:rPr>
          <w:color w:val="000000"/>
          <w:spacing w:val="0"/>
          <w:w w:val="100"/>
          <w:position w:val="0"/>
        </w:rPr>
        <w:t>项。</w:t>
      </w:r>
    </w:p>
    <w:p>
      <w:pPr>
        <w:pStyle w:val="Style25"/>
        <w:keepNext w:val="0"/>
        <w:keepLines w:val="0"/>
        <w:widowControl w:val="0"/>
        <w:shd w:val="clear" w:color="auto" w:fill="auto"/>
        <w:bidi w:val="0"/>
        <w:spacing w:before="0" w:after="0"/>
        <w:ind w:left="0" w:right="0" w:firstLine="380"/>
        <w:jc w:val="both"/>
      </w:pPr>
      <w:bookmarkStart w:id="158" w:name="bookmark158"/>
      <w:r>
        <w:rPr>
          <w:rFonts w:ascii="Times New Roman" w:eastAsia="Times New Roman" w:hAnsi="Times New Roman" w:cs="Times New Roman"/>
          <w:b/>
          <w:bCs/>
          <w:color w:val="000000"/>
          <w:spacing w:val="0"/>
          <w:w w:val="100"/>
          <w:position w:val="0"/>
        </w:rPr>
        <w:t>1</w:t>
      </w:r>
      <w:bookmarkEnd w:id="158"/>
      <w:r>
        <w:rPr>
          <w:b/>
          <w:bCs/>
          <w:color w:val="000000"/>
          <w:spacing w:val="0"/>
          <w:w w:val="100"/>
          <w:position w:val="0"/>
        </w:rPr>
        <w:t>、推出云化产品，加速市场覆盖</w:t>
      </w:r>
    </w:p>
    <w:p>
      <w:pPr>
        <w:pStyle w:val="Style25"/>
        <w:keepNext w:val="0"/>
        <w:keepLines w:val="0"/>
        <w:widowControl w:val="0"/>
        <w:shd w:val="clear" w:color="auto" w:fill="auto"/>
        <w:bidi w:val="0"/>
        <w:spacing w:before="0" w:after="80" w:line="313"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年年初，公司推出了新一代的“多态智联”系列的平台型云化</w:t>
      </w:r>
      <w:r>
        <w:rPr>
          <w:rFonts w:ascii="Times New Roman" w:eastAsia="Times New Roman" w:hAnsi="Times New Roman" w:cs="Times New Roman"/>
          <w:color w:val="000000"/>
          <w:spacing w:val="0"/>
          <w:w w:val="100"/>
          <w:position w:val="0"/>
        </w:rPr>
        <w:t>HIS</w:t>
      </w:r>
      <w:r>
        <w:rPr>
          <w:color w:val="000000"/>
          <w:spacing w:val="0"/>
          <w:w w:val="100"/>
          <w:position w:val="0"/>
        </w:rPr>
        <w:t>产品</w:t>
      </w:r>
      <w:r>
        <w:rPr>
          <w:color w:val="000000"/>
          <w:spacing w:val="0"/>
          <w:w w:val="100"/>
          <w:position w:val="0"/>
        </w:rPr>
        <w:t>"</w:t>
      </w:r>
      <w:r>
        <w:rPr>
          <w:rFonts w:ascii="Times New Roman" w:eastAsia="Times New Roman" w:hAnsi="Times New Roman" w:cs="Times New Roman"/>
          <w:color w:val="000000"/>
          <w:spacing w:val="0"/>
          <w:w w:val="100"/>
          <w:position w:val="0"/>
        </w:rPr>
        <w:t>HI-HIS</w:t>
      </w:r>
      <w:r>
        <w:rPr>
          <w:color w:val="000000"/>
          <w:spacing w:val="0"/>
          <w:w w:val="100"/>
          <w:position w:val="0"/>
        </w:rPr>
        <w:t>”</w:t>
      </w:r>
      <w:r>
        <w:rPr>
          <w:color w:val="000000"/>
          <w:spacing w:val="0"/>
          <w:w w:val="100"/>
          <w:position w:val="0"/>
        </w:rPr>
        <w:t>，引入数据中台新特征，通过数 据的驱动和赋能，“智联”医疗、卫生、健康服务场景，实现智慧医疗和多业态共同发展的理念。该系统涵盖了 “医疗</w:t>
      </w:r>
      <w:r>
        <w:rPr>
          <w:rFonts w:ascii="Times New Roman" w:eastAsia="Times New Roman" w:hAnsi="Times New Roman" w:cs="Times New Roman"/>
          <w:color w:val="000000"/>
          <w:spacing w:val="0"/>
          <w:w w:val="100"/>
          <w:position w:val="0"/>
        </w:rPr>
        <w:t>+</w:t>
      </w:r>
      <w:r>
        <w:rPr>
          <w:color w:val="000000"/>
          <w:spacing w:val="0"/>
          <w:w w:val="100"/>
          <w:position w:val="0"/>
        </w:rPr>
        <w:t>医 保”、“卫生</w:t>
      </w:r>
      <w:r>
        <w:rPr>
          <w:rFonts w:ascii="Times New Roman" w:eastAsia="Times New Roman" w:hAnsi="Times New Roman" w:cs="Times New Roman"/>
          <w:color w:val="000000"/>
          <w:spacing w:val="0"/>
          <w:w w:val="100"/>
          <w:position w:val="0"/>
        </w:rPr>
        <w:t>+</w:t>
      </w:r>
      <w:r>
        <w:rPr>
          <w:color w:val="000000"/>
          <w:spacing w:val="0"/>
          <w:w w:val="100"/>
          <w:position w:val="0"/>
        </w:rPr>
        <w:t>健康”、"养老</w:t>
      </w:r>
      <w:r>
        <w:rPr>
          <w:rFonts w:ascii="Times New Roman" w:eastAsia="Times New Roman" w:hAnsi="Times New Roman" w:cs="Times New Roman"/>
          <w:color w:val="000000"/>
          <w:spacing w:val="0"/>
          <w:w w:val="100"/>
          <w:position w:val="0"/>
        </w:rPr>
        <w:t>+</w:t>
      </w:r>
      <w:r>
        <w:rPr>
          <w:color w:val="000000"/>
          <w:spacing w:val="0"/>
          <w:w w:val="100"/>
          <w:position w:val="0"/>
        </w:rPr>
        <w:t xml:space="preserve">慢病管理”等多个领域，应用可涉及大中型医院、政府、社区，其信息服务可延伸到家庭 健康、慢病管理、居家养老等，可实现从医疗卫生到健康服务多层次、全场景的覆盖。截至目前，公司客户群体中已有多家 医疗机构使用了 </w:t>
      </w:r>
      <w:r>
        <w:rPr>
          <w:color w:val="000000"/>
          <w:spacing w:val="0"/>
          <w:w w:val="100"/>
          <w:position w:val="0"/>
        </w:rPr>
        <w:t>“</w:t>
      </w:r>
      <w:r>
        <w:rPr>
          <w:rFonts w:ascii="Times New Roman" w:eastAsia="Times New Roman" w:hAnsi="Times New Roman" w:cs="Times New Roman"/>
          <w:color w:val="000000"/>
          <w:spacing w:val="0"/>
          <w:w w:val="100"/>
          <w:position w:val="0"/>
        </w:rPr>
        <w:t>HI-HIS</w:t>
      </w:r>
      <w:r>
        <w:rPr>
          <w:color w:val="000000"/>
          <w:spacing w:val="0"/>
          <w:w w:val="100"/>
          <w:position w:val="0"/>
        </w:rPr>
        <w:t>”</w:t>
      </w:r>
      <w:r>
        <w:rPr>
          <w:color w:val="000000"/>
          <w:spacing w:val="0"/>
          <w:w w:val="100"/>
          <w:position w:val="0"/>
        </w:rPr>
        <w:t>产品，如苏州市立医院、温州市中心医院等。新产品赋予公司业务能力更强的灵活度和更低的实 施成本，将对巩固和提升公司的核心竞争力及未来的发展产生积极的影响。</w:t>
      </w:r>
      <w:r>
        <w:br w:type="page"/>
      </w:r>
    </w:p>
    <w:p>
      <w:pPr>
        <w:widowControl w:val="0"/>
        <w:spacing w:line="1" w:lineRule="exact"/>
      </w:pPr>
      <w:r>
        <w:drawing>
          <wp:anchor distT="194945" distB="0" distL="0" distR="118745" simplePos="0" relativeHeight="125829555" behindDoc="0" locked="0" layoutInCell="1" allowOverlap="1">
            <wp:simplePos x="0" y="0"/>
            <wp:positionH relativeFrom="page">
              <wp:posOffset>1786890</wp:posOffset>
            </wp:positionH>
            <wp:positionV relativeFrom="paragraph">
              <wp:posOffset>194945</wp:posOffset>
            </wp:positionV>
            <wp:extent cx="2243455" cy="2182495"/>
            <wp:wrapTopAndBottom/>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199"/>
                    <a:stretch/>
                  </pic:blipFill>
                  <pic:spPr>
                    <a:xfrm>
                      <a:ext cx="2243455" cy="2182495"/>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1981835</wp:posOffset>
                </wp:positionH>
                <wp:positionV relativeFrom="paragraph">
                  <wp:posOffset>0</wp:posOffset>
                </wp:positionV>
                <wp:extent cx="362585" cy="115570"/>
                <wp:wrapNone/>
                <wp:docPr id="402" name="Shape 402"/>
                <a:graphic xmlns:a="http://schemas.openxmlformats.org/drawingml/2006/main">
                  <a:graphicData uri="http://schemas.microsoft.com/office/word/2010/wordprocessingShape">
                    <wps:wsp>
                      <wps:cNvSpPr txBox="1"/>
                      <wps:spPr>
                        <a:xfrm>
                          <a:ext cx="362585" cy="1155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健康门户</w:t>
                            </w:r>
                          </w:p>
                        </w:txbxContent>
                      </wps:txbx>
                      <wps:bodyPr lIns="0" tIns="0" rIns="0" bIns="0">
                        <a:noAutoFit/>
                      </wps:bodyPr>
                    </wps:wsp>
                  </a:graphicData>
                </a:graphic>
              </wp:anchor>
            </w:drawing>
          </mc:Choice>
          <mc:Fallback>
            <w:pict>
              <v:shape id="_x0000_s1428" type="#_x0000_t202" style="position:absolute;margin-left:156.05000000000001pt;margin-top:0;width:28.550000000000001pt;height:9.0999999999999996pt;z-index:25165784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健康门户</w:t>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2616200</wp:posOffset>
                </wp:positionH>
                <wp:positionV relativeFrom="paragraph">
                  <wp:posOffset>3175</wp:posOffset>
                </wp:positionV>
                <wp:extent cx="460375" cy="115570"/>
                <wp:wrapNone/>
                <wp:docPr id="404" name="Shape 404"/>
                <a:graphic xmlns:a="http://schemas.openxmlformats.org/drawingml/2006/main">
                  <a:graphicData uri="http://schemas.microsoft.com/office/word/2010/wordprocessingShape">
                    <wps:wsp>
                      <wps:cNvSpPr txBox="1"/>
                      <wps:spPr>
                        <a:xfrm>
                          <a:ext cx="460375" cy="1155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健康公众号</w:t>
                            </w:r>
                          </w:p>
                        </w:txbxContent>
                      </wps:txbx>
                      <wps:bodyPr lIns="0" tIns="0" rIns="0" bIns="0">
                        <a:noAutoFit/>
                      </wps:bodyPr>
                    </wps:wsp>
                  </a:graphicData>
                </a:graphic>
              </wp:anchor>
            </w:drawing>
          </mc:Choice>
          <mc:Fallback>
            <w:pict>
              <v:shape id="_x0000_s1430" type="#_x0000_t202" style="position:absolute;margin-left:206.pt;margin-top:0.25pt;width:36.25pt;height:9.0999999999999996pt;z-index:25165784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健康公众号</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3344545</wp:posOffset>
                </wp:positionH>
                <wp:positionV relativeFrom="paragraph">
                  <wp:posOffset>3175</wp:posOffset>
                </wp:positionV>
                <wp:extent cx="628015" cy="115570"/>
                <wp:wrapNone/>
                <wp:docPr id="406" name="Shape 406"/>
                <a:graphic xmlns:a="http://schemas.openxmlformats.org/drawingml/2006/main">
                  <a:graphicData uri="http://schemas.microsoft.com/office/word/2010/wordprocessingShape">
                    <wps:wsp>
                      <wps:cNvSpPr txBox="1"/>
                      <wps:spPr>
                        <a:xfrm>
                          <a:ext cx="628015" cy="1155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互联网医疔平台</w:t>
                            </w:r>
                          </w:p>
                        </w:txbxContent>
                      </wps:txbx>
                      <wps:bodyPr lIns="0" tIns="0" rIns="0" bIns="0">
                        <a:noAutoFit/>
                      </wps:bodyPr>
                    </wps:wsp>
                  </a:graphicData>
                </a:graphic>
              </wp:anchor>
            </w:drawing>
          </mc:Choice>
          <mc:Fallback>
            <w:pict>
              <v:shape id="_x0000_s1432" type="#_x0000_t202" style="position:absolute;margin-left:263.35000000000002pt;margin-top:0.25pt;width:49.450000000000003pt;height:9.0999999999999996pt;z-index:25165784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77B6C5"/>
                          <w:spacing w:val="0"/>
                          <w:w w:val="100"/>
                          <w:position w:val="0"/>
                        </w:rPr>
                        <w:t>互联网医疔平台</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2374900</wp:posOffset>
                </wp:positionH>
                <wp:positionV relativeFrom="paragraph">
                  <wp:posOffset>1804035</wp:posOffset>
                </wp:positionV>
                <wp:extent cx="454025" cy="167640"/>
                <wp:wrapNone/>
                <wp:docPr id="408" name="Shape 408"/>
                <a:graphic xmlns:a="http://schemas.openxmlformats.org/drawingml/2006/main">
                  <a:graphicData uri="http://schemas.microsoft.com/office/word/2010/wordprocessingShape">
                    <wps:wsp>
                      <wps:cNvSpPr txBox="1"/>
                      <wps:spPr>
                        <a:xfrm>
                          <a:ext cx="454025" cy="16764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0"/>
                                <w:szCs w:val="20"/>
                              </w:rPr>
                            </w:pPr>
                            <w:r>
                              <w:rPr>
                                <w:color w:val="5F320B"/>
                                <w:spacing w:val="0"/>
                                <w:w w:val="100"/>
                                <w:position w:val="0"/>
                                <w:sz w:val="20"/>
                                <w:szCs w:val="20"/>
                              </w:rPr>
                              <w:t>流程化</w:t>
                            </w:r>
                          </w:p>
                        </w:txbxContent>
                      </wps:txbx>
                      <wps:bodyPr lIns="0" tIns="0" rIns="0" bIns="0">
                        <a:noAutoFit/>
                      </wps:bodyPr>
                    </wps:wsp>
                  </a:graphicData>
                </a:graphic>
              </wp:anchor>
            </w:drawing>
          </mc:Choice>
          <mc:Fallback>
            <w:pict>
              <v:shape id="_x0000_s1434" type="#_x0000_t202" style="position:absolute;margin-left:187.pt;margin-top:142.05000000000001pt;width:35.75pt;height:13.200000000000001pt;z-index:25165785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0"/>
                          <w:szCs w:val="20"/>
                        </w:rPr>
                      </w:pPr>
                      <w:r>
                        <w:rPr>
                          <w:color w:val="5F320B"/>
                          <w:spacing w:val="0"/>
                          <w:w w:val="100"/>
                          <w:position w:val="0"/>
                          <w:sz w:val="20"/>
                          <w:szCs w:val="20"/>
                        </w:rPr>
                        <w:t>流程化</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2366010</wp:posOffset>
                </wp:positionH>
                <wp:positionV relativeFrom="paragraph">
                  <wp:posOffset>2035810</wp:posOffset>
                </wp:positionV>
                <wp:extent cx="475615" cy="106680"/>
                <wp:wrapNone/>
                <wp:docPr id="410" name="Shape 410"/>
                <a:graphic xmlns:a="http://schemas.openxmlformats.org/drawingml/2006/main">
                  <a:graphicData uri="http://schemas.microsoft.com/office/word/2010/wordprocessingShape">
                    <wps:wsp>
                      <wps:cNvSpPr txBox="1"/>
                      <wps:spPr>
                        <a:xfrm>
                          <a:ext cx="475615"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3D170F"/>
                                <w:spacing w:val="0"/>
                                <w:w w:val="100"/>
                                <w:position w:val="0"/>
                              </w:rPr>
                              <w:t>医疗流程系统</w:t>
                            </w:r>
                          </w:p>
                        </w:txbxContent>
                      </wps:txbx>
                      <wps:bodyPr lIns="0" tIns="0" rIns="0" bIns="0">
                        <a:noAutoFit/>
                      </wps:bodyPr>
                    </wps:wsp>
                  </a:graphicData>
                </a:graphic>
              </wp:anchor>
            </w:drawing>
          </mc:Choice>
          <mc:Fallback>
            <w:pict>
              <v:shape id="_x0000_s1436" type="#_x0000_t202" style="position:absolute;margin-left:186.30000000000001pt;margin-top:160.30000000000001pt;width:37.450000000000003pt;height:8.4000000000000004pt;z-index:25165785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3D170F"/>
                          <w:spacing w:val="0"/>
                          <w:w w:val="100"/>
                          <w:position w:val="0"/>
                        </w:rPr>
                        <w:t>医疗流程系统</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3676650</wp:posOffset>
                </wp:positionH>
                <wp:positionV relativeFrom="paragraph">
                  <wp:posOffset>2045335</wp:posOffset>
                </wp:positionV>
                <wp:extent cx="472440" cy="100330"/>
                <wp:wrapNone/>
                <wp:docPr id="412" name="Shape 412"/>
                <a:graphic xmlns:a="http://schemas.openxmlformats.org/drawingml/2006/main">
                  <a:graphicData uri="http://schemas.microsoft.com/office/word/2010/wordprocessingShape">
                    <wps:wsp>
                      <wps:cNvSpPr txBox="1"/>
                      <wps:spPr>
                        <a:xfrm>
                          <a:ext cx="472440" cy="1003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3D170F"/>
                                <w:spacing w:val="0"/>
                                <w:w w:val="100"/>
                                <w:position w:val="0"/>
                              </w:rPr>
                              <w:t>临床服务系统</w:t>
                            </w:r>
                          </w:p>
                        </w:txbxContent>
                      </wps:txbx>
                      <wps:bodyPr lIns="0" tIns="0" rIns="0" bIns="0">
                        <a:noAutoFit/>
                      </wps:bodyPr>
                    </wps:wsp>
                  </a:graphicData>
                </a:graphic>
              </wp:anchor>
            </w:drawing>
          </mc:Choice>
          <mc:Fallback>
            <w:pict>
              <v:shape id="_x0000_s1438" type="#_x0000_t202" style="position:absolute;margin-left:289.5pt;margin-top:161.05000000000001pt;width:37.200000000000003pt;height:7.9000000000000004pt;z-index:25165785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3D170F"/>
                          <w:spacing w:val="0"/>
                          <w:w w:val="100"/>
                          <w:position w:val="0"/>
                        </w:rPr>
                        <w:t>临床服务系统</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1826260</wp:posOffset>
                </wp:positionH>
                <wp:positionV relativeFrom="paragraph">
                  <wp:posOffset>423545</wp:posOffset>
                </wp:positionV>
                <wp:extent cx="140335" cy="362585"/>
                <wp:wrapNone/>
                <wp:docPr id="414" name="Shape 414"/>
                <a:graphic xmlns:a="http://schemas.openxmlformats.org/drawingml/2006/main">
                  <a:graphicData uri="http://schemas.microsoft.com/office/word/2010/wordprocessingShape">
                    <wps:wsp>
                      <wps:cNvSpPr txBox="1"/>
                      <wps:spPr>
                        <a:xfrm>
                          <a:ext cx="140335" cy="362585"/>
                        </a:xfrm>
                        <a:prstGeom prst="rect"/>
                        <a:noFill/>
                      </wps:spPr>
                      <wps:txbx>
                        <w:txbxContent>
                          <w:p>
                            <w:pPr>
                              <w:pStyle w:val="Style33"/>
                              <w:keepNext w:val="0"/>
                              <w:keepLines w:val="0"/>
                              <w:widowControl w:val="0"/>
                              <w:pBdr>
                                <w:top w:val="single" w:sz="0" w:space="0" w:color="53B3F4"/>
                                <w:left w:val="single" w:sz="0" w:space="0" w:color="53B3F4"/>
                                <w:bottom w:val="single" w:sz="0" w:space="0" w:color="53B3F4"/>
                                <w:right w:val="single" w:sz="0" w:space="0" w:color="53B3F4"/>
                              </w:pBdr>
                              <w:shd w:val="clear" w:color="auto" w:fill="53B3F4"/>
                              <w:bidi w:val="0"/>
                              <w:spacing w:before="0" w:after="0" w:line="170" w:lineRule="exact"/>
                              <w:ind w:left="0" w:right="0" w:firstLine="0"/>
                              <w:jc w:val="left"/>
                              <w:rPr>
                                <w:sz w:val="18"/>
                                <w:szCs w:val="18"/>
                              </w:rPr>
                            </w:pPr>
                            <w:r>
                              <w:rPr>
                                <w:rFonts w:ascii="SimSun" w:eastAsia="SimSun" w:hAnsi="SimSun" w:cs="SimSun"/>
                                <w:b/>
                                <w:bCs/>
                                <w:color w:val="B3ECF7"/>
                                <w:spacing w:val="0"/>
                                <w:w w:val="100"/>
                                <w:position w:val="0"/>
                                <w:sz w:val="18"/>
                                <w:szCs w:val="18"/>
                              </w:rPr>
                              <w:t>智 能 化</w:t>
                            </w:r>
                          </w:p>
                        </w:txbxContent>
                      </wps:txbx>
                      <wps:bodyPr lIns="0" tIns="0" rIns="0" bIns="0">
                        <a:noAutoFit/>
                      </wps:bodyPr>
                    </wps:wsp>
                  </a:graphicData>
                </a:graphic>
              </wp:anchor>
            </w:drawing>
          </mc:Choice>
          <mc:Fallback>
            <w:pict>
              <v:shape id="_x0000_s1440" type="#_x0000_t202" style="position:absolute;margin-left:143.80000000000001pt;margin-top:33.350000000000001pt;width:11.050000000000001pt;height:28.550000000000001pt;z-index:251657857;mso-wrap-distance-left:0;mso-wrap-distance-right:0;mso-position-horizontal-relative:page" filled="f" stroked="f">
                <v:textbox inset="0,0,0,0">
                  <w:txbxContent>
                    <w:p>
                      <w:pPr>
                        <w:pStyle w:val="Style33"/>
                        <w:keepNext w:val="0"/>
                        <w:keepLines w:val="0"/>
                        <w:widowControl w:val="0"/>
                        <w:pBdr>
                          <w:top w:val="single" w:sz="0" w:space="0" w:color="53B3F4"/>
                          <w:left w:val="single" w:sz="0" w:space="0" w:color="53B3F4"/>
                          <w:bottom w:val="single" w:sz="0" w:space="0" w:color="53B3F4"/>
                          <w:right w:val="single" w:sz="0" w:space="0" w:color="53B3F4"/>
                        </w:pBdr>
                        <w:shd w:val="clear" w:color="auto" w:fill="53B3F4"/>
                        <w:bidi w:val="0"/>
                        <w:spacing w:before="0" w:after="0" w:line="170" w:lineRule="exact"/>
                        <w:ind w:left="0" w:right="0" w:firstLine="0"/>
                        <w:jc w:val="left"/>
                        <w:rPr>
                          <w:sz w:val="18"/>
                          <w:szCs w:val="18"/>
                        </w:rPr>
                      </w:pPr>
                      <w:r>
                        <w:rPr>
                          <w:rFonts w:ascii="SimSun" w:eastAsia="SimSun" w:hAnsi="SimSun" w:cs="SimSun"/>
                          <w:b/>
                          <w:bCs/>
                          <w:color w:val="B3ECF7"/>
                          <w:spacing w:val="0"/>
                          <w:w w:val="100"/>
                          <w:position w:val="0"/>
                          <w:sz w:val="18"/>
                          <w:szCs w:val="18"/>
                        </w:rPr>
                        <w:t>智 能 化</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2152650</wp:posOffset>
                </wp:positionH>
                <wp:positionV relativeFrom="paragraph">
                  <wp:posOffset>1642745</wp:posOffset>
                </wp:positionV>
                <wp:extent cx="892810" cy="115570"/>
                <wp:wrapNone/>
                <wp:docPr id="416" name="Shape 416"/>
                <a:graphic xmlns:a="http://schemas.openxmlformats.org/drawingml/2006/main">
                  <a:graphicData uri="http://schemas.microsoft.com/office/word/2010/wordprocessingShape">
                    <wps:wsp>
                      <wps:cNvSpPr txBox="1"/>
                      <wps:spPr>
                        <a:xfrm>
                          <a:ext cx="892810" cy="115570"/>
                        </a:xfrm>
                        <a:prstGeom prst="rect"/>
                        <a:noFill/>
                      </wps:spPr>
                      <wps:txbx>
                        <w:txbxContent>
                          <w:p>
                            <w:pPr>
                              <w:pStyle w:val="Style33"/>
                              <w:keepNext w:val="0"/>
                              <w:keepLines w:val="0"/>
                              <w:widowControl w:val="0"/>
                              <w:shd w:val="clear" w:color="auto" w:fill="auto"/>
                              <w:tabs>
                                <w:tab w:pos="787" w:val="left"/>
                              </w:tabs>
                              <w:bidi w:val="0"/>
                              <w:spacing w:before="0" w:after="0" w:line="240" w:lineRule="auto"/>
                              <w:ind w:left="0" w:right="0" w:firstLine="0"/>
                              <w:jc w:val="left"/>
                            </w:pPr>
                            <w:r>
                              <w:rPr>
                                <w:color w:val="77B6C5"/>
                                <w:spacing w:val="0"/>
                                <w:w w:val="100"/>
                                <w:position w:val="0"/>
                              </w:rPr>
                              <w:t>就诊流程</w:t>
                              <w:tab/>
                              <w:t>患者服务</w:t>
                            </w:r>
                          </w:p>
                        </w:txbxContent>
                      </wps:txbx>
                      <wps:bodyPr lIns="0" tIns="0" rIns="0" bIns="0">
                        <a:noAutoFit/>
                      </wps:bodyPr>
                    </wps:wsp>
                  </a:graphicData>
                </a:graphic>
              </wp:anchor>
            </w:drawing>
          </mc:Choice>
          <mc:Fallback>
            <w:pict>
              <v:shape id="_x0000_s1442" type="#_x0000_t202" style="position:absolute;margin-left:169.5pt;margin-top:129.34999999999999pt;width:70.299999999999997pt;height:9.0999999999999996pt;z-index:251657859;mso-wrap-distance-left:0;mso-wrap-distance-right:0;mso-position-horizontal-relative:page" filled="f" stroked="f">
                <v:textbox inset="0,0,0,0">
                  <w:txbxContent>
                    <w:p>
                      <w:pPr>
                        <w:pStyle w:val="Style33"/>
                        <w:keepNext w:val="0"/>
                        <w:keepLines w:val="0"/>
                        <w:widowControl w:val="0"/>
                        <w:shd w:val="clear" w:color="auto" w:fill="auto"/>
                        <w:tabs>
                          <w:tab w:pos="787" w:val="left"/>
                        </w:tabs>
                        <w:bidi w:val="0"/>
                        <w:spacing w:before="0" w:after="0" w:line="240" w:lineRule="auto"/>
                        <w:ind w:left="0" w:right="0" w:firstLine="0"/>
                        <w:jc w:val="left"/>
                      </w:pPr>
                      <w:r>
                        <w:rPr>
                          <w:color w:val="77B6C5"/>
                          <w:spacing w:val="0"/>
                          <w:w w:val="100"/>
                          <w:position w:val="0"/>
                        </w:rPr>
                        <w:t>就诊流程</w:t>
                        <w:tab/>
                        <w:t>患者服务</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3146425</wp:posOffset>
                </wp:positionH>
                <wp:positionV relativeFrom="paragraph">
                  <wp:posOffset>1605915</wp:posOffset>
                </wp:positionV>
                <wp:extent cx="960120" cy="173990"/>
                <wp:wrapNone/>
                <wp:docPr id="418" name="Shape 418"/>
                <a:graphic xmlns:a="http://schemas.openxmlformats.org/drawingml/2006/main">
                  <a:graphicData uri="http://schemas.microsoft.com/office/word/2010/wordprocessingShape">
                    <wps:wsp>
                      <wps:cNvSpPr txBox="1"/>
                      <wps:spPr>
                        <a:xfrm>
                          <a:ext cx="960120" cy="1739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color w:val="77B6C5"/>
                                <w:spacing w:val="0"/>
                                <w:w w:val="100"/>
                                <w:position w:val="0"/>
                                <w:sz w:val="22"/>
                                <w:szCs w:val="22"/>
                              </w:rPr>
                              <w:t>I</w:t>
                            </w:r>
                            <w:r>
                              <w:rPr>
                                <w:color w:val="77B6C5"/>
                                <w:spacing w:val="0"/>
                                <w:w w:val="100"/>
                                <w:position w:val="0"/>
                              </w:rPr>
                              <w:t>临床管理</w:t>
                            </w:r>
                            <w:r>
                              <w:rPr>
                                <w:rFonts w:ascii="Arial" w:eastAsia="Arial" w:hAnsi="Arial" w:cs="Arial"/>
                                <w:color w:val="77B6C5"/>
                                <w:spacing w:val="0"/>
                                <w:w w:val="100"/>
                                <w:position w:val="0"/>
                                <w:sz w:val="22"/>
                                <w:szCs w:val="22"/>
                              </w:rPr>
                              <w:t>I</w:t>
                            </w:r>
                            <w:r>
                              <w:rPr>
                                <w:color w:val="77B6C5"/>
                                <w:spacing w:val="0"/>
                                <w:w w:val="100"/>
                                <w:position w:val="0"/>
                              </w:rPr>
                              <w:t>移劫医疗</w:t>
                            </w:r>
                          </w:p>
                        </w:txbxContent>
                      </wps:txbx>
                      <wps:bodyPr lIns="0" tIns="0" rIns="0" bIns="0">
                        <a:noAutoFit/>
                      </wps:bodyPr>
                    </wps:wsp>
                  </a:graphicData>
                </a:graphic>
              </wp:anchor>
            </w:drawing>
          </mc:Choice>
          <mc:Fallback>
            <w:pict>
              <v:shape id="_x0000_s1444" type="#_x0000_t202" style="position:absolute;margin-left:247.75pt;margin-top:126.45pt;width:75.600000000000009pt;height:13.700000000000001pt;z-index:25165786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Fonts w:ascii="Arial" w:eastAsia="Arial" w:hAnsi="Arial" w:cs="Arial"/>
                          <w:color w:val="77B6C5"/>
                          <w:spacing w:val="0"/>
                          <w:w w:val="100"/>
                          <w:position w:val="0"/>
                          <w:sz w:val="22"/>
                          <w:szCs w:val="22"/>
                        </w:rPr>
                        <w:t>I</w:t>
                      </w:r>
                      <w:r>
                        <w:rPr>
                          <w:color w:val="77B6C5"/>
                          <w:spacing w:val="0"/>
                          <w:w w:val="100"/>
                          <w:position w:val="0"/>
                        </w:rPr>
                        <w:t>临床管理</w:t>
                      </w:r>
                      <w:r>
                        <w:rPr>
                          <w:rFonts w:ascii="Arial" w:eastAsia="Arial" w:hAnsi="Arial" w:cs="Arial"/>
                          <w:color w:val="77B6C5"/>
                          <w:spacing w:val="0"/>
                          <w:w w:val="100"/>
                          <w:position w:val="0"/>
                          <w:sz w:val="22"/>
                          <w:szCs w:val="22"/>
                        </w:rPr>
                        <w:t>I</w:t>
                      </w:r>
                      <w:r>
                        <w:rPr>
                          <w:color w:val="77B6C5"/>
                          <w:spacing w:val="0"/>
                          <w:w w:val="100"/>
                          <w:position w:val="0"/>
                        </w:rPr>
                        <w:t>移劫医疗</w:t>
                      </w:r>
                    </w:p>
                  </w:txbxContent>
                </v:textbox>
                <w10:wrap anchorx="page"/>
              </v:shape>
            </w:pict>
          </mc:Fallback>
        </mc:AlternateContent>
      </w:r>
      <w:r>
        <w:drawing>
          <wp:anchor distT="8890" distB="33655" distL="533400" distR="0" simplePos="0" relativeHeight="125829556" behindDoc="0" locked="0" layoutInCell="1" allowOverlap="1">
            <wp:simplePos x="0" y="0"/>
            <wp:positionH relativeFrom="page">
              <wp:posOffset>4149090</wp:posOffset>
            </wp:positionH>
            <wp:positionV relativeFrom="paragraph">
              <wp:posOffset>8890</wp:posOffset>
            </wp:positionV>
            <wp:extent cx="1633855" cy="2334895"/>
            <wp:wrapTopAndBottom/>
            <wp:docPr id="420" name="Shape 420"/>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201"/>
                    <a:stretch/>
                  </pic:blipFill>
                  <pic:spPr>
                    <a:xfrm>
                      <a:ext cx="1633855" cy="2334895"/>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page">
                  <wp:posOffset>3615690</wp:posOffset>
                </wp:positionH>
                <wp:positionV relativeFrom="paragraph">
                  <wp:posOffset>1807210</wp:posOffset>
                </wp:positionV>
                <wp:extent cx="591185" cy="170815"/>
                <wp:wrapNone/>
                <wp:docPr id="422" name="Shape 422"/>
                <a:graphic xmlns:a="http://schemas.openxmlformats.org/drawingml/2006/main">
                  <a:graphicData uri="http://schemas.microsoft.com/office/word/2010/wordprocessingShape">
                    <wps:wsp>
                      <wps:cNvSpPr txBox="1"/>
                      <wps:spPr>
                        <a:xfrm>
                          <a:ext cx="591185" cy="17081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color w:val="5F320B"/>
                                <w:spacing w:val="0"/>
                                <w:w w:val="100"/>
                                <w:position w:val="0"/>
                                <w:sz w:val="20"/>
                                <w:szCs w:val="20"/>
                              </w:rPr>
                              <w:t>临床服务</w:t>
                            </w:r>
                          </w:p>
                        </w:txbxContent>
                      </wps:txbx>
                      <wps:bodyPr lIns="0" tIns="0" rIns="0" bIns="0">
                        <a:noAutoFit/>
                      </wps:bodyPr>
                    </wps:wsp>
                  </a:graphicData>
                </a:graphic>
              </wp:anchor>
            </w:drawing>
          </mc:Choice>
          <mc:Fallback>
            <w:pict>
              <v:shape id="_x0000_s1448" type="#_x0000_t202" style="position:absolute;margin-left:284.69999999999999pt;margin-top:142.30000000000001pt;width:46.550000000000004pt;height:13.450000000000001pt;z-index:25165786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color w:val="5F320B"/>
                          <w:spacing w:val="0"/>
                          <w:w w:val="100"/>
                          <w:position w:val="0"/>
                          <w:sz w:val="20"/>
                          <w:szCs w:val="20"/>
                        </w:rPr>
                        <w:t>临床服务</w:t>
                      </w:r>
                    </w:p>
                  </w:txbxContent>
                </v:textbox>
                <w10:wrap anchorx="page"/>
              </v:shape>
            </w:pict>
          </mc:Fallback>
        </mc:AlternateContent>
      </w:r>
      <w:r>
        <mc:AlternateContent>
          <mc:Choice Requires="wps">
            <w:drawing>
              <wp:anchor distT="1289050" distB="859790" distL="0" distR="0" simplePos="0" relativeHeight="125829557" behindDoc="0" locked="0" layoutInCell="1" allowOverlap="1">
                <wp:simplePos x="0" y="0"/>
                <wp:positionH relativeFrom="page">
                  <wp:posOffset>2030730</wp:posOffset>
                </wp:positionH>
                <wp:positionV relativeFrom="paragraph">
                  <wp:posOffset>1289050</wp:posOffset>
                </wp:positionV>
                <wp:extent cx="3740150" cy="228600"/>
                <wp:wrapTopAndBottom/>
                <wp:docPr id="424" name="Shape 424"/>
                <a:graphic xmlns:a="http://schemas.openxmlformats.org/drawingml/2006/main">
                  <a:graphicData uri="http://schemas.microsoft.com/office/word/2010/wordprocessingShape">
                    <wps:wsp>
                      <wps:cNvSpPr txBox="1"/>
                      <wps:spPr>
                        <a:xfrm>
                          <a:ext cx="3740150" cy="228600"/>
                        </a:xfrm>
                        <a:prstGeom prst="rect"/>
                        <a:noFill/>
                      </wps:spPr>
                      <wps:txbx>
                        <w:txbxContent>
                          <w:tbl>
                            <w:tblPr>
                              <w:tblOverlap w:val="never"/>
                              <w:jc w:val="left"/>
                              <w:tblLayout w:type="fixed"/>
                            </w:tblPr>
                            <w:tblGrid>
                              <w:gridCol w:w="5890"/>
                            </w:tblGrid>
                            <w:tr>
                              <w:trPr>
                                <w:tblHeader/>
                                <w:trHeight w:val="360" w:hRule="exact"/>
                              </w:trPr>
                              <w:tc>
                                <w:tcPr>
                                  <w:tcBorders>
                                    <w:bottom w:val="single" w:sz="4"/>
                                  </w:tcBorders>
                                  <w:shd w:val="clear" w:color="auto" w:fill="4FB3FA"/>
                                  <w:vAlign w:val="bottom"/>
                                </w:tcPr>
                                <w:p>
                                  <w:pPr>
                                    <w:pStyle w:val="Style2"/>
                                    <w:keepNext w:val="0"/>
                                    <w:keepLines w:val="0"/>
                                    <w:widowControl w:val="0"/>
                                    <w:pBdr>
                                      <w:top w:val="single" w:sz="0" w:space="0" w:color="4EB3FC"/>
                                      <w:left w:val="single" w:sz="0" w:space="0" w:color="4EB3FC"/>
                                      <w:bottom w:val="single" w:sz="0" w:space="0" w:color="4EB3FC"/>
                                      <w:right w:val="single" w:sz="0" w:space="0" w:color="4EB3FC"/>
                                    </w:pBdr>
                                    <w:shd w:val="clear" w:color="auto" w:fill="4EB3FC"/>
                                    <w:bidi w:val="0"/>
                                    <w:spacing w:before="0" w:after="0" w:line="240" w:lineRule="auto"/>
                                    <w:ind w:left="0" w:right="0" w:firstLine="0"/>
                                    <w:jc w:val="center"/>
                                    <w:rPr>
                                      <w:sz w:val="12"/>
                                      <w:szCs w:val="12"/>
                                    </w:rPr>
                                  </w:pPr>
                                  <w:r>
                                    <w:rPr>
                                      <w:rFonts w:ascii="SimHei" w:eastAsia="SimHei" w:hAnsi="SimHei" w:cs="SimHei"/>
                                      <w:color w:val="B3ECF7"/>
                                      <w:spacing w:val="0"/>
                                      <w:w w:val="100"/>
                                      <w:position w:val="0"/>
                                      <w:sz w:val="12"/>
                                      <w:szCs w:val="12"/>
                                    </w:rPr>
                                    <w:t>医院信息集成平台</w:t>
                                  </w:r>
                                </w:p>
                                <w:p>
                                  <w:pPr>
                                    <w:pStyle w:val="Style2"/>
                                    <w:keepNext w:val="0"/>
                                    <w:keepLines w:val="0"/>
                                    <w:widowControl w:val="0"/>
                                    <w:pBdr>
                                      <w:top w:val="single" w:sz="0" w:space="0" w:color="4EB3FC"/>
                                      <w:left w:val="single" w:sz="0" w:space="0" w:color="4EB3FC"/>
                                      <w:bottom w:val="single" w:sz="0" w:space="0" w:color="4EB3FC"/>
                                      <w:right w:val="single" w:sz="0" w:space="0" w:color="4EB3FC"/>
                                    </w:pBdr>
                                    <w:shd w:val="clear" w:color="auto" w:fill="4EB3FC"/>
                                    <w:tabs>
                                      <w:tab w:pos="1832" w:val="left"/>
                                      <w:tab w:pos="4976" w:val="left"/>
                                      <w:tab w:leader="underscore" w:pos="5840" w:val="left"/>
                                    </w:tabs>
                                    <w:bidi w:val="0"/>
                                    <w:spacing w:before="0" w:after="0" w:line="240" w:lineRule="auto"/>
                                    <w:ind w:left="0" w:right="0" w:firstLine="680"/>
                                    <w:jc w:val="left"/>
                                    <w:rPr>
                                      <w:sz w:val="12"/>
                                      <w:szCs w:val="12"/>
                                    </w:rPr>
                                  </w:pPr>
                                  <w:r>
                                    <w:rPr>
                                      <w:rFonts w:ascii="SimHei" w:eastAsia="SimHei" w:hAnsi="SimHei" w:cs="SimHei"/>
                                      <w:color w:val="B3ECF7"/>
                                      <w:spacing w:val="0"/>
                                      <w:w w:val="100"/>
                                      <w:position w:val="0"/>
                                      <w:sz w:val="12"/>
                                      <w:szCs w:val="12"/>
                                    </w:rPr>
                                    <w:t>数据共享与交换_</w:t>
                                    <w:tab/>
                                    <w:t>平台基础服务</w:t>
                                  </w:r>
                                  <w:r>
                                    <w:rPr>
                                      <w:rFonts w:ascii="Arial" w:eastAsia="Arial" w:hAnsi="Arial" w:cs="Arial"/>
                                      <w:b/>
                                      <w:bCs/>
                                      <w:color w:val="B3ECF7"/>
                                      <w:spacing w:val="0"/>
                                      <w:w w:val="100"/>
                                      <w:position w:val="0"/>
                                      <w:sz w:val="12"/>
                                      <w:szCs w:val="12"/>
                                    </w:rPr>
                                    <w:t>1</w:t>
                                  </w:r>
                                  <w:r>
                                    <w:rPr>
                                      <w:rFonts w:ascii="SimHei" w:eastAsia="SimHei" w:hAnsi="SimHei" w:cs="SimHei"/>
                                      <w:color w:val="B3ECF7"/>
                                      <w:spacing w:val="0"/>
                                      <w:w w:val="100"/>
                                      <w:position w:val="0"/>
                                      <w:sz w:val="12"/>
                                      <w:szCs w:val="12"/>
                                    </w:rPr>
                                    <w:t>采集交换服务</w:t>
                                  </w:r>
                                  <w:r>
                                    <w:rPr>
                                      <w:rFonts w:ascii="Arial" w:eastAsia="Arial" w:hAnsi="Arial" w:cs="Arial"/>
                                      <w:b/>
                                      <w:bCs/>
                                      <w:color w:val="B3ECF7"/>
                                      <w:spacing w:val="0"/>
                                      <w:w w:val="100"/>
                                      <w:position w:val="0"/>
                                      <w:sz w:val="12"/>
                                      <w:szCs w:val="12"/>
                                    </w:rPr>
                                    <w:t>1</w:t>
                                  </w:r>
                                  <w:r>
                                    <w:rPr>
                                      <w:rFonts w:ascii="SimHei" w:eastAsia="SimHei" w:hAnsi="SimHei" w:cs="SimHei"/>
                                      <w:color w:val="B3ECF7"/>
                                      <w:spacing w:val="0"/>
                                      <w:w w:val="100"/>
                                      <w:position w:val="0"/>
                                      <w:sz w:val="12"/>
                                      <w:szCs w:val="12"/>
                                    </w:rPr>
                                    <w:t>主索引服</w:t>
                                    <w:tab/>
                                    <w:tab/>
                                  </w:r>
                                </w:p>
                              </w:tc>
                            </w:tr>
                          </w:tbl>
                          <w:p>
                            <w:pPr>
                              <w:widowControl w:val="0"/>
                              <w:spacing w:line="1" w:lineRule="exact"/>
                            </w:pPr>
                          </w:p>
                        </w:txbxContent>
                      </wps:txbx>
                      <wps:bodyPr lIns="0" tIns="0" rIns="0" bIns="0">
                        <a:noAutoFit/>
                      </wps:bodyPr>
                    </wps:wsp>
                  </a:graphicData>
                </a:graphic>
              </wp:anchor>
            </w:drawing>
          </mc:Choice>
          <mc:Fallback>
            <w:pict>
              <v:shape id="_x0000_s1450" type="#_x0000_t202" style="position:absolute;margin-left:159.90000000000001pt;margin-top:101.5pt;width:294.5pt;height:18.pt;z-index:-125829196;mso-wrap-distance-left:0;mso-wrap-distance-top:101.5pt;mso-wrap-distance-right:0;mso-wrap-distance-bottom:67.700000000000003pt;mso-position-horizontal-relative:page" filled="f" stroked="f">
                <v:textbox inset="0,0,0,0">
                  <w:txbxContent>
                    <w:tbl>
                      <w:tblPr>
                        <w:tblOverlap w:val="never"/>
                        <w:jc w:val="left"/>
                        <w:tblLayout w:type="fixed"/>
                      </w:tblPr>
                      <w:tblGrid>
                        <w:gridCol w:w="5890"/>
                      </w:tblGrid>
                      <w:tr>
                        <w:trPr>
                          <w:tblHeader/>
                          <w:trHeight w:val="360" w:hRule="exact"/>
                        </w:trPr>
                        <w:tc>
                          <w:tcPr>
                            <w:tcBorders>
                              <w:bottom w:val="single" w:sz="4"/>
                            </w:tcBorders>
                            <w:shd w:val="clear" w:color="auto" w:fill="4FB3FA"/>
                            <w:vAlign w:val="bottom"/>
                          </w:tcPr>
                          <w:p>
                            <w:pPr>
                              <w:pStyle w:val="Style2"/>
                              <w:keepNext w:val="0"/>
                              <w:keepLines w:val="0"/>
                              <w:widowControl w:val="0"/>
                              <w:pBdr>
                                <w:top w:val="single" w:sz="0" w:space="0" w:color="4EB3FC"/>
                                <w:left w:val="single" w:sz="0" w:space="0" w:color="4EB3FC"/>
                                <w:bottom w:val="single" w:sz="0" w:space="0" w:color="4EB3FC"/>
                                <w:right w:val="single" w:sz="0" w:space="0" w:color="4EB3FC"/>
                              </w:pBdr>
                              <w:shd w:val="clear" w:color="auto" w:fill="4EB3FC"/>
                              <w:bidi w:val="0"/>
                              <w:spacing w:before="0" w:after="0" w:line="240" w:lineRule="auto"/>
                              <w:ind w:left="0" w:right="0" w:firstLine="0"/>
                              <w:jc w:val="center"/>
                              <w:rPr>
                                <w:sz w:val="12"/>
                                <w:szCs w:val="12"/>
                              </w:rPr>
                            </w:pPr>
                            <w:r>
                              <w:rPr>
                                <w:rFonts w:ascii="SimHei" w:eastAsia="SimHei" w:hAnsi="SimHei" w:cs="SimHei"/>
                                <w:color w:val="B3ECF7"/>
                                <w:spacing w:val="0"/>
                                <w:w w:val="100"/>
                                <w:position w:val="0"/>
                                <w:sz w:val="12"/>
                                <w:szCs w:val="12"/>
                              </w:rPr>
                              <w:t>医院信息集成平台</w:t>
                            </w:r>
                          </w:p>
                          <w:p>
                            <w:pPr>
                              <w:pStyle w:val="Style2"/>
                              <w:keepNext w:val="0"/>
                              <w:keepLines w:val="0"/>
                              <w:widowControl w:val="0"/>
                              <w:pBdr>
                                <w:top w:val="single" w:sz="0" w:space="0" w:color="4EB3FC"/>
                                <w:left w:val="single" w:sz="0" w:space="0" w:color="4EB3FC"/>
                                <w:bottom w:val="single" w:sz="0" w:space="0" w:color="4EB3FC"/>
                                <w:right w:val="single" w:sz="0" w:space="0" w:color="4EB3FC"/>
                              </w:pBdr>
                              <w:shd w:val="clear" w:color="auto" w:fill="4EB3FC"/>
                              <w:tabs>
                                <w:tab w:pos="1832" w:val="left"/>
                                <w:tab w:pos="4976" w:val="left"/>
                                <w:tab w:leader="underscore" w:pos="5840" w:val="left"/>
                              </w:tabs>
                              <w:bidi w:val="0"/>
                              <w:spacing w:before="0" w:after="0" w:line="240" w:lineRule="auto"/>
                              <w:ind w:left="0" w:right="0" w:firstLine="680"/>
                              <w:jc w:val="left"/>
                              <w:rPr>
                                <w:sz w:val="12"/>
                                <w:szCs w:val="12"/>
                              </w:rPr>
                            </w:pPr>
                            <w:r>
                              <w:rPr>
                                <w:rFonts w:ascii="SimHei" w:eastAsia="SimHei" w:hAnsi="SimHei" w:cs="SimHei"/>
                                <w:color w:val="B3ECF7"/>
                                <w:spacing w:val="0"/>
                                <w:w w:val="100"/>
                                <w:position w:val="0"/>
                                <w:sz w:val="12"/>
                                <w:szCs w:val="12"/>
                              </w:rPr>
                              <w:t>数据共享与交换_</w:t>
                              <w:tab/>
                              <w:t>平台基础服务</w:t>
                            </w:r>
                            <w:r>
                              <w:rPr>
                                <w:rFonts w:ascii="Arial" w:eastAsia="Arial" w:hAnsi="Arial" w:cs="Arial"/>
                                <w:b/>
                                <w:bCs/>
                                <w:color w:val="B3ECF7"/>
                                <w:spacing w:val="0"/>
                                <w:w w:val="100"/>
                                <w:position w:val="0"/>
                                <w:sz w:val="12"/>
                                <w:szCs w:val="12"/>
                              </w:rPr>
                              <w:t>1</w:t>
                            </w:r>
                            <w:r>
                              <w:rPr>
                                <w:rFonts w:ascii="SimHei" w:eastAsia="SimHei" w:hAnsi="SimHei" w:cs="SimHei"/>
                                <w:color w:val="B3ECF7"/>
                                <w:spacing w:val="0"/>
                                <w:w w:val="100"/>
                                <w:position w:val="0"/>
                                <w:sz w:val="12"/>
                                <w:szCs w:val="12"/>
                              </w:rPr>
                              <w:t>采集交换服务</w:t>
                            </w:r>
                            <w:r>
                              <w:rPr>
                                <w:rFonts w:ascii="Arial" w:eastAsia="Arial" w:hAnsi="Arial" w:cs="Arial"/>
                                <w:b/>
                                <w:bCs/>
                                <w:color w:val="B3ECF7"/>
                                <w:spacing w:val="0"/>
                                <w:w w:val="100"/>
                                <w:position w:val="0"/>
                                <w:sz w:val="12"/>
                                <w:szCs w:val="12"/>
                              </w:rPr>
                              <w:t>1</w:t>
                            </w:r>
                            <w:r>
                              <w:rPr>
                                <w:rFonts w:ascii="SimHei" w:eastAsia="SimHei" w:hAnsi="SimHei" w:cs="SimHei"/>
                                <w:color w:val="B3ECF7"/>
                                <w:spacing w:val="0"/>
                                <w:w w:val="100"/>
                                <w:position w:val="0"/>
                                <w:sz w:val="12"/>
                                <w:szCs w:val="12"/>
                              </w:rPr>
                              <w:t>主索引服</w:t>
                              <w:tab/>
                              <w:tab/>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4344035</wp:posOffset>
                </wp:positionH>
                <wp:positionV relativeFrom="paragraph">
                  <wp:posOffset>789305</wp:posOffset>
                </wp:positionV>
                <wp:extent cx="1170305" cy="271145"/>
                <wp:wrapNone/>
                <wp:docPr id="426" name="Shape 426"/>
                <a:graphic xmlns:a="http://schemas.openxmlformats.org/drawingml/2006/main">
                  <a:graphicData uri="http://schemas.microsoft.com/office/word/2010/wordprocessingShape">
                    <wps:wsp>
                      <wps:cNvSpPr txBox="1"/>
                      <wps:spPr>
                        <a:xfrm>
                          <a:ext cx="1170305" cy="271145"/>
                        </a:xfrm>
                        <a:prstGeom prst="rect"/>
                        <a:noFill/>
                      </wps:spPr>
                      <wps:txbx>
                        <w:txbxContent>
                          <w:p>
                            <w:pPr>
                              <w:pStyle w:val="Style22"/>
                              <w:keepNext w:val="0"/>
                              <w:keepLines w:val="0"/>
                              <w:widowControl w:val="0"/>
                              <w:pBdr>
                                <w:top w:val="single" w:sz="0" w:space="0" w:color="04347E"/>
                                <w:left w:val="single" w:sz="0" w:space="0" w:color="04347E"/>
                                <w:bottom w:val="single" w:sz="0" w:space="0" w:color="04347E"/>
                                <w:right w:val="single" w:sz="0" w:space="0" w:color="04347E"/>
                              </w:pBdr>
                              <w:shd w:val="clear" w:color="auto" w:fill="04347E"/>
                              <w:bidi w:val="0"/>
                              <w:spacing w:before="0" w:after="0" w:line="202" w:lineRule="exact"/>
                              <w:ind w:left="0" w:right="0" w:firstLine="0"/>
                              <w:jc w:val="center"/>
                              <w:rPr>
                                <w:sz w:val="12"/>
                                <w:szCs w:val="12"/>
                              </w:rPr>
                            </w:pPr>
                            <w:r>
                              <w:rPr>
                                <w:rFonts w:ascii="SimHei" w:eastAsia="SimHei" w:hAnsi="SimHei" w:cs="SimHei"/>
                                <w:b w:val="0"/>
                                <w:bCs w:val="0"/>
                                <w:color w:val="D3EBF6"/>
                                <w:spacing w:val="0"/>
                                <w:w w:val="100"/>
                                <w:position w:val="0"/>
                                <w:sz w:val="12"/>
                                <w:szCs w:val="12"/>
                              </w:rPr>
                              <w:t xml:space="preserve">医疗物联网接入基础平台 </w:t>
                            </w:r>
                            <w:r>
                              <w:rPr>
                                <w:rFonts w:ascii="SimHei" w:eastAsia="SimHei" w:hAnsi="SimHei" w:cs="SimHei"/>
                                <w:b w:val="0"/>
                                <w:bCs w:val="0"/>
                                <w:color w:val="A5C2DD"/>
                                <w:spacing w:val="0"/>
                                <w:w w:val="100"/>
                                <w:position w:val="0"/>
                                <w:sz w:val="12"/>
                                <w:szCs w:val="12"/>
                              </w:rPr>
                              <w:t>协议转换</w:t>
                            </w:r>
                            <w:r>
                              <w:rPr>
                                <w:rFonts w:ascii="Arial" w:eastAsia="Arial" w:hAnsi="Arial" w:cs="Arial"/>
                                <w:color w:val="D3EBF6"/>
                                <w:spacing w:val="0"/>
                                <w:w w:val="100"/>
                                <w:position w:val="0"/>
                                <w:sz w:val="12"/>
                                <w:szCs w:val="12"/>
                              </w:rPr>
                              <w:t>I</w:t>
                            </w:r>
                            <w:r>
                              <w:rPr>
                                <w:rFonts w:ascii="SimHei" w:eastAsia="SimHei" w:hAnsi="SimHei" w:cs="SimHei"/>
                                <w:b w:val="0"/>
                                <w:bCs w:val="0"/>
                                <w:color w:val="A5C2DD"/>
                                <w:spacing w:val="0"/>
                                <w:w w:val="100"/>
                                <w:position w:val="0"/>
                                <w:sz w:val="12"/>
                                <w:szCs w:val="12"/>
                              </w:rPr>
                              <w:t>数据采集</w:t>
                            </w:r>
                            <w:r>
                              <w:rPr>
                                <w:rFonts w:ascii="Arial" w:eastAsia="Arial" w:hAnsi="Arial" w:cs="Arial"/>
                                <w:color w:val="A5C2DD"/>
                                <w:spacing w:val="0"/>
                                <w:w w:val="100"/>
                                <w:position w:val="0"/>
                                <w:sz w:val="12"/>
                                <w:szCs w:val="12"/>
                              </w:rPr>
                              <w:t>f</w:t>
                            </w:r>
                            <w:r>
                              <w:rPr>
                                <w:rFonts w:ascii="SimHei" w:eastAsia="SimHei" w:hAnsi="SimHei" w:cs="SimHei"/>
                                <w:b w:val="0"/>
                                <w:bCs w:val="0"/>
                                <w:color w:val="A5C2DD"/>
                                <w:spacing w:val="0"/>
                                <w:w w:val="100"/>
                                <w:position w:val="0"/>
                                <w:sz w:val="12"/>
                                <w:szCs w:val="12"/>
                              </w:rPr>
                              <w:t>消息路由</w:t>
                            </w:r>
                          </w:p>
                        </w:txbxContent>
                      </wps:txbx>
                      <wps:bodyPr lIns="0" tIns="0" rIns="0" bIns="0">
                        <a:noAutoFit/>
                      </wps:bodyPr>
                    </wps:wsp>
                  </a:graphicData>
                </a:graphic>
              </wp:anchor>
            </w:drawing>
          </mc:Choice>
          <mc:Fallback>
            <w:pict>
              <v:shape id="_x0000_s1452" type="#_x0000_t202" style="position:absolute;margin-left:342.05000000000001pt;margin-top:62.149999999999999pt;width:92.150000000000006pt;height:21.350000000000001pt;z-index:251657865;mso-wrap-distance-left:0;mso-wrap-distance-right:0;mso-position-horizontal-relative:page" filled="f" stroked="f">
                <v:textbox inset="0,0,0,0">
                  <w:txbxContent>
                    <w:p>
                      <w:pPr>
                        <w:pStyle w:val="Style22"/>
                        <w:keepNext w:val="0"/>
                        <w:keepLines w:val="0"/>
                        <w:widowControl w:val="0"/>
                        <w:pBdr>
                          <w:top w:val="single" w:sz="0" w:space="0" w:color="04347E"/>
                          <w:left w:val="single" w:sz="0" w:space="0" w:color="04347E"/>
                          <w:bottom w:val="single" w:sz="0" w:space="0" w:color="04347E"/>
                          <w:right w:val="single" w:sz="0" w:space="0" w:color="04347E"/>
                        </w:pBdr>
                        <w:shd w:val="clear" w:color="auto" w:fill="04347E"/>
                        <w:bidi w:val="0"/>
                        <w:spacing w:before="0" w:after="0" w:line="202" w:lineRule="exact"/>
                        <w:ind w:left="0" w:right="0" w:firstLine="0"/>
                        <w:jc w:val="center"/>
                        <w:rPr>
                          <w:sz w:val="12"/>
                          <w:szCs w:val="12"/>
                        </w:rPr>
                      </w:pPr>
                      <w:r>
                        <w:rPr>
                          <w:rFonts w:ascii="SimHei" w:eastAsia="SimHei" w:hAnsi="SimHei" w:cs="SimHei"/>
                          <w:b w:val="0"/>
                          <w:bCs w:val="0"/>
                          <w:color w:val="D3EBF6"/>
                          <w:spacing w:val="0"/>
                          <w:w w:val="100"/>
                          <w:position w:val="0"/>
                          <w:sz w:val="12"/>
                          <w:szCs w:val="12"/>
                        </w:rPr>
                        <w:t xml:space="preserve">医疗物联网接入基础平台 </w:t>
                      </w:r>
                      <w:r>
                        <w:rPr>
                          <w:rFonts w:ascii="SimHei" w:eastAsia="SimHei" w:hAnsi="SimHei" w:cs="SimHei"/>
                          <w:b w:val="0"/>
                          <w:bCs w:val="0"/>
                          <w:color w:val="A5C2DD"/>
                          <w:spacing w:val="0"/>
                          <w:w w:val="100"/>
                          <w:position w:val="0"/>
                          <w:sz w:val="12"/>
                          <w:szCs w:val="12"/>
                        </w:rPr>
                        <w:t>协议转换</w:t>
                      </w:r>
                      <w:r>
                        <w:rPr>
                          <w:rFonts w:ascii="Arial" w:eastAsia="Arial" w:hAnsi="Arial" w:cs="Arial"/>
                          <w:color w:val="D3EBF6"/>
                          <w:spacing w:val="0"/>
                          <w:w w:val="100"/>
                          <w:position w:val="0"/>
                          <w:sz w:val="12"/>
                          <w:szCs w:val="12"/>
                        </w:rPr>
                        <w:t>I</w:t>
                      </w:r>
                      <w:r>
                        <w:rPr>
                          <w:rFonts w:ascii="SimHei" w:eastAsia="SimHei" w:hAnsi="SimHei" w:cs="SimHei"/>
                          <w:b w:val="0"/>
                          <w:bCs w:val="0"/>
                          <w:color w:val="A5C2DD"/>
                          <w:spacing w:val="0"/>
                          <w:w w:val="100"/>
                          <w:position w:val="0"/>
                          <w:sz w:val="12"/>
                          <w:szCs w:val="12"/>
                        </w:rPr>
                        <w:t>数据采集</w:t>
                      </w:r>
                      <w:r>
                        <w:rPr>
                          <w:rFonts w:ascii="Arial" w:eastAsia="Arial" w:hAnsi="Arial" w:cs="Arial"/>
                          <w:color w:val="A5C2DD"/>
                          <w:spacing w:val="0"/>
                          <w:w w:val="100"/>
                          <w:position w:val="0"/>
                          <w:sz w:val="12"/>
                          <w:szCs w:val="12"/>
                        </w:rPr>
                        <w:t>f</w:t>
                      </w:r>
                      <w:r>
                        <w:rPr>
                          <w:rFonts w:ascii="SimHei" w:eastAsia="SimHei" w:hAnsi="SimHei" w:cs="SimHei"/>
                          <w:b w:val="0"/>
                          <w:bCs w:val="0"/>
                          <w:color w:val="A5C2DD"/>
                          <w:spacing w:val="0"/>
                          <w:w w:val="100"/>
                          <w:position w:val="0"/>
                          <w:sz w:val="12"/>
                          <w:szCs w:val="12"/>
                        </w:rPr>
                        <w:t>消息路由</w:t>
                      </w:r>
                    </w:p>
                  </w:txbxContent>
                </v:textbox>
                <w10:wrap anchorx="page"/>
              </v:shape>
            </w:pict>
          </mc:Fallback>
        </mc:AlternateContent>
      </w:r>
    </w:p>
    <w:p>
      <w:pPr>
        <w:pStyle w:val="Style25"/>
        <w:keepNext w:val="0"/>
        <w:keepLines w:val="0"/>
        <w:widowControl w:val="0"/>
        <w:shd w:val="clear" w:color="auto" w:fill="auto"/>
        <w:bidi w:val="0"/>
        <w:spacing w:before="0" w:after="0" w:line="314" w:lineRule="exact"/>
        <w:ind w:left="0" w:right="0"/>
        <w:jc w:val="left"/>
      </w:pPr>
      <w:bookmarkStart w:id="159" w:name="bookmark159"/>
      <w:r>
        <w:rPr>
          <w:rFonts w:ascii="Times New Roman" w:eastAsia="Times New Roman" w:hAnsi="Times New Roman" w:cs="Times New Roman"/>
          <w:b/>
          <w:bCs/>
          <w:color w:val="000000"/>
          <w:spacing w:val="0"/>
          <w:w w:val="100"/>
          <w:position w:val="0"/>
        </w:rPr>
        <w:t>2</w:t>
      </w:r>
      <w:bookmarkEnd w:id="159"/>
      <w:r>
        <w:rPr>
          <w:b/>
          <w:bCs/>
          <w:color w:val="000000"/>
          <w:spacing w:val="0"/>
          <w:w w:val="100"/>
          <w:position w:val="0"/>
        </w:rPr>
        <w:t>、积极推动新一代信息技术与医疗健康的融合发展</w:t>
      </w:r>
    </w:p>
    <w:p>
      <w:pPr>
        <w:pStyle w:val="Style25"/>
        <w:keepNext w:val="0"/>
        <w:keepLines w:val="0"/>
        <w:widowControl w:val="0"/>
        <w:shd w:val="clear" w:color="auto" w:fill="auto"/>
        <w:bidi w:val="0"/>
        <w:spacing w:before="0" w:after="0" w:line="314" w:lineRule="exact"/>
        <w:ind w:left="0" w:right="0"/>
        <w:jc w:val="left"/>
      </w:pPr>
      <w:r>
        <w:rPr>
          <w:color w:val="000000"/>
          <w:spacing w:val="0"/>
          <w:w w:val="100"/>
          <w:position w:val="0"/>
        </w:rPr>
        <w:t>随着大数据、</w:t>
      </w:r>
      <w:r>
        <w:rPr>
          <w:rFonts w:ascii="Times New Roman" w:eastAsia="Times New Roman" w:hAnsi="Times New Roman" w:cs="Times New Roman"/>
          <w:color w:val="000000"/>
          <w:spacing w:val="0"/>
          <w:w w:val="100"/>
          <w:position w:val="0"/>
        </w:rPr>
        <w:t>5G</w:t>
      </w:r>
      <w:r>
        <w:rPr>
          <w:color w:val="000000"/>
          <w:spacing w:val="0"/>
          <w:w w:val="100"/>
          <w:position w:val="0"/>
        </w:rPr>
        <w:t>、</w:t>
      </w:r>
      <w:r>
        <w:rPr>
          <w:color w:val="000000"/>
          <w:spacing w:val="0"/>
          <w:w w:val="100"/>
          <w:position w:val="0"/>
        </w:rPr>
        <w:t>人工智能和区块链技术等先进技术在医疗行业中得到应用和推广，创新技术不断赋能医疗卫生信息 化行业，加快了医疗信息化软件产品更新换代。</w:t>
      </w:r>
    </w:p>
    <w:p>
      <w:pPr>
        <w:pStyle w:val="Style25"/>
        <w:keepNext w:val="0"/>
        <w:keepLines w:val="0"/>
        <w:widowControl w:val="0"/>
        <w:shd w:val="clear" w:color="auto" w:fill="auto"/>
        <w:bidi w:val="0"/>
        <w:spacing w:before="0" w:after="0" w:line="314" w:lineRule="exact"/>
        <w:ind w:left="0" w:right="0"/>
        <w:jc w:val="left"/>
      </w:pPr>
      <w:r>
        <w:rPr>
          <w:color w:val="000000"/>
          <w:spacing w:val="0"/>
          <w:w w:val="100"/>
          <w:position w:val="0"/>
        </w:rPr>
        <w:t>报告期内，公司借助</w:t>
      </w:r>
      <w:r>
        <w:rPr>
          <w:rFonts w:ascii="Times New Roman" w:eastAsia="Times New Roman" w:hAnsi="Times New Roman" w:cs="Times New Roman"/>
          <w:color w:val="000000"/>
          <w:spacing w:val="0"/>
          <w:w w:val="100"/>
          <w:position w:val="0"/>
        </w:rPr>
        <w:t>5G</w:t>
      </w:r>
      <w:r>
        <w:rPr>
          <w:color w:val="000000"/>
          <w:spacing w:val="0"/>
          <w:w w:val="100"/>
          <w:position w:val="0"/>
        </w:rPr>
        <w:t>应用技术，开展远程移动急救、远程会诊、</w:t>
      </w:r>
      <w:r>
        <w:rPr>
          <w:rFonts w:ascii="Times New Roman" w:eastAsia="Times New Roman" w:hAnsi="Times New Roman" w:cs="Times New Roman"/>
          <w:color w:val="000000"/>
          <w:spacing w:val="0"/>
          <w:w w:val="100"/>
          <w:position w:val="0"/>
        </w:rPr>
        <w:t>B</w:t>
      </w:r>
      <w:r>
        <w:rPr>
          <w:color w:val="000000"/>
          <w:spacing w:val="0"/>
          <w:w w:val="100"/>
          <w:position w:val="0"/>
        </w:rPr>
        <w:t>超检查、远程手术指导等应用，发展智能问诊系统、 医学影像辅助诊断系统、手术和康复机器人等技术和产品，促进</w:t>
      </w:r>
      <w:r>
        <w:rPr>
          <w:rFonts w:ascii="Times New Roman" w:eastAsia="Times New Roman" w:hAnsi="Times New Roman" w:cs="Times New Roman"/>
          <w:color w:val="000000"/>
          <w:spacing w:val="0"/>
          <w:w w:val="100"/>
          <w:position w:val="0"/>
        </w:rPr>
        <w:t>5G</w:t>
      </w:r>
      <w:r>
        <w:rPr>
          <w:color w:val="000000"/>
          <w:spacing w:val="0"/>
          <w:w w:val="100"/>
          <w:position w:val="0"/>
        </w:rPr>
        <w:t>技术在医疗健康领域的深度融合，推动新一代信息技术 与医疗健康的融合发展。基于</w:t>
      </w:r>
      <w:r>
        <w:rPr>
          <w:rFonts w:ascii="Times New Roman" w:eastAsia="Times New Roman" w:hAnsi="Times New Roman" w:cs="Times New Roman"/>
          <w:color w:val="000000"/>
          <w:spacing w:val="0"/>
          <w:w w:val="100"/>
          <w:position w:val="0"/>
        </w:rPr>
        <w:t>5G</w:t>
      </w:r>
      <w:r>
        <w:rPr>
          <w:color w:val="000000"/>
          <w:spacing w:val="0"/>
          <w:w w:val="100"/>
          <w:position w:val="0"/>
        </w:rPr>
        <w:t>智慧医疗新技术——</w:t>
      </w:r>
      <w:r>
        <w:rPr>
          <w:color w:val="000000"/>
          <w:spacing w:val="0"/>
          <w:w w:val="100"/>
          <w:position w:val="0"/>
        </w:rPr>
        <w:t>《</w:t>
      </w:r>
      <w:r>
        <w:rPr>
          <w:rFonts w:ascii="Times New Roman" w:eastAsia="Times New Roman" w:hAnsi="Times New Roman" w:cs="Times New Roman"/>
          <w:color w:val="000000"/>
          <w:spacing w:val="0"/>
          <w:w w:val="100"/>
          <w:position w:val="0"/>
        </w:rPr>
        <w:t>5G</w:t>
      </w:r>
      <w:r>
        <w:rPr>
          <w:color w:val="000000"/>
          <w:spacing w:val="0"/>
          <w:w w:val="100"/>
          <w:position w:val="0"/>
        </w:rPr>
        <w:t>院前急救》</w:t>
      </w:r>
      <w:r>
        <w:rPr>
          <w:color w:val="000000"/>
          <w:spacing w:val="0"/>
          <w:w w:val="100"/>
          <w:position w:val="0"/>
        </w:rPr>
        <w:t>《</w:t>
      </w:r>
      <w:r>
        <w:rPr>
          <w:rFonts w:ascii="Times New Roman" w:eastAsia="Times New Roman" w:hAnsi="Times New Roman" w:cs="Times New Roman"/>
          <w:color w:val="000000"/>
          <w:spacing w:val="0"/>
          <w:w w:val="100"/>
          <w:position w:val="0"/>
        </w:rPr>
        <w:t>5G</w:t>
      </w:r>
      <w:r>
        <w:rPr>
          <w:color w:val="000000"/>
          <w:spacing w:val="0"/>
          <w:w w:val="100"/>
          <w:position w:val="0"/>
        </w:rPr>
        <w:t>远程超声》等创新应用，助力福建医科大学附属 协和医院获评国家首批</w:t>
      </w:r>
      <w:r>
        <w:rPr>
          <w:rFonts w:ascii="Times New Roman" w:eastAsia="Times New Roman" w:hAnsi="Times New Roman" w:cs="Times New Roman"/>
          <w:color w:val="000000"/>
          <w:spacing w:val="0"/>
          <w:w w:val="100"/>
          <w:position w:val="0"/>
        </w:rPr>
        <w:t>5G</w:t>
      </w:r>
      <w:r>
        <w:rPr>
          <w:color w:val="000000"/>
          <w:spacing w:val="0"/>
          <w:w w:val="100"/>
          <w:position w:val="0"/>
        </w:rPr>
        <w:t>医疗卫生标准行业应用优秀案例甲级单位。</w:t>
      </w:r>
    </w:p>
    <w:p>
      <w:pPr>
        <w:widowControl w:val="0"/>
        <w:spacing w:line="1" w:lineRule="exact"/>
      </w:pPr>
      <w:r>
        <w:drawing>
          <wp:anchor distT="25400" distB="0" distL="0" distR="0" simplePos="0" relativeHeight="125829559" behindDoc="0" locked="0" layoutInCell="1" allowOverlap="1">
            <wp:simplePos x="0" y="0"/>
            <wp:positionH relativeFrom="page">
              <wp:posOffset>1914525</wp:posOffset>
            </wp:positionH>
            <wp:positionV relativeFrom="paragraph">
              <wp:posOffset>25400</wp:posOffset>
            </wp:positionV>
            <wp:extent cx="4023360" cy="2359025"/>
            <wp:wrapTopAndBottom/>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203"/>
                    <a:stretch/>
                  </pic:blipFill>
                  <pic:spPr>
                    <a:xfrm>
                      <a:ext cx="4023360" cy="2359025"/>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5294630</wp:posOffset>
                </wp:positionH>
                <wp:positionV relativeFrom="paragraph">
                  <wp:posOffset>2104390</wp:posOffset>
                </wp:positionV>
                <wp:extent cx="338455" cy="176530"/>
                <wp:wrapNone/>
                <wp:docPr id="430" name="Shape 430"/>
                <a:graphic xmlns:a="http://schemas.openxmlformats.org/drawingml/2006/main">
                  <a:graphicData uri="http://schemas.microsoft.com/office/word/2010/wordprocessingShape">
                    <wps:wsp>
                      <wps:cNvSpPr txBox="1"/>
                      <wps:spPr>
                        <a:xfrm>
                          <a:ext cx="338455" cy="176530"/>
                        </a:xfrm>
                        <a:prstGeom prst="rect"/>
                        <a:noFill/>
                      </wps:spPr>
                      <wps:txbx>
                        <w:txbxContent>
                          <w:p>
                            <w:pPr>
                              <w:pStyle w:val="Style33"/>
                              <w:keepNext w:val="0"/>
                              <w:keepLines w:val="0"/>
                              <w:widowControl w:val="0"/>
                              <w:shd w:val="clear" w:color="auto" w:fill="auto"/>
                              <w:bidi w:val="0"/>
                              <w:spacing w:before="0" w:after="0" w:line="125" w:lineRule="exact"/>
                              <w:ind w:left="0" w:right="0" w:firstLine="0"/>
                              <w:jc w:val="left"/>
                            </w:pPr>
                            <w:r>
                              <w:rPr>
                                <w:color w:val="646363"/>
                                <w:spacing w:val="0"/>
                                <w:w w:val="100"/>
                                <w:position w:val="0"/>
                              </w:rPr>
                              <w:t>区域卫生 信息平台</w:t>
                            </w:r>
                          </w:p>
                        </w:txbxContent>
                      </wps:txbx>
                      <wps:bodyPr lIns="0" tIns="0" rIns="0" bIns="0">
                        <a:noAutoFit/>
                      </wps:bodyPr>
                    </wps:wsp>
                  </a:graphicData>
                </a:graphic>
              </wp:anchor>
            </w:drawing>
          </mc:Choice>
          <mc:Fallback>
            <w:pict>
              <v:shape id="_x0000_s1456" type="#_x0000_t202" style="position:absolute;margin-left:416.90000000000003pt;margin-top:165.70000000000002pt;width:26.650000000000002pt;height:13.9pt;z-index:25165786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125" w:lineRule="exact"/>
                        <w:ind w:left="0" w:right="0" w:firstLine="0"/>
                        <w:jc w:val="left"/>
                      </w:pPr>
                      <w:r>
                        <w:rPr>
                          <w:color w:val="646363"/>
                          <w:spacing w:val="0"/>
                          <w:w w:val="100"/>
                          <w:position w:val="0"/>
                        </w:rPr>
                        <w:t>区域卫生 信息平台</w:t>
                      </w:r>
                    </w:p>
                  </w:txbxContent>
                </v:textbox>
                <w10:wrap anchorx="page"/>
              </v:shape>
            </w:pict>
          </mc:Fallback>
        </mc:AlternateContent>
      </w:r>
      <w:r>
        <mc:AlternateContent>
          <mc:Choice Requires="wps">
            <w:drawing>
              <wp:anchor distT="369570" distB="1164590" distL="0" distR="0" simplePos="0" relativeHeight="125829560" behindDoc="0" locked="0" layoutInCell="1" allowOverlap="1">
                <wp:simplePos x="0" y="0"/>
                <wp:positionH relativeFrom="page">
                  <wp:posOffset>2319655</wp:posOffset>
                </wp:positionH>
                <wp:positionV relativeFrom="paragraph">
                  <wp:posOffset>369570</wp:posOffset>
                </wp:positionV>
                <wp:extent cx="3615055" cy="847090"/>
                <wp:wrapTopAndBottom/>
                <wp:docPr id="432" name="Shape 432"/>
                <a:graphic xmlns:a="http://schemas.openxmlformats.org/drawingml/2006/main">
                  <a:graphicData uri="http://schemas.microsoft.com/office/word/2010/wordprocessingShape">
                    <wps:wsp>
                      <wps:cNvSpPr txBox="1"/>
                      <wps:spPr>
                        <a:xfrm>
                          <a:ext cx="3615055" cy="847090"/>
                        </a:xfrm>
                        <a:prstGeom prst="rect"/>
                        <a:noFill/>
                      </wps:spPr>
                      <wps:txbx>
                        <w:txbxContent>
                          <w:tbl>
                            <w:tblPr>
                              <w:tblOverlap w:val="never"/>
                              <w:jc w:val="left"/>
                              <w:tblLayout w:type="fixed"/>
                            </w:tblPr>
                            <w:tblGrid>
                              <w:gridCol w:w="240"/>
                              <w:gridCol w:w="1310"/>
                              <w:gridCol w:w="1368"/>
                              <w:gridCol w:w="1296"/>
                              <w:gridCol w:w="139"/>
                              <w:gridCol w:w="1339"/>
                            </w:tblGrid>
                            <w:tr>
                              <w:trPr>
                                <w:tblHeader/>
                                <w:trHeight w:val="302" w:hRule="exact"/>
                              </w:trPr>
                              <w:tc>
                                <w:tcPr>
                                  <w:gridSpan w:val="2"/>
                                  <w:tcBorders/>
                                  <w:shd w:val="clear" w:color="auto" w:fill="03B0F0"/>
                                  <w:vAlign w:val="top"/>
                                </w:tcPr>
                                <w:p>
                                  <w:pPr>
                                    <w:widowControl w:val="0"/>
                                    <w:rPr>
                                      <w:sz w:val="10"/>
                                      <w:szCs w:val="10"/>
                                    </w:rPr>
                                  </w:pPr>
                                </w:p>
                              </w:tc>
                              <w:tc>
                                <w:tcPr>
                                  <w:tcBorders/>
                                  <w:shd w:val="clear" w:color="auto" w:fill="03B0F0"/>
                                  <w:vAlign w:val="top"/>
                                </w:tcPr>
                                <w:p>
                                  <w:pPr>
                                    <w:pStyle w:val="Style2"/>
                                    <w:keepNext w:val="0"/>
                                    <w:keepLines w:val="0"/>
                                    <w:widowControl w:val="0"/>
                                    <w:pBdr>
                                      <w:top w:val="single" w:sz="0" w:space="0" w:color="03B0F2"/>
                                      <w:left w:val="single" w:sz="0" w:space="0" w:color="03B0F2"/>
                                      <w:bottom w:val="single" w:sz="0" w:space="0" w:color="03B0F2"/>
                                      <w:right w:val="single" w:sz="0" w:space="0" w:color="03B0F2"/>
                                    </w:pBdr>
                                    <w:shd w:val="clear" w:color="auto" w:fill="03B0F2"/>
                                    <w:bidi w:val="0"/>
                                    <w:spacing w:before="0" w:after="0" w:line="240" w:lineRule="auto"/>
                                    <w:ind w:left="0" w:right="0" w:firstLine="460"/>
                                    <w:jc w:val="left"/>
                                  </w:pPr>
                                  <w:r>
                                    <w:rPr>
                                      <w:rFonts w:ascii="Arial" w:eastAsia="Arial" w:hAnsi="Arial" w:cs="Arial"/>
                                      <w:b/>
                                      <w:bCs/>
                                      <w:color w:val="FFFFFF"/>
                                      <w:spacing w:val="0"/>
                                      <w:w w:val="100"/>
                                      <w:position w:val="0"/>
                                    </w:rPr>
                                    <w:t>5G</w:t>
                                  </w:r>
                                  <w:r>
                                    <w:rPr>
                                      <w:rFonts w:ascii="SimHei" w:eastAsia="SimHei" w:hAnsi="SimHei" w:cs="SimHei"/>
                                      <w:color w:val="FFFFFF"/>
                                      <w:spacing w:val="0"/>
                                      <w:w w:val="100"/>
                                      <w:position w:val="0"/>
                                    </w:rPr>
                                    <w:t>智慧医</w:t>
                                  </w:r>
                                </w:p>
                              </w:tc>
                              <w:tc>
                                <w:tcPr>
                                  <w:gridSpan w:val="3"/>
                                  <w:tcBorders/>
                                  <w:shd w:val="clear" w:color="auto" w:fill="03B0F0"/>
                                  <w:vAlign w:val="top"/>
                                </w:tcPr>
                                <w:p>
                                  <w:pPr>
                                    <w:pStyle w:val="Style2"/>
                                    <w:keepNext w:val="0"/>
                                    <w:keepLines w:val="0"/>
                                    <w:widowControl w:val="0"/>
                                    <w:pBdr>
                                      <w:top w:val="single" w:sz="0" w:space="0" w:color="02B0F2"/>
                                      <w:left w:val="single" w:sz="0" w:space="0" w:color="02B0F2"/>
                                      <w:bottom w:val="single" w:sz="0" w:space="0" w:color="02B0F2"/>
                                      <w:right w:val="single" w:sz="0" w:space="0" w:color="02B0F2"/>
                                    </w:pBdr>
                                    <w:shd w:val="clear" w:color="auto" w:fill="02B0F2"/>
                                    <w:bidi w:val="0"/>
                                    <w:spacing w:before="0" w:after="0" w:line="240" w:lineRule="auto"/>
                                    <w:ind w:left="0" w:right="0" w:firstLine="0"/>
                                    <w:jc w:val="left"/>
                                  </w:pPr>
                                  <w:r>
                                    <w:rPr>
                                      <w:rFonts w:ascii="SimHei" w:eastAsia="SimHei" w:hAnsi="SimHei" w:cs="SimHei"/>
                                      <w:color w:val="FFFFFF"/>
                                      <w:spacing w:val="0"/>
                                      <w:w w:val="100"/>
                                      <w:position w:val="0"/>
                                    </w:rPr>
                                    <w:t>疗云平台</w:t>
                                  </w:r>
                                </w:p>
                              </w:tc>
                            </w:tr>
                            <w:tr>
                              <w:trPr>
                                <w:trHeight w:val="221" w:hRule="exact"/>
                              </w:trPr>
                              <w:tc>
                                <w:tcPr>
                                  <w:tcBorders/>
                                  <w:shd w:val="clear" w:color="auto" w:fill="03B0F0"/>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CBE5F5"/>
                                  <w:vAlign w:val="center"/>
                                </w:tcPr>
                                <w:p>
                                  <w:pPr>
                                    <w:pStyle w:val="Style2"/>
                                    <w:keepNext w:val="0"/>
                                    <w:keepLines w:val="0"/>
                                    <w:widowControl w:val="0"/>
                                    <w:shd w:val="clear" w:color="auto" w:fill="auto"/>
                                    <w:bidi w:val="0"/>
                                    <w:spacing w:before="0" w:after="0" w:line="240" w:lineRule="auto"/>
                                    <w:ind w:left="0" w:right="0"/>
                                    <w:jc w:val="both"/>
                                    <w:rPr>
                                      <w:sz w:val="8"/>
                                      <w:szCs w:val="8"/>
                                    </w:rPr>
                                  </w:pPr>
                                  <w:r>
                                    <w:rPr>
                                      <w:rFonts w:ascii="Arial" w:eastAsia="Arial" w:hAnsi="Arial" w:cs="Arial"/>
                                      <w:b/>
                                      <w:bCs/>
                                      <w:color w:val="2B2829"/>
                                      <w:spacing w:val="0"/>
                                      <w:w w:val="100"/>
                                      <w:position w:val="0"/>
                                      <w:sz w:val="8"/>
                                      <w:szCs w:val="8"/>
                                    </w:rPr>
                                    <w:t>A0IBE</w:t>
                                  </w:r>
                                </w:p>
                              </w:tc>
                            </w:tr>
                            <w:tr>
                              <w:trPr>
                                <w:trHeight w:val="173" w:hRule="exact"/>
                              </w:trPr>
                              <w:tc>
                                <w:tcPr>
                                  <w:tcBorders/>
                                  <w:shd w:val="clear" w:color="auto" w:fill="03B0F0"/>
                                  <w:vAlign w:val="center"/>
                                </w:tcPr>
                                <w:p>
                                  <w:pPr>
                                    <w:pStyle w:val="Style2"/>
                                    <w:keepNext w:val="0"/>
                                    <w:keepLines w:val="0"/>
                                    <w:widowControl w:val="0"/>
                                    <w:pBdr>
                                      <w:top w:val="single" w:sz="0" w:space="0" w:color="04B1F3"/>
                                      <w:left w:val="single" w:sz="0" w:space="0" w:color="04B1F3"/>
                                      <w:bottom w:val="single" w:sz="0" w:space="0" w:color="04B1F3"/>
                                      <w:right w:val="single" w:sz="0" w:space="0" w:color="04B1F3"/>
                                    </w:pBdr>
                                    <w:shd w:val="clear" w:color="auto" w:fill="04B1F3"/>
                                    <w:bidi w:val="0"/>
                                    <w:spacing w:before="0" w:after="0" w:line="240" w:lineRule="auto"/>
                                    <w:ind w:left="0" w:right="0" w:firstLine="0"/>
                                    <w:jc w:val="left"/>
                                    <w:rPr>
                                      <w:sz w:val="12"/>
                                      <w:szCs w:val="12"/>
                                    </w:rPr>
                                  </w:pPr>
                                  <w:r>
                                    <w:rPr>
                                      <w:rFonts w:ascii="SimHei" w:eastAsia="SimHei" w:hAnsi="SimHei" w:cs="SimHei"/>
                                      <w:color w:val="B3ECF7"/>
                                      <w:spacing w:val="0"/>
                                      <w:w w:val="100"/>
                                      <w:position w:val="0"/>
                                      <w:sz w:val="12"/>
                                      <w:szCs w:val="12"/>
                                    </w:rPr>
                                    <w:t>成</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858585"/>
                                      <w:spacing w:val="0"/>
                                      <w:w w:val="100"/>
                                      <w:position w:val="0"/>
                                      <w:sz w:val="8"/>
                                      <w:szCs w:val="8"/>
                                    </w:rPr>
                                    <w:t>iXWMDT</w:t>
                                  </w:r>
                                </w:p>
                              </w:tc>
                              <w:tc>
                                <w:tcPr>
                                  <w:tcBorders/>
                                  <w:shd w:val="clear" w:color="auto" w:fill="FFFFFF"/>
                                  <w:vAlign w:val="top"/>
                                </w:tcPr>
                                <w:p>
                                  <w:pPr>
                                    <w:pStyle w:val="Style2"/>
                                    <w:keepNext w:val="0"/>
                                    <w:keepLines w:val="0"/>
                                    <w:widowControl w:val="0"/>
                                    <w:shd w:val="clear" w:color="auto" w:fill="auto"/>
                                    <w:tabs>
                                      <w:tab w:pos="1291"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1</w:t>
                                    <w:tab/>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center"/>
                                </w:tcPr>
                                <w:p>
                                  <w:pPr>
                                    <w:pStyle w:val="Style2"/>
                                    <w:keepNext w:val="0"/>
                                    <w:keepLines w:val="0"/>
                                    <w:widowControl w:val="0"/>
                                    <w:shd w:val="clear" w:color="auto" w:fill="auto"/>
                                    <w:tabs>
                                      <w:tab w:pos="566" w:val="left"/>
                                    </w:tabs>
                                    <w:bidi w:val="0"/>
                                    <w:spacing w:before="0" w:after="0" w:line="240" w:lineRule="auto"/>
                                    <w:ind w:left="0" w:right="0" w:firstLine="0"/>
                                    <w:jc w:val="left"/>
                                    <w:rPr>
                                      <w:sz w:val="8"/>
                                      <w:szCs w:val="8"/>
                                    </w:rPr>
                                  </w:pPr>
                                  <w:r>
                                    <w:rPr>
                                      <w:rFonts w:ascii="Arial" w:eastAsia="Arial" w:hAnsi="Arial" w:cs="Arial"/>
                                      <w:b/>
                                      <w:bCs/>
                                      <w:color w:val="646363"/>
                                      <w:spacing w:val="0"/>
                                      <w:w w:val="100"/>
                                      <w:position w:val="0"/>
                                      <w:sz w:val="8"/>
                                      <w:szCs w:val="8"/>
                                    </w:rPr>
                                    <w:t>ASTiR</w:t>
                                  </w:r>
                                  <w:r>
                                    <w:rPr>
                                      <w:rFonts w:ascii="SimHei" w:eastAsia="SimHei" w:hAnsi="SimHei" w:cs="SimHei"/>
                                      <w:color w:val="646363"/>
                                      <w:spacing w:val="0"/>
                                      <w:w w:val="100"/>
                                      <w:position w:val="0"/>
                                      <w:sz w:val="8"/>
                                      <w:szCs w:val="8"/>
                                    </w:rPr>
                                    <w:t>别</w:t>
                                    <w:tab/>
                                  </w:r>
                                  <w:r>
                                    <w:rPr>
                                      <w:rFonts w:ascii="Arial" w:eastAsia="Arial" w:hAnsi="Arial" w:cs="Arial"/>
                                      <w:b/>
                                      <w:bCs/>
                                      <w:color w:val="646363"/>
                                      <w:spacing w:val="0"/>
                                      <w:w w:val="100"/>
                                      <w:position w:val="0"/>
                                      <w:sz w:val="8"/>
                                      <w:szCs w:val="8"/>
                                    </w:rPr>
                                    <w:t>MV'l-vfifi</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CB0EB"/>
                                      <w:spacing w:val="0"/>
                                      <w:w w:val="100"/>
                                      <w:position w:val="0"/>
                                      <w:sz w:val="14"/>
                                      <w:szCs w:val="14"/>
                                    </w:rPr>
                                    <w:t xml:space="preserve">t </w:t>
                                  </w:r>
                                  <w:r>
                                    <w:rPr>
                                      <w:rFonts w:ascii="Arial" w:eastAsia="Arial" w:hAnsi="Arial" w:cs="Arial"/>
                                      <w:b/>
                                      <w:bCs/>
                                      <w:color w:val="0CB0EB"/>
                                      <w:spacing w:val="0"/>
                                      <w:w w:val="100"/>
                                      <w:position w:val="0"/>
                                      <w:sz w:val="14"/>
                                      <w:szCs w:val="14"/>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tabs>
                                      <w:tab w:pos="782"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1</w:t>
                                    <w:tab/>
                                  </w:r>
                                  <w:r>
                                    <w:rPr>
                                      <w:rFonts w:ascii="Arial" w:eastAsia="Arial" w:hAnsi="Arial" w:cs="Arial"/>
                                      <w:b/>
                                      <w:bCs/>
                                      <w:color w:val="858585"/>
                                      <w:spacing w:val="0"/>
                                      <w:w w:val="100"/>
                                      <w:position w:val="0"/>
                                      <w:sz w:val="8"/>
                                      <w:szCs w:val="8"/>
                                    </w:rPr>
                                    <w:t>8</w:t>
                                  </w:r>
                                  <w:r>
                                    <w:rPr>
                                      <w:rFonts w:ascii="SimHei" w:eastAsia="SimHei" w:hAnsi="SimHei" w:cs="SimHei"/>
                                      <w:color w:val="858585"/>
                                      <w:spacing w:val="0"/>
                                      <w:w w:val="100"/>
                                      <w:position w:val="0"/>
                                      <w:sz w:val="8"/>
                                      <w:szCs w:val="8"/>
                                    </w:rPr>
                                    <w:t xml:space="preserve">州监小 </w:t>
                                  </w:r>
                                  <w:r>
                                    <w:rPr>
                                      <w:rFonts w:ascii="Arial" w:eastAsia="Arial" w:hAnsi="Arial" w:cs="Arial"/>
                                      <w:b/>
                                      <w:bCs/>
                                      <w:color w:val="0CB0EB"/>
                                      <w:spacing w:val="0"/>
                                      <w:w w:val="100"/>
                                      <w:position w:val="0"/>
                                      <w:sz w:val="8"/>
                                      <w:szCs w:val="8"/>
                                    </w:rPr>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646363"/>
                                      <w:spacing w:val="0"/>
                                      <w:w w:val="100"/>
                                      <w:position w:val="0"/>
                                      <w:sz w:val="8"/>
                                      <w:szCs w:val="8"/>
                                    </w:rPr>
                                    <w:t>WIHOOWR WHJrjaffli©</w:t>
                                  </w:r>
                                </w:p>
                              </w:tc>
                            </w:tr>
                            <w:tr>
                              <w:trPr>
                                <w:trHeight w:val="182" w:hRule="exact"/>
                              </w:trPr>
                              <w:tc>
                                <w:tcPr>
                                  <w:tcBorders/>
                                  <w:shd w:val="clear" w:color="auto" w:fill="03B0F0"/>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tabs>
                                      <w:tab w:pos="768"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 xml:space="preserve">1 </w:t>
                                  </w:r>
                                  <w:r>
                                    <w:rPr>
                                      <w:rFonts w:ascii="SimHei" w:eastAsia="SimHei" w:hAnsi="SimHei" w:cs="SimHei"/>
                                      <w:color w:val="858585"/>
                                      <w:spacing w:val="0"/>
                                      <w:w w:val="100"/>
                                      <w:position w:val="0"/>
                                      <w:sz w:val="8"/>
                                      <w:szCs w:val="8"/>
                                    </w:rPr>
                                    <w:t xml:space="preserve">f </w:t>
                                  </w:r>
                                  <w:r>
                                    <w:rPr>
                                      <w:rFonts w:ascii="SimHei" w:eastAsia="SimHei" w:hAnsi="SimHei" w:cs="SimHei"/>
                                      <w:color w:val="858585"/>
                                      <w:spacing w:val="0"/>
                                      <w:w w:val="100"/>
                                      <w:position w:val="0"/>
                                      <w:sz w:val="8"/>
                                      <w:szCs w:val="8"/>
                                    </w:rPr>
                                    <w:t xml:space="preserve">榜 </w:t>
                                  </w:r>
                                  <w:r>
                                    <w:rPr>
                                      <w:rFonts w:ascii="Arial" w:eastAsia="Arial" w:hAnsi="Arial" w:cs="Arial"/>
                                      <w:smallCaps/>
                                      <w:color w:val="858585"/>
                                      <w:spacing w:val="0"/>
                                      <w:w w:val="100"/>
                                      <w:position w:val="0"/>
                                      <w:sz w:val="8"/>
                                      <w:szCs w:val="8"/>
                                    </w:rPr>
                                    <w:t>aMA</w:t>
                                  </w:r>
                                  <w:r>
                                    <w:rPr>
                                      <w:rFonts w:ascii="Arial" w:eastAsia="Arial" w:hAnsi="Arial" w:cs="Arial"/>
                                      <w:b/>
                                      <w:bCs/>
                                      <w:color w:val="858585"/>
                                      <w:spacing w:val="0"/>
                                      <w:w w:val="100"/>
                                      <w:position w:val="0"/>
                                      <w:sz w:val="8"/>
                                      <w:szCs w:val="8"/>
                                    </w:rPr>
                                    <w:tab/>
                                    <w:t xml:space="preserve">SXSMtlV </w:t>
                                  </w:r>
                                  <w:r>
                                    <w:rPr>
                                      <w:rFonts w:ascii="Arial" w:eastAsia="Arial" w:hAnsi="Arial" w:cs="Arial"/>
                                      <w:b/>
                                      <w:bCs/>
                                      <w:color w:val="0CB0EB"/>
                                      <w:spacing w:val="0"/>
                                      <w:w w:val="100"/>
                                      <w:position w:val="0"/>
                                      <w:sz w:val="8"/>
                                      <w:szCs w:val="8"/>
                                    </w:rPr>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8"/>
                                      <w:szCs w:val="8"/>
                                    </w:rPr>
                                  </w:pPr>
                                  <w:r>
                                    <w:rPr>
                                      <w:rFonts w:ascii="SimHei" w:eastAsia="SimHei" w:hAnsi="SimHei" w:cs="SimHei"/>
                                      <w:color w:val="48585E"/>
                                      <w:spacing w:val="0"/>
                                      <w:w w:val="100"/>
                                      <w:position w:val="0"/>
                                      <w:sz w:val="8"/>
                                      <w:szCs w:val="8"/>
                                    </w:rPr>
                                    <w:t>儿</w:t>
                                  </w:r>
                                  <w:r>
                                    <w:rPr>
                                      <w:rFonts w:ascii="SimHei" w:eastAsia="SimHei" w:hAnsi="SimHei" w:cs="SimHei"/>
                                      <w:color w:val="9D9D9D"/>
                                      <w:spacing w:val="0"/>
                                      <w:w w:val="100"/>
                                      <w:position w:val="0"/>
                                      <w:sz w:val="8"/>
                                      <w:szCs w:val="8"/>
                                    </w:rPr>
                                    <w:t>……</w:t>
                                  </w:r>
                                </w:p>
                              </w:tc>
                            </w:tr>
                            <w:tr>
                              <w:trPr>
                                <w:trHeight w:val="259" w:hRule="exact"/>
                              </w:trPr>
                              <w:tc>
                                <w:tcPr>
                                  <w:tcBorders/>
                                  <w:shd w:val="clear" w:color="auto" w:fill="03B0F0"/>
                                  <w:vAlign w:val="top"/>
                                </w:tcPr>
                                <w:p>
                                  <w:pPr>
                                    <w:pStyle w:val="Style2"/>
                                    <w:keepNext w:val="0"/>
                                    <w:keepLines w:val="0"/>
                                    <w:widowControl w:val="0"/>
                                    <w:pBdr>
                                      <w:top w:val="single" w:sz="0" w:space="0" w:color="02B2EE"/>
                                      <w:left w:val="single" w:sz="0" w:space="0" w:color="02B2EE"/>
                                      <w:bottom w:val="single" w:sz="0" w:space="0" w:color="02B2EE"/>
                                      <w:right w:val="single" w:sz="0" w:space="0" w:color="02B2EE"/>
                                    </w:pBdr>
                                    <w:shd w:val="clear" w:color="auto" w:fill="02B2EE"/>
                                    <w:bidi w:val="0"/>
                                    <w:spacing w:before="0" w:after="80" w:line="240" w:lineRule="auto"/>
                                    <w:ind w:left="0" w:right="0" w:firstLine="0"/>
                                    <w:jc w:val="left"/>
                                    <w:rPr>
                                      <w:sz w:val="14"/>
                                      <w:szCs w:val="14"/>
                                    </w:rPr>
                                  </w:pPr>
                                  <w:r>
                                    <w:rPr>
                                      <w:rFonts w:ascii="Arial" w:eastAsia="Arial" w:hAnsi="Arial" w:cs="Arial"/>
                                      <w:b/>
                                      <w:bCs/>
                                      <w:color w:val="FFFFFF"/>
                                      <w:spacing w:val="0"/>
                                      <w:w w:val="100"/>
                                      <w:position w:val="0"/>
                                      <w:sz w:val="14"/>
                                      <w:szCs w:val="14"/>
                                    </w:rPr>
                                    <w:t>1</w:t>
                                  </w:r>
                                </w:p>
                                <w:p>
                                  <w:pPr>
                                    <w:pStyle w:val="Style2"/>
                                    <w:keepNext w:val="0"/>
                                    <w:keepLines w:val="0"/>
                                    <w:widowControl w:val="0"/>
                                    <w:pBdr>
                                      <w:top w:val="single" w:sz="0" w:space="0" w:color="02B2EE"/>
                                      <w:left w:val="single" w:sz="0" w:space="0" w:color="02B2EE"/>
                                      <w:bottom w:val="single" w:sz="0" w:space="0" w:color="02B2EE"/>
                                      <w:right w:val="single" w:sz="0" w:space="0" w:color="02B2EE"/>
                                    </w:pBdr>
                                    <w:shd w:val="clear" w:color="auto" w:fill="02B2EE"/>
                                    <w:bidi w:val="0"/>
                                    <w:spacing w:before="0" w:after="0" w:line="240" w:lineRule="auto"/>
                                    <w:ind w:left="0" w:right="0" w:firstLine="0"/>
                                    <w:jc w:val="left"/>
                                    <w:rPr>
                                      <w:sz w:val="14"/>
                                      <w:szCs w:val="14"/>
                                    </w:rPr>
                                  </w:pPr>
                                  <w:r>
                                    <w:rPr>
                                      <w:rFonts w:ascii="Arial" w:eastAsia="Arial" w:hAnsi="Arial" w:cs="Arial"/>
                                      <w:b/>
                                      <w:bCs/>
                                      <w:color w:val="BECFE5"/>
                                      <w:spacing w:val="0"/>
                                      <w:w w:val="100"/>
                                      <w:position w:val="0"/>
                                      <w:sz w:val="14"/>
                                      <w:szCs w:val="14"/>
                                    </w:rPr>
                                    <w:t>1</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
                                    <w:keepNext w:val="0"/>
                                    <w:keepLines w:val="0"/>
                                    <w:widowControl w:val="0"/>
                                    <w:shd w:val="clear" w:color="auto" w:fill="auto"/>
                                    <w:tabs>
                                      <w:tab w:pos="168" w:val="left"/>
                                      <w:tab w:pos="1210" w:val="left"/>
                                    </w:tabs>
                                    <w:bidi w:val="0"/>
                                    <w:spacing w:before="0" w:after="0" w:line="240" w:lineRule="auto"/>
                                    <w:ind w:left="0" w:right="0" w:firstLine="0"/>
                                    <w:jc w:val="right"/>
                                    <w:rPr>
                                      <w:sz w:val="8"/>
                                      <w:szCs w:val="8"/>
                                    </w:rPr>
                                  </w:pPr>
                                  <w:r>
                                    <w:rPr>
                                      <w:rFonts w:ascii="Arial" w:eastAsia="Arial" w:hAnsi="Arial" w:cs="Arial"/>
                                      <w:b/>
                                      <w:bCs/>
                                      <w:color w:val="0CB0EB"/>
                                      <w:spacing w:val="0"/>
                                      <w:w w:val="100"/>
                                      <w:position w:val="0"/>
                                      <w:sz w:val="8"/>
                                      <w:szCs w:val="8"/>
                                    </w:rPr>
                                    <w:t>1</w:t>
                                    <w:tab/>
                                  </w:r>
                                  <w:r>
                                    <w:rPr>
                                      <w:rFonts w:ascii="SimHei" w:eastAsia="SimHei" w:hAnsi="SimHei" w:cs="SimHei"/>
                                      <w:color w:val="858585"/>
                                      <w:spacing w:val="0"/>
                                      <w:w w:val="100"/>
                                      <w:position w:val="0"/>
                                      <w:sz w:val="8"/>
                                      <w:szCs w:val="8"/>
                                    </w:rPr>
                                    <w:t>如陟台</w:t>
                                    <w:tab/>
                                  </w:r>
                                  <w:r>
                                    <w:rPr>
                                      <w:rFonts w:ascii="SimHei" w:eastAsia="SimHei" w:hAnsi="SimHei" w:cs="SimHei"/>
                                      <w:color w:val="858585"/>
                                      <w:spacing w:val="0"/>
                                      <w:w w:val="100"/>
                                      <w:position w:val="0"/>
                                      <w:sz w:val="8"/>
                                      <w:szCs w:val="8"/>
                                    </w:rPr>
                                    <w:t>|</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03B0F0"/>
                                  <w:vAlign w:val="top"/>
                                </w:tcPr>
                                <w:p>
                                  <w:pPr>
                                    <w:widowControl w:val="0"/>
                                    <w:rPr>
                                      <w:sz w:val="10"/>
                                      <w:szCs w:val="10"/>
                                    </w:rPr>
                                  </w:pPr>
                                </w:p>
                              </w:tc>
                              <w:tc>
                                <w:tcPr>
                                  <w:tcBorders>
                                    <w:top w:val="single" w:sz="4"/>
                                    <w:bottom w:val="single" w:sz="4"/>
                                    <w:right w:val="single" w:sz="4"/>
                                  </w:tcBorders>
                                  <w:shd w:val="clear" w:color="auto" w:fill="CBE5F5"/>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458" type="#_x0000_t202" style="position:absolute;margin-left:182.65000000000001pt;margin-top:29.100000000000001pt;width:284.65000000000003pt;height:66.700000000000003pt;z-index:-125829193;mso-wrap-distance-left:0;mso-wrap-distance-top:29.100000000000001pt;mso-wrap-distance-right:0;mso-wrap-distance-bottom:91.700000000000003pt;mso-position-horizontal-relative:page" filled="f" stroked="f">
                <v:textbox inset="0,0,0,0">
                  <w:txbxContent>
                    <w:tbl>
                      <w:tblPr>
                        <w:tblOverlap w:val="never"/>
                        <w:jc w:val="left"/>
                        <w:tblLayout w:type="fixed"/>
                      </w:tblPr>
                      <w:tblGrid>
                        <w:gridCol w:w="240"/>
                        <w:gridCol w:w="1310"/>
                        <w:gridCol w:w="1368"/>
                        <w:gridCol w:w="1296"/>
                        <w:gridCol w:w="139"/>
                        <w:gridCol w:w="1339"/>
                      </w:tblGrid>
                      <w:tr>
                        <w:trPr>
                          <w:tblHeader/>
                          <w:trHeight w:val="302" w:hRule="exact"/>
                        </w:trPr>
                        <w:tc>
                          <w:tcPr>
                            <w:gridSpan w:val="2"/>
                            <w:tcBorders/>
                            <w:shd w:val="clear" w:color="auto" w:fill="03B0F0"/>
                            <w:vAlign w:val="top"/>
                          </w:tcPr>
                          <w:p>
                            <w:pPr>
                              <w:widowControl w:val="0"/>
                              <w:rPr>
                                <w:sz w:val="10"/>
                                <w:szCs w:val="10"/>
                              </w:rPr>
                            </w:pPr>
                          </w:p>
                        </w:tc>
                        <w:tc>
                          <w:tcPr>
                            <w:tcBorders/>
                            <w:shd w:val="clear" w:color="auto" w:fill="03B0F0"/>
                            <w:vAlign w:val="top"/>
                          </w:tcPr>
                          <w:p>
                            <w:pPr>
                              <w:pStyle w:val="Style2"/>
                              <w:keepNext w:val="0"/>
                              <w:keepLines w:val="0"/>
                              <w:widowControl w:val="0"/>
                              <w:pBdr>
                                <w:top w:val="single" w:sz="0" w:space="0" w:color="03B0F2"/>
                                <w:left w:val="single" w:sz="0" w:space="0" w:color="03B0F2"/>
                                <w:bottom w:val="single" w:sz="0" w:space="0" w:color="03B0F2"/>
                                <w:right w:val="single" w:sz="0" w:space="0" w:color="03B0F2"/>
                              </w:pBdr>
                              <w:shd w:val="clear" w:color="auto" w:fill="03B0F2"/>
                              <w:bidi w:val="0"/>
                              <w:spacing w:before="0" w:after="0" w:line="240" w:lineRule="auto"/>
                              <w:ind w:left="0" w:right="0" w:firstLine="460"/>
                              <w:jc w:val="left"/>
                            </w:pPr>
                            <w:r>
                              <w:rPr>
                                <w:rFonts w:ascii="Arial" w:eastAsia="Arial" w:hAnsi="Arial" w:cs="Arial"/>
                                <w:b/>
                                <w:bCs/>
                                <w:color w:val="FFFFFF"/>
                                <w:spacing w:val="0"/>
                                <w:w w:val="100"/>
                                <w:position w:val="0"/>
                              </w:rPr>
                              <w:t>5G</w:t>
                            </w:r>
                            <w:r>
                              <w:rPr>
                                <w:rFonts w:ascii="SimHei" w:eastAsia="SimHei" w:hAnsi="SimHei" w:cs="SimHei"/>
                                <w:color w:val="FFFFFF"/>
                                <w:spacing w:val="0"/>
                                <w:w w:val="100"/>
                                <w:position w:val="0"/>
                              </w:rPr>
                              <w:t>智慧医</w:t>
                            </w:r>
                          </w:p>
                        </w:tc>
                        <w:tc>
                          <w:tcPr>
                            <w:gridSpan w:val="3"/>
                            <w:tcBorders/>
                            <w:shd w:val="clear" w:color="auto" w:fill="03B0F0"/>
                            <w:vAlign w:val="top"/>
                          </w:tcPr>
                          <w:p>
                            <w:pPr>
                              <w:pStyle w:val="Style2"/>
                              <w:keepNext w:val="0"/>
                              <w:keepLines w:val="0"/>
                              <w:widowControl w:val="0"/>
                              <w:pBdr>
                                <w:top w:val="single" w:sz="0" w:space="0" w:color="02B0F2"/>
                                <w:left w:val="single" w:sz="0" w:space="0" w:color="02B0F2"/>
                                <w:bottom w:val="single" w:sz="0" w:space="0" w:color="02B0F2"/>
                                <w:right w:val="single" w:sz="0" w:space="0" w:color="02B0F2"/>
                              </w:pBdr>
                              <w:shd w:val="clear" w:color="auto" w:fill="02B0F2"/>
                              <w:bidi w:val="0"/>
                              <w:spacing w:before="0" w:after="0" w:line="240" w:lineRule="auto"/>
                              <w:ind w:left="0" w:right="0" w:firstLine="0"/>
                              <w:jc w:val="left"/>
                            </w:pPr>
                            <w:r>
                              <w:rPr>
                                <w:rFonts w:ascii="SimHei" w:eastAsia="SimHei" w:hAnsi="SimHei" w:cs="SimHei"/>
                                <w:color w:val="FFFFFF"/>
                                <w:spacing w:val="0"/>
                                <w:w w:val="100"/>
                                <w:position w:val="0"/>
                              </w:rPr>
                              <w:t>疗云平台</w:t>
                            </w:r>
                          </w:p>
                        </w:tc>
                      </w:tr>
                      <w:tr>
                        <w:trPr>
                          <w:trHeight w:val="221" w:hRule="exact"/>
                        </w:trPr>
                        <w:tc>
                          <w:tcPr>
                            <w:tcBorders/>
                            <w:shd w:val="clear" w:color="auto" w:fill="03B0F0"/>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CBE5F5"/>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CBE5F5"/>
                            <w:vAlign w:val="center"/>
                          </w:tcPr>
                          <w:p>
                            <w:pPr>
                              <w:pStyle w:val="Style2"/>
                              <w:keepNext w:val="0"/>
                              <w:keepLines w:val="0"/>
                              <w:widowControl w:val="0"/>
                              <w:shd w:val="clear" w:color="auto" w:fill="auto"/>
                              <w:bidi w:val="0"/>
                              <w:spacing w:before="0" w:after="0" w:line="240" w:lineRule="auto"/>
                              <w:ind w:left="0" w:right="0"/>
                              <w:jc w:val="both"/>
                              <w:rPr>
                                <w:sz w:val="8"/>
                                <w:szCs w:val="8"/>
                              </w:rPr>
                            </w:pPr>
                            <w:r>
                              <w:rPr>
                                <w:rFonts w:ascii="Arial" w:eastAsia="Arial" w:hAnsi="Arial" w:cs="Arial"/>
                                <w:b/>
                                <w:bCs/>
                                <w:color w:val="2B2829"/>
                                <w:spacing w:val="0"/>
                                <w:w w:val="100"/>
                                <w:position w:val="0"/>
                                <w:sz w:val="8"/>
                                <w:szCs w:val="8"/>
                              </w:rPr>
                              <w:t>A0IBE</w:t>
                            </w:r>
                          </w:p>
                        </w:tc>
                      </w:tr>
                      <w:tr>
                        <w:trPr>
                          <w:trHeight w:val="173" w:hRule="exact"/>
                        </w:trPr>
                        <w:tc>
                          <w:tcPr>
                            <w:tcBorders/>
                            <w:shd w:val="clear" w:color="auto" w:fill="03B0F0"/>
                            <w:vAlign w:val="center"/>
                          </w:tcPr>
                          <w:p>
                            <w:pPr>
                              <w:pStyle w:val="Style2"/>
                              <w:keepNext w:val="0"/>
                              <w:keepLines w:val="0"/>
                              <w:widowControl w:val="0"/>
                              <w:pBdr>
                                <w:top w:val="single" w:sz="0" w:space="0" w:color="04B1F3"/>
                                <w:left w:val="single" w:sz="0" w:space="0" w:color="04B1F3"/>
                                <w:bottom w:val="single" w:sz="0" w:space="0" w:color="04B1F3"/>
                                <w:right w:val="single" w:sz="0" w:space="0" w:color="04B1F3"/>
                              </w:pBdr>
                              <w:shd w:val="clear" w:color="auto" w:fill="04B1F3"/>
                              <w:bidi w:val="0"/>
                              <w:spacing w:before="0" w:after="0" w:line="240" w:lineRule="auto"/>
                              <w:ind w:left="0" w:right="0" w:firstLine="0"/>
                              <w:jc w:val="left"/>
                              <w:rPr>
                                <w:sz w:val="12"/>
                                <w:szCs w:val="12"/>
                              </w:rPr>
                            </w:pPr>
                            <w:r>
                              <w:rPr>
                                <w:rFonts w:ascii="SimHei" w:eastAsia="SimHei" w:hAnsi="SimHei" w:cs="SimHei"/>
                                <w:color w:val="B3ECF7"/>
                                <w:spacing w:val="0"/>
                                <w:w w:val="100"/>
                                <w:position w:val="0"/>
                                <w:sz w:val="12"/>
                                <w:szCs w:val="12"/>
                              </w:rPr>
                              <w:t>成</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858585"/>
                                <w:spacing w:val="0"/>
                                <w:w w:val="100"/>
                                <w:position w:val="0"/>
                                <w:sz w:val="8"/>
                                <w:szCs w:val="8"/>
                              </w:rPr>
                              <w:t>iXWMDT</w:t>
                            </w:r>
                          </w:p>
                        </w:tc>
                        <w:tc>
                          <w:tcPr>
                            <w:tcBorders/>
                            <w:shd w:val="clear" w:color="auto" w:fill="FFFFFF"/>
                            <w:vAlign w:val="top"/>
                          </w:tcPr>
                          <w:p>
                            <w:pPr>
                              <w:pStyle w:val="Style2"/>
                              <w:keepNext w:val="0"/>
                              <w:keepLines w:val="0"/>
                              <w:widowControl w:val="0"/>
                              <w:shd w:val="clear" w:color="auto" w:fill="auto"/>
                              <w:tabs>
                                <w:tab w:pos="1291"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1</w:t>
                              <w:tab/>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center"/>
                          </w:tcPr>
                          <w:p>
                            <w:pPr>
                              <w:pStyle w:val="Style2"/>
                              <w:keepNext w:val="0"/>
                              <w:keepLines w:val="0"/>
                              <w:widowControl w:val="0"/>
                              <w:shd w:val="clear" w:color="auto" w:fill="auto"/>
                              <w:tabs>
                                <w:tab w:pos="566" w:val="left"/>
                              </w:tabs>
                              <w:bidi w:val="0"/>
                              <w:spacing w:before="0" w:after="0" w:line="240" w:lineRule="auto"/>
                              <w:ind w:left="0" w:right="0" w:firstLine="0"/>
                              <w:jc w:val="left"/>
                              <w:rPr>
                                <w:sz w:val="8"/>
                                <w:szCs w:val="8"/>
                              </w:rPr>
                            </w:pPr>
                            <w:r>
                              <w:rPr>
                                <w:rFonts w:ascii="Arial" w:eastAsia="Arial" w:hAnsi="Arial" w:cs="Arial"/>
                                <w:b/>
                                <w:bCs/>
                                <w:color w:val="646363"/>
                                <w:spacing w:val="0"/>
                                <w:w w:val="100"/>
                                <w:position w:val="0"/>
                                <w:sz w:val="8"/>
                                <w:szCs w:val="8"/>
                              </w:rPr>
                              <w:t>ASTiR</w:t>
                            </w:r>
                            <w:r>
                              <w:rPr>
                                <w:rFonts w:ascii="SimHei" w:eastAsia="SimHei" w:hAnsi="SimHei" w:cs="SimHei"/>
                                <w:color w:val="646363"/>
                                <w:spacing w:val="0"/>
                                <w:w w:val="100"/>
                                <w:position w:val="0"/>
                                <w:sz w:val="8"/>
                                <w:szCs w:val="8"/>
                              </w:rPr>
                              <w:t>别</w:t>
                              <w:tab/>
                            </w:r>
                            <w:r>
                              <w:rPr>
                                <w:rFonts w:ascii="Arial" w:eastAsia="Arial" w:hAnsi="Arial" w:cs="Arial"/>
                                <w:b/>
                                <w:bCs/>
                                <w:color w:val="646363"/>
                                <w:spacing w:val="0"/>
                                <w:w w:val="100"/>
                                <w:position w:val="0"/>
                                <w:sz w:val="8"/>
                                <w:szCs w:val="8"/>
                              </w:rPr>
                              <w:t>MV'l-vfifi</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CB0EB"/>
                                <w:spacing w:val="0"/>
                                <w:w w:val="100"/>
                                <w:position w:val="0"/>
                                <w:sz w:val="14"/>
                                <w:szCs w:val="14"/>
                              </w:rPr>
                              <w:t xml:space="preserve">t </w:t>
                            </w:r>
                            <w:r>
                              <w:rPr>
                                <w:rFonts w:ascii="Arial" w:eastAsia="Arial" w:hAnsi="Arial" w:cs="Arial"/>
                                <w:b/>
                                <w:bCs/>
                                <w:color w:val="0CB0EB"/>
                                <w:spacing w:val="0"/>
                                <w:w w:val="100"/>
                                <w:position w:val="0"/>
                                <w:sz w:val="14"/>
                                <w:szCs w:val="14"/>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tabs>
                                <w:tab w:pos="782"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1</w:t>
                              <w:tab/>
                            </w:r>
                            <w:r>
                              <w:rPr>
                                <w:rFonts w:ascii="Arial" w:eastAsia="Arial" w:hAnsi="Arial" w:cs="Arial"/>
                                <w:b/>
                                <w:bCs/>
                                <w:color w:val="858585"/>
                                <w:spacing w:val="0"/>
                                <w:w w:val="100"/>
                                <w:position w:val="0"/>
                                <w:sz w:val="8"/>
                                <w:szCs w:val="8"/>
                              </w:rPr>
                              <w:t>8</w:t>
                            </w:r>
                            <w:r>
                              <w:rPr>
                                <w:rFonts w:ascii="SimHei" w:eastAsia="SimHei" w:hAnsi="SimHei" w:cs="SimHei"/>
                                <w:color w:val="858585"/>
                                <w:spacing w:val="0"/>
                                <w:w w:val="100"/>
                                <w:position w:val="0"/>
                                <w:sz w:val="8"/>
                                <w:szCs w:val="8"/>
                              </w:rPr>
                              <w:t xml:space="preserve">州监小 </w:t>
                            </w:r>
                            <w:r>
                              <w:rPr>
                                <w:rFonts w:ascii="Arial" w:eastAsia="Arial" w:hAnsi="Arial" w:cs="Arial"/>
                                <w:b/>
                                <w:bCs/>
                                <w:color w:val="0CB0EB"/>
                                <w:spacing w:val="0"/>
                                <w:w w:val="100"/>
                                <w:position w:val="0"/>
                                <w:sz w:val="8"/>
                                <w:szCs w:val="8"/>
                              </w:rPr>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646363"/>
                                <w:spacing w:val="0"/>
                                <w:w w:val="100"/>
                                <w:position w:val="0"/>
                                <w:sz w:val="8"/>
                                <w:szCs w:val="8"/>
                              </w:rPr>
                              <w:t>WIHOOWR WHJrjaffli©</w:t>
                            </w:r>
                          </w:p>
                        </w:tc>
                      </w:tr>
                      <w:tr>
                        <w:trPr>
                          <w:trHeight w:val="182" w:hRule="exact"/>
                        </w:trPr>
                        <w:tc>
                          <w:tcPr>
                            <w:tcBorders/>
                            <w:shd w:val="clear" w:color="auto" w:fill="03B0F0"/>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tabs>
                                <w:tab w:pos="768" w:val="left"/>
                              </w:tabs>
                              <w:bidi w:val="0"/>
                              <w:spacing w:before="0" w:after="0" w:line="240" w:lineRule="auto"/>
                              <w:ind w:left="0" w:right="0" w:firstLine="0"/>
                              <w:jc w:val="left"/>
                              <w:rPr>
                                <w:sz w:val="8"/>
                                <w:szCs w:val="8"/>
                              </w:rPr>
                            </w:pPr>
                            <w:r>
                              <w:rPr>
                                <w:rFonts w:ascii="Arial" w:eastAsia="Arial" w:hAnsi="Arial" w:cs="Arial"/>
                                <w:b/>
                                <w:bCs/>
                                <w:color w:val="0CB0EB"/>
                                <w:spacing w:val="0"/>
                                <w:w w:val="100"/>
                                <w:position w:val="0"/>
                                <w:sz w:val="8"/>
                                <w:szCs w:val="8"/>
                              </w:rPr>
                              <w:t xml:space="preserve">1 </w:t>
                            </w:r>
                            <w:r>
                              <w:rPr>
                                <w:rFonts w:ascii="SimHei" w:eastAsia="SimHei" w:hAnsi="SimHei" w:cs="SimHei"/>
                                <w:color w:val="858585"/>
                                <w:spacing w:val="0"/>
                                <w:w w:val="100"/>
                                <w:position w:val="0"/>
                                <w:sz w:val="8"/>
                                <w:szCs w:val="8"/>
                              </w:rPr>
                              <w:t xml:space="preserve">f </w:t>
                            </w:r>
                            <w:r>
                              <w:rPr>
                                <w:rFonts w:ascii="SimHei" w:eastAsia="SimHei" w:hAnsi="SimHei" w:cs="SimHei"/>
                                <w:color w:val="858585"/>
                                <w:spacing w:val="0"/>
                                <w:w w:val="100"/>
                                <w:position w:val="0"/>
                                <w:sz w:val="8"/>
                                <w:szCs w:val="8"/>
                              </w:rPr>
                              <w:t xml:space="preserve">榜 </w:t>
                            </w:r>
                            <w:r>
                              <w:rPr>
                                <w:rFonts w:ascii="Arial" w:eastAsia="Arial" w:hAnsi="Arial" w:cs="Arial"/>
                                <w:smallCaps/>
                                <w:color w:val="858585"/>
                                <w:spacing w:val="0"/>
                                <w:w w:val="100"/>
                                <w:position w:val="0"/>
                                <w:sz w:val="8"/>
                                <w:szCs w:val="8"/>
                              </w:rPr>
                              <w:t>aMA</w:t>
                            </w:r>
                            <w:r>
                              <w:rPr>
                                <w:rFonts w:ascii="Arial" w:eastAsia="Arial" w:hAnsi="Arial" w:cs="Arial"/>
                                <w:b/>
                                <w:bCs/>
                                <w:color w:val="858585"/>
                                <w:spacing w:val="0"/>
                                <w:w w:val="100"/>
                                <w:position w:val="0"/>
                                <w:sz w:val="8"/>
                                <w:szCs w:val="8"/>
                              </w:rPr>
                              <w:tab/>
                              <w:t xml:space="preserve">SXSMtlV </w:t>
                            </w:r>
                            <w:r>
                              <w:rPr>
                                <w:rFonts w:ascii="Arial" w:eastAsia="Arial" w:hAnsi="Arial" w:cs="Arial"/>
                                <w:b/>
                                <w:bCs/>
                                <w:color w:val="0CB0EB"/>
                                <w:spacing w:val="0"/>
                                <w:w w:val="100"/>
                                <w:position w:val="0"/>
                                <w:sz w:val="8"/>
                                <w:szCs w:val="8"/>
                              </w:rPr>
                              <w:t>1</w:t>
                            </w:r>
                          </w:p>
                        </w:tc>
                        <w:tc>
                          <w:tcPr>
                            <w:tcBorders/>
                            <w:shd w:val="clear" w:color="auto" w:fill="FFFFFF"/>
                            <w:vAlign w:val="top"/>
                          </w:tcPr>
                          <w:p>
                            <w:pPr>
                              <w:widowControl w:val="0"/>
                              <w:rPr>
                                <w:sz w:val="10"/>
                                <w:szCs w:val="10"/>
                              </w:rPr>
                            </w:pPr>
                          </w:p>
                        </w:tc>
                        <w:tc>
                          <w:tcPr>
                            <w:tcBorders/>
                            <w:shd w:val="clear" w:color="auto" w:fill="03B0F0"/>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8"/>
                                <w:szCs w:val="8"/>
                              </w:rPr>
                            </w:pPr>
                            <w:r>
                              <w:rPr>
                                <w:rFonts w:ascii="SimHei" w:eastAsia="SimHei" w:hAnsi="SimHei" w:cs="SimHei"/>
                                <w:color w:val="48585E"/>
                                <w:spacing w:val="0"/>
                                <w:w w:val="100"/>
                                <w:position w:val="0"/>
                                <w:sz w:val="8"/>
                                <w:szCs w:val="8"/>
                              </w:rPr>
                              <w:t>儿</w:t>
                            </w:r>
                            <w:r>
                              <w:rPr>
                                <w:rFonts w:ascii="SimHei" w:eastAsia="SimHei" w:hAnsi="SimHei" w:cs="SimHei"/>
                                <w:color w:val="9D9D9D"/>
                                <w:spacing w:val="0"/>
                                <w:w w:val="100"/>
                                <w:position w:val="0"/>
                                <w:sz w:val="8"/>
                                <w:szCs w:val="8"/>
                              </w:rPr>
                              <w:t>……</w:t>
                            </w:r>
                          </w:p>
                        </w:tc>
                      </w:tr>
                      <w:tr>
                        <w:trPr>
                          <w:trHeight w:val="259" w:hRule="exact"/>
                        </w:trPr>
                        <w:tc>
                          <w:tcPr>
                            <w:tcBorders/>
                            <w:shd w:val="clear" w:color="auto" w:fill="03B0F0"/>
                            <w:vAlign w:val="top"/>
                          </w:tcPr>
                          <w:p>
                            <w:pPr>
                              <w:pStyle w:val="Style2"/>
                              <w:keepNext w:val="0"/>
                              <w:keepLines w:val="0"/>
                              <w:widowControl w:val="0"/>
                              <w:pBdr>
                                <w:top w:val="single" w:sz="0" w:space="0" w:color="02B2EE"/>
                                <w:left w:val="single" w:sz="0" w:space="0" w:color="02B2EE"/>
                                <w:bottom w:val="single" w:sz="0" w:space="0" w:color="02B2EE"/>
                                <w:right w:val="single" w:sz="0" w:space="0" w:color="02B2EE"/>
                              </w:pBdr>
                              <w:shd w:val="clear" w:color="auto" w:fill="02B2EE"/>
                              <w:bidi w:val="0"/>
                              <w:spacing w:before="0" w:after="80" w:line="240" w:lineRule="auto"/>
                              <w:ind w:left="0" w:right="0" w:firstLine="0"/>
                              <w:jc w:val="left"/>
                              <w:rPr>
                                <w:sz w:val="14"/>
                                <w:szCs w:val="14"/>
                              </w:rPr>
                            </w:pPr>
                            <w:r>
                              <w:rPr>
                                <w:rFonts w:ascii="Arial" w:eastAsia="Arial" w:hAnsi="Arial" w:cs="Arial"/>
                                <w:b/>
                                <w:bCs/>
                                <w:color w:val="FFFFFF"/>
                                <w:spacing w:val="0"/>
                                <w:w w:val="100"/>
                                <w:position w:val="0"/>
                                <w:sz w:val="14"/>
                                <w:szCs w:val="14"/>
                              </w:rPr>
                              <w:t>1</w:t>
                            </w:r>
                          </w:p>
                          <w:p>
                            <w:pPr>
                              <w:pStyle w:val="Style2"/>
                              <w:keepNext w:val="0"/>
                              <w:keepLines w:val="0"/>
                              <w:widowControl w:val="0"/>
                              <w:pBdr>
                                <w:top w:val="single" w:sz="0" w:space="0" w:color="02B2EE"/>
                                <w:left w:val="single" w:sz="0" w:space="0" w:color="02B2EE"/>
                                <w:bottom w:val="single" w:sz="0" w:space="0" w:color="02B2EE"/>
                                <w:right w:val="single" w:sz="0" w:space="0" w:color="02B2EE"/>
                              </w:pBdr>
                              <w:shd w:val="clear" w:color="auto" w:fill="02B2EE"/>
                              <w:bidi w:val="0"/>
                              <w:spacing w:before="0" w:after="0" w:line="240" w:lineRule="auto"/>
                              <w:ind w:left="0" w:right="0" w:firstLine="0"/>
                              <w:jc w:val="left"/>
                              <w:rPr>
                                <w:sz w:val="14"/>
                                <w:szCs w:val="14"/>
                              </w:rPr>
                            </w:pPr>
                            <w:r>
                              <w:rPr>
                                <w:rFonts w:ascii="Arial" w:eastAsia="Arial" w:hAnsi="Arial" w:cs="Arial"/>
                                <w:b/>
                                <w:bCs/>
                                <w:color w:val="BECFE5"/>
                                <w:spacing w:val="0"/>
                                <w:w w:val="100"/>
                                <w:position w:val="0"/>
                                <w:sz w:val="14"/>
                                <w:szCs w:val="14"/>
                              </w:rPr>
                              <w:t>1</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2"/>
                              <w:keepNext w:val="0"/>
                              <w:keepLines w:val="0"/>
                              <w:widowControl w:val="0"/>
                              <w:shd w:val="clear" w:color="auto" w:fill="auto"/>
                              <w:tabs>
                                <w:tab w:pos="168" w:val="left"/>
                                <w:tab w:pos="1210" w:val="left"/>
                              </w:tabs>
                              <w:bidi w:val="0"/>
                              <w:spacing w:before="0" w:after="0" w:line="240" w:lineRule="auto"/>
                              <w:ind w:left="0" w:right="0" w:firstLine="0"/>
                              <w:jc w:val="right"/>
                              <w:rPr>
                                <w:sz w:val="8"/>
                                <w:szCs w:val="8"/>
                              </w:rPr>
                            </w:pPr>
                            <w:r>
                              <w:rPr>
                                <w:rFonts w:ascii="Arial" w:eastAsia="Arial" w:hAnsi="Arial" w:cs="Arial"/>
                                <w:b/>
                                <w:bCs/>
                                <w:color w:val="0CB0EB"/>
                                <w:spacing w:val="0"/>
                                <w:w w:val="100"/>
                                <w:position w:val="0"/>
                                <w:sz w:val="8"/>
                                <w:szCs w:val="8"/>
                              </w:rPr>
                              <w:t>1</w:t>
                              <w:tab/>
                            </w:r>
                            <w:r>
                              <w:rPr>
                                <w:rFonts w:ascii="SimHei" w:eastAsia="SimHei" w:hAnsi="SimHei" w:cs="SimHei"/>
                                <w:color w:val="858585"/>
                                <w:spacing w:val="0"/>
                                <w:w w:val="100"/>
                                <w:position w:val="0"/>
                                <w:sz w:val="8"/>
                                <w:szCs w:val="8"/>
                              </w:rPr>
                              <w:t>如陟台</w:t>
                              <w:tab/>
                            </w:r>
                            <w:r>
                              <w:rPr>
                                <w:rFonts w:ascii="SimHei" w:eastAsia="SimHei" w:hAnsi="SimHei" w:cs="SimHei"/>
                                <w:color w:val="858585"/>
                                <w:spacing w:val="0"/>
                                <w:w w:val="100"/>
                                <w:position w:val="0"/>
                                <w:sz w:val="8"/>
                                <w:szCs w:val="8"/>
                              </w:rPr>
                              <w:t>|</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03B0F0"/>
                            <w:vAlign w:val="top"/>
                          </w:tcPr>
                          <w:p>
                            <w:pPr>
                              <w:widowControl w:val="0"/>
                              <w:rPr>
                                <w:sz w:val="10"/>
                                <w:szCs w:val="10"/>
                              </w:rPr>
                            </w:pPr>
                          </w:p>
                        </w:tc>
                        <w:tc>
                          <w:tcPr>
                            <w:tcBorders>
                              <w:top w:val="single" w:sz="4"/>
                              <w:bottom w:val="single" w:sz="4"/>
                              <w:right w:val="single" w:sz="4"/>
                            </w:tcBorders>
                            <w:shd w:val="clear" w:color="auto" w:fill="CBE5F5"/>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25"/>
        <w:keepNext w:val="0"/>
        <w:keepLines w:val="0"/>
        <w:widowControl w:val="0"/>
        <w:shd w:val="clear" w:color="auto" w:fill="auto"/>
        <w:bidi w:val="0"/>
        <w:spacing w:before="0" w:after="0" w:line="312" w:lineRule="exact"/>
        <w:ind w:left="0" w:right="0"/>
        <w:jc w:val="left"/>
      </w:pPr>
      <w:r>
        <w:rPr>
          <w:color w:val="000000"/>
          <w:spacing w:val="0"/>
          <w:w w:val="100"/>
          <w:position w:val="0"/>
        </w:rPr>
        <w:t>报告期内，公司积极响应卫健委通知要求，基于卫健委单病种上报平台，开发完善了《单病种质量管理与控制系统》， 利用大数据、人工智能等技术辅助医院进行单病种填报、质量分析、全流程反馈单病种相关质量检测信息，做到对单病种数 据上报全流程闭环管理，并通过单病种管理，指导帮助临床业务部门持续改进诊疗质量。</w:t>
      </w:r>
      <w:r>
        <w:br w:type="page"/>
      </w:r>
    </w:p>
    <w:p>
      <w:pPr>
        <w:widowControl w:val="0"/>
        <w:spacing w:line="1" w:lineRule="exact"/>
      </w:pPr>
      <w:r>
        <w:drawing>
          <wp:anchor distT="0" distB="0" distL="0" distR="0" simplePos="0" relativeHeight="125829562" behindDoc="0" locked="0" layoutInCell="1" allowOverlap="1">
            <wp:simplePos x="0" y="0"/>
            <wp:positionH relativeFrom="page">
              <wp:posOffset>1396365</wp:posOffset>
            </wp:positionH>
            <wp:positionV relativeFrom="paragraph">
              <wp:posOffset>0</wp:posOffset>
            </wp:positionV>
            <wp:extent cx="4888865" cy="2493010"/>
            <wp:wrapTopAndBottom/>
            <wp:docPr id="434" name="Shape 434"/>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205"/>
                    <a:stretch/>
                  </pic:blipFill>
                  <pic:spPr>
                    <a:xfrm>
                      <a:ext cx="4888865" cy="2493010"/>
                    </a:xfrm>
                    <a:prstGeom prst="rect"/>
                  </pic:spPr>
                </pic:pic>
              </a:graphicData>
            </a:graphic>
          </wp:anchor>
        </w:drawing>
      </w:r>
      <w:r>
        <mc:AlternateContent>
          <mc:Choice Requires="wps">
            <w:drawing>
              <wp:anchor distT="0" distB="0" distL="0" distR="0" simplePos="0" relativeHeight="503316622" behindDoc="0" locked="0" layoutInCell="1" allowOverlap="1">
                <wp:simplePos x="0" y="0"/>
                <wp:positionH relativeFrom="page">
                  <wp:posOffset>4124325</wp:posOffset>
                </wp:positionH>
                <wp:positionV relativeFrom="paragraph">
                  <wp:posOffset>1725295</wp:posOffset>
                </wp:positionV>
                <wp:extent cx="1511935" cy="615950"/>
                <wp:wrapNone/>
                <wp:docPr id="436" name="Shape 436"/>
                <a:graphic xmlns:a="http://schemas.openxmlformats.org/drawingml/2006/main">
                  <a:graphicData uri="http://schemas.microsoft.com/office/word/2010/wordprocessingShape">
                    <wps:wsp>
                      <wps:cNvSpPr txBox="1"/>
                      <wps:spPr>
                        <a:xfrm>
                          <a:ext cx="1511935" cy="615950"/>
                        </a:xfrm>
                        <a:prstGeom prst="rect"/>
                        <a:noFill/>
                      </wps:spPr>
                      <wps:txbx>
                        <w:txbxContent>
                          <w:p>
                            <w:pPr>
                              <w:pStyle w:val="Style33"/>
                              <w:keepNext w:val="0"/>
                              <w:keepLines w:val="0"/>
                              <w:widowControl w:val="0"/>
                              <w:shd w:val="clear" w:color="auto" w:fill="auto"/>
                              <w:bidi w:val="0"/>
                              <w:spacing w:before="0" w:after="0" w:line="228" w:lineRule="exact"/>
                              <w:ind w:left="0" w:right="0" w:firstLine="0"/>
                              <w:jc w:val="right"/>
                              <w:rPr>
                                <w:sz w:val="15"/>
                                <w:szCs w:val="15"/>
                              </w:rPr>
                            </w:pPr>
                            <w:r>
                              <w:rPr>
                                <w:rFonts w:ascii="Arial" w:eastAsia="Arial" w:hAnsi="Arial" w:cs="Arial"/>
                                <w:color w:val="D08943"/>
                                <w:spacing w:val="0"/>
                                <w:w w:val="100"/>
                                <w:position w:val="0"/>
                                <w:sz w:val="13"/>
                                <w:szCs w:val="13"/>
                              </w:rPr>
                              <w:t>£</w:t>
                            </w:r>
                            <w:r>
                              <w:rPr>
                                <w:color w:val="D08943"/>
                                <w:spacing w:val="0"/>
                                <w:w w:val="100"/>
                                <w:position w:val="0"/>
                                <w:sz w:val="15"/>
                                <w:szCs w:val="15"/>
                              </w:rPr>
                              <w:t>电子病历结构化元素</w:t>
                            </w:r>
                          </w:p>
                          <w:p>
                            <w:pPr>
                              <w:pStyle w:val="Style33"/>
                              <w:keepNext w:val="0"/>
                              <w:keepLines w:val="0"/>
                              <w:widowControl w:val="0"/>
                              <w:shd w:val="clear" w:color="auto" w:fill="auto"/>
                              <w:bidi w:val="0"/>
                              <w:spacing w:before="0" w:after="0" w:line="228" w:lineRule="exact"/>
                              <w:ind w:left="240" w:right="0" w:hanging="240"/>
                              <w:jc w:val="both"/>
                              <w:rPr>
                                <w:sz w:val="15"/>
                                <w:szCs w:val="15"/>
                              </w:rPr>
                            </w:pPr>
                            <w:r>
                              <w:rPr>
                                <w:color w:val="000000"/>
                                <w:spacing w:val="0"/>
                                <w:w w:val="100"/>
                                <w:position w:val="0"/>
                                <w:sz w:val="15"/>
                                <w:szCs w:val="15"/>
                              </w:rPr>
                              <w:t>/</w:t>
                            </w:r>
                            <w:r>
                              <w:rPr>
                                <w:color w:val="646363"/>
                                <w:spacing w:val="0"/>
                                <w:w w:val="100"/>
                                <w:position w:val="0"/>
                                <w:sz w:val="15"/>
                                <w:szCs w:val="15"/>
                              </w:rPr>
                              <w:t>以电子病历书写模版为基础，结 构化元素为内容,管理整份单病 种系统，</w:t>
                            </w:r>
                          </w:p>
                        </w:txbxContent>
                      </wps:txbx>
                      <wps:bodyPr lIns="0" tIns="0" rIns="0" bIns="0">
                        <a:noAutoFit/>
                      </wps:bodyPr>
                    </wps:wsp>
                  </a:graphicData>
                </a:graphic>
              </wp:anchor>
            </w:drawing>
          </mc:Choice>
          <mc:Fallback>
            <w:pict>
              <v:shape id="_x0000_s1462" type="#_x0000_t202" style="position:absolute;margin-left:324.75pt;margin-top:135.84999999999999pt;width:119.05pt;height:48.5pt;z-index:25165786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28" w:lineRule="exact"/>
                        <w:ind w:left="0" w:right="0" w:firstLine="0"/>
                        <w:jc w:val="right"/>
                        <w:rPr>
                          <w:sz w:val="15"/>
                          <w:szCs w:val="15"/>
                        </w:rPr>
                      </w:pPr>
                      <w:r>
                        <w:rPr>
                          <w:rFonts w:ascii="Arial" w:eastAsia="Arial" w:hAnsi="Arial" w:cs="Arial"/>
                          <w:color w:val="D08943"/>
                          <w:spacing w:val="0"/>
                          <w:w w:val="100"/>
                          <w:position w:val="0"/>
                          <w:sz w:val="13"/>
                          <w:szCs w:val="13"/>
                        </w:rPr>
                        <w:t>£</w:t>
                      </w:r>
                      <w:r>
                        <w:rPr>
                          <w:color w:val="D08943"/>
                          <w:spacing w:val="0"/>
                          <w:w w:val="100"/>
                          <w:position w:val="0"/>
                          <w:sz w:val="15"/>
                          <w:szCs w:val="15"/>
                        </w:rPr>
                        <w:t>电子病历结构化元素</w:t>
                      </w:r>
                    </w:p>
                    <w:p>
                      <w:pPr>
                        <w:pStyle w:val="Style33"/>
                        <w:keepNext w:val="0"/>
                        <w:keepLines w:val="0"/>
                        <w:widowControl w:val="0"/>
                        <w:shd w:val="clear" w:color="auto" w:fill="auto"/>
                        <w:bidi w:val="0"/>
                        <w:spacing w:before="0" w:after="0" w:line="228" w:lineRule="exact"/>
                        <w:ind w:left="240" w:right="0" w:hanging="240"/>
                        <w:jc w:val="both"/>
                        <w:rPr>
                          <w:sz w:val="15"/>
                          <w:szCs w:val="15"/>
                        </w:rPr>
                      </w:pPr>
                      <w:r>
                        <w:rPr>
                          <w:color w:val="000000"/>
                          <w:spacing w:val="0"/>
                          <w:w w:val="100"/>
                          <w:position w:val="0"/>
                          <w:sz w:val="15"/>
                          <w:szCs w:val="15"/>
                        </w:rPr>
                        <w:t>/</w:t>
                      </w:r>
                      <w:r>
                        <w:rPr>
                          <w:color w:val="646363"/>
                          <w:spacing w:val="0"/>
                          <w:w w:val="100"/>
                          <w:position w:val="0"/>
                          <w:sz w:val="15"/>
                          <w:szCs w:val="15"/>
                        </w:rPr>
                        <w:t>以电子病历书写模版为基础，结 构化元素为内容,管理整份单病 种系统，</w:t>
                      </w:r>
                    </w:p>
                  </w:txbxContent>
                </v:textbox>
                <w10:wrap anchorx="page"/>
              </v:shape>
            </w:pict>
          </mc:Fallback>
        </mc:AlternateContent>
      </w:r>
      <w:r>
        <mc:AlternateContent>
          <mc:Choice Requires="wps">
            <w:drawing>
              <wp:anchor distT="0" distB="0" distL="0" distR="0" simplePos="0" relativeHeight="503316624" behindDoc="0" locked="0" layoutInCell="1" allowOverlap="1">
                <wp:simplePos x="0" y="0"/>
                <wp:positionH relativeFrom="page">
                  <wp:posOffset>1533525</wp:posOffset>
                </wp:positionH>
                <wp:positionV relativeFrom="paragraph">
                  <wp:posOffset>143510</wp:posOffset>
                </wp:positionV>
                <wp:extent cx="1941830" cy="652145"/>
                <wp:wrapNone/>
                <wp:docPr id="438" name="Shape 438"/>
                <a:graphic xmlns:a="http://schemas.openxmlformats.org/drawingml/2006/main">
                  <a:graphicData uri="http://schemas.microsoft.com/office/word/2010/wordprocessingShape">
                    <wps:wsp>
                      <wps:cNvSpPr txBox="1"/>
                      <wps:spPr>
                        <a:xfrm>
                          <a:ext cx="1941830" cy="652145"/>
                        </a:xfrm>
                        <a:prstGeom prst="rect"/>
                        <a:noFill/>
                      </wps:spPr>
                      <wps:txbx>
                        <w:txbxContent>
                          <w:p>
                            <w:pPr>
                              <w:pStyle w:val="Style33"/>
                              <w:keepNext w:val="0"/>
                              <w:keepLines w:val="0"/>
                              <w:widowControl w:val="0"/>
                              <w:shd w:val="clear" w:color="auto" w:fill="auto"/>
                              <w:bidi w:val="0"/>
                              <w:spacing w:before="0" w:after="0" w:line="238" w:lineRule="exact"/>
                              <w:ind w:left="0" w:right="0" w:firstLine="0"/>
                              <w:jc w:val="right"/>
                              <w:rPr>
                                <w:sz w:val="15"/>
                                <w:szCs w:val="15"/>
                              </w:rPr>
                            </w:pPr>
                            <w:r>
                              <w:rPr>
                                <w:color w:val="77B6C5"/>
                                <w:spacing w:val="0"/>
                                <w:w w:val="100"/>
                                <w:position w:val="0"/>
                                <w:sz w:val="15"/>
                                <w:szCs w:val="15"/>
                              </w:rPr>
                              <w:t>数据抓取</w:t>
                            </w:r>
                            <w:r>
                              <w:rPr>
                                <w:color w:val="000000"/>
                                <w:spacing w:val="0"/>
                                <w:w w:val="100"/>
                                <w:position w:val="0"/>
                                <w:sz w:val="15"/>
                                <w:szCs w:val="15"/>
                              </w:rPr>
                              <w:t>八、</w:t>
                            </w:r>
                          </w:p>
                          <w:p>
                            <w:pPr>
                              <w:pStyle w:val="Style33"/>
                              <w:keepNext w:val="0"/>
                              <w:keepLines w:val="0"/>
                              <w:widowControl w:val="0"/>
                              <w:shd w:val="clear" w:color="auto" w:fill="auto"/>
                              <w:bidi w:val="0"/>
                              <w:spacing w:before="0" w:after="0" w:line="238" w:lineRule="exact"/>
                              <w:ind w:left="0" w:right="0" w:firstLine="0"/>
                              <w:jc w:val="right"/>
                              <w:rPr>
                                <w:sz w:val="15"/>
                                <w:szCs w:val="15"/>
                              </w:rPr>
                            </w:pPr>
                            <w:r>
                              <w:rPr>
                                <w:color w:val="77B6C5"/>
                                <w:spacing w:val="0"/>
                                <w:w w:val="100"/>
                                <w:position w:val="0"/>
                                <w:sz w:val="15"/>
                                <w:szCs w:val="15"/>
                              </w:rPr>
                              <w:t>（数据抓取率</w:t>
                            </w:r>
                            <w:r>
                              <w:rPr>
                                <w:rFonts w:ascii="Times New Roman" w:eastAsia="Times New Roman" w:hAnsi="Times New Roman" w:cs="Times New Roman"/>
                                <w:b/>
                                <w:bCs/>
                                <w:color w:val="77B6C5"/>
                                <w:spacing w:val="0"/>
                                <w:w w:val="100"/>
                                <w:position w:val="0"/>
                                <w:sz w:val="24"/>
                                <w:szCs w:val="24"/>
                              </w:rPr>
                              <w:t>70%）</w:t>
                            </w:r>
                            <w:r>
                              <w:rPr>
                                <w:color w:val="77B6C5"/>
                                <w:spacing w:val="0"/>
                                <w:w w:val="100"/>
                                <w:position w:val="0"/>
                                <w:sz w:val="15"/>
                                <w:szCs w:val="15"/>
                              </w:rPr>
                              <w:t xml:space="preserve">徙| </w:t>
                            </w:r>
                            <w:r>
                              <w:rPr>
                                <w:color w:val="646363"/>
                                <w:spacing w:val="0"/>
                                <w:w w:val="100"/>
                                <w:position w:val="0"/>
                                <w:sz w:val="15"/>
                                <w:szCs w:val="15"/>
                              </w:rPr>
                              <w:t xml:space="preserve">基于院内业务数据与单病种规则 </w:t>
                            </w:r>
                            <w:r>
                              <w:rPr>
                                <w:rFonts w:ascii="Times New Roman" w:eastAsia="Times New Roman" w:hAnsi="Times New Roman" w:cs="Times New Roman"/>
                                <w:b/>
                                <w:bCs/>
                                <w:color w:val="77B6C5"/>
                                <w:spacing w:val="0"/>
                                <w:w w:val="100"/>
                                <w:position w:val="0"/>
                                <w:sz w:val="24"/>
                                <w:szCs w:val="24"/>
                              </w:rPr>
                              <w:t>I</w:t>
                            </w:r>
                            <w:r>
                              <w:rPr>
                                <w:color w:val="77B6C5"/>
                                <w:spacing w:val="0"/>
                                <w:w w:val="100"/>
                                <w:position w:val="0"/>
                                <w:sz w:val="15"/>
                                <w:szCs w:val="15"/>
                              </w:rPr>
                              <w:t xml:space="preserve">】 </w:t>
                            </w:r>
                            <w:r>
                              <w:rPr>
                                <w:color w:val="000000"/>
                                <w:spacing w:val="0"/>
                                <w:w w:val="100"/>
                                <w:position w:val="0"/>
                                <w:sz w:val="15"/>
                                <w:szCs w:val="15"/>
                                <w:vertAlign w:val="subscript"/>
                              </w:rPr>
                              <w:t xml:space="preserve">z </w:t>
                            </w:r>
                            <w:r>
                              <w:rPr>
                                <w:color w:val="646363"/>
                                <w:spacing w:val="0"/>
                                <w:w w:val="100"/>
                                <w:position w:val="0"/>
                                <w:sz w:val="15"/>
                                <w:szCs w:val="15"/>
                              </w:rPr>
                              <w:t>配置相对照，做到对业务费房的抓取</w:t>
                            </w:r>
                            <w:r>
                              <w:rPr>
                                <w:i/>
                                <w:iCs/>
                                <w:color w:val="000000"/>
                                <w:spacing w:val="0"/>
                                <w:w w:val="100"/>
                                <w:position w:val="0"/>
                                <w:sz w:val="15"/>
                                <w:szCs w:val="15"/>
                              </w:rPr>
                              <w:t>、—-</w:t>
                            </w:r>
                          </w:p>
                        </w:txbxContent>
                      </wps:txbx>
                      <wps:bodyPr lIns="0" tIns="0" rIns="0" bIns="0">
                        <a:noAutoFit/>
                      </wps:bodyPr>
                    </wps:wsp>
                  </a:graphicData>
                </a:graphic>
              </wp:anchor>
            </w:drawing>
          </mc:Choice>
          <mc:Fallback>
            <w:pict>
              <v:shape id="_x0000_s1464" type="#_x0000_t202" style="position:absolute;margin-left:120.75pt;margin-top:11.300000000000001pt;width:152.90000000000001pt;height:51.350000000000001pt;z-index:25165787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38" w:lineRule="exact"/>
                        <w:ind w:left="0" w:right="0" w:firstLine="0"/>
                        <w:jc w:val="right"/>
                        <w:rPr>
                          <w:sz w:val="15"/>
                          <w:szCs w:val="15"/>
                        </w:rPr>
                      </w:pPr>
                      <w:r>
                        <w:rPr>
                          <w:color w:val="77B6C5"/>
                          <w:spacing w:val="0"/>
                          <w:w w:val="100"/>
                          <w:position w:val="0"/>
                          <w:sz w:val="15"/>
                          <w:szCs w:val="15"/>
                        </w:rPr>
                        <w:t>数据抓取</w:t>
                      </w:r>
                      <w:r>
                        <w:rPr>
                          <w:color w:val="000000"/>
                          <w:spacing w:val="0"/>
                          <w:w w:val="100"/>
                          <w:position w:val="0"/>
                          <w:sz w:val="15"/>
                          <w:szCs w:val="15"/>
                        </w:rPr>
                        <w:t>八、</w:t>
                      </w:r>
                    </w:p>
                    <w:p>
                      <w:pPr>
                        <w:pStyle w:val="Style33"/>
                        <w:keepNext w:val="0"/>
                        <w:keepLines w:val="0"/>
                        <w:widowControl w:val="0"/>
                        <w:shd w:val="clear" w:color="auto" w:fill="auto"/>
                        <w:bidi w:val="0"/>
                        <w:spacing w:before="0" w:after="0" w:line="238" w:lineRule="exact"/>
                        <w:ind w:left="0" w:right="0" w:firstLine="0"/>
                        <w:jc w:val="right"/>
                        <w:rPr>
                          <w:sz w:val="15"/>
                          <w:szCs w:val="15"/>
                        </w:rPr>
                      </w:pPr>
                      <w:r>
                        <w:rPr>
                          <w:color w:val="77B6C5"/>
                          <w:spacing w:val="0"/>
                          <w:w w:val="100"/>
                          <w:position w:val="0"/>
                          <w:sz w:val="15"/>
                          <w:szCs w:val="15"/>
                        </w:rPr>
                        <w:t>（数据抓取率</w:t>
                      </w:r>
                      <w:r>
                        <w:rPr>
                          <w:rFonts w:ascii="Times New Roman" w:eastAsia="Times New Roman" w:hAnsi="Times New Roman" w:cs="Times New Roman"/>
                          <w:b/>
                          <w:bCs/>
                          <w:color w:val="77B6C5"/>
                          <w:spacing w:val="0"/>
                          <w:w w:val="100"/>
                          <w:position w:val="0"/>
                          <w:sz w:val="24"/>
                          <w:szCs w:val="24"/>
                        </w:rPr>
                        <w:t>70%）</w:t>
                      </w:r>
                      <w:r>
                        <w:rPr>
                          <w:color w:val="77B6C5"/>
                          <w:spacing w:val="0"/>
                          <w:w w:val="100"/>
                          <w:position w:val="0"/>
                          <w:sz w:val="15"/>
                          <w:szCs w:val="15"/>
                        </w:rPr>
                        <w:t xml:space="preserve">徙| </w:t>
                      </w:r>
                      <w:r>
                        <w:rPr>
                          <w:color w:val="646363"/>
                          <w:spacing w:val="0"/>
                          <w:w w:val="100"/>
                          <w:position w:val="0"/>
                          <w:sz w:val="15"/>
                          <w:szCs w:val="15"/>
                        </w:rPr>
                        <w:t xml:space="preserve">基于院内业务数据与单病种规则 </w:t>
                      </w:r>
                      <w:r>
                        <w:rPr>
                          <w:rFonts w:ascii="Times New Roman" w:eastAsia="Times New Roman" w:hAnsi="Times New Roman" w:cs="Times New Roman"/>
                          <w:b/>
                          <w:bCs/>
                          <w:color w:val="77B6C5"/>
                          <w:spacing w:val="0"/>
                          <w:w w:val="100"/>
                          <w:position w:val="0"/>
                          <w:sz w:val="24"/>
                          <w:szCs w:val="24"/>
                        </w:rPr>
                        <w:t>I</w:t>
                      </w:r>
                      <w:r>
                        <w:rPr>
                          <w:color w:val="77B6C5"/>
                          <w:spacing w:val="0"/>
                          <w:w w:val="100"/>
                          <w:position w:val="0"/>
                          <w:sz w:val="15"/>
                          <w:szCs w:val="15"/>
                        </w:rPr>
                        <w:t xml:space="preserve">】 </w:t>
                      </w:r>
                      <w:r>
                        <w:rPr>
                          <w:color w:val="000000"/>
                          <w:spacing w:val="0"/>
                          <w:w w:val="100"/>
                          <w:position w:val="0"/>
                          <w:sz w:val="15"/>
                          <w:szCs w:val="15"/>
                          <w:vertAlign w:val="subscript"/>
                        </w:rPr>
                        <w:t xml:space="preserve">z </w:t>
                      </w:r>
                      <w:r>
                        <w:rPr>
                          <w:color w:val="646363"/>
                          <w:spacing w:val="0"/>
                          <w:w w:val="100"/>
                          <w:position w:val="0"/>
                          <w:sz w:val="15"/>
                          <w:szCs w:val="15"/>
                        </w:rPr>
                        <w:t>配置相对照，做到对业务费房的抓取</w:t>
                      </w:r>
                      <w:r>
                        <w:rPr>
                          <w:i/>
                          <w:iCs/>
                          <w:color w:val="000000"/>
                          <w:spacing w:val="0"/>
                          <w:w w:val="100"/>
                          <w:position w:val="0"/>
                          <w:sz w:val="15"/>
                          <w:szCs w:val="15"/>
                        </w:rPr>
                        <w:t>、—-</w:t>
                      </w:r>
                    </w:p>
                  </w:txbxContent>
                </v:textbox>
                <w10:wrap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3743325</wp:posOffset>
                </wp:positionH>
                <wp:positionV relativeFrom="paragraph">
                  <wp:posOffset>347345</wp:posOffset>
                </wp:positionV>
                <wp:extent cx="2419985" cy="1353185"/>
                <wp:wrapNone/>
                <wp:docPr id="440" name="Shape 440"/>
                <a:graphic xmlns:a="http://schemas.openxmlformats.org/drawingml/2006/main">
                  <a:graphicData uri="http://schemas.microsoft.com/office/word/2010/wordprocessingShape">
                    <wps:wsp>
                      <wps:cNvSpPr txBox="1"/>
                      <wps:spPr>
                        <a:xfrm>
                          <a:ext cx="2419985" cy="1353185"/>
                        </a:xfrm>
                        <a:prstGeom prst="rect"/>
                        <a:noFill/>
                      </wps:spPr>
                      <wps:txbx>
                        <w:txbxContent>
                          <w:p>
                            <w:pPr>
                              <w:pStyle w:val="Style33"/>
                              <w:keepNext w:val="0"/>
                              <w:keepLines w:val="0"/>
                              <w:widowControl w:val="0"/>
                              <w:shd w:val="clear" w:color="auto" w:fill="auto"/>
                              <w:bidi w:val="0"/>
                              <w:spacing w:before="0" w:after="0" w:line="240" w:lineRule="auto"/>
                              <w:ind w:left="0" w:right="0" w:firstLine="500"/>
                              <w:jc w:val="left"/>
                              <w:rPr>
                                <w:sz w:val="15"/>
                                <w:szCs w:val="15"/>
                              </w:rPr>
                            </w:pPr>
                            <w:r>
                              <w:rPr>
                                <w:color w:val="000000"/>
                                <w:spacing w:val="0"/>
                                <w:w w:val="100"/>
                                <w:position w:val="0"/>
                                <w:sz w:val="15"/>
                                <w:szCs w:val="15"/>
                              </w:rPr>
                              <w:t>\</w:t>
                            </w:r>
                            <w:r>
                              <w:rPr>
                                <w:color w:val="9FAF63"/>
                                <w:spacing w:val="0"/>
                                <w:w w:val="100"/>
                                <w:position w:val="0"/>
                                <w:sz w:val="15"/>
                                <w:szCs w:val="15"/>
                              </w:rPr>
                              <w:t>内置智能</w:t>
                            </w:r>
                            <w:r>
                              <w:rPr>
                                <w:rFonts w:ascii="Times New Roman" w:eastAsia="Times New Roman" w:hAnsi="Times New Roman" w:cs="Times New Roman"/>
                                <w:b/>
                                <w:bCs/>
                                <w:color w:val="9FAF63"/>
                                <w:spacing w:val="0"/>
                                <w:w w:val="100"/>
                                <w:position w:val="0"/>
                                <w:sz w:val="24"/>
                                <w:szCs w:val="24"/>
                              </w:rPr>
                              <w:t>AI</w:t>
                            </w:r>
                            <w:r>
                              <w:rPr>
                                <w:color w:val="9FAF63"/>
                                <w:spacing w:val="0"/>
                                <w:w w:val="100"/>
                                <w:position w:val="0"/>
                                <w:sz w:val="15"/>
                                <w:szCs w:val="15"/>
                              </w:rPr>
                              <w:t>管理</w:t>
                            </w:r>
                          </w:p>
                          <w:p>
                            <w:pPr>
                              <w:pStyle w:val="Style33"/>
                              <w:keepNext w:val="0"/>
                              <w:keepLines w:val="0"/>
                              <w:widowControl w:val="0"/>
                              <w:shd w:val="clear" w:color="auto" w:fill="auto"/>
                              <w:bidi w:val="0"/>
                              <w:spacing w:before="0" w:after="0" w:line="240" w:lineRule="exact"/>
                              <w:ind w:left="680" w:right="920" w:firstLine="0"/>
                              <w:jc w:val="right"/>
                              <w:rPr>
                                <w:sz w:val="15"/>
                                <w:szCs w:val="15"/>
                              </w:rPr>
                            </w:pPr>
                            <w:r>
                              <w:rPr>
                                <w:i/>
                                <w:iCs/>
                                <w:color w:val="000000"/>
                                <w:spacing w:val="0"/>
                                <w:w w:val="100"/>
                                <w:position w:val="0"/>
                                <w:sz w:val="15"/>
                                <w:szCs w:val="15"/>
                              </w:rPr>
                              <w:t>I</w:t>
                            </w:r>
                            <w:r>
                              <w:rPr>
                                <w:color w:val="646363"/>
                                <w:spacing w:val="0"/>
                                <w:w w:val="100"/>
                                <w:position w:val="0"/>
                                <w:sz w:val="15"/>
                                <w:szCs w:val="15"/>
                              </w:rPr>
                              <w:t>以内置</w:t>
                            </w:r>
                            <w:r>
                              <w:rPr>
                                <w:rFonts w:ascii="Times New Roman" w:eastAsia="Times New Roman" w:hAnsi="Times New Roman" w:cs="Times New Roman"/>
                                <w:b/>
                                <w:bCs/>
                                <w:color w:val="646363"/>
                                <w:spacing w:val="0"/>
                                <w:w w:val="100"/>
                                <w:position w:val="0"/>
                                <w:sz w:val="24"/>
                                <w:szCs w:val="24"/>
                              </w:rPr>
                              <w:t>AI</w:t>
                            </w:r>
                            <w:r>
                              <w:rPr>
                                <w:color w:val="646363"/>
                                <w:spacing w:val="0"/>
                                <w:w w:val="100"/>
                                <w:position w:val="0"/>
                                <w:sz w:val="15"/>
                                <w:szCs w:val="15"/>
                              </w:rPr>
                              <w:t>系统智能化管理书写 质量，以事前事中事后多种质</w:t>
                            </w:r>
                          </w:p>
                          <w:p>
                            <w:pPr>
                              <w:pStyle w:val="Style33"/>
                              <w:keepNext w:val="0"/>
                              <w:keepLines w:val="0"/>
                              <w:widowControl w:val="0"/>
                              <w:shd w:val="clear" w:color="auto" w:fill="auto"/>
                              <w:bidi w:val="0"/>
                              <w:spacing w:before="0" w:after="0" w:line="240" w:lineRule="exact"/>
                              <w:ind w:left="0" w:right="0" w:firstLine="720"/>
                              <w:jc w:val="left"/>
                              <w:rPr>
                                <w:sz w:val="15"/>
                                <w:szCs w:val="15"/>
                              </w:rPr>
                            </w:pPr>
                            <w:r>
                              <w:rPr>
                                <w:color w:val="000000"/>
                                <w:spacing w:val="0"/>
                                <w:w w:val="100"/>
                                <w:position w:val="0"/>
                                <w:sz w:val="15"/>
                                <w:szCs w:val="15"/>
                              </w:rPr>
                              <w:t>\</w:t>
                            </w:r>
                            <w:r>
                              <w:rPr>
                                <w:color w:val="646363"/>
                                <w:spacing w:val="0"/>
                                <w:w w:val="100"/>
                                <w:position w:val="0"/>
                                <w:sz w:val="15"/>
                                <w:szCs w:val="15"/>
                              </w:rPr>
                              <w:t>控方式支撑数据境报质量</w:t>
                            </w:r>
                          </w:p>
                          <w:p>
                            <w:pPr>
                              <w:pStyle w:val="Style33"/>
                              <w:keepNext w:val="0"/>
                              <w:keepLines w:val="0"/>
                              <w:widowControl w:val="0"/>
                              <w:shd w:val="clear" w:color="auto" w:fill="auto"/>
                              <w:tabs>
                                <w:tab w:pos="1301" w:val="left"/>
                              </w:tabs>
                              <w:bidi w:val="0"/>
                              <w:spacing w:before="0" w:after="0" w:line="240" w:lineRule="auto"/>
                              <w:ind w:left="0" w:right="0" w:firstLine="0"/>
                              <w:jc w:val="left"/>
                              <w:rPr>
                                <w:sz w:val="15"/>
                                <w:szCs w:val="15"/>
                              </w:rPr>
                            </w:pPr>
                            <w:r>
                              <w:rPr>
                                <w:rFonts w:ascii="Arial" w:eastAsia="Arial" w:hAnsi="Arial" w:cs="Arial"/>
                                <w:color w:val="EF922F"/>
                                <w:spacing w:val="0"/>
                                <w:w w:val="100"/>
                                <w:position w:val="0"/>
                                <w:sz w:val="46"/>
                                <w:szCs w:val="46"/>
                              </w:rPr>
                              <w:t>1</w:t>
                              <w:tab/>
                            </w:r>
                            <w:r>
                              <w:rPr>
                                <w:color w:val="D0BC47"/>
                                <w:spacing w:val="0"/>
                                <w:w w:val="100"/>
                                <w:position w:val="0"/>
                                <w:sz w:val="15"/>
                                <w:szCs w:val="15"/>
                              </w:rPr>
                              <w:t>单病种专科数据库</w:t>
                            </w:r>
                          </w:p>
                          <w:p>
                            <w:pPr>
                              <w:pStyle w:val="Style33"/>
                              <w:keepNext w:val="0"/>
                              <w:keepLines w:val="0"/>
                              <w:widowControl w:val="0"/>
                              <w:shd w:val="clear" w:color="auto" w:fill="auto"/>
                              <w:tabs>
                                <w:tab w:pos="1110" w:val="left"/>
                              </w:tabs>
                              <w:bidi w:val="0"/>
                              <w:spacing w:before="0" w:after="0" w:line="240" w:lineRule="auto"/>
                              <w:ind w:left="0" w:right="0" w:firstLine="500"/>
                              <w:jc w:val="left"/>
                              <w:rPr>
                                <w:sz w:val="24"/>
                                <w:szCs w:val="24"/>
                              </w:rPr>
                            </w:pPr>
                            <w:r>
                              <w:rPr>
                                <w:color w:val="000000"/>
                                <w:spacing w:val="0"/>
                                <w:w w:val="100"/>
                                <w:position w:val="0"/>
                                <w:sz w:val="15"/>
                                <w:szCs w:val="15"/>
                              </w:rPr>
                              <w:t>'</w:t>
                              <w:tab/>
                            </w:r>
                            <w:r>
                              <w:rPr>
                                <w:color w:val="000000"/>
                                <w:spacing w:val="0"/>
                                <w:w w:val="100"/>
                                <w:position w:val="0"/>
                                <w:sz w:val="15"/>
                                <w:szCs w:val="15"/>
                              </w:rPr>
                              <w:t>:</w:t>
                            </w:r>
                            <w:r>
                              <w:rPr>
                                <w:color w:val="646363"/>
                                <w:spacing w:val="0"/>
                                <w:w w:val="100"/>
                                <w:position w:val="0"/>
                                <w:sz w:val="15"/>
                                <w:szCs w:val="15"/>
                              </w:rPr>
                              <w:t>以单病种专科管理为前提，以内置</w:t>
                            </w:r>
                            <w:r>
                              <w:rPr>
                                <w:rFonts w:ascii="Times New Roman" w:eastAsia="Times New Roman" w:hAnsi="Times New Roman" w:cs="Times New Roman"/>
                                <w:b/>
                                <w:bCs/>
                                <w:color w:val="646363"/>
                                <w:spacing w:val="0"/>
                                <w:w w:val="100"/>
                                <w:position w:val="0"/>
                                <w:sz w:val="24"/>
                                <w:szCs w:val="24"/>
                              </w:rPr>
                              <w:t>AI</w:t>
                            </w:r>
                          </w:p>
                          <w:p>
                            <w:pPr>
                              <w:pStyle w:val="Style33"/>
                              <w:keepNext w:val="0"/>
                              <w:keepLines w:val="0"/>
                              <w:widowControl w:val="0"/>
                              <w:shd w:val="clear" w:color="auto" w:fill="auto"/>
                              <w:tabs>
                                <w:tab w:pos="1215" w:val="left"/>
                              </w:tabs>
                              <w:bidi w:val="0"/>
                              <w:spacing w:before="0" w:after="0" w:line="240" w:lineRule="auto"/>
                              <w:ind w:left="0" w:right="0" w:firstLine="500"/>
                              <w:jc w:val="left"/>
                              <w:rPr>
                                <w:sz w:val="15"/>
                                <w:szCs w:val="15"/>
                              </w:rPr>
                            </w:pPr>
                            <w:r>
                              <w:rPr>
                                <w:rFonts w:ascii="SimSun" w:eastAsia="SimSun" w:hAnsi="SimSun" w:cs="SimSun"/>
                                <w:b/>
                                <w:bCs/>
                                <w:color w:val="000000"/>
                                <w:spacing w:val="0"/>
                                <w:w w:val="100"/>
                                <w:position w:val="0"/>
                                <w:sz w:val="18"/>
                                <w:szCs w:val="18"/>
                              </w:rPr>
                              <w:t>、丁.</w:t>
                              <w:tab/>
                            </w:r>
                            <w:r>
                              <w:rPr>
                                <w:color w:val="646363"/>
                                <w:spacing w:val="0"/>
                                <w:w w:val="100"/>
                                <w:position w:val="0"/>
                                <w:sz w:val="15"/>
                                <w:szCs w:val="15"/>
                              </w:rPr>
                              <w:t>为核心，电子病历元素为觐，此</w:t>
                            </w:r>
                          </w:p>
                          <w:p>
                            <w:pPr>
                              <w:pStyle w:val="Style33"/>
                              <w:keepNext w:val="0"/>
                              <w:keepLines w:val="0"/>
                              <w:widowControl w:val="0"/>
                              <w:shd w:val="clear" w:color="auto" w:fill="auto"/>
                              <w:tabs>
                                <w:tab w:pos="1298" w:val="left"/>
                              </w:tabs>
                              <w:bidi w:val="0"/>
                              <w:spacing w:before="0" w:after="0" w:line="240" w:lineRule="auto"/>
                              <w:ind w:left="0" w:right="0" w:firstLine="660"/>
                              <w:jc w:val="left"/>
                              <w:rPr>
                                <w:sz w:val="15"/>
                                <w:szCs w:val="15"/>
                              </w:rPr>
                            </w:pPr>
                            <w:r>
                              <w:rPr>
                                <w:color w:val="000000"/>
                                <w:spacing w:val="0"/>
                                <w:w w:val="100"/>
                                <w:position w:val="0"/>
                                <w:sz w:val="15"/>
                                <w:szCs w:val="15"/>
                              </w:rPr>
                              <w:t>:</w:t>
                              <w:tab/>
                            </w:r>
                            <w:r>
                              <w:rPr>
                                <w:color w:val="646363"/>
                                <w:spacing w:val="0"/>
                                <w:w w:val="100"/>
                                <w:position w:val="0"/>
                                <w:sz w:val="15"/>
                                <w:szCs w:val="15"/>
                              </w:rPr>
                              <w:t>单病种专科数据库</w:t>
                            </w:r>
                          </w:p>
                        </w:txbxContent>
                      </wps:txbx>
                      <wps:bodyPr lIns="0" tIns="0" rIns="0" bIns="0">
                        <a:noAutoFit/>
                      </wps:bodyPr>
                    </wps:wsp>
                  </a:graphicData>
                </a:graphic>
              </wp:anchor>
            </w:drawing>
          </mc:Choice>
          <mc:Fallback>
            <w:pict>
              <v:shape id="_x0000_s1466" type="#_x0000_t202" style="position:absolute;margin-left:294.75pt;margin-top:27.350000000000001pt;width:190.55000000000001pt;height:106.55pt;z-index:25165787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500"/>
                        <w:jc w:val="left"/>
                        <w:rPr>
                          <w:sz w:val="15"/>
                          <w:szCs w:val="15"/>
                        </w:rPr>
                      </w:pPr>
                      <w:r>
                        <w:rPr>
                          <w:color w:val="000000"/>
                          <w:spacing w:val="0"/>
                          <w:w w:val="100"/>
                          <w:position w:val="0"/>
                          <w:sz w:val="15"/>
                          <w:szCs w:val="15"/>
                        </w:rPr>
                        <w:t>\</w:t>
                      </w:r>
                      <w:r>
                        <w:rPr>
                          <w:color w:val="9FAF63"/>
                          <w:spacing w:val="0"/>
                          <w:w w:val="100"/>
                          <w:position w:val="0"/>
                          <w:sz w:val="15"/>
                          <w:szCs w:val="15"/>
                        </w:rPr>
                        <w:t>内置智能</w:t>
                      </w:r>
                      <w:r>
                        <w:rPr>
                          <w:rFonts w:ascii="Times New Roman" w:eastAsia="Times New Roman" w:hAnsi="Times New Roman" w:cs="Times New Roman"/>
                          <w:b/>
                          <w:bCs/>
                          <w:color w:val="9FAF63"/>
                          <w:spacing w:val="0"/>
                          <w:w w:val="100"/>
                          <w:position w:val="0"/>
                          <w:sz w:val="24"/>
                          <w:szCs w:val="24"/>
                        </w:rPr>
                        <w:t>AI</w:t>
                      </w:r>
                      <w:r>
                        <w:rPr>
                          <w:color w:val="9FAF63"/>
                          <w:spacing w:val="0"/>
                          <w:w w:val="100"/>
                          <w:position w:val="0"/>
                          <w:sz w:val="15"/>
                          <w:szCs w:val="15"/>
                        </w:rPr>
                        <w:t>管理</w:t>
                      </w:r>
                    </w:p>
                    <w:p>
                      <w:pPr>
                        <w:pStyle w:val="Style33"/>
                        <w:keepNext w:val="0"/>
                        <w:keepLines w:val="0"/>
                        <w:widowControl w:val="0"/>
                        <w:shd w:val="clear" w:color="auto" w:fill="auto"/>
                        <w:bidi w:val="0"/>
                        <w:spacing w:before="0" w:after="0" w:line="240" w:lineRule="exact"/>
                        <w:ind w:left="680" w:right="920" w:firstLine="0"/>
                        <w:jc w:val="right"/>
                        <w:rPr>
                          <w:sz w:val="15"/>
                          <w:szCs w:val="15"/>
                        </w:rPr>
                      </w:pPr>
                      <w:r>
                        <w:rPr>
                          <w:i/>
                          <w:iCs/>
                          <w:color w:val="000000"/>
                          <w:spacing w:val="0"/>
                          <w:w w:val="100"/>
                          <w:position w:val="0"/>
                          <w:sz w:val="15"/>
                          <w:szCs w:val="15"/>
                        </w:rPr>
                        <w:t>I</w:t>
                      </w:r>
                      <w:r>
                        <w:rPr>
                          <w:color w:val="646363"/>
                          <w:spacing w:val="0"/>
                          <w:w w:val="100"/>
                          <w:position w:val="0"/>
                          <w:sz w:val="15"/>
                          <w:szCs w:val="15"/>
                        </w:rPr>
                        <w:t>以内置</w:t>
                      </w:r>
                      <w:r>
                        <w:rPr>
                          <w:rFonts w:ascii="Times New Roman" w:eastAsia="Times New Roman" w:hAnsi="Times New Roman" w:cs="Times New Roman"/>
                          <w:b/>
                          <w:bCs/>
                          <w:color w:val="646363"/>
                          <w:spacing w:val="0"/>
                          <w:w w:val="100"/>
                          <w:position w:val="0"/>
                          <w:sz w:val="24"/>
                          <w:szCs w:val="24"/>
                        </w:rPr>
                        <w:t>AI</w:t>
                      </w:r>
                      <w:r>
                        <w:rPr>
                          <w:color w:val="646363"/>
                          <w:spacing w:val="0"/>
                          <w:w w:val="100"/>
                          <w:position w:val="0"/>
                          <w:sz w:val="15"/>
                          <w:szCs w:val="15"/>
                        </w:rPr>
                        <w:t>系统智能化管理书写 质量，以事前事中事后多种质</w:t>
                      </w:r>
                    </w:p>
                    <w:p>
                      <w:pPr>
                        <w:pStyle w:val="Style33"/>
                        <w:keepNext w:val="0"/>
                        <w:keepLines w:val="0"/>
                        <w:widowControl w:val="0"/>
                        <w:shd w:val="clear" w:color="auto" w:fill="auto"/>
                        <w:bidi w:val="0"/>
                        <w:spacing w:before="0" w:after="0" w:line="240" w:lineRule="exact"/>
                        <w:ind w:left="0" w:right="0" w:firstLine="720"/>
                        <w:jc w:val="left"/>
                        <w:rPr>
                          <w:sz w:val="15"/>
                          <w:szCs w:val="15"/>
                        </w:rPr>
                      </w:pPr>
                      <w:r>
                        <w:rPr>
                          <w:color w:val="000000"/>
                          <w:spacing w:val="0"/>
                          <w:w w:val="100"/>
                          <w:position w:val="0"/>
                          <w:sz w:val="15"/>
                          <w:szCs w:val="15"/>
                        </w:rPr>
                        <w:t>\</w:t>
                      </w:r>
                      <w:r>
                        <w:rPr>
                          <w:color w:val="646363"/>
                          <w:spacing w:val="0"/>
                          <w:w w:val="100"/>
                          <w:position w:val="0"/>
                          <w:sz w:val="15"/>
                          <w:szCs w:val="15"/>
                        </w:rPr>
                        <w:t>控方式支撑数据境报质量</w:t>
                      </w:r>
                    </w:p>
                    <w:p>
                      <w:pPr>
                        <w:pStyle w:val="Style33"/>
                        <w:keepNext w:val="0"/>
                        <w:keepLines w:val="0"/>
                        <w:widowControl w:val="0"/>
                        <w:shd w:val="clear" w:color="auto" w:fill="auto"/>
                        <w:tabs>
                          <w:tab w:pos="1301" w:val="left"/>
                        </w:tabs>
                        <w:bidi w:val="0"/>
                        <w:spacing w:before="0" w:after="0" w:line="240" w:lineRule="auto"/>
                        <w:ind w:left="0" w:right="0" w:firstLine="0"/>
                        <w:jc w:val="left"/>
                        <w:rPr>
                          <w:sz w:val="15"/>
                          <w:szCs w:val="15"/>
                        </w:rPr>
                      </w:pPr>
                      <w:r>
                        <w:rPr>
                          <w:rFonts w:ascii="Arial" w:eastAsia="Arial" w:hAnsi="Arial" w:cs="Arial"/>
                          <w:color w:val="EF922F"/>
                          <w:spacing w:val="0"/>
                          <w:w w:val="100"/>
                          <w:position w:val="0"/>
                          <w:sz w:val="46"/>
                          <w:szCs w:val="46"/>
                        </w:rPr>
                        <w:t>1</w:t>
                        <w:tab/>
                      </w:r>
                      <w:r>
                        <w:rPr>
                          <w:color w:val="D0BC47"/>
                          <w:spacing w:val="0"/>
                          <w:w w:val="100"/>
                          <w:position w:val="0"/>
                          <w:sz w:val="15"/>
                          <w:szCs w:val="15"/>
                        </w:rPr>
                        <w:t>单病种专科数据库</w:t>
                      </w:r>
                    </w:p>
                    <w:p>
                      <w:pPr>
                        <w:pStyle w:val="Style33"/>
                        <w:keepNext w:val="0"/>
                        <w:keepLines w:val="0"/>
                        <w:widowControl w:val="0"/>
                        <w:shd w:val="clear" w:color="auto" w:fill="auto"/>
                        <w:tabs>
                          <w:tab w:pos="1110" w:val="left"/>
                        </w:tabs>
                        <w:bidi w:val="0"/>
                        <w:spacing w:before="0" w:after="0" w:line="240" w:lineRule="auto"/>
                        <w:ind w:left="0" w:right="0" w:firstLine="500"/>
                        <w:jc w:val="left"/>
                        <w:rPr>
                          <w:sz w:val="24"/>
                          <w:szCs w:val="24"/>
                        </w:rPr>
                      </w:pPr>
                      <w:r>
                        <w:rPr>
                          <w:color w:val="000000"/>
                          <w:spacing w:val="0"/>
                          <w:w w:val="100"/>
                          <w:position w:val="0"/>
                          <w:sz w:val="15"/>
                          <w:szCs w:val="15"/>
                        </w:rPr>
                        <w:t>'</w:t>
                        <w:tab/>
                      </w:r>
                      <w:r>
                        <w:rPr>
                          <w:color w:val="000000"/>
                          <w:spacing w:val="0"/>
                          <w:w w:val="100"/>
                          <w:position w:val="0"/>
                          <w:sz w:val="15"/>
                          <w:szCs w:val="15"/>
                        </w:rPr>
                        <w:t>:</w:t>
                      </w:r>
                      <w:r>
                        <w:rPr>
                          <w:color w:val="646363"/>
                          <w:spacing w:val="0"/>
                          <w:w w:val="100"/>
                          <w:position w:val="0"/>
                          <w:sz w:val="15"/>
                          <w:szCs w:val="15"/>
                        </w:rPr>
                        <w:t>以单病种专科管理为前提，以内置</w:t>
                      </w:r>
                      <w:r>
                        <w:rPr>
                          <w:rFonts w:ascii="Times New Roman" w:eastAsia="Times New Roman" w:hAnsi="Times New Roman" w:cs="Times New Roman"/>
                          <w:b/>
                          <w:bCs/>
                          <w:color w:val="646363"/>
                          <w:spacing w:val="0"/>
                          <w:w w:val="100"/>
                          <w:position w:val="0"/>
                          <w:sz w:val="24"/>
                          <w:szCs w:val="24"/>
                        </w:rPr>
                        <w:t>AI</w:t>
                      </w:r>
                    </w:p>
                    <w:p>
                      <w:pPr>
                        <w:pStyle w:val="Style33"/>
                        <w:keepNext w:val="0"/>
                        <w:keepLines w:val="0"/>
                        <w:widowControl w:val="0"/>
                        <w:shd w:val="clear" w:color="auto" w:fill="auto"/>
                        <w:tabs>
                          <w:tab w:pos="1215" w:val="left"/>
                        </w:tabs>
                        <w:bidi w:val="0"/>
                        <w:spacing w:before="0" w:after="0" w:line="240" w:lineRule="auto"/>
                        <w:ind w:left="0" w:right="0" w:firstLine="500"/>
                        <w:jc w:val="left"/>
                        <w:rPr>
                          <w:sz w:val="15"/>
                          <w:szCs w:val="15"/>
                        </w:rPr>
                      </w:pPr>
                      <w:r>
                        <w:rPr>
                          <w:rFonts w:ascii="SimSun" w:eastAsia="SimSun" w:hAnsi="SimSun" w:cs="SimSun"/>
                          <w:b/>
                          <w:bCs/>
                          <w:color w:val="000000"/>
                          <w:spacing w:val="0"/>
                          <w:w w:val="100"/>
                          <w:position w:val="0"/>
                          <w:sz w:val="18"/>
                          <w:szCs w:val="18"/>
                        </w:rPr>
                        <w:t>、丁.</w:t>
                        <w:tab/>
                      </w:r>
                      <w:r>
                        <w:rPr>
                          <w:color w:val="646363"/>
                          <w:spacing w:val="0"/>
                          <w:w w:val="100"/>
                          <w:position w:val="0"/>
                          <w:sz w:val="15"/>
                          <w:szCs w:val="15"/>
                        </w:rPr>
                        <w:t>为核心，电子病历元素为觐，此</w:t>
                      </w:r>
                    </w:p>
                    <w:p>
                      <w:pPr>
                        <w:pStyle w:val="Style33"/>
                        <w:keepNext w:val="0"/>
                        <w:keepLines w:val="0"/>
                        <w:widowControl w:val="0"/>
                        <w:shd w:val="clear" w:color="auto" w:fill="auto"/>
                        <w:tabs>
                          <w:tab w:pos="1298" w:val="left"/>
                        </w:tabs>
                        <w:bidi w:val="0"/>
                        <w:spacing w:before="0" w:after="0" w:line="240" w:lineRule="auto"/>
                        <w:ind w:left="0" w:right="0" w:firstLine="660"/>
                        <w:jc w:val="left"/>
                        <w:rPr>
                          <w:sz w:val="15"/>
                          <w:szCs w:val="15"/>
                        </w:rPr>
                      </w:pPr>
                      <w:r>
                        <w:rPr>
                          <w:color w:val="000000"/>
                          <w:spacing w:val="0"/>
                          <w:w w:val="100"/>
                          <w:position w:val="0"/>
                          <w:sz w:val="15"/>
                          <w:szCs w:val="15"/>
                        </w:rPr>
                        <w:t>:</w:t>
                        <w:tab/>
                      </w:r>
                      <w:r>
                        <w:rPr>
                          <w:color w:val="646363"/>
                          <w:spacing w:val="0"/>
                          <w:w w:val="100"/>
                          <w:position w:val="0"/>
                          <w:sz w:val="15"/>
                          <w:szCs w:val="15"/>
                        </w:rPr>
                        <w:t>单病种专科数据库</w:t>
                      </w:r>
                    </w:p>
                  </w:txbxContent>
                </v:textbox>
                <w10:wrap anchorx="page"/>
              </v:shape>
            </w:pict>
          </mc:Fallback>
        </mc:AlternateContent>
      </w:r>
      <w:r>
        <mc:AlternateContent>
          <mc:Choice Requires="wps">
            <w:drawing>
              <wp:anchor distT="0" distB="0" distL="0" distR="0" simplePos="0" relativeHeight="503316628" behindDoc="0" locked="0" layoutInCell="1" allowOverlap="1">
                <wp:simplePos x="0" y="0"/>
                <wp:positionH relativeFrom="page">
                  <wp:posOffset>1957070</wp:posOffset>
                </wp:positionH>
                <wp:positionV relativeFrom="paragraph">
                  <wp:posOffset>969010</wp:posOffset>
                </wp:positionV>
                <wp:extent cx="1207135" cy="588010"/>
                <wp:wrapNone/>
                <wp:docPr id="442" name="Shape 442"/>
                <a:graphic xmlns:a="http://schemas.openxmlformats.org/drawingml/2006/main">
                  <a:graphicData uri="http://schemas.microsoft.com/office/word/2010/wordprocessingShape">
                    <wps:wsp>
                      <wps:cNvSpPr txBox="1"/>
                      <wps:spPr>
                        <a:xfrm>
                          <a:ext cx="1207135" cy="588010"/>
                        </a:xfrm>
                        <a:prstGeom prst="rect"/>
                        <a:noFill/>
                      </wps:spPr>
                      <wps:txbx>
                        <w:txbxContent>
                          <w:p>
                            <w:pPr>
                              <w:pStyle w:val="Style33"/>
                              <w:keepNext w:val="0"/>
                              <w:keepLines w:val="0"/>
                              <w:widowControl w:val="0"/>
                              <w:pBdr>
                                <w:top w:val="single" w:sz="0" w:space="0" w:color="657D89"/>
                                <w:left w:val="single" w:sz="0" w:space="0" w:color="657D89"/>
                                <w:bottom w:val="single" w:sz="0" w:space="0" w:color="657D89"/>
                                <w:right w:val="single" w:sz="0" w:space="0" w:color="657D89"/>
                              </w:pBdr>
                              <w:shd w:val="clear" w:color="auto" w:fill="657D89"/>
                              <w:bidi w:val="0"/>
                              <w:spacing w:before="0" w:after="0" w:line="227" w:lineRule="exact"/>
                              <w:ind w:left="0" w:right="0" w:firstLine="0"/>
                              <w:jc w:val="left"/>
                              <w:rPr>
                                <w:sz w:val="14"/>
                                <w:szCs w:val="14"/>
                              </w:rPr>
                            </w:pPr>
                            <w:r>
                              <w:rPr>
                                <w:color w:val="D3EBF6"/>
                                <w:spacing w:val="0"/>
                                <w:w w:val="100"/>
                                <w:position w:val="0"/>
                                <w:sz w:val="14"/>
                                <w:szCs w:val="14"/>
                              </w:rPr>
                              <w:t>以单病种专科管理为前提, 以内置</w:t>
                            </w:r>
                            <w:r>
                              <w:rPr>
                                <w:rFonts w:ascii="Arial" w:eastAsia="Arial" w:hAnsi="Arial" w:cs="Arial"/>
                                <w:b/>
                                <w:bCs/>
                                <w:color w:val="D3EBF6"/>
                                <w:spacing w:val="0"/>
                                <w:w w:val="100"/>
                                <w:position w:val="0"/>
                                <w:sz w:val="14"/>
                                <w:szCs w:val="14"/>
                              </w:rPr>
                              <w:t>AI</w:t>
                            </w:r>
                            <w:r>
                              <w:rPr>
                                <w:color w:val="D3EBF6"/>
                                <w:spacing w:val="0"/>
                                <w:w w:val="100"/>
                                <w:position w:val="0"/>
                                <w:sz w:val="14"/>
                                <w:szCs w:val="14"/>
                              </w:rPr>
                              <w:t>为核心,电子病历 元素为基础，建立单病种专 科教据库</w:t>
                            </w:r>
                          </w:p>
                        </w:txbxContent>
                      </wps:txbx>
                      <wps:bodyPr lIns="0" tIns="0" rIns="0" bIns="0">
                        <a:noAutoFit/>
                      </wps:bodyPr>
                    </wps:wsp>
                  </a:graphicData>
                </a:graphic>
              </wp:anchor>
            </w:drawing>
          </mc:Choice>
          <mc:Fallback>
            <w:pict>
              <v:shape id="_x0000_s1468" type="#_x0000_t202" style="position:absolute;margin-left:154.09999999999999pt;margin-top:76.299999999999997pt;width:95.049999999999997pt;height:46.300000000000004pt;z-index:251657875;mso-wrap-distance-left:0;mso-wrap-distance-right:0;mso-position-horizontal-relative:page" filled="f" stroked="f">
                <v:textbox inset="0,0,0,0">
                  <w:txbxContent>
                    <w:p>
                      <w:pPr>
                        <w:pStyle w:val="Style33"/>
                        <w:keepNext w:val="0"/>
                        <w:keepLines w:val="0"/>
                        <w:widowControl w:val="0"/>
                        <w:pBdr>
                          <w:top w:val="single" w:sz="0" w:space="0" w:color="657D89"/>
                          <w:left w:val="single" w:sz="0" w:space="0" w:color="657D89"/>
                          <w:bottom w:val="single" w:sz="0" w:space="0" w:color="657D89"/>
                          <w:right w:val="single" w:sz="0" w:space="0" w:color="657D89"/>
                        </w:pBdr>
                        <w:shd w:val="clear" w:color="auto" w:fill="657D89"/>
                        <w:bidi w:val="0"/>
                        <w:spacing w:before="0" w:after="0" w:line="227" w:lineRule="exact"/>
                        <w:ind w:left="0" w:right="0" w:firstLine="0"/>
                        <w:jc w:val="left"/>
                        <w:rPr>
                          <w:sz w:val="14"/>
                          <w:szCs w:val="14"/>
                        </w:rPr>
                      </w:pPr>
                      <w:r>
                        <w:rPr>
                          <w:color w:val="D3EBF6"/>
                          <w:spacing w:val="0"/>
                          <w:w w:val="100"/>
                          <w:position w:val="0"/>
                          <w:sz w:val="14"/>
                          <w:szCs w:val="14"/>
                        </w:rPr>
                        <w:t>以单病种专科管理为前提, 以内置</w:t>
                      </w:r>
                      <w:r>
                        <w:rPr>
                          <w:rFonts w:ascii="Arial" w:eastAsia="Arial" w:hAnsi="Arial" w:cs="Arial"/>
                          <w:b/>
                          <w:bCs/>
                          <w:color w:val="D3EBF6"/>
                          <w:spacing w:val="0"/>
                          <w:w w:val="100"/>
                          <w:position w:val="0"/>
                          <w:sz w:val="14"/>
                          <w:szCs w:val="14"/>
                        </w:rPr>
                        <w:t>AI</w:t>
                      </w:r>
                      <w:r>
                        <w:rPr>
                          <w:color w:val="D3EBF6"/>
                          <w:spacing w:val="0"/>
                          <w:w w:val="100"/>
                          <w:position w:val="0"/>
                          <w:sz w:val="14"/>
                          <w:szCs w:val="14"/>
                        </w:rPr>
                        <w:t>为核心,电子病历 元素为基础，建立单病种专 科教据库</w:t>
                      </w:r>
                    </w:p>
                  </w:txbxContent>
                </v:textbox>
                <w10:wrap anchorx="page"/>
              </v:shape>
            </w:pict>
          </mc:Fallback>
        </mc:AlternateContent>
      </w:r>
    </w:p>
    <w:p>
      <w:pPr>
        <w:pStyle w:val="Style25"/>
        <w:keepNext w:val="0"/>
        <w:keepLines w:val="0"/>
        <w:widowControl w:val="0"/>
        <w:shd w:val="clear" w:color="auto" w:fill="auto"/>
        <w:bidi w:val="0"/>
        <w:spacing w:before="0" w:after="0" w:line="312" w:lineRule="exact"/>
        <w:ind w:left="0" w:right="0"/>
        <w:jc w:val="both"/>
      </w:pPr>
      <w:bookmarkStart w:id="160" w:name="bookmark160"/>
      <w:r>
        <w:rPr>
          <w:rFonts w:ascii="Times New Roman" w:eastAsia="Times New Roman" w:hAnsi="Times New Roman" w:cs="Times New Roman"/>
          <w:b/>
          <w:bCs/>
          <w:color w:val="000000"/>
          <w:spacing w:val="0"/>
          <w:w w:val="100"/>
          <w:position w:val="0"/>
        </w:rPr>
        <w:t>3</w:t>
      </w:r>
      <w:bookmarkEnd w:id="160"/>
      <w:r>
        <w:rPr>
          <w:b/>
          <w:bCs/>
          <w:color w:val="000000"/>
          <w:spacing w:val="0"/>
          <w:w w:val="100"/>
          <w:position w:val="0"/>
        </w:rPr>
        <w:t>、拓展智慧健康养老新业态</w: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 xml:space="preserve">随着我国老龄化发展加速、养老市场需求的迅猛增长，智慧健康养老需求日益突出。为应对我国未来加重的老龄化问题, 国家接连出台政策文件扶持养老产业：《国务院办公厅关于推进养老服务发展的意见》《智慧健康养老产业发展行动计划 </w:t>
      </w:r>
      <w:r>
        <w:rPr>
          <w:color w:val="000000"/>
          <w:spacing w:val="0"/>
          <w:w w:val="100"/>
          <w:position w:val="0"/>
        </w:rPr>
        <w:t>（</w:t>
      </w:r>
      <w:r>
        <w:rPr>
          <w:rFonts w:ascii="Times New Roman" w:eastAsia="Times New Roman" w:hAnsi="Times New Roman" w:cs="Times New Roman"/>
          <w:color w:val="000000"/>
          <w:spacing w:val="0"/>
          <w:w w:val="100"/>
          <w:position w:val="0"/>
        </w:rPr>
        <w:t>2017-202</w:t>
      </w:r>
      <w:r>
        <w:rPr>
          <w:rFonts w:ascii="Times New Roman" w:eastAsia="Times New Roman" w:hAnsi="Times New Roman" w:cs="Times New Roman"/>
          <w:color w:val="000000"/>
          <w:spacing w:val="0"/>
          <w:w w:val="100"/>
          <w:position w:val="0"/>
        </w:rPr>
        <w:t>0</w:t>
      </w:r>
      <w:r>
        <w:rPr>
          <w:color w:val="000000"/>
          <w:spacing w:val="0"/>
          <w:w w:val="100"/>
          <w:position w:val="0"/>
        </w:rPr>
        <w:t>年）》《关于深入推进医养结合发展的若干意见》《医养结合机构管理指南（试行）》等。</w:t>
      </w:r>
    </w:p>
    <w:p>
      <w:pPr>
        <w:pStyle w:val="Style25"/>
        <w:keepNext w:val="0"/>
        <w:keepLines w:val="0"/>
        <w:widowControl w:val="0"/>
        <w:shd w:val="clear" w:color="auto" w:fill="auto"/>
        <w:bidi w:val="0"/>
        <w:spacing w:before="0" w:after="0" w:line="312" w:lineRule="exact"/>
        <w:ind w:left="0" w:right="0"/>
        <w:jc w:val="both"/>
      </w:pPr>
      <w:r>
        <w:rPr>
          <w:color w:val="000000"/>
          <w:spacing w:val="0"/>
          <w:w w:val="100"/>
          <w:position w:val="0"/>
        </w:rPr>
        <w:t>面对中国日益庞大的健康养老服务市场需求，公司依托于多年的社区卫生信息化建设积累，整合养老服务需求，将居家 养老、社区养老、机构养老通过公司家庭养老信息化平台连为一体，形成一套完善的包含健康干预、基本医疗、康复护理、 临终关怀等服务的整体养老解决方案。</w:t>
      </w:r>
    </w:p>
    <w:p>
      <w:pPr>
        <w:widowControl w:val="0"/>
        <w:spacing w:line="1" w:lineRule="exact"/>
      </w:pPr>
      <w:r>
        <w:drawing>
          <wp:anchor distT="12700" distB="1774190" distL="0" distR="0" simplePos="0" relativeHeight="125829563" behindDoc="0" locked="0" layoutInCell="1" allowOverlap="1">
            <wp:simplePos x="0" y="0"/>
            <wp:positionH relativeFrom="page">
              <wp:posOffset>1539875</wp:posOffset>
            </wp:positionH>
            <wp:positionV relativeFrom="paragraph">
              <wp:posOffset>12700</wp:posOffset>
            </wp:positionV>
            <wp:extent cx="3956050" cy="499745"/>
            <wp:wrapTopAndBottom/>
            <wp:docPr id="444" name="Shape 444"/>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207"/>
                    <a:stretch/>
                  </pic:blipFill>
                  <pic:spPr>
                    <a:xfrm>
                      <a:ext cx="3956050" cy="499745"/>
                    </a:xfrm>
                    <a:prstGeom prst="rect"/>
                  </pic:spPr>
                </pic:pic>
              </a:graphicData>
            </a:graphic>
          </wp:anchor>
        </w:drawing>
      </w:r>
      <w:r>
        <w:drawing>
          <wp:anchor distT="570230" distB="85725" distL="0" distR="0" simplePos="0" relativeHeight="125829564" behindDoc="0" locked="0" layoutInCell="1" allowOverlap="1">
            <wp:simplePos x="0" y="0"/>
            <wp:positionH relativeFrom="page">
              <wp:posOffset>1677035</wp:posOffset>
            </wp:positionH>
            <wp:positionV relativeFrom="paragraph">
              <wp:posOffset>570230</wp:posOffset>
            </wp:positionV>
            <wp:extent cx="3688080" cy="1627505"/>
            <wp:wrapTopAndBottom/>
            <wp:docPr id="446" name="Shape 446"/>
            <a:graphic xmlns:a="http://schemas.openxmlformats.org/drawingml/2006/main">
              <a:graphicData uri="http://schemas.openxmlformats.org/drawingml/2006/picture">
                <pic:pic xmlns:pic="http://schemas.openxmlformats.org/drawingml/2006/picture">
                  <pic:nvPicPr>
                    <pic:cNvPr id="447" name="Picture box 447"/>
                    <pic:cNvPicPr/>
                  </pic:nvPicPr>
                  <pic:blipFill>
                    <a:blip r:embed="rId209"/>
                    <a:stretch/>
                  </pic:blipFill>
                  <pic:spPr>
                    <a:xfrm>
                      <a:ext cx="3688080" cy="1627505"/>
                    </a:xfrm>
                    <a:prstGeom prst="rect"/>
                  </pic:spPr>
                </pic:pic>
              </a:graphicData>
            </a:graphic>
          </wp:anchor>
        </w:drawing>
      </w:r>
      <w:r>
        <w:drawing>
          <wp:anchor distT="305435" distB="0" distL="0" distR="0" simplePos="0" relativeHeight="125829565" behindDoc="0" locked="0" layoutInCell="1" allowOverlap="1">
            <wp:simplePos x="0" y="0"/>
            <wp:positionH relativeFrom="page">
              <wp:posOffset>5612130</wp:posOffset>
            </wp:positionH>
            <wp:positionV relativeFrom="paragraph">
              <wp:posOffset>305435</wp:posOffset>
            </wp:positionV>
            <wp:extent cx="615950" cy="1981200"/>
            <wp:wrapTopAndBottom/>
            <wp:docPr id="448" name="Shape 448"/>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211"/>
                    <a:stretch/>
                  </pic:blipFill>
                  <pic:spPr>
                    <a:xfrm>
                      <a:ext cx="615950" cy="1981200"/>
                    </a:xfrm>
                    <a:prstGeom prst="rect"/>
                  </pic:spPr>
                </pic:pic>
              </a:graphicData>
            </a:graphic>
          </wp:anchor>
        </w:drawing>
      </w:r>
    </w:p>
    <w:p>
      <w:pPr>
        <w:pStyle w:val="Style25"/>
        <w:keepNext w:val="0"/>
        <w:keepLines w:val="0"/>
        <w:widowControl w:val="0"/>
        <w:shd w:val="clear" w:color="auto" w:fill="auto"/>
        <w:bidi w:val="0"/>
        <w:spacing w:before="0" w:after="0" w:line="313" w:lineRule="exact"/>
        <w:ind w:left="0" w:right="0"/>
        <w:jc w:val="left"/>
      </w:pPr>
      <w:r>
        <w:rPr>
          <w:color w:val="000000"/>
          <w:spacing w:val="0"/>
          <w:w w:val="100"/>
          <w:position w:val="0"/>
        </w:rPr>
        <w:t>报告期内，公司荣获“</w:t>
      </w:r>
      <w:r>
        <w:rPr>
          <w:rFonts w:ascii="Times New Roman" w:eastAsia="Times New Roman" w:hAnsi="Times New Roman" w:cs="Times New Roman"/>
          <w:color w:val="000000"/>
          <w:spacing w:val="0"/>
          <w:w w:val="100"/>
          <w:position w:val="0"/>
        </w:rPr>
        <w:t>2020</w:t>
      </w:r>
      <w:r>
        <w:rPr>
          <w:color w:val="000000"/>
          <w:spacing w:val="0"/>
          <w:w w:val="100"/>
          <w:position w:val="0"/>
        </w:rPr>
        <w:t>年第四批智慧健康养老示范企业”，并且打造的“互联网健康咨询服务”成功入围由工业和 信息化部、民政部、国家卫生健康委员会三部委联合评选的《智慧健康养老产品及服务推广目录（</w:t>
      </w:r>
      <w:r>
        <w:rPr>
          <w:rFonts w:ascii="Times New Roman" w:eastAsia="Times New Roman" w:hAnsi="Times New Roman" w:cs="Times New Roman"/>
          <w:color w:val="000000"/>
          <w:spacing w:val="0"/>
          <w:w w:val="100"/>
          <w:position w:val="0"/>
        </w:rPr>
        <w:t>2020</w:t>
      </w:r>
      <w:r>
        <w:rPr>
          <w:color w:val="000000"/>
          <w:spacing w:val="0"/>
          <w:w w:val="100"/>
          <w:position w:val="0"/>
        </w:rPr>
        <w:t>年版）》。“互联网 健康咨询服务”依托互联网健康咨询云平台，运用互联网、物联网、大数据等信息技术手段，以患者</w:t>
      </w:r>
      <w:r>
        <w:rPr>
          <w:rFonts w:ascii="Times New Roman" w:eastAsia="Times New Roman" w:hAnsi="Times New Roman" w:cs="Times New Roman"/>
          <w:color w:val="000000"/>
          <w:spacing w:val="0"/>
          <w:w w:val="100"/>
          <w:position w:val="0"/>
        </w:rPr>
        <w:t xml:space="preserve">APP </w:t>
      </w:r>
      <w:r>
        <w:rPr>
          <w:color w:val="000000"/>
          <w:spacing w:val="0"/>
          <w:w w:val="100"/>
          <w:position w:val="0"/>
        </w:rPr>
        <w:t>（含微信公众号）、 医护</w:t>
      </w:r>
      <w:r>
        <w:rPr>
          <w:rFonts w:ascii="Times New Roman" w:eastAsia="Times New Roman" w:hAnsi="Times New Roman" w:cs="Times New Roman"/>
          <w:color w:val="000000"/>
          <w:spacing w:val="0"/>
          <w:w w:val="100"/>
          <w:position w:val="0"/>
        </w:rPr>
        <w:t>APP</w:t>
      </w:r>
      <w:r>
        <w:rPr>
          <w:color w:val="000000"/>
          <w:spacing w:val="0"/>
          <w:w w:val="100"/>
          <w:position w:val="0"/>
        </w:rPr>
        <w:t>为载体，为患者提供诊前指导、诊中服务、诊后跟踪的健康服务；该平台由就医服务系统、云诊室系统、远程会诊 系统、慢病管理系统、家医签约及履约系统、云平台等子系统组成；通过强化医患互动，实现以患者为中心的定制化服务， 创造高医疗价值。</w:t>
      </w:r>
    </w:p>
    <w:p>
      <w:pPr>
        <w:pStyle w:val="Style25"/>
        <w:keepNext w:val="0"/>
        <w:keepLines w:val="0"/>
        <w:widowControl w:val="0"/>
        <w:shd w:val="clear" w:color="auto" w:fill="auto"/>
        <w:bidi w:val="0"/>
        <w:spacing w:before="0" w:after="0" w:line="313" w:lineRule="exact"/>
        <w:ind w:left="0" w:right="0"/>
        <w:jc w:val="left"/>
      </w:pPr>
      <w:bookmarkStart w:id="161" w:name="bookmark161"/>
      <w:r>
        <w:rPr>
          <w:b/>
          <w:bCs/>
          <w:color w:val="000000"/>
          <w:spacing w:val="0"/>
          <w:w w:val="100"/>
          <w:position w:val="0"/>
        </w:rPr>
        <w:t>（</w:t>
      </w:r>
      <w:bookmarkEnd w:id="161"/>
      <w:r>
        <w:rPr>
          <w:b/>
          <w:bCs/>
          <w:color w:val="000000"/>
          <w:spacing w:val="0"/>
          <w:w w:val="100"/>
          <w:position w:val="0"/>
        </w:rPr>
        <w:t>四）中标省级医保平台、培育良好口碑，为开拓下沉市场奠定基础</w:t>
      </w:r>
    </w:p>
    <w:p>
      <w:pPr>
        <w:pStyle w:val="Style25"/>
        <w:keepNext w:val="0"/>
        <w:keepLines w:val="0"/>
        <w:widowControl w:val="0"/>
        <w:shd w:val="clear" w:color="auto" w:fill="auto"/>
        <w:bidi w:val="0"/>
        <w:spacing w:before="0" w:after="0" w:line="313" w:lineRule="exact"/>
        <w:ind w:left="0" w:right="0"/>
        <w:jc w:val="left"/>
      </w:pPr>
      <w:r>
        <w:rPr>
          <w:color w:val="000000"/>
          <w:spacing w:val="0"/>
          <w:w w:val="100"/>
          <w:position w:val="0"/>
        </w:rPr>
        <w:t>近年来，随着《关于深化医疗保障制度改革的意见》《关于印发全国医疗保障经办政务服务事项清单的通知》等一系列 政策的发布，国家医疗保障体系改革不断推进，医疗保障信息化建设需求也不断提升。</w:t>
      </w:r>
    </w:p>
    <w:p>
      <w:pPr>
        <w:pStyle w:val="Style25"/>
        <w:keepNext w:val="0"/>
        <w:keepLines w:val="0"/>
        <w:widowControl w:val="0"/>
        <w:shd w:val="clear" w:color="auto" w:fill="auto"/>
        <w:bidi w:val="0"/>
        <w:spacing w:before="0" w:after="0" w:line="313" w:lineRule="exact"/>
        <w:ind w:left="0" w:right="0"/>
        <w:jc w:val="left"/>
      </w:pPr>
      <w:bookmarkStart w:id="162" w:name="bookmark162"/>
      <w:r>
        <w:rPr>
          <w:rFonts w:ascii="Times New Roman" w:eastAsia="Times New Roman" w:hAnsi="Times New Roman" w:cs="Times New Roman"/>
          <w:b/>
          <w:bCs/>
          <w:color w:val="000000"/>
          <w:spacing w:val="0"/>
          <w:w w:val="100"/>
          <w:position w:val="0"/>
        </w:rPr>
        <w:t>1</w:t>
      </w:r>
      <w:bookmarkEnd w:id="162"/>
      <w:r>
        <w:rPr>
          <w:b/>
          <w:bCs/>
          <w:color w:val="000000"/>
          <w:spacing w:val="0"/>
          <w:w w:val="100"/>
          <w:position w:val="0"/>
        </w:rPr>
        <w:t>、加大产品研发力度，满足客户需求</w:t>
      </w:r>
    </w:p>
    <w:p>
      <w:pPr>
        <w:pStyle w:val="Style25"/>
        <w:keepNext w:val="0"/>
        <w:keepLines w:val="0"/>
        <w:widowControl w:val="0"/>
        <w:shd w:val="clear" w:color="auto" w:fill="auto"/>
        <w:bidi w:val="0"/>
        <w:spacing w:before="0" w:after="0" w:line="313" w:lineRule="exact"/>
        <w:ind w:left="0" w:right="0"/>
        <w:jc w:val="left"/>
        <w:rPr>
          <w:sz w:val="14"/>
          <w:szCs w:val="14"/>
        </w:rPr>
      </w:pPr>
      <w:r>
        <w:rPr>
          <w:color w:val="000000"/>
          <w:spacing w:val="0"/>
          <w:w w:val="100"/>
          <w:position w:val="0"/>
          <w:sz w:val="18"/>
          <w:szCs w:val="18"/>
        </w:rPr>
        <w:t xml:space="preserve">在医保改革的大潮中，公司深入了解医保项目顶层设计标准，以国家医疗保障局医保业务信息系统为基础的业务系统开 展研发，促进医疗机构的管理，优化资源配置、规范诊疗行为、提高服务效率。主要涉及智慧医保服务云平台以及医保业务 </w:t>
      </w:r>
      <w:r>
        <w:rPr>
          <w:color w:val="000000"/>
          <w:spacing w:val="0"/>
          <w:w w:val="100"/>
          <w:position w:val="0"/>
          <w:sz w:val="18"/>
          <w:szCs w:val="18"/>
        </w:rPr>
        <w:t>扩展衍生产品和</w:t>
      </w:r>
      <w:r>
        <w:rPr>
          <w:rFonts w:ascii="Times New Roman" w:eastAsia="Times New Roman" w:hAnsi="Times New Roman" w:cs="Times New Roman"/>
          <w:color w:val="000000"/>
          <w:spacing w:val="0"/>
          <w:w w:val="100"/>
          <w:position w:val="0"/>
          <w:sz w:val="18"/>
          <w:szCs w:val="18"/>
        </w:rPr>
        <w:t>DRG/DIP</w:t>
      </w:r>
      <w:r>
        <w:rPr>
          <w:color w:val="000000"/>
          <w:spacing w:val="0"/>
          <w:w w:val="100"/>
          <w:position w:val="0"/>
          <w:sz w:val="18"/>
          <w:szCs w:val="18"/>
        </w:rPr>
        <w:t>配套产品</w:t>
      </w:r>
      <w:r>
        <w:rPr>
          <w:rFonts w:ascii="SimHei" w:eastAsia="SimHei" w:hAnsi="SimHei" w:cs="SimHei"/>
          <w:i/>
          <w:iCs/>
          <w:color w:val="000000"/>
          <w:spacing w:val="0"/>
          <w:w w:val="100"/>
          <w:position w:val="0"/>
          <w:sz w:val="14"/>
          <w:szCs w:val="14"/>
        </w:rPr>
        <w:t>。</w:t>
      </w:r>
    </w:p>
    <w:p>
      <w:pPr>
        <w:pStyle w:val="Style25"/>
        <w:keepNext w:val="0"/>
        <w:keepLines w:val="0"/>
        <w:widowControl w:val="0"/>
        <w:numPr>
          <w:ilvl w:val="0"/>
          <w:numId w:val="25"/>
        </w:numPr>
        <w:shd w:val="clear" w:color="auto" w:fill="auto"/>
        <w:tabs>
          <w:tab w:pos="668" w:val="left"/>
        </w:tabs>
        <w:bidi w:val="0"/>
        <w:spacing w:before="0" w:after="0" w:line="314" w:lineRule="exact"/>
        <w:ind w:left="0" w:right="0" w:firstLine="380"/>
        <w:jc w:val="both"/>
      </w:pPr>
      <w:bookmarkStart w:id="163" w:name="bookmark163"/>
      <w:bookmarkEnd w:id="163"/>
      <w:r>
        <w:rPr>
          <w:color w:val="000000"/>
          <w:spacing w:val="0"/>
          <w:w w:val="100"/>
          <w:position w:val="0"/>
        </w:rPr>
        <w:t>医保业务系统研发：主要基于国家医疗保障局医保业务信息系统，进行包含内部统一门户系统、基础信息管理系统、 医保业务基础系统、跨省异地就医管理系统、药品和医用耗材采购一体化管理系统、医疗服务价格管理系统、支付方式管理 系统、信用评价管理系统、基金运行及审计监管系统、医疗保障智能监管系统、内部控制系统、运行监测系统、宏观决策大 数据应用系统、公共服务系统共</w:t>
      </w:r>
      <w:r>
        <w:rPr>
          <w:rFonts w:ascii="Times New Roman" w:eastAsia="Times New Roman" w:hAnsi="Times New Roman" w:cs="Times New Roman"/>
          <w:color w:val="000000"/>
          <w:spacing w:val="0"/>
          <w:w w:val="100"/>
          <w:position w:val="0"/>
        </w:rPr>
        <w:t>14</w:t>
      </w:r>
      <w:r>
        <w:rPr>
          <w:color w:val="000000"/>
          <w:spacing w:val="0"/>
          <w:w w:val="100"/>
          <w:position w:val="0"/>
        </w:rPr>
        <w:t>个业务系统的研发。</w:t>
      </w:r>
    </w:p>
    <w:p>
      <w:pPr>
        <w:pStyle w:val="Style25"/>
        <w:keepNext w:val="0"/>
        <w:keepLines w:val="0"/>
        <w:widowControl w:val="0"/>
        <w:numPr>
          <w:ilvl w:val="0"/>
          <w:numId w:val="25"/>
        </w:numPr>
        <w:shd w:val="clear" w:color="auto" w:fill="auto"/>
        <w:tabs>
          <w:tab w:pos="668" w:val="left"/>
        </w:tabs>
        <w:bidi w:val="0"/>
        <w:spacing w:before="0" w:after="0" w:line="314" w:lineRule="exact"/>
        <w:ind w:left="0" w:right="0" w:firstLine="380"/>
        <w:jc w:val="both"/>
      </w:pPr>
      <w:bookmarkStart w:id="164" w:name="bookmark164"/>
      <w:bookmarkEnd w:id="164"/>
      <w:r>
        <w:rPr>
          <w:color w:val="000000"/>
          <w:spacing w:val="0"/>
          <w:w w:val="100"/>
          <w:position w:val="0"/>
        </w:rPr>
        <w:t>医保业务扩展衍生产品：医保生产经办综管子平台、医疗保障创新应用子平台、覆盖参保人群全程全龄全面的移动应 用服务、医疗机构医保管理服务子平台和药店医保管理服务子平台。</w:t>
      </w:r>
    </w:p>
    <w:p>
      <w:pPr>
        <w:pStyle w:val="Style25"/>
        <w:keepNext w:val="0"/>
        <w:keepLines w:val="0"/>
        <w:widowControl w:val="0"/>
        <w:numPr>
          <w:ilvl w:val="0"/>
          <w:numId w:val="25"/>
        </w:numPr>
        <w:shd w:val="clear" w:color="auto" w:fill="auto"/>
        <w:tabs>
          <w:tab w:pos="668" w:val="left"/>
        </w:tabs>
        <w:bidi w:val="0"/>
        <w:spacing w:before="0" w:after="80" w:line="314" w:lineRule="exact"/>
        <w:ind w:left="0" w:right="0" w:firstLine="380"/>
        <w:jc w:val="both"/>
      </w:pPr>
      <w:bookmarkStart w:id="165" w:name="bookmark165"/>
      <w:bookmarkEnd w:id="165"/>
      <w:r>
        <w:rPr>
          <w:rFonts w:ascii="Times New Roman" w:eastAsia="Times New Roman" w:hAnsi="Times New Roman" w:cs="Times New Roman"/>
          <w:color w:val="000000"/>
          <w:spacing w:val="0"/>
          <w:w w:val="100"/>
          <w:position w:val="0"/>
        </w:rPr>
        <w:t>DRG/DIP</w:t>
      </w:r>
      <w:r>
        <w:rPr>
          <w:color w:val="000000"/>
          <w:spacing w:val="0"/>
          <w:w w:val="100"/>
          <w:position w:val="0"/>
        </w:rPr>
        <w:t>配套产品：基于</w:t>
      </w:r>
      <w:r>
        <w:rPr>
          <w:rFonts w:ascii="Times New Roman" w:eastAsia="Times New Roman" w:hAnsi="Times New Roman" w:cs="Times New Roman"/>
          <w:color w:val="000000"/>
          <w:spacing w:val="0"/>
          <w:w w:val="100"/>
          <w:position w:val="0"/>
        </w:rPr>
        <w:t>DRG/DIP</w:t>
      </w:r>
      <w:r>
        <w:rPr>
          <w:color w:val="000000"/>
          <w:spacing w:val="0"/>
          <w:w w:val="100"/>
          <w:position w:val="0"/>
        </w:rPr>
        <w:t>的产品或平台，支撑医疗机构病案质量控制、临床诊疗规范、医疗费用控制、绩效 考核评价的产品或平台；支撑保险机构支付标准制定，支撑保险机构费用预算管理，支撑病种相关分组支付结算的产品或平 台；支撑管理机构医疗行为监管，支撑管理机构医院能力评价的产品或平台。</w:t>
      </w:r>
    </w:p>
    <w:p>
      <w:pPr>
        <w:widowControl w:val="0"/>
        <w:jc w:val="center"/>
        <w:rPr>
          <w:sz w:val="2"/>
          <w:szCs w:val="2"/>
        </w:rPr>
      </w:pPr>
      <w:r>
        <w:drawing>
          <wp:inline>
            <wp:extent cx="4480560" cy="2322830"/>
            <wp:docPr id="450" name="Picutre 450"/>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13"/>
                    <a:stretch/>
                  </pic:blipFill>
                  <pic:spPr>
                    <a:xfrm>
                      <a:ext cx="4480560" cy="2322830"/>
                    </a:xfrm>
                    <a:prstGeom prst="rect"/>
                  </pic:spPr>
                </pic:pic>
              </a:graphicData>
            </a:graphic>
          </wp:inline>
        </w:drawing>
      </w:r>
    </w:p>
    <w:p>
      <w:pPr>
        <w:pStyle w:val="Style25"/>
        <w:keepNext w:val="0"/>
        <w:keepLines w:val="0"/>
        <w:widowControl w:val="0"/>
        <w:shd w:val="clear" w:color="auto" w:fill="auto"/>
        <w:bidi w:val="0"/>
        <w:spacing w:before="0" w:after="0" w:line="312" w:lineRule="exact"/>
        <w:ind w:left="0" w:right="0" w:firstLine="380"/>
        <w:jc w:val="both"/>
      </w:pPr>
      <w:bookmarkStart w:id="166" w:name="bookmark166"/>
      <w:r>
        <w:rPr>
          <w:rFonts w:ascii="Times New Roman" w:eastAsia="Times New Roman" w:hAnsi="Times New Roman" w:cs="Times New Roman"/>
          <w:b/>
          <w:bCs/>
          <w:color w:val="000000"/>
          <w:spacing w:val="0"/>
          <w:w w:val="100"/>
          <w:position w:val="0"/>
        </w:rPr>
        <w:t>2</w:t>
      </w:r>
      <w:bookmarkEnd w:id="166"/>
      <w:r>
        <w:rPr>
          <w:b/>
          <w:bCs/>
          <w:color w:val="000000"/>
          <w:spacing w:val="0"/>
          <w:w w:val="100"/>
          <w:position w:val="0"/>
        </w:rPr>
        <w:t>、连续中标省级医保平台，培育良好市场口碑</w:t>
      </w:r>
    </w:p>
    <w:p>
      <w:pPr>
        <w:pStyle w:val="Style25"/>
        <w:keepNext w:val="0"/>
        <w:keepLines w:val="0"/>
        <w:widowControl w:val="0"/>
        <w:shd w:val="clear" w:color="auto" w:fill="auto"/>
        <w:bidi w:val="0"/>
        <w:spacing w:before="0" w:after="0" w:line="312" w:lineRule="exact"/>
        <w:ind w:left="0" w:right="0" w:firstLine="380"/>
        <w:jc w:val="both"/>
      </w:pPr>
      <w:r>
        <w:rPr>
          <w:rFonts w:ascii="Times New Roman" w:eastAsia="Times New Roman" w:hAnsi="Times New Roman" w:cs="Times New Roman"/>
          <w:color w:val="000000"/>
          <w:spacing w:val="0"/>
          <w:w w:val="100"/>
          <w:position w:val="0"/>
        </w:rPr>
        <w:t>2019</w:t>
      </w:r>
      <w:r>
        <w:rPr>
          <w:color w:val="000000"/>
          <w:spacing w:val="0"/>
          <w:w w:val="100"/>
          <w:position w:val="0"/>
        </w:rPr>
        <w:t>年公司中标国家医疗保障信息平台，同时组建了医保事业部该项目目前已完成验收，作为承建单位之一较好的完成 了国家项目的工作。目前，根据国家要求，各地方省级医保平台招标已陆续开展，截至</w:t>
      </w:r>
      <w:r>
        <w:rPr>
          <w:rFonts w:ascii="Times New Roman" w:eastAsia="Times New Roman" w:hAnsi="Times New Roman" w:cs="Times New Roman"/>
          <w:color w:val="000000"/>
          <w:spacing w:val="0"/>
          <w:w w:val="100"/>
          <w:position w:val="0"/>
        </w:rPr>
        <w:t>2020</w:t>
      </w:r>
      <w:r>
        <w:rPr>
          <w:color w:val="000000"/>
          <w:spacing w:val="0"/>
          <w:w w:val="100"/>
          <w:position w:val="0"/>
        </w:rPr>
        <w:t>年底已有</w:t>
      </w:r>
      <w:r>
        <w:rPr>
          <w:rFonts w:ascii="Times New Roman" w:eastAsia="Times New Roman" w:hAnsi="Times New Roman" w:cs="Times New Roman"/>
          <w:color w:val="000000"/>
          <w:spacing w:val="0"/>
          <w:w w:val="100"/>
          <w:position w:val="0"/>
        </w:rPr>
        <w:t>12</w:t>
      </w:r>
      <w:r>
        <w:rPr>
          <w:color w:val="000000"/>
          <w:spacing w:val="0"/>
          <w:w w:val="100"/>
          <w:position w:val="0"/>
        </w:rPr>
        <w:t>个省份完成了招标工 作，至</w:t>
      </w:r>
      <w:r>
        <w:rPr>
          <w:rFonts w:ascii="Times New Roman" w:eastAsia="Times New Roman" w:hAnsi="Times New Roman" w:cs="Times New Roman"/>
          <w:color w:val="000000"/>
          <w:spacing w:val="0"/>
          <w:w w:val="100"/>
          <w:position w:val="0"/>
        </w:rPr>
        <w:t>2021</w:t>
      </w:r>
      <w:r>
        <w:rPr>
          <w:color w:val="000000"/>
          <w:spacing w:val="0"/>
          <w:w w:val="100"/>
          <w:position w:val="0"/>
        </w:rPr>
        <w:t>年年初，公司在省级医保项目的竞争中获得了河北、甘肃、天津三个战略标段，实现了突破。</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后续，公司将继续积极参与其他省级医保平台招标，稳扎稳打，发挥多年深耕医疗卫生信息化领域的技术优势及行业经 验，依托国家下发的技术标准及应用规范，致力于通过现代化科技手段打造智能化的医疗保险及商业健康险的新模式、新生 态，助力省医保局建设统一的医疗保障信息平台，实现省平台与国家平台之间平滑稳定的协作联通，大幅提升医保服务能力 和服务水平，增进广大参保人员的幸福感和获得感，由此来培育良好的市场口碑，为后续地市级的医保项目市场开拓奠定基 础。</w:t>
      </w:r>
    </w:p>
    <w:p>
      <w:pPr>
        <w:pStyle w:val="Style25"/>
        <w:keepNext w:val="0"/>
        <w:keepLines w:val="0"/>
        <w:widowControl w:val="0"/>
        <w:shd w:val="clear" w:color="auto" w:fill="auto"/>
        <w:bidi w:val="0"/>
        <w:spacing w:before="0" w:after="0" w:line="312" w:lineRule="exact"/>
        <w:ind w:left="0" w:right="0" w:firstLine="380"/>
        <w:jc w:val="both"/>
      </w:pPr>
      <w:bookmarkStart w:id="167" w:name="bookmark167"/>
      <w:r>
        <w:rPr>
          <w:b/>
          <w:bCs/>
          <w:color w:val="000000"/>
          <w:spacing w:val="0"/>
          <w:w w:val="100"/>
          <w:position w:val="0"/>
        </w:rPr>
        <w:t>（</w:t>
      </w:r>
      <w:bookmarkEnd w:id="167"/>
      <w:r>
        <w:rPr>
          <w:b/>
          <w:bCs/>
          <w:color w:val="000000"/>
          <w:spacing w:val="0"/>
          <w:w w:val="100"/>
          <w:position w:val="0"/>
        </w:rPr>
        <w:t>五）医疗物联网产品服务进一步升级，加快推进样板项目建设</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公司医疗物联网事业群业务主要针对医院诊前、诊中、诊后各环节的服务场景提供解决方案，具体的服务载体更多将会 是以软硬件结合的形式体现，目前整个业务体系形成了以物联网技术为基础，物联网接入基础平台为核心，结合软硬件应用， 针对医疗机构的智慧服务、智慧临床、智慧管理等一系列医疗卫生领域智能化解决方案。</w:t>
      </w:r>
      <w:r>
        <w:br w:type="page"/>
      </w:r>
    </w:p>
    <w:p>
      <w:pPr>
        <w:widowControl w:val="0"/>
        <w:jc w:val="center"/>
        <w:rPr>
          <w:sz w:val="2"/>
          <w:szCs w:val="2"/>
        </w:rPr>
      </w:pPr>
      <w:r>
        <w:drawing>
          <wp:inline>
            <wp:extent cx="3761105" cy="2139950"/>
            <wp:docPr id="451" name="Picutre 451"/>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15"/>
                    <a:stretch/>
                  </pic:blipFill>
                  <pic:spPr>
                    <a:xfrm>
                      <a:ext cx="3761105" cy="2139950"/>
                    </a:xfrm>
                    <a:prstGeom prst="rect"/>
                  </pic:spPr>
                </pic:pic>
              </a:graphicData>
            </a:graphic>
          </wp:inline>
        </w:drawing>
      </w:r>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报告期内，创业智慧医疗物联网接入基础平台</w:t>
      </w:r>
      <w:r>
        <w:rPr>
          <w:rFonts w:ascii="Times New Roman" w:eastAsia="Times New Roman" w:hAnsi="Times New Roman" w:cs="Times New Roman"/>
          <w:color w:val="000000"/>
          <w:spacing w:val="0"/>
          <w:w w:val="100"/>
          <w:position w:val="0"/>
        </w:rPr>
        <w:t>VI</w:t>
      </w:r>
      <w:r>
        <w:rPr>
          <w:color w:val="000000"/>
          <w:spacing w:val="0"/>
          <w:w w:val="100"/>
          <w:position w:val="0"/>
        </w:rPr>
        <w:t>正式发布落地，该平台系“物联”核心支撑平台，提供了终端管理、 运行监控、告警管理、协议适配、数据采集传输与分析处理、医疗行业应用接入等综合服务功能，为各种物联网应用提供强 大、稳定的运行支撑环境。可实现对下接入物联网终端</w:t>
      </w:r>
      <w:r>
        <w:rPr>
          <w:color w:val="000000"/>
          <w:spacing w:val="0"/>
          <w:w w:val="100"/>
          <w:position w:val="0"/>
        </w:rPr>
        <w:t>（</w:t>
      </w:r>
      <w:r>
        <w:rPr>
          <w:rFonts w:ascii="Times New Roman" w:eastAsia="Times New Roman" w:hAnsi="Times New Roman" w:cs="Times New Roman"/>
          <w:color w:val="000000"/>
          <w:spacing w:val="0"/>
          <w:w w:val="100"/>
          <w:position w:val="0"/>
        </w:rPr>
        <w:t>AC</w:t>
      </w:r>
      <w:r>
        <w:rPr>
          <w:color w:val="000000"/>
          <w:spacing w:val="0"/>
          <w:w w:val="100"/>
          <w:position w:val="0"/>
        </w:rPr>
        <w:t>、</w:t>
      </w:r>
      <w:r>
        <w:rPr>
          <w:rFonts w:ascii="Times New Roman" w:eastAsia="Times New Roman" w:hAnsi="Times New Roman" w:cs="Times New Roman"/>
          <w:color w:val="000000"/>
          <w:spacing w:val="0"/>
          <w:w w:val="100"/>
          <w:position w:val="0"/>
        </w:rPr>
        <w:t>AP</w:t>
      </w:r>
      <w:r>
        <w:rPr>
          <w:color w:val="000000"/>
          <w:spacing w:val="0"/>
          <w:w w:val="100"/>
          <w:position w:val="0"/>
        </w:rPr>
        <w:t>、</w:t>
      </w:r>
      <w:r>
        <w:rPr>
          <w:color w:val="000000"/>
          <w:spacing w:val="0"/>
          <w:w w:val="100"/>
          <w:position w:val="0"/>
        </w:rPr>
        <w:t>医疗感知设备），对上支持多种医疗行业应用（如数字 病房、资产管理等），把各种垂直的物联网应用整合成一个扁平的应用网络体系，帮助医疗机构建立完整的物联网体系。此 外，公司物联网接入基础平台还入选了 “</w:t>
      </w:r>
      <w:r>
        <w:rPr>
          <w:rFonts w:ascii="Times New Roman" w:eastAsia="Times New Roman" w:hAnsi="Times New Roman" w:cs="Times New Roman"/>
          <w:color w:val="000000"/>
          <w:spacing w:val="0"/>
          <w:w w:val="100"/>
          <w:position w:val="0"/>
        </w:rPr>
        <w:t>2020</w:t>
      </w:r>
      <w:r>
        <w:rPr>
          <w:color w:val="000000"/>
          <w:spacing w:val="0"/>
          <w:w w:val="100"/>
          <w:position w:val="0"/>
        </w:rPr>
        <w:t>年浙江省软件产业高质量发展重点项目目录”，公司医卫物联网研发中心团队 荣获了 “中国医院物联网应用十大科技创新团队”、“</w:t>
      </w:r>
      <w:r>
        <w:rPr>
          <w:rFonts w:ascii="Times New Roman" w:eastAsia="Times New Roman" w:hAnsi="Times New Roman" w:cs="Times New Roman"/>
          <w:color w:val="000000"/>
          <w:spacing w:val="0"/>
          <w:w w:val="100"/>
          <w:position w:val="0"/>
        </w:rPr>
        <w:t>2020</w:t>
      </w:r>
      <w:r>
        <w:rPr>
          <w:color w:val="000000"/>
          <w:spacing w:val="0"/>
          <w:w w:val="100"/>
          <w:position w:val="0"/>
        </w:rPr>
        <w:t>浙江省物联网年度产品创新奖”等奖项。</w:t>
      </w:r>
    </w:p>
    <w:p>
      <w:pPr>
        <w:pStyle w:val="Style25"/>
        <w:keepNext w:val="0"/>
        <w:keepLines w:val="0"/>
        <w:widowControl w:val="0"/>
        <w:shd w:val="clear" w:color="auto" w:fill="auto"/>
        <w:bidi w:val="0"/>
        <w:spacing w:before="0" w:after="340" w:line="313" w:lineRule="exact"/>
        <w:ind w:left="0" w:right="0" w:firstLine="380"/>
        <w:jc w:val="both"/>
      </w:pPr>
      <w:r>
        <w:rPr>
          <w:color w:val="000000"/>
          <w:spacing w:val="0"/>
          <w:w w:val="100"/>
          <w:position w:val="0"/>
        </w:rPr>
        <w:t>报告期内，物联网相关业务整体发展态势良好。同时，公司加快推进医疗物联网样板项目的建设，持续加强医疗物联网 项目的销售工作。截至目前，公司已在深圳市骨伤科医院、苏州市立医院、温州市中心医院、乐清市人民医院等医院上线了 智慧病房。苏州市立医院荣获全国首家“数字家庭化产房”示范建设单位，通过物联网技术打造产科区域全面的智能安全控 制，帮助医院实现了家庭化产房信息化不断提升，为公司树立了数字家庭化产房项目的标杆。</w:t>
      </w:r>
    </w:p>
    <w:p>
      <w:pPr>
        <w:pStyle w:val="Style20"/>
        <w:keepNext/>
        <w:keepLines/>
        <w:widowControl w:val="0"/>
        <w:shd w:val="clear" w:color="auto" w:fill="auto"/>
        <w:bidi w:val="0"/>
        <w:spacing w:before="0" w:line="240" w:lineRule="auto"/>
        <w:ind w:left="0" w:right="0" w:firstLine="0"/>
        <w:jc w:val="both"/>
      </w:pPr>
      <w:bookmarkStart w:id="168" w:name="bookmark168"/>
      <w:bookmarkStart w:id="169" w:name="bookmark169"/>
      <w:bookmarkStart w:id="170" w:name="bookmark170"/>
      <w:bookmarkStart w:id="171" w:name="bookmark171"/>
      <w:r>
        <w:rPr>
          <w:color w:val="000000"/>
          <w:spacing w:val="0"/>
          <w:w w:val="100"/>
          <w:position w:val="0"/>
          <w:sz w:val="24"/>
          <w:szCs w:val="24"/>
        </w:rPr>
        <w:t>二</w:t>
      </w:r>
      <w:bookmarkEnd w:id="170"/>
      <w:r>
        <w:rPr>
          <w:color w:val="000000"/>
          <w:spacing w:val="0"/>
          <w:w w:val="100"/>
          <w:position w:val="0"/>
          <w:sz w:val="24"/>
          <w:szCs w:val="24"/>
        </w:rPr>
        <w:t>、主营业务分析</w:t>
      </w:r>
      <w:bookmarkEnd w:id="168"/>
      <w:bookmarkEnd w:id="169"/>
      <w:bookmarkEnd w:id="171"/>
    </w:p>
    <w:p>
      <w:pPr>
        <w:pStyle w:val="Style28"/>
        <w:keepNext/>
        <w:keepLines/>
        <w:widowControl w:val="0"/>
        <w:shd w:val="clear" w:color="auto" w:fill="auto"/>
        <w:tabs>
          <w:tab w:pos="368" w:val="left"/>
        </w:tabs>
        <w:bidi w:val="0"/>
        <w:spacing w:before="0" w:after="260" w:line="240" w:lineRule="auto"/>
        <w:ind w:left="0" w:right="0" w:firstLine="0"/>
        <w:jc w:val="both"/>
      </w:pPr>
      <w:bookmarkStart w:id="172" w:name="bookmark172"/>
      <w:bookmarkStart w:id="173" w:name="bookmark173"/>
      <w:bookmarkStart w:id="174" w:name="bookmark174"/>
      <w:bookmarkStart w:id="175" w:name="bookmark175"/>
      <w:r>
        <w:rPr>
          <w:rFonts w:ascii="Times New Roman" w:eastAsia="Times New Roman" w:hAnsi="Times New Roman" w:cs="Times New Roman"/>
          <w:color w:val="000000"/>
          <w:spacing w:val="0"/>
          <w:w w:val="100"/>
          <w:position w:val="0"/>
        </w:rPr>
        <w:t>1</w:t>
      </w:r>
      <w:bookmarkEnd w:id="174"/>
      <w:r>
        <w:rPr>
          <w:color w:val="000000"/>
          <w:spacing w:val="0"/>
          <w:w w:val="100"/>
          <w:position w:val="0"/>
        </w:rPr>
        <w:t>、</w:t>
        <w:tab/>
        <w:t>概述</w:t>
      </w:r>
      <w:bookmarkEnd w:id="172"/>
      <w:bookmarkEnd w:id="173"/>
      <w:bookmarkEnd w:id="175"/>
    </w:p>
    <w:p>
      <w:pPr>
        <w:pStyle w:val="Style25"/>
        <w:keepNext w:val="0"/>
        <w:keepLines w:val="0"/>
        <w:widowControl w:val="0"/>
        <w:shd w:val="clear" w:color="auto" w:fill="auto"/>
        <w:bidi w:val="0"/>
        <w:spacing w:before="0" w:after="340" w:line="313" w:lineRule="exact"/>
        <w:ind w:left="0" w:right="0" w:firstLine="0"/>
        <w:jc w:val="both"/>
      </w:pPr>
      <w:r>
        <w:rPr>
          <w:color w:val="000000"/>
          <w:spacing w:val="0"/>
          <w:w w:val="100"/>
          <w:position w:val="0"/>
        </w:rPr>
        <w:t>参见“经营情况讨论与分析”中的“一、概述”相关内容。</w:t>
      </w:r>
    </w:p>
    <w:p>
      <w:pPr>
        <w:pStyle w:val="Style28"/>
        <w:keepNext/>
        <w:keepLines/>
        <w:widowControl w:val="0"/>
        <w:shd w:val="clear" w:color="auto" w:fill="auto"/>
        <w:tabs>
          <w:tab w:pos="378" w:val="left"/>
        </w:tabs>
        <w:bidi w:val="0"/>
        <w:spacing w:before="0" w:after="340" w:line="240" w:lineRule="auto"/>
        <w:ind w:left="0" w:right="0" w:firstLine="0"/>
        <w:jc w:val="both"/>
      </w:pPr>
      <w:bookmarkStart w:id="176" w:name="bookmark176"/>
      <w:bookmarkStart w:id="177" w:name="bookmark177"/>
      <w:bookmarkStart w:id="178" w:name="bookmark178"/>
      <w:bookmarkStart w:id="179" w:name="bookmark179"/>
      <w:r>
        <w:rPr>
          <w:rFonts w:ascii="Times New Roman" w:eastAsia="Times New Roman" w:hAnsi="Times New Roman" w:cs="Times New Roman"/>
          <w:color w:val="000000"/>
          <w:spacing w:val="0"/>
          <w:w w:val="100"/>
          <w:position w:val="0"/>
        </w:rPr>
        <w:t>2</w:t>
      </w:r>
      <w:bookmarkEnd w:id="178"/>
      <w:r>
        <w:rPr>
          <w:color w:val="000000"/>
          <w:spacing w:val="0"/>
          <w:w w:val="100"/>
          <w:position w:val="0"/>
        </w:rPr>
        <w:t>、</w:t>
        <w:tab/>
        <w:t>收入与成本</w:t>
      </w:r>
      <w:bookmarkEnd w:id="176"/>
      <w:bookmarkEnd w:id="177"/>
      <w:bookmarkEnd w:id="179"/>
    </w:p>
    <w:p>
      <w:pPr>
        <w:pStyle w:val="Style213"/>
        <w:keepNext/>
        <w:keepLines/>
        <w:widowControl w:val="0"/>
        <w:shd w:val="clear" w:color="auto" w:fill="auto"/>
        <w:bidi w:val="0"/>
        <w:spacing w:before="0" w:after="260" w:line="240" w:lineRule="auto"/>
        <w:ind w:left="0" w:right="0" w:firstLine="0"/>
        <w:jc w:val="both"/>
      </w:pPr>
      <w:bookmarkStart w:id="180" w:name="bookmark180"/>
      <w:bookmarkStart w:id="181" w:name="bookmark181"/>
      <w:bookmarkStart w:id="182" w:name="bookmark182"/>
      <w:bookmarkStart w:id="183" w:name="bookmark183"/>
      <w:r>
        <w:rPr>
          <w:color w:val="000000"/>
          <w:spacing w:val="0"/>
          <w:w w:val="100"/>
          <w:position w:val="0"/>
        </w:rPr>
        <w:t>（</w:t>
      </w:r>
      <w:bookmarkEnd w:id="182"/>
      <w:r>
        <w:rPr>
          <w:rFonts w:ascii="Times New Roman" w:eastAsia="Times New Roman" w:hAnsi="Times New Roman" w:cs="Times New Roman"/>
          <w:color w:val="000000"/>
          <w:spacing w:val="0"/>
          <w:w w:val="100"/>
          <w:position w:val="0"/>
        </w:rPr>
        <w:t>1</w:t>
      </w:r>
      <w:r>
        <w:rPr>
          <w:color w:val="000000"/>
          <w:spacing w:val="0"/>
          <w:w w:val="100"/>
          <w:position w:val="0"/>
        </w:rPr>
        <w:t>）营业收入构成</w:t>
      </w:r>
      <w:bookmarkEnd w:id="180"/>
      <w:bookmarkEnd w:id="181"/>
      <w:bookmarkEnd w:id="183"/>
    </w:p>
    <w:p>
      <w:pPr>
        <w:pStyle w:val="Style25"/>
        <w:keepNext w:val="0"/>
        <w:keepLines w:val="0"/>
        <w:widowControl w:val="0"/>
        <w:shd w:val="clear" w:color="auto" w:fill="auto"/>
        <w:bidi w:val="0"/>
        <w:spacing w:before="0" w:after="120" w:line="313" w:lineRule="exact"/>
        <w:ind w:left="0" w:right="0" w:firstLine="0"/>
        <w:jc w:val="both"/>
      </w:pPr>
      <w:r>
        <w:rPr>
          <w:color w:val="000000"/>
          <w:spacing w:val="0"/>
          <w:w w:val="100"/>
          <w:position w:val="0"/>
        </w:rPr>
        <w:t>营业收入整体情况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3"/>
        <w:gridCol w:w="1594"/>
        <w:gridCol w:w="1594"/>
        <w:gridCol w:w="1594"/>
        <w:gridCol w:w="1594"/>
        <w:gridCol w:w="1603"/>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同比增减</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占营业收入比重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占营业收入比重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1,632,841,326.43</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1,479,824,747.66</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10.34%</w:t>
            </w:r>
          </w:p>
        </w:tc>
      </w:tr>
      <w:tr>
        <w:trPr>
          <w:trHeight w:val="403"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医疗行业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1,363,990,191.11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83.53%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1,169,835,974.52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79.05%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16.60%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非医疗行业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268,851,135.32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16.47%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309,988,773.14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20.95%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w:t>
            </w:r>
          </w:p>
        </w:tc>
      </w:tr>
      <w:tr>
        <w:trPr>
          <w:trHeight w:val="403"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590,826,059.32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36.18%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461,615,912.78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31.19%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27.99%</w:t>
            </w:r>
          </w:p>
        </w:tc>
      </w:tr>
    </w:tbl>
    <w:p>
      <w:pPr>
        <w:widowControl w:val="0"/>
        <w:spacing w:line="1" w:lineRule="exact"/>
      </w:pPr>
      <w:r>
        <w:br w:type="page"/>
      </w:r>
    </w:p>
    <w:tbl>
      <w:tblPr>
        <w:tblOverlap w:val="never"/>
        <w:jc w:val="center"/>
        <w:tblLayout w:type="fixed"/>
      </w:tblPr>
      <w:tblGrid>
        <w:gridCol w:w="1603"/>
        <w:gridCol w:w="1594"/>
        <w:gridCol w:w="1594"/>
        <w:gridCol w:w="1594"/>
        <w:gridCol w:w="1594"/>
        <w:gridCol w:w="1603"/>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671,006,438.97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41.09%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695,241,985.90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46.98%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-3.49%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158,175,560.97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9.69%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190,102,170.32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12.85%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212,833,267.17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132,864,678.66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rPr>
              <w:t>8.98%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60.19%</w:t>
            </w:r>
          </w:p>
        </w:tc>
      </w:tr>
      <w:tr>
        <w:trPr>
          <w:trHeight w:val="403"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华东地区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771,793,575.44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47.27%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760,840,194.35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51.41%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230,165,714.98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14.10%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204,577,232.41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13.82%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12.51%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198,441,476.55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12.15%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215,711,352.42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14.58%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-8.01%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华中地区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103,234,605.53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6.32%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105,601,239.67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rPr>
              <w:t>7.14%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-2.24%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129,690,831.46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7.94%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75,798,845.82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rPr>
              <w:t>5.12%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71.10%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其他地区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199,515,122.47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12.22%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117,295,882.99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rPr>
              <w:t>7.93%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70.10%</w:t>
            </w:r>
          </w:p>
        </w:tc>
      </w:tr>
    </w:tbl>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公司需遵守《深圳证券交易所行业信息披露指引第</w:t>
      </w:r>
      <w:r>
        <w:rPr>
          <w:rFonts w:ascii="Times New Roman" w:eastAsia="Times New Roman" w:hAnsi="Times New Roman" w:cs="Times New Roman"/>
          <w:b w:val="0"/>
          <w:bCs w:val="0"/>
          <w:color w:val="000000"/>
          <w:spacing w:val="0"/>
          <w:w w:val="100"/>
          <w:position w:val="0"/>
        </w:rPr>
        <w:t>12</w:t>
      </w:r>
      <w:r>
        <w:rPr>
          <w:b w:val="0"/>
          <w:bCs w:val="0"/>
          <w:color w:val="000000"/>
          <w:spacing w:val="0"/>
          <w:w w:val="100"/>
          <w:position w:val="0"/>
        </w:rPr>
        <w:t>号一一上市公司从事软件与信息技术服务业务》的披露要求</w:t>
      </w:r>
    </w:p>
    <w:p>
      <w:pPr>
        <w:widowControl w:val="0"/>
        <w:spacing w:after="11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526"/>
        <w:gridCol w:w="1008"/>
        <w:gridCol w:w="1008"/>
        <w:gridCol w:w="1013"/>
        <w:gridCol w:w="1008"/>
        <w:gridCol w:w="1003"/>
        <w:gridCol w:w="1008"/>
        <w:gridCol w:w="998"/>
        <w:gridCol w:w="1013"/>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第三季度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第四季度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第三季度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第四季度</w:t>
            </w:r>
          </w:p>
        </w:tc>
      </w:tr>
      <w:tr>
        <w:trPr>
          <w:trHeight w:val="370"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327,652,5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381,548,0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408,605,5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515,035,1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320,103,3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293,742,5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328,754,5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537,224,3</w:t>
            </w:r>
          </w:p>
        </w:tc>
      </w:tr>
      <w:tr>
        <w:trPr>
          <w:trHeight w:val="346"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82.46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39.90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48.44</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55.63</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30.07</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46.90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49.41</w:t>
            </w:r>
          </w:p>
        </w:tc>
      </w:tr>
      <w:tr>
        <w:trPr>
          <w:trHeight w:val="365"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57,979,99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34,641,91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74,875,58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164,839,9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62,115,20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63,017,39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59,929,77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129,007,9</w:t>
            </w:r>
          </w:p>
        </w:tc>
      </w:tr>
      <w:tr>
        <w:trPr>
          <w:trHeight w:val="355" w:hRule="exact"/>
        </w:trPr>
        <w:tc>
          <w:tcPr>
            <w:tcBorders>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股东的净利润</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8.79</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9.10</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9.00</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17.60</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3.19</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8.73</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5.60</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73.80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说明经营季节性（或周期性）发生的原因及波动风险</w:t>
      </w:r>
    </w:p>
    <w:p>
      <w:pPr>
        <w:pStyle w:val="Style25"/>
        <w:keepNext w:val="0"/>
        <w:keepLines w:val="0"/>
        <w:widowControl w:val="0"/>
        <w:shd w:val="clear" w:color="auto" w:fill="auto"/>
        <w:bidi w:val="0"/>
        <w:spacing w:before="0" w:after="0" w:line="307" w:lineRule="exact"/>
        <w:ind w:left="0" w:right="0"/>
        <w:jc w:val="left"/>
      </w:pPr>
      <w:r>
        <w:rPr>
          <w:color w:val="000000"/>
          <w:spacing w:val="0"/>
          <w:w w:val="100"/>
          <w:position w:val="0"/>
        </w:rPr>
        <w:t>公司系医疗信息化行业整体解决方案提供商，客户主要为医院、卫生管理部门等单位，该类单位多实行预算制管理，其 资金主要来源于政府财政拨款。基于行业特性，公司的订单量、收入与利润的实现及销售回款均存在较为明显的季节性差异， 上半年占比约</w:t>
      </w:r>
      <w:r>
        <w:rPr>
          <w:rFonts w:ascii="Times New Roman" w:eastAsia="Times New Roman" w:hAnsi="Times New Roman" w:cs="Times New Roman"/>
          <w:color w:val="000000"/>
          <w:spacing w:val="0"/>
          <w:w w:val="100"/>
          <w:position w:val="0"/>
        </w:rPr>
        <w:t>30%-40%</w:t>
      </w:r>
      <w:r>
        <w:rPr>
          <w:color w:val="000000"/>
          <w:spacing w:val="0"/>
          <w:w w:val="100"/>
          <w:position w:val="0"/>
        </w:rPr>
        <w:t>左右，下半年占比约</w:t>
      </w:r>
      <w:r>
        <w:rPr>
          <w:rFonts w:ascii="Times New Roman" w:eastAsia="Times New Roman" w:hAnsi="Times New Roman" w:cs="Times New Roman"/>
          <w:color w:val="000000"/>
          <w:spacing w:val="0"/>
          <w:w w:val="100"/>
          <w:position w:val="0"/>
        </w:rPr>
        <w:t>60%-70%</w:t>
      </w:r>
      <w:r>
        <w:rPr>
          <w:color w:val="000000"/>
          <w:spacing w:val="0"/>
          <w:w w:val="100"/>
          <w:position w:val="0"/>
        </w:rPr>
        <w:t>左右。</w:t>
      </w:r>
    </w:p>
    <w:p>
      <w:pPr>
        <w:pStyle w:val="Style25"/>
        <w:keepNext w:val="0"/>
        <w:keepLines w:val="0"/>
        <w:widowControl w:val="0"/>
        <w:shd w:val="clear" w:color="auto" w:fill="auto"/>
        <w:bidi w:val="0"/>
        <w:spacing w:before="0" w:after="360" w:line="307" w:lineRule="exact"/>
        <w:ind w:left="0" w:right="0"/>
        <w:jc w:val="left"/>
      </w:pPr>
      <w:r>
        <w:rPr>
          <w:color w:val="000000"/>
          <w:spacing w:val="0"/>
          <w:w w:val="100"/>
          <w:position w:val="0"/>
        </w:rPr>
        <w:t>因此，全年累计情况相对更具参考意义，谨请投资者进行投资决策时充分考虑相关影响。</w:t>
      </w:r>
    </w:p>
    <w:p>
      <w:pPr>
        <w:pStyle w:val="Style213"/>
        <w:keepNext/>
        <w:keepLines/>
        <w:widowControl w:val="0"/>
        <w:shd w:val="clear" w:color="auto" w:fill="auto"/>
        <w:bidi w:val="0"/>
        <w:spacing w:before="0" w:after="280" w:line="240" w:lineRule="auto"/>
        <w:ind w:left="0" w:right="0" w:firstLine="0"/>
        <w:jc w:val="left"/>
      </w:pPr>
      <w:bookmarkStart w:id="184" w:name="bookmark184"/>
      <w:bookmarkStart w:id="185" w:name="bookmark185"/>
      <w:bookmarkStart w:id="186" w:name="bookmark186"/>
      <w:bookmarkStart w:id="187" w:name="bookmark187"/>
      <w:r>
        <w:rPr>
          <w:color w:val="000000"/>
          <w:spacing w:val="0"/>
          <w:w w:val="100"/>
          <w:position w:val="0"/>
        </w:rPr>
        <w:t>（</w:t>
      </w:r>
      <w:bookmarkEnd w:id="186"/>
      <w:r>
        <w:rPr>
          <w:rFonts w:ascii="Times New Roman" w:eastAsia="Times New Roman" w:hAnsi="Times New Roman" w:cs="Times New Roman"/>
          <w:color w:val="000000"/>
          <w:spacing w:val="0"/>
          <w:w w:val="100"/>
          <w:position w:val="0"/>
        </w:rPr>
        <w:t>2</w:t>
      </w:r>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84"/>
      <w:bookmarkEnd w:id="185"/>
      <w:bookmarkEnd w:id="187"/>
    </w:p>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120" w:line="307"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3"/>
        <w:gridCol w:w="1368"/>
        <w:gridCol w:w="1368"/>
        <w:gridCol w:w="1368"/>
        <w:gridCol w:w="1378"/>
      </w:tblGrid>
      <w:tr>
        <w:trPr>
          <w:trHeight w:val="72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毛利率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营业收入比上 年同期增减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营业成本比上 年同期增减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毛利率比上年 同期增减</w:t>
            </w:r>
          </w:p>
        </w:tc>
      </w:tr>
      <w:tr>
        <w:trPr>
          <w:trHeight w:val="403"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分客户所处行业</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医疗行业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1,363,990,191.</w:t>
            </w:r>
          </w:p>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575,008,703.32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57.84%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2.11%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非医疗行业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268,851,135.32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152,975,493.44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43.10%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-1.73%</w:t>
            </w:r>
          </w:p>
        </w:tc>
      </w:tr>
      <w:tr>
        <w:trPr>
          <w:trHeight w:val="398"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590,826,059.32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201,534,227.74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65.89%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17.25%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3.13%</w:t>
            </w:r>
          </w:p>
        </w:tc>
      </w:tr>
    </w:tbl>
    <w:p>
      <w:pPr>
        <w:widowControl w:val="0"/>
        <w:spacing w:line="1" w:lineRule="exact"/>
      </w:pPr>
      <w:r>
        <w:br w:type="page"/>
      </w:r>
    </w:p>
    <w:tbl>
      <w:tblPr>
        <w:tblOverlap w:val="never"/>
        <w:jc w:val="center"/>
        <w:tblLayout w:type="fixed"/>
      </w:tblPr>
      <w:tblGrid>
        <w:gridCol w:w="1373"/>
        <w:gridCol w:w="1368"/>
        <w:gridCol w:w="1363"/>
        <w:gridCol w:w="1368"/>
        <w:gridCol w:w="1368"/>
        <w:gridCol w:w="1368"/>
        <w:gridCol w:w="1373"/>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671,006,438.97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257,628,213.53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61.61%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-3.49%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-10.18%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2.87%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158,175,560.97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131,722,852.65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-15.47%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-1.31%</w:t>
            </w:r>
          </w:p>
        </w:tc>
      </w:tr>
      <w:tr>
        <w:trPr>
          <w:trHeight w:val="398"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华东地区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771,793,575.44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310,909,980.47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59.72%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-0.27%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230,165,714.98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137,668,312.69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40.19%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12.51%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-1.17%</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华北地区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198,441,476.55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83,212,243.28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58.07%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-8.01%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-33.46%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16.04%</w:t>
            </w:r>
          </w:p>
        </w:tc>
      </w:tr>
    </w:tbl>
    <w:p>
      <w:pPr>
        <w:widowControl w:val="0"/>
        <w:spacing w:after="5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rPr>
        <w:t>1</w:t>
      </w:r>
      <w:r>
        <w:rPr>
          <w:color w:val="000000"/>
          <w:spacing w:val="0"/>
          <w:w w:val="100"/>
          <w:position w:val="0"/>
        </w:rPr>
        <w:t>年按报告期末口径调整后的主营业务数据</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19"/>
        </w:numPr>
        <w:shd w:val="clear" w:color="auto" w:fill="auto"/>
        <w:tabs>
          <w:tab w:pos="493" w:val="left"/>
        </w:tabs>
        <w:bidi w:val="0"/>
        <w:spacing w:before="0" w:after="360" w:line="240" w:lineRule="auto"/>
        <w:ind w:left="0" w:right="0" w:firstLine="0"/>
        <w:jc w:val="left"/>
      </w:pPr>
      <w:bookmarkStart w:id="188" w:name="bookmark188"/>
      <w:bookmarkStart w:id="189" w:name="bookmark189"/>
      <w:bookmarkStart w:id="190" w:name="bookmark190"/>
      <w:bookmarkStart w:id="191" w:name="bookmark191"/>
      <w:bookmarkEnd w:id="190"/>
      <w:r>
        <w:rPr>
          <w:color w:val="000000"/>
          <w:spacing w:val="0"/>
          <w:w w:val="100"/>
          <w:position w:val="0"/>
        </w:rPr>
        <w:t>公司实物销售收入是否大于劳务收入</w:t>
      </w:r>
      <w:bookmarkEnd w:id="188"/>
      <w:bookmarkEnd w:id="189"/>
      <w:bookmarkEnd w:id="191"/>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口是"否</w:t>
      </w:r>
    </w:p>
    <w:p>
      <w:pPr>
        <w:pStyle w:val="Style213"/>
        <w:keepNext/>
        <w:keepLines/>
        <w:widowControl w:val="0"/>
        <w:numPr>
          <w:ilvl w:val="0"/>
          <w:numId w:val="19"/>
        </w:numPr>
        <w:shd w:val="clear" w:color="auto" w:fill="auto"/>
        <w:tabs>
          <w:tab w:pos="493" w:val="left"/>
        </w:tabs>
        <w:bidi w:val="0"/>
        <w:spacing w:before="0" w:after="360" w:line="240" w:lineRule="auto"/>
        <w:ind w:left="0" w:right="0" w:firstLine="0"/>
        <w:jc w:val="left"/>
      </w:pPr>
      <w:bookmarkStart w:id="192" w:name="bookmark192"/>
      <w:bookmarkStart w:id="193" w:name="bookmark193"/>
      <w:bookmarkStart w:id="194" w:name="bookmark194"/>
      <w:bookmarkStart w:id="195" w:name="bookmark195"/>
      <w:bookmarkEnd w:id="194"/>
      <w:r>
        <w:rPr>
          <w:color w:val="000000"/>
          <w:spacing w:val="0"/>
          <w:w w:val="100"/>
          <w:position w:val="0"/>
        </w:rPr>
        <w:t>公司已签订的重大销售合同截至本报告期的履行情况</w:t>
      </w:r>
      <w:bookmarkEnd w:id="192"/>
      <w:bookmarkEnd w:id="193"/>
      <w:bookmarkEnd w:id="195"/>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19"/>
        </w:numPr>
        <w:shd w:val="clear" w:color="auto" w:fill="auto"/>
        <w:tabs>
          <w:tab w:pos="493" w:val="left"/>
        </w:tabs>
        <w:bidi w:val="0"/>
        <w:spacing w:before="0" w:after="360" w:line="240" w:lineRule="auto"/>
        <w:ind w:left="0" w:right="0" w:firstLine="0"/>
        <w:jc w:val="left"/>
      </w:pPr>
      <w:bookmarkStart w:id="196" w:name="bookmark196"/>
      <w:bookmarkStart w:id="197" w:name="bookmark197"/>
      <w:bookmarkStart w:id="198" w:name="bookmark198"/>
      <w:bookmarkStart w:id="199" w:name="bookmark199"/>
      <w:bookmarkEnd w:id="198"/>
      <w:r>
        <w:rPr>
          <w:color w:val="000000"/>
          <w:spacing w:val="0"/>
          <w:w w:val="100"/>
          <w:position w:val="0"/>
        </w:rPr>
        <w:t>营业成本构成</w:t>
      </w:r>
      <w:bookmarkEnd w:id="196"/>
      <w:bookmarkEnd w:id="197"/>
      <w:bookmarkEnd w:id="199"/>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产品分类</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产品分类</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同比增减</w:t>
            </w: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占营业成本比 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占营业成本比 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72,217,713.59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9.92%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59,459,864.84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1.29%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125,052,005.53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17.18%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111,980,808.06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16.25%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0.93%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113,289,223.83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15.56%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148,895,707.06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21.61%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-6.05%</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135,580,281.21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18.62%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73,058,991.76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10.60%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8.02%</w:t>
            </w:r>
          </w:p>
        </w:tc>
      </w:tr>
    </w:tbl>
    <w:p>
      <w:pPr>
        <w:pStyle w:val="Style25"/>
        <w:keepNext w:val="0"/>
        <w:keepLines w:val="0"/>
        <w:widowControl w:val="0"/>
        <w:shd w:val="clear" w:color="auto" w:fill="auto"/>
        <w:bidi w:val="0"/>
        <w:spacing w:before="0" w:after="0" w:line="365" w:lineRule="exact"/>
        <w:ind w:left="0" w:right="0" w:firstLine="0"/>
        <w:jc w:val="left"/>
      </w:pPr>
      <w:r>
        <w:rPr>
          <w:color w:val="000000"/>
          <w:spacing w:val="0"/>
          <w:w w:val="100"/>
          <w:position w:val="0"/>
        </w:rPr>
        <w:t>说明</w:t>
      </w:r>
    </w:p>
    <w:p>
      <w:pPr>
        <w:pStyle w:val="Style25"/>
        <w:keepNext w:val="0"/>
        <w:keepLines w:val="0"/>
        <w:widowControl w:val="0"/>
        <w:shd w:val="clear" w:color="auto" w:fill="auto"/>
        <w:bidi w:val="0"/>
        <w:spacing w:before="0" w:after="0" w:line="365" w:lineRule="exact"/>
        <w:ind w:left="0" w:right="0" w:firstLine="0"/>
        <w:jc w:val="left"/>
      </w:pPr>
      <w:r>
        <w:rPr>
          <w:color w:val="000000"/>
          <w:spacing w:val="0"/>
          <w:w w:val="100"/>
          <w:position w:val="0"/>
        </w:rPr>
        <w:t>无</w:t>
      </w:r>
    </w:p>
    <w:p>
      <w:pPr>
        <w:pStyle w:val="Style25"/>
        <w:keepNext w:val="0"/>
        <w:keepLines w:val="0"/>
        <w:widowControl w:val="0"/>
        <w:shd w:val="clear" w:color="auto" w:fill="auto"/>
        <w:bidi w:val="0"/>
        <w:spacing w:before="0" w:after="120" w:line="365"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 主营业务成本构成</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3"/>
        <w:gridCol w:w="1594"/>
        <w:gridCol w:w="1594"/>
        <w:gridCol w:w="1594"/>
        <w:gridCol w:w="1594"/>
        <w:gridCol w:w="160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成本构成</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本报告期</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同比增减</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占营业成本比重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占营业成本比重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248,869,505.04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34.19%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221,954,698.82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32.22%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203,705,235.49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27.98%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180,935,495.44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26.26%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备件周转服务费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63,538,380.00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rPr>
              <w:t>8.73%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86,838,706.70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12.60%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w:t>
            </w:r>
          </w:p>
        </w:tc>
      </w:tr>
    </w:tbl>
    <w:p>
      <w:pPr>
        <w:pStyle w:val="Style213"/>
        <w:keepNext/>
        <w:keepLines/>
        <w:widowControl w:val="0"/>
        <w:shd w:val="clear" w:color="auto" w:fill="auto"/>
        <w:tabs>
          <w:tab w:pos="493" w:val="left"/>
        </w:tabs>
        <w:bidi w:val="0"/>
        <w:spacing w:before="0" w:after="280" w:line="240" w:lineRule="auto"/>
        <w:ind w:left="0" w:right="0" w:firstLine="0"/>
        <w:jc w:val="left"/>
      </w:pPr>
      <w:bookmarkStart w:id="200" w:name="bookmark200"/>
      <w:bookmarkStart w:id="201" w:name="bookmark201"/>
      <w:bookmarkStart w:id="202" w:name="bookmark202"/>
      <w:bookmarkStart w:id="203" w:name="bookmark203"/>
      <w:r>
        <w:rPr>
          <w:color w:val="000000"/>
          <w:spacing w:val="0"/>
          <w:w w:val="100"/>
          <w:position w:val="0"/>
        </w:rPr>
        <w:t>（</w:t>
      </w:r>
      <w:bookmarkEnd w:id="202"/>
      <w:r>
        <w:rPr>
          <w:rFonts w:ascii="Times New Roman" w:eastAsia="Times New Roman" w:hAnsi="Times New Roman" w:cs="Times New Roman"/>
          <w:color w:val="000000"/>
          <w:spacing w:val="0"/>
          <w:w w:val="100"/>
          <w:position w:val="0"/>
        </w:rPr>
        <w:t>6</w:t>
      </w:r>
      <w:r>
        <w:rPr>
          <w:color w:val="000000"/>
          <w:spacing w:val="0"/>
          <w:w w:val="100"/>
          <w:position w:val="0"/>
        </w:rPr>
        <w:t>）</w:t>
        <w:tab/>
        <w:t>报告期内合并范围是否发生变动</w:t>
      </w:r>
      <w:bookmarkEnd w:id="200"/>
      <w:bookmarkEnd w:id="201"/>
      <w:bookmarkEnd w:id="203"/>
    </w:p>
    <w:p>
      <w:pPr>
        <w:pStyle w:val="Style25"/>
        <w:keepNext w:val="0"/>
        <w:keepLines w:val="0"/>
        <w:widowControl w:val="0"/>
        <w:shd w:val="clear" w:color="auto" w:fill="auto"/>
        <w:bidi w:val="0"/>
        <w:spacing w:before="0" w:after="60" w:line="317" w:lineRule="exact"/>
        <w:ind w:left="0" w:right="0" w:firstLine="0"/>
        <w:jc w:val="left"/>
      </w:pPr>
      <w:r>
        <w:rPr>
          <w:color w:val="000000"/>
          <w:spacing w:val="0"/>
          <w:w w:val="100"/>
          <w:position w:val="0"/>
        </w:rPr>
        <w:t>”是□否</w:t>
      </w:r>
    </w:p>
    <w:p>
      <w:pPr>
        <w:pStyle w:val="Style25"/>
        <w:keepNext w:val="0"/>
        <w:keepLines w:val="0"/>
        <w:widowControl w:val="0"/>
        <w:shd w:val="clear" w:color="auto" w:fill="auto"/>
        <w:bidi w:val="0"/>
        <w:spacing w:before="0" w:after="360" w:line="317" w:lineRule="exact"/>
        <w:ind w:left="0" w:right="0" w:firstLine="4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年公司新设立子公司海南省汇亿互联网医疗科技有限公司、杭州慧康互联科技有限公司、收购北京童康医疗信息 技术有限公司，并于本年纳入合并报表范围。</w:t>
      </w:r>
    </w:p>
    <w:p>
      <w:pPr>
        <w:pStyle w:val="Style213"/>
        <w:keepNext/>
        <w:keepLines/>
        <w:widowControl w:val="0"/>
        <w:shd w:val="clear" w:color="auto" w:fill="auto"/>
        <w:tabs>
          <w:tab w:pos="493" w:val="left"/>
        </w:tabs>
        <w:bidi w:val="0"/>
        <w:spacing w:before="0" w:after="280" w:line="240" w:lineRule="auto"/>
        <w:ind w:left="0" w:right="0" w:firstLine="0"/>
        <w:jc w:val="left"/>
      </w:pPr>
      <w:bookmarkStart w:id="204" w:name="bookmark204"/>
      <w:bookmarkStart w:id="205" w:name="bookmark205"/>
      <w:bookmarkStart w:id="206" w:name="bookmark206"/>
      <w:bookmarkStart w:id="207" w:name="bookmark207"/>
      <w:r>
        <w:rPr>
          <w:color w:val="000000"/>
          <w:spacing w:val="0"/>
          <w:w w:val="100"/>
          <w:position w:val="0"/>
        </w:rPr>
        <w:t>（</w:t>
      </w:r>
      <w:bookmarkEnd w:id="206"/>
      <w:r>
        <w:rPr>
          <w:rFonts w:ascii="Times New Roman" w:eastAsia="Times New Roman" w:hAnsi="Times New Roman" w:cs="Times New Roman"/>
          <w:color w:val="000000"/>
          <w:spacing w:val="0"/>
          <w:w w:val="100"/>
          <w:position w:val="0"/>
        </w:rPr>
        <w:t>7</w:t>
      </w:r>
      <w:r>
        <w:rPr>
          <w:color w:val="000000"/>
          <w:spacing w:val="0"/>
          <w:w w:val="100"/>
          <w:position w:val="0"/>
        </w:rPr>
        <w:t>）</w:t>
        <w:tab/>
        <w:t>公司报告期内业务、产品或服务发生重大变化或调整有关情况</w:t>
      </w:r>
      <w:bookmarkEnd w:id="204"/>
      <w:bookmarkEnd w:id="205"/>
      <w:bookmarkEnd w:id="207"/>
    </w:p>
    <w:p>
      <w:pPr>
        <w:pStyle w:val="Style2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shd w:val="clear" w:color="auto" w:fill="auto"/>
        <w:tabs>
          <w:tab w:pos="493" w:val="left"/>
        </w:tabs>
        <w:bidi w:val="0"/>
        <w:spacing w:before="0" w:after="280" w:line="240" w:lineRule="auto"/>
        <w:ind w:left="0" w:right="0" w:firstLine="0"/>
        <w:jc w:val="left"/>
      </w:pPr>
      <w:bookmarkStart w:id="208" w:name="bookmark208"/>
      <w:bookmarkStart w:id="209" w:name="bookmark209"/>
      <w:bookmarkStart w:id="210" w:name="bookmark210"/>
      <w:bookmarkStart w:id="211" w:name="bookmark211"/>
      <w:r>
        <w:rPr>
          <w:color w:val="000000"/>
          <w:spacing w:val="0"/>
          <w:w w:val="100"/>
          <w:position w:val="0"/>
        </w:rPr>
        <w:t>（</w:t>
      </w:r>
      <w:bookmarkEnd w:id="210"/>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208"/>
      <w:bookmarkEnd w:id="209"/>
      <w:bookmarkEnd w:id="211"/>
    </w:p>
    <w:p>
      <w:pPr>
        <w:pStyle w:val="Style25"/>
        <w:keepNext w:val="0"/>
        <w:keepLines w:val="0"/>
        <w:widowControl w:val="0"/>
        <w:shd w:val="clear" w:color="auto" w:fill="auto"/>
        <w:bidi w:val="0"/>
        <w:spacing w:before="0" w:after="60" w:line="317" w:lineRule="exact"/>
        <w:ind w:left="0" w:right="0" w:firstLine="0"/>
        <w:jc w:val="left"/>
      </w:pPr>
      <w:r>
        <w:rPr>
          <w:color w:val="000000"/>
          <w:spacing w:val="0"/>
          <w:w w:val="100"/>
          <w:position w:val="0"/>
        </w:rPr>
        <w:t>公司主要销售客户情况</w:t>
      </w:r>
    </w:p>
    <w:tbl>
      <w:tblPr>
        <w:tblOverlap w:val="never"/>
        <w:jc w:val="center"/>
        <w:tblLayout w:type="fixed"/>
      </w:tblPr>
      <w:tblGrid>
        <w:gridCol w:w="4258"/>
        <w:gridCol w:w="531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167,685,034.07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10.27%</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前五名客户销售额中关联方销售额占年度销售总额 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widowControl w:val="0"/>
        <w:spacing w:after="5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公司前</w:t>
      </w:r>
      <w:r>
        <w:rPr>
          <w:rFonts w:ascii="Times New Roman" w:eastAsia="Times New Roman" w:hAnsi="Times New Roman" w:cs="Times New Roman"/>
          <w:b w:val="0"/>
          <w:bCs w:val="0"/>
          <w:color w:val="000000"/>
          <w:spacing w:val="0"/>
          <w:w w:val="100"/>
          <w:position w:val="0"/>
        </w:rPr>
        <w:t>5</w:t>
      </w:r>
      <w:r>
        <w:rPr>
          <w:b w:val="0"/>
          <w:bCs w:val="0"/>
          <w:color w:val="000000"/>
          <w:spacing w:val="0"/>
          <w:w w:val="100"/>
          <w:position w:val="0"/>
        </w:rPr>
        <w:t>大客户资料</w:t>
      </w:r>
    </w:p>
    <w:tbl>
      <w:tblPr>
        <w:tblOverlap w:val="never"/>
        <w:jc w:val="center"/>
        <w:tblLayout w:type="fixed"/>
      </w:tblPr>
      <w:tblGrid>
        <w:gridCol w:w="806"/>
        <w:gridCol w:w="3298"/>
        <w:gridCol w:w="2323"/>
        <w:gridCol w:w="3149"/>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序号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销售额（元）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占年度销售总额比例</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56,359,504.96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3.45%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43,771,218.81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2.68%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34,247,162.26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2.10%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17,129,239.39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1.05%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16,177,908.65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0.99%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167,685,034.07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10.27%</w:t>
            </w:r>
          </w:p>
        </w:tc>
      </w:tr>
    </w:tbl>
    <w:p>
      <w:pPr>
        <w:pStyle w:val="Style25"/>
        <w:keepNext w:val="0"/>
        <w:keepLines w:val="0"/>
        <w:widowControl w:val="0"/>
        <w:shd w:val="clear" w:color="auto" w:fill="auto"/>
        <w:bidi w:val="0"/>
        <w:spacing w:before="0" w:after="0" w:line="360" w:lineRule="exact"/>
        <w:ind w:left="0" w:right="0" w:firstLine="0"/>
        <w:jc w:val="left"/>
      </w:pPr>
      <w:r>
        <w:rPr>
          <w:color w:val="000000"/>
          <w:spacing w:val="0"/>
          <w:w w:val="100"/>
          <w:position w:val="0"/>
        </w:rPr>
        <w:t>主要客户其他情况说明</w:t>
      </w:r>
    </w:p>
    <w:p>
      <w:pPr>
        <w:pStyle w:val="Style25"/>
        <w:keepNext w:val="0"/>
        <w:keepLines w:val="0"/>
        <w:widowControl w:val="0"/>
        <w:shd w:val="clear" w:color="auto" w:fill="auto"/>
        <w:bidi w:val="0"/>
        <w:spacing w:before="0" w:after="60" w:line="360"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 公司主要供应商情况</w:t>
      </w:r>
    </w:p>
    <w:tbl>
      <w:tblPr>
        <w:tblOverlap w:val="never"/>
        <w:jc w:val="center"/>
        <w:tblLayout w:type="fixed"/>
      </w:tblPr>
      <w:tblGrid>
        <w:gridCol w:w="4258"/>
        <w:gridCol w:w="531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126,224,030.44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25.43%</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前五名供应商采购额中关联方采购额占年度采购总 额比例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公司前</w:t>
      </w:r>
      <w:r>
        <w:rPr>
          <w:rFonts w:ascii="Times New Roman" w:eastAsia="Times New Roman" w:hAnsi="Times New Roman" w:cs="Times New Roman"/>
          <w:b w:val="0"/>
          <w:bCs w:val="0"/>
          <w:color w:val="000000"/>
          <w:spacing w:val="0"/>
          <w:w w:val="100"/>
          <w:position w:val="0"/>
        </w:rPr>
        <w:t>5</w:t>
      </w:r>
      <w:r>
        <w:rPr>
          <w:b w:val="0"/>
          <w:bCs w:val="0"/>
          <w:color w:val="000000"/>
          <w:spacing w:val="0"/>
          <w:w w:val="100"/>
          <w:position w:val="0"/>
        </w:rPr>
        <w:t>名供应商资料</w:t>
      </w:r>
    </w:p>
    <w:p>
      <w:pPr>
        <w:widowControl w:val="0"/>
        <w:spacing w:after="59" w:line="1" w:lineRule="exact"/>
      </w:pPr>
    </w:p>
    <w:p>
      <w:pPr>
        <w:widowControl w:val="0"/>
        <w:spacing w:line="1" w:lineRule="exact"/>
      </w:pPr>
    </w:p>
    <w:tbl>
      <w:tblPr>
        <w:tblOverlap w:val="never"/>
        <w:jc w:val="center"/>
        <w:tblLayout w:type="fixed"/>
      </w:tblPr>
      <w:tblGrid>
        <w:gridCol w:w="936"/>
        <w:gridCol w:w="3168"/>
        <w:gridCol w:w="2323"/>
        <w:gridCol w:w="3149"/>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序号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占年度采购总额比例</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75,474,478.45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21,841,833.43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4.40%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9,912,100.88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2.00%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9,878,654.88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pPr>
            <w:r>
              <w:rPr>
                <w:rFonts w:ascii="Times New Roman" w:eastAsia="Times New Roman" w:hAnsi="Times New Roman" w:cs="Times New Roman"/>
                <w:color w:val="000000"/>
                <w:spacing w:val="0"/>
                <w:w w:val="100"/>
                <w:position w:val="0"/>
              </w:rPr>
              <w:t>1.99%</w:t>
            </w:r>
          </w:p>
        </w:tc>
      </w:tr>
    </w:tbl>
    <w:p>
      <w:pPr>
        <w:widowControl w:val="0"/>
        <w:spacing w:line="1" w:lineRule="exact"/>
      </w:pPr>
      <w:r>
        <w:br w:type="page"/>
      </w:r>
    </w:p>
    <w:tbl>
      <w:tblPr>
        <w:tblOverlap w:val="never"/>
        <w:jc w:val="center"/>
        <w:tblLayout w:type="fixed"/>
      </w:tblPr>
      <w:tblGrid>
        <w:gridCol w:w="936"/>
        <w:gridCol w:w="3168"/>
        <w:gridCol w:w="2323"/>
        <w:gridCol w:w="3149"/>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9,116,962.80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126,224,030.44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25.43%</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主要供应商其他情况说明</w:t>
      </w: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bidi w:val="0"/>
        <w:spacing w:before="0" w:line="240" w:lineRule="auto"/>
        <w:ind w:left="0" w:right="0" w:firstLine="0"/>
        <w:jc w:val="both"/>
      </w:pPr>
      <w:bookmarkStart w:id="212" w:name="bookmark212"/>
      <w:bookmarkStart w:id="213" w:name="bookmark213"/>
      <w:bookmarkStart w:id="214" w:name="bookmark214"/>
      <w:bookmarkStart w:id="215" w:name="bookmark215"/>
      <w:r>
        <w:rPr>
          <w:rFonts w:ascii="Times New Roman" w:eastAsia="Times New Roman" w:hAnsi="Times New Roman" w:cs="Times New Roman"/>
          <w:color w:val="000000"/>
          <w:spacing w:val="0"/>
          <w:w w:val="100"/>
          <w:position w:val="0"/>
        </w:rPr>
        <w:t>3</w:t>
      </w:r>
      <w:bookmarkEnd w:id="214"/>
      <w:r>
        <w:rPr>
          <w:color w:val="000000"/>
          <w:spacing w:val="0"/>
          <w:w w:val="100"/>
          <w:position w:val="0"/>
        </w:rPr>
        <w:t>、费用</w:t>
      </w:r>
      <w:bookmarkEnd w:id="212"/>
      <w:bookmarkEnd w:id="213"/>
      <w:bookmarkEnd w:id="21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37"/>
        <w:gridCol w:w="1637"/>
        <w:gridCol w:w="1459"/>
        <w:gridCol w:w="2923"/>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同比增减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164,337,572.83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150,423,920.49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174,528,379.56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170,293,606.14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-2,631,656.72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5,751,640.96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主要系本年利息收入增加所致</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177,228,128.75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138,083,855.06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28.35%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28"/>
        <w:keepNext/>
        <w:keepLines/>
        <w:widowControl w:val="0"/>
        <w:shd w:val="clear" w:color="auto" w:fill="auto"/>
        <w:bidi w:val="0"/>
        <w:spacing w:before="0" w:after="260" w:line="240" w:lineRule="auto"/>
        <w:ind w:left="0" w:right="0" w:firstLine="0"/>
        <w:jc w:val="both"/>
      </w:pPr>
      <w:bookmarkStart w:id="216" w:name="bookmark216"/>
      <w:bookmarkStart w:id="217" w:name="bookmark217"/>
      <w:bookmarkStart w:id="218" w:name="bookmark218"/>
      <w:bookmarkStart w:id="219" w:name="bookmark219"/>
      <w:r>
        <w:rPr>
          <w:rFonts w:ascii="Times New Roman" w:eastAsia="Times New Roman" w:hAnsi="Times New Roman" w:cs="Times New Roman"/>
          <w:color w:val="000000"/>
          <w:spacing w:val="0"/>
          <w:w w:val="100"/>
          <w:position w:val="0"/>
        </w:rPr>
        <w:t>4</w:t>
      </w:r>
      <w:bookmarkEnd w:id="218"/>
      <w:r>
        <w:rPr>
          <w:color w:val="000000"/>
          <w:spacing w:val="0"/>
          <w:w w:val="100"/>
          <w:position w:val="0"/>
        </w:rPr>
        <w:t>、研发投入</w:t>
      </w:r>
      <w:bookmarkEnd w:id="216"/>
      <w:bookmarkEnd w:id="217"/>
      <w:bookmarkEnd w:id="219"/>
    </w:p>
    <w:p>
      <w:pPr>
        <w:pStyle w:val="Style25"/>
        <w:keepNext w:val="0"/>
        <w:keepLines w:val="0"/>
        <w:widowControl w:val="0"/>
        <w:shd w:val="clear" w:color="auto" w:fill="auto"/>
        <w:bidi w:val="0"/>
        <w:spacing w:before="0" w:after="80" w:line="314" w:lineRule="exact"/>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报告期内，公司密切关注行业发展趋势，紧跟卫健委等政策导向，加大研发投入，坚持技术创新，保障新产品开发与技 术升级有序进行。同时，公司成功通过非公开发行股份募集资金近</w:t>
      </w:r>
      <w:r>
        <w:rPr>
          <w:rFonts w:ascii="Times New Roman" w:eastAsia="Times New Roman" w:hAnsi="Times New Roman" w:cs="Times New Roman"/>
          <w:color w:val="000000"/>
          <w:spacing w:val="0"/>
          <w:w w:val="100"/>
          <w:position w:val="0"/>
        </w:rPr>
        <w:t>13</w:t>
      </w:r>
      <w:r>
        <w:rPr>
          <w:color w:val="000000"/>
          <w:spacing w:val="0"/>
          <w:w w:val="100"/>
          <w:position w:val="0"/>
        </w:rPr>
        <w:t>亿，将重点用于</w:t>
      </w:r>
      <w:r>
        <w:rPr>
          <w:rFonts w:ascii="Times New Roman" w:eastAsia="Times New Roman" w:hAnsi="Times New Roman" w:cs="Times New Roman"/>
          <w:color w:val="000000"/>
          <w:spacing w:val="0"/>
          <w:w w:val="100"/>
          <w:position w:val="0"/>
        </w:rPr>
        <w:t>“</w:t>
      </w:r>
      <w:r>
        <w:rPr>
          <w:color w:val="000000"/>
          <w:spacing w:val="0"/>
          <w:w w:val="100"/>
          <w:position w:val="0"/>
        </w:rPr>
        <w:t>数据融合驱动的智为健康云服务整体 解决方案项目”</w:t>
      </w:r>
      <w:r>
        <w:rPr>
          <w:rFonts w:ascii="Times New Roman" w:eastAsia="Times New Roman" w:hAnsi="Times New Roman" w:cs="Times New Roman"/>
          <w:color w:val="000000"/>
          <w:spacing w:val="0"/>
          <w:w w:val="100"/>
          <w:position w:val="0"/>
        </w:rPr>
        <w:t>“</w:t>
      </w:r>
      <w:r>
        <w:rPr>
          <w:color w:val="000000"/>
          <w:spacing w:val="0"/>
          <w:w w:val="100"/>
          <w:position w:val="0"/>
        </w:rPr>
        <w:t>总部研发中心扩建和区域研究院建设项目”，涉及云计算、大数据和物联网等当前重要信息技术领域的技 术开发。</w:t>
      </w:r>
    </w:p>
    <w:p>
      <w:pPr>
        <w:pStyle w:val="Style25"/>
        <w:keepNext w:val="0"/>
        <w:keepLines w:val="0"/>
        <w:widowControl w:val="0"/>
        <w:shd w:val="clear" w:color="auto" w:fill="auto"/>
        <w:bidi w:val="0"/>
        <w:spacing w:before="0" w:after="140" w:line="312" w:lineRule="exact"/>
        <w:ind w:left="0" w:right="0" w:firstLine="380"/>
        <w:jc w:val="both"/>
      </w:pPr>
      <w:r>
        <w:rPr>
          <w:color w:val="000000"/>
          <w:spacing w:val="0"/>
          <w:w w:val="100"/>
          <w:position w:val="0"/>
        </w:rPr>
        <w:t>报告期内，公司发生研发投入</w:t>
      </w:r>
      <w:r>
        <w:rPr>
          <w:rFonts w:ascii="Times New Roman" w:eastAsia="Times New Roman" w:hAnsi="Times New Roman" w:cs="Times New Roman"/>
          <w:color w:val="000000"/>
          <w:spacing w:val="0"/>
          <w:w w:val="100"/>
          <w:position w:val="0"/>
        </w:rPr>
        <w:t>27,247.74</w:t>
      </w:r>
      <w:r>
        <w:rPr>
          <w:color w:val="000000"/>
          <w:spacing w:val="0"/>
          <w:w w:val="100"/>
          <w:position w:val="0"/>
        </w:rPr>
        <w:t>万元，同比增长</w:t>
      </w:r>
      <w:r>
        <w:rPr>
          <w:rFonts w:ascii="Times New Roman" w:eastAsia="Times New Roman" w:hAnsi="Times New Roman" w:cs="Times New Roman"/>
          <w:color w:val="000000"/>
          <w:spacing w:val="0"/>
          <w:w w:val="100"/>
          <w:position w:val="0"/>
        </w:rPr>
        <w:t>30.49%</w:t>
      </w:r>
      <w:r>
        <w:rPr>
          <w:color w:val="000000"/>
          <w:spacing w:val="0"/>
          <w:w w:val="100"/>
          <w:position w:val="0"/>
        </w:rPr>
        <w:t>，占公司营业收入的</w:t>
      </w:r>
      <w:r>
        <w:rPr>
          <w:rFonts w:ascii="Times New Roman" w:eastAsia="Times New Roman" w:hAnsi="Times New Roman" w:cs="Times New Roman"/>
          <w:color w:val="000000"/>
          <w:spacing w:val="0"/>
          <w:w w:val="100"/>
          <w:position w:val="0"/>
        </w:rPr>
        <w:t>16.69%</w:t>
      </w:r>
      <w:r>
        <w:rPr>
          <w:color w:val="000000"/>
          <w:spacing w:val="0"/>
          <w:w w:val="100"/>
          <w:position w:val="0"/>
        </w:rPr>
        <w:t>。</w:t>
      </w:r>
      <w:r>
        <w:rPr>
          <w:color w:val="000000"/>
          <w:spacing w:val="0"/>
          <w:w w:val="100"/>
          <w:position w:val="0"/>
        </w:rPr>
        <w:t>新增发明专利</w:t>
      </w:r>
      <w:r>
        <w:rPr>
          <w:rFonts w:ascii="Times New Roman" w:eastAsia="Times New Roman" w:hAnsi="Times New Roman" w:cs="Times New Roman"/>
          <w:color w:val="000000"/>
          <w:spacing w:val="0"/>
          <w:w w:val="100"/>
          <w:position w:val="0"/>
        </w:rPr>
        <w:t>8</w:t>
      </w:r>
      <w:r>
        <w:rPr>
          <w:color w:val="000000"/>
          <w:spacing w:val="0"/>
          <w:w w:val="100"/>
          <w:position w:val="0"/>
        </w:rPr>
        <w:t>项，新增了 《创业区域卫生及医疗大数据交换平台</w:t>
      </w:r>
      <w:r>
        <w:rPr>
          <w:rFonts w:ascii="Times New Roman" w:eastAsia="Times New Roman" w:hAnsi="Times New Roman" w:cs="Times New Roman"/>
          <w:color w:val="000000"/>
          <w:spacing w:val="0"/>
          <w:w w:val="100"/>
          <w:position w:val="0"/>
        </w:rPr>
        <w:t>V 1.0</w:t>
      </w:r>
      <w:r>
        <w:rPr>
          <w:color w:val="000000"/>
          <w:spacing w:val="0"/>
          <w:w w:val="100"/>
          <w:position w:val="0"/>
        </w:rPr>
        <w:t>》、《创业医疗费用实时监控系统软件</w:t>
      </w:r>
      <w:r>
        <w:rPr>
          <w:rFonts w:ascii="Times New Roman" w:eastAsia="Times New Roman" w:hAnsi="Times New Roman" w:cs="Times New Roman"/>
          <w:color w:val="000000"/>
          <w:spacing w:val="0"/>
          <w:w w:val="100"/>
          <w:position w:val="0"/>
        </w:rPr>
        <w:t>V 1.0</w:t>
      </w:r>
      <w:r>
        <w:rPr>
          <w:color w:val="000000"/>
          <w:spacing w:val="0"/>
          <w:w w:val="100"/>
          <w:position w:val="0"/>
        </w:rPr>
        <w:t>》等计算机软件著作权约</w:t>
      </w:r>
      <w:r>
        <w:rPr>
          <w:rFonts w:ascii="Times New Roman" w:eastAsia="Times New Roman" w:hAnsi="Times New Roman" w:cs="Times New Roman"/>
          <w:color w:val="000000"/>
          <w:spacing w:val="0"/>
          <w:w w:val="100"/>
          <w:position w:val="0"/>
        </w:rPr>
        <w:t>150</w:t>
      </w:r>
      <w:r>
        <w:rPr>
          <w:color w:val="000000"/>
          <w:spacing w:val="0"/>
          <w:w w:val="100"/>
          <w:position w:val="0"/>
        </w:rPr>
        <w:t>项。</w:t>
      </w:r>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近三年公司研发投入金额及占营业收入的比例</w:t>
      </w:r>
    </w:p>
    <w:tbl>
      <w:tblPr>
        <w:tblOverlap w:val="never"/>
        <w:jc w:val="center"/>
        <w:tblLayout w:type="fixed"/>
      </w:tblPr>
      <w:tblGrid>
        <w:gridCol w:w="2395"/>
        <w:gridCol w:w="2390"/>
        <w:gridCol w:w="2395"/>
        <w:gridCol w:w="2395"/>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研发人员数量占比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32.75%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31.15%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272,477,388.21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208,803,284.02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162,713,489.51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研发投入占营业收入比例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16.69%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14.11%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研发支出资本化的金额（元）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105,187,593.73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74,401,167.74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32,861,069.52</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资本化研发支出占研发投入 的比例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38.60%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35.63%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资本化研发支出占当期净利 润的比重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31.28%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23.34%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14.93%</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研发投入总额占营业收入的比重较上年发生显著变化的原因</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研发投入资本化率大幅变动的原因及其合理性说明</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r>
        <w:br w:type="page"/>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29"/>
        <w:gridCol w:w="1291"/>
        <w:gridCol w:w="6029"/>
        <w:gridCol w:w="1027"/>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项目名称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研发资本化</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相关项目的基本情况</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实施进度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32,504,782.81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本项目主要开发内容包括统一技术平台、医疗服务系统、运营管理系统、数 据集成平台、数据服务平台。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进行中</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11,494,754.63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围绕</w:t>
            </w:r>
            <w:r>
              <w:rPr>
                <w:rFonts w:ascii="Times New Roman" w:eastAsia="Times New Roman" w:hAnsi="Times New Roman" w:cs="Times New Roman"/>
                <w:color w:val="000000"/>
                <w:spacing w:val="0"/>
                <w:w w:val="100"/>
                <w:position w:val="0"/>
              </w:rPr>
              <w:t>HIHIS</w:t>
            </w:r>
            <w:r>
              <w:rPr>
                <w:color w:val="000000"/>
                <w:spacing w:val="0"/>
                <w:w w:val="100"/>
                <w:position w:val="0"/>
              </w:rPr>
              <w:t>进行迭代，统一系统审计和日志体系，统一消息和服务体系， 统一软件保护体系，统一本地化交互接口，统一单点和人脸登录，统一缓 存和存储模型，统一图表展示，统一打印模块，统一移动门户，提供元数 据应用，提供主索引管理。</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进行中</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13,662,423.61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从诊前、诊中、诊后、全程服务、基础与安全这</w:t>
            </w:r>
            <w:r>
              <w:rPr>
                <w:rFonts w:ascii="Times New Roman" w:eastAsia="Times New Roman" w:hAnsi="Times New Roman" w:cs="Times New Roman"/>
                <w:color w:val="000000"/>
                <w:spacing w:val="0"/>
                <w:w w:val="100"/>
                <w:position w:val="0"/>
              </w:rPr>
              <w:t>5</w:t>
            </w:r>
            <w:r>
              <w:rPr>
                <w:color w:val="000000"/>
                <w:spacing w:val="0"/>
                <w:w w:val="100"/>
                <w:position w:val="0"/>
              </w:rPr>
              <w:t>个维度着手，通过基础 信息化的提升和创新业务的加入，针对患者的医疗服务需要，应用信息技 术改善患者就医体验，加强患者信息互联共享，提升医疗服务智慧化水平。</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进行中</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2,898,280.99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本项目开发内容包括数据中心、数字面板、设备管理三个模块，实现医疗 设备数据标准化、规模化存储、实时化存储，实现快速的数据检索服务。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进行中</w:t>
            </w:r>
          </w:p>
        </w:tc>
      </w:tr>
    </w:tbl>
    <w:p>
      <w:pPr>
        <w:pStyle w:val="Style22"/>
        <w:keepNext w:val="0"/>
        <w:keepLines w:val="0"/>
        <w:widowControl w:val="0"/>
        <w:shd w:val="clear" w:color="auto" w:fill="auto"/>
        <w:bidi w:val="0"/>
        <w:spacing w:before="0" w:after="0" w:line="312" w:lineRule="exact"/>
        <w:ind w:left="0" w:right="0" w:firstLine="0"/>
        <w:jc w:val="left"/>
      </w:pPr>
      <w:r>
        <w:rPr>
          <w:b w:val="0"/>
          <w:bCs w:val="0"/>
          <w:color w:val="000000"/>
          <w:spacing w:val="0"/>
          <w:w w:val="100"/>
          <w:position w:val="0"/>
        </w:rPr>
        <w:t>结合软件行业研发流程及自身研发的特点，公司研发项目通过立项评审并进行开发后进入开发阶段。开发项目达到预定用途 后确认为无形资产核算。</w:t>
      </w:r>
    </w:p>
    <w:p>
      <w:pPr>
        <w:widowControl w:val="0"/>
        <w:spacing w:after="279" w:line="1" w:lineRule="exact"/>
      </w:pPr>
    </w:p>
    <w:p>
      <w:pPr>
        <w:pStyle w:val="Style28"/>
        <w:keepNext/>
        <w:keepLines/>
        <w:widowControl w:val="0"/>
        <w:shd w:val="clear" w:color="auto" w:fill="auto"/>
        <w:bidi w:val="0"/>
        <w:spacing w:before="0" w:line="240" w:lineRule="auto"/>
        <w:ind w:left="0" w:right="0" w:firstLine="0"/>
        <w:jc w:val="left"/>
      </w:pPr>
      <w:bookmarkStart w:id="220" w:name="bookmark220"/>
      <w:bookmarkStart w:id="221" w:name="bookmark221"/>
      <w:bookmarkStart w:id="222" w:name="bookmark222"/>
      <w:bookmarkStart w:id="223" w:name="bookmark223"/>
      <w:r>
        <w:rPr>
          <w:rFonts w:ascii="Times New Roman" w:eastAsia="Times New Roman" w:hAnsi="Times New Roman" w:cs="Times New Roman"/>
          <w:color w:val="000000"/>
          <w:spacing w:val="0"/>
          <w:w w:val="100"/>
          <w:position w:val="0"/>
        </w:rPr>
        <w:t>5</w:t>
      </w:r>
      <w:bookmarkEnd w:id="222"/>
      <w:r>
        <w:rPr>
          <w:color w:val="000000"/>
          <w:spacing w:val="0"/>
          <w:w w:val="100"/>
          <w:position w:val="0"/>
        </w:rPr>
        <w:t>、现金流</w:t>
      </w:r>
      <w:bookmarkEnd w:id="220"/>
      <w:bookmarkEnd w:id="221"/>
      <w:bookmarkEnd w:id="22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0"/>
        <w:gridCol w:w="2395"/>
        <w:gridCol w:w="2395"/>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1,642,174,040.82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1,354,710,137.55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1,370,847,190.79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1,274,551,448.18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7.56%</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经营活动产生的现金流量净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271,326,850.03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80,158,689.37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238.49%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2,100,954,439.54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863,640,173.03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143.27%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2,512,917,059.80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936,742,828.44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168.26%</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投资活动产生的现金流量净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-411,962,620.26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-73,102,655.41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1,503,299,679.97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376,941,383.32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298.82%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314,807,572.37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317,546,240.78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-0.86%</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筹资活动产生的现金流量净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1,188,492,107.60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59,395,142.54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1,900.99%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1,047,856,337.37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66,451,176.50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1,476.88%</w:t>
            </w:r>
          </w:p>
        </w:tc>
      </w:tr>
    </w:tbl>
    <w:p>
      <w:pPr>
        <w:widowControl w:val="0"/>
        <w:spacing w:after="5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相关数据同比发生重大变动的主要影响因素说明</w:t>
      </w:r>
    </w:p>
    <w:p>
      <w:pPr>
        <w:pStyle w:val="Style2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60" w:line="322" w:lineRule="exact"/>
        <w:ind w:left="0" w:right="0" w:firstLine="440"/>
        <w:jc w:val="left"/>
      </w:pPr>
      <w:r>
        <w:rPr>
          <w:color w:val="000000"/>
          <w:spacing w:val="0"/>
          <w:w w:val="100"/>
          <w:position w:val="0"/>
        </w:rPr>
        <w:t>投资活动现金流入小计较上年同期增长</w:t>
      </w:r>
      <w:r>
        <w:rPr>
          <w:rFonts w:ascii="Times New Roman" w:eastAsia="Times New Roman" w:hAnsi="Times New Roman" w:cs="Times New Roman"/>
          <w:color w:val="000000"/>
          <w:spacing w:val="0"/>
          <w:w w:val="100"/>
          <w:position w:val="0"/>
        </w:rPr>
        <w:t>143.27%</w:t>
      </w:r>
      <w:r>
        <w:rPr>
          <w:color w:val="000000"/>
          <w:spacing w:val="0"/>
          <w:w w:val="100"/>
          <w:position w:val="0"/>
        </w:rPr>
        <w:t>、投资活动现金流出较上年同期增长</w:t>
      </w:r>
      <w:r>
        <w:rPr>
          <w:rFonts w:ascii="Times New Roman" w:eastAsia="Times New Roman" w:hAnsi="Times New Roman" w:cs="Times New Roman"/>
          <w:color w:val="000000"/>
          <w:spacing w:val="0"/>
          <w:w w:val="100"/>
          <w:position w:val="0"/>
        </w:rPr>
        <w:t>168.26%</w:t>
      </w:r>
      <w:r>
        <w:rPr>
          <w:color w:val="000000"/>
          <w:spacing w:val="0"/>
          <w:w w:val="100"/>
          <w:position w:val="0"/>
        </w:rPr>
        <w:t>,主要系本期理财产品购 买及赎回增加所致；</w:t>
      </w:r>
    </w:p>
    <w:p>
      <w:pPr>
        <w:pStyle w:val="Style25"/>
        <w:keepNext w:val="0"/>
        <w:keepLines w:val="0"/>
        <w:widowControl w:val="0"/>
        <w:shd w:val="clear" w:color="auto" w:fill="auto"/>
        <w:bidi w:val="0"/>
        <w:spacing w:before="0" w:after="0" w:line="240" w:lineRule="auto"/>
        <w:ind w:left="0" w:right="0" w:firstLine="440"/>
        <w:jc w:val="left"/>
      </w:pPr>
      <w:r>
        <w:rPr>
          <w:color w:val="000000"/>
          <w:spacing w:val="0"/>
          <w:w w:val="100"/>
          <w:position w:val="0"/>
        </w:rPr>
        <w:t>筹资活动现金流入小计较上年同期增长</w:t>
      </w:r>
      <w:r>
        <w:rPr>
          <w:rFonts w:ascii="Times New Roman" w:eastAsia="Times New Roman" w:hAnsi="Times New Roman" w:cs="Times New Roman"/>
          <w:color w:val="000000"/>
          <w:spacing w:val="0"/>
          <w:w w:val="100"/>
          <w:position w:val="0"/>
        </w:rPr>
        <w:t>298.82%</w:t>
      </w:r>
      <w:r>
        <w:rPr>
          <w:color w:val="000000"/>
          <w:spacing w:val="0"/>
          <w:w w:val="100"/>
          <w:position w:val="0"/>
        </w:rPr>
        <w:t xml:space="preserve">,主要系本期非公开发行股份收到的募集资金增加所致。 </w:t>
      </w:r>
      <w:r>
        <w:rPr>
          <w:color w:val="000000"/>
          <w:spacing w:val="0"/>
          <w:w w:val="100"/>
          <w:position w:val="0"/>
        </w:rPr>
        <w:t>报告期内公司经营活动产生的现金净流量与本年度净利润存在重大差异的原因说明</w:t>
      </w:r>
    </w:p>
    <w:p>
      <w:pPr>
        <w:pStyle w:val="Style25"/>
        <w:keepNext w:val="0"/>
        <w:keepLines w:val="0"/>
        <w:widowControl w:val="0"/>
        <w:shd w:val="clear" w:color="auto" w:fill="auto"/>
        <w:bidi w:val="0"/>
        <w:spacing w:before="0" w:after="380" w:line="350"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517" w:val="left"/>
        </w:tabs>
        <w:bidi w:val="0"/>
        <w:spacing w:before="0" w:after="200" w:line="240" w:lineRule="auto"/>
        <w:ind w:left="0" w:right="0" w:firstLine="0"/>
        <w:jc w:val="left"/>
      </w:pPr>
      <w:bookmarkStart w:id="224" w:name="bookmark224"/>
      <w:bookmarkStart w:id="225" w:name="bookmark225"/>
      <w:bookmarkStart w:id="226" w:name="bookmark226"/>
      <w:bookmarkStart w:id="227" w:name="bookmark227"/>
      <w:r>
        <w:rPr>
          <w:color w:val="000000"/>
          <w:spacing w:val="0"/>
          <w:w w:val="100"/>
          <w:position w:val="0"/>
          <w:sz w:val="24"/>
          <w:szCs w:val="24"/>
        </w:rPr>
        <w:t>三</w:t>
      </w:r>
      <w:bookmarkEnd w:id="226"/>
      <w:r>
        <w:rPr>
          <w:color w:val="000000"/>
          <w:spacing w:val="0"/>
          <w:w w:val="100"/>
          <w:position w:val="0"/>
          <w:sz w:val="24"/>
          <w:szCs w:val="24"/>
        </w:rPr>
        <w:t>、</w:t>
        <w:tab/>
        <w:t>非主营业务情况</w:t>
      </w:r>
      <w:bookmarkEnd w:id="224"/>
      <w:bookmarkEnd w:id="225"/>
      <w:bookmarkEnd w:id="227"/>
    </w:p>
    <w:p>
      <w:pPr>
        <w:pStyle w:val="Style25"/>
        <w:keepNext w:val="0"/>
        <w:keepLines w:val="0"/>
        <w:widowControl w:val="0"/>
        <w:shd w:val="clear" w:color="auto" w:fill="auto"/>
        <w:bidi w:val="0"/>
        <w:spacing w:before="0" w:after="380" w:line="350"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517" w:val="left"/>
        </w:tabs>
        <w:bidi w:val="0"/>
        <w:spacing w:before="0" w:after="300" w:line="240" w:lineRule="auto"/>
        <w:ind w:left="0" w:right="0" w:firstLine="0"/>
        <w:jc w:val="left"/>
      </w:pPr>
      <w:bookmarkStart w:id="228" w:name="bookmark228"/>
      <w:bookmarkStart w:id="229" w:name="bookmark229"/>
      <w:bookmarkStart w:id="230" w:name="bookmark230"/>
      <w:bookmarkStart w:id="231" w:name="bookmark231"/>
      <w:r>
        <w:rPr>
          <w:color w:val="000000"/>
          <w:spacing w:val="0"/>
          <w:w w:val="100"/>
          <w:position w:val="0"/>
          <w:sz w:val="24"/>
          <w:szCs w:val="24"/>
        </w:rPr>
        <w:t>四</w:t>
      </w:r>
      <w:bookmarkEnd w:id="230"/>
      <w:r>
        <w:rPr>
          <w:color w:val="000000"/>
          <w:spacing w:val="0"/>
          <w:w w:val="100"/>
          <w:position w:val="0"/>
          <w:sz w:val="24"/>
          <w:szCs w:val="24"/>
        </w:rPr>
        <w:t>、</w:t>
        <w:tab/>
        <w:t>资产及负债状况分析</w:t>
      </w:r>
      <w:bookmarkEnd w:id="228"/>
      <w:bookmarkEnd w:id="229"/>
      <w:bookmarkEnd w:id="231"/>
    </w:p>
    <w:p>
      <w:pPr>
        <w:pStyle w:val="Style28"/>
        <w:keepNext/>
        <w:keepLines/>
        <w:widowControl w:val="0"/>
        <w:shd w:val="clear" w:color="auto" w:fill="auto"/>
        <w:bidi w:val="0"/>
        <w:spacing w:before="0" w:after="200" w:line="240" w:lineRule="auto"/>
        <w:ind w:left="0" w:right="0" w:firstLine="0"/>
        <w:jc w:val="left"/>
      </w:pPr>
      <w:bookmarkStart w:id="232" w:name="bookmark232"/>
      <w:bookmarkStart w:id="233" w:name="bookmark233"/>
      <w:bookmarkStart w:id="234" w:name="bookmark234"/>
      <w:bookmarkStart w:id="235" w:name="bookmark235"/>
      <w:r>
        <w:rPr>
          <w:rFonts w:ascii="Times New Roman" w:eastAsia="Times New Roman" w:hAnsi="Times New Roman" w:cs="Times New Roman"/>
          <w:color w:val="000000"/>
          <w:spacing w:val="0"/>
          <w:w w:val="100"/>
          <w:position w:val="0"/>
        </w:rPr>
        <w:t>1</w:t>
      </w:r>
      <w:bookmarkEnd w:id="234"/>
      <w:r>
        <w:rPr>
          <w:color w:val="000000"/>
          <w:spacing w:val="0"/>
          <w:w w:val="100"/>
          <w:position w:val="0"/>
        </w:rPr>
        <w:t>、资产构成重大变动情况</w:t>
      </w:r>
      <w:bookmarkEnd w:id="232"/>
      <w:bookmarkEnd w:id="233"/>
      <w:bookmarkEnd w:id="235"/>
    </w:p>
    <w:p>
      <w:pPr>
        <w:pStyle w:val="Style25"/>
        <w:keepNext w:val="0"/>
        <w:keepLines w:val="0"/>
        <w:widowControl w:val="0"/>
        <w:shd w:val="clear" w:color="auto" w:fill="auto"/>
        <w:bidi w:val="0"/>
        <w:spacing w:before="0" w:after="120" w:line="350" w:lineRule="exact"/>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年起首次执行新收入准则或新租赁准则且调整执行当年年初财务报表相关项目 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166"/>
        <w:gridCol w:w="1061"/>
        <w:gridCol w:w="1195"/>
        <w:gridCol w:w="1066"/>
        <w:gridCol w:w="797"/>
        <w:gridCol w:w="2923"/>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年末</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年初</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比重增 减</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0"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占总资产 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占总资产 比例</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1,583,947,19</w:t>
            </w:r>
          </w:p>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533,880,774.</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15.06%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主要系本期非公开发行募集资金增 加及经营活动现金流入增加所致</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845,393,504.</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16.11%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625,308,203.</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17.64%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325,549,827.</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258,604,389.</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7.30%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3,026,058.92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0.06%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3,247,984.16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-0.03%</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195,061,930.</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178,706,046.</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289,489,166.</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290,194,928.</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8.19%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24,399,935.7</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0.46%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2,891,000.00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0.38%</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163,116,981.</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203,165,094.</w:t>
            </w:r>
          </w:p>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28"/>
        <w:keepNext/>
        <w:keepLines/>
        <w:widowControl w:val="0"/>
        <w:shd w:val="clear" w:color="auto" w:fill="auto"/>
        <w:bidi w:val="0"/>
        <w:spacing w:before="0" w:after="380" w:line="240" w:lineRule="auto"/>
        <w:ind w:left="0" w:right="0" w:firstLine="0"/>
        <w:jc w:val="left"/>
      </w:pPr>
      <w:bookmarkStart w:id="236" w:name="bookmark236"/>
      <w:bookmarkStart w:id="237" w:name="bookmark237"/>
      <w:bookmarkStart w:id="238" w:name="bookmark238"/>
      <w:bookmarkStart w:id="239" w:name="bookmark239"/>
      <w:r>
        <w:rPr>
          <w:rFonts w:ascii="Times New Roman" w:eastAsia="Times New Roman" w:hAnsi="Times New Roman" w:cs="Times New Roman"/>
          <w:color w:val="000000"/>
          <w:spacing w:val="0"/>
          <w:w w:val="100"/>
          <w:position w:val="0"/>
        </w:rPr>
        <w:t>2</w:t>
      </w:r>
      <w:bookmarkEnd w:id="238"/>
      <w:r>
        <w:rPr>
          <w:color w:val="000000"/>
          <w:spacing w:val="0"/>
          <w:w w:val="100"/>
          <w:position w:val="0"/>
        </w:rPr>
        <w:t>、以公允价值计量的资产和负债</w:t>
      </w:r>
      <w:bookmarkEnd w:id="236"/>
      <w:bookmarkEnd w:id="237"/>
      <w:bookmarkEnd w:id="239"/>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989"/>
        <w:gridCol w:w="1013"/>
        <w:gridCol w:w="1066"/>
        <w:gridCol w:w="1190"/>
        <w:gridCol w:w="931"/>
        <w:gridCol w:w="1195"/>
        <w:gridCol w:w="1066"/>
        <w:gridCol w:w="912"/>
        <w:gridCol w:w="1219"/>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期初数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60" w:right="0" w:firstLine="0"/>
              <w:jc w:val="left"/>
            </w:pPr>
            <w:r>
              <w:rPr>
                <w:color w:val="000000"/>
                <w:spacing w:val="0"/>
                <w:w w:val="100"/>
                <w:position w:val="0"/>
              </w:rPr>
              <w:t>本期公允 价值变动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140" w:right="0" w:firstLine="0"/>
              <w:jc w:val="left"/>
            </w:pPr>
            <w:r>
              <w:rPr>
                <w:color w:val="000000"/>
                <w:spacing w:val="0"/>
                <w:w w:val="100"/>
                <w:position w:val="0"/>
              </w:rPr>
              <w:t>计入权益的 累计公允价</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本期计</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提的减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本期购买金 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本期出售 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其他变 动</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bl>
    <w:p>
      <w:pPr>
        <w:widowControl w:val="0"/>
        <w:spacing w:line="1" w:lineRule="exact"/>
      </w:pPr>
      <w:r>
        <w:br w:type="page"/>
      </w:r>
    </w:p>
    <w:tbl>
      <w:tblPr>
        <w:tblOverlap w:val="never"/>
        <w:jc w:val="center"/>
        <w:tblLayout w:type="fixed"/>
      </w:tblPr>
      <w:tblGrid>
        <w:gridCol w:w="989"/>
        <w:gridCol w:w="1013"/>
        <w:gridCol w:w="1066"/>
        <w:gridCol w:w="1190"/>
        <w:gridCol w:w="931"/>
        <w:gridCol w:w="1195"/>
        <w:gridCol w:w="1066"/>
        <w:gridCol w:w="912"/>
        <w:gridCol w:w="1219"/>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值变动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值</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w:t>
            </w: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3"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交易性 金融资产</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（不含衍 生金融资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782,347.10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2,228,800,00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2,045,800,</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183,782,347.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其他权 益工具投 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8,500,000.</w:t>
            </w:r>
          </w:p>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3,900,000.00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12,400,000.0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应收款项 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1,981,455.</w:t>
            </w:r>
          </w:p>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4,150,543.22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4,880,998.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1,251,000.00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其他非流 动金融资 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110,000,0</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130,000,000.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120,481,4</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55.00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782,347.10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2,256,850,54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2,050,680,</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998.22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327,433,347.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其他变动的内容</w:t>
      </w:r>
    </w:p>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无</w:t>
      </w:r>
    </w:p>
    <w:p>
      <w:pPr>
        <w:pStyle w:val="Style25"/>
        <w:keepNext w:val="0"/>
        <w:keepLines w:val="0"/>
        <w:widowControl w:val="0"/>
        <w:shd w:val="clear" w:color="auto" w:fill="auto"/>
        <w:bidi w:val="0"/>
        <w:spacing w:before="0" w:after="340" w:line="350" w:lineRule="exact"/>
        <w:ind w:left="0" w:right="0" w:firstLine="0"/>
        <w:jc w:val="left"/>
      </w:pPr>
      <w:r>
        <w:rPr>
          <w:color w:val="000000"/>
          <w:spacing w:val="0"/>
          <w:w w:val="100"/>
          <w:position w:val="0"/>
        </w:rPr>
        <w:t>报告期内公司主要资产计量属性是否发生重大变化 口是"否</w:t>
      </w:r>
    </w:p>
    <w:p>
      <w:pPr>
        <w:pStyle w:val="Style28"/>
        <w:keepNext/>
        <w:keepLines/>
        <w:widowControl w:val="0"/>
        <w:shd w:val="clear" w:color="auto" w:fill="auto"/>
        <w:bidi w:val="0"/>
        <w:spacing w:before="0" w:after="240" w:line="240" w:lineRule="auto"/>
        <w:ind w:left="0" w:right="0" w:firstLine="0"/>
        <w:jc w:val="left"/>
      </w:pPr>
      <w:bookmarkStart w:id="240" w:name="bookmark240"/>
      <w:bookmarkStart w:id="241" w:name="bookmark241"/>
      <w:bookmarkStart w:id="242" w:name="bookmark242"/>
      <w:bookmarkStart w:id="243" w:name="bookmark243"/>
      <w:r>
        <w:rPr>
          <w:rFonts w:ascii="Times New Roman" w:eastAsia="Times New Roman" w:hAnsi="Times New Roman" w:cs="Times New Roman"/>
          <w:color w:val="000000"/>
          <w:spacing w:val="0"/>
          <w:w w:val="100"/>
          <w:position w:val="0"/>
        </w:rPr>
        <w:t>3</w:t>
      </w:r>
      <w:bookmarkEnd w:id="242"/>
      <w:r>
        <w:rPr>
          <w:color w:val="000000"/>
          <w:spacing w:val="0"/>
          <w:w w:val="100"/>
          <w:position w:val="0"/>
        </w:rPr>
        <w:t>、截至报告期末的资产权利受限情况</w:t>
      </w:r>
      <w:bookmarkEnd w:id="240"/>
      <w:bookmarkEnd w:id="241"/>
      <w:bookmarkEnd w:id="243"/>
    </w:p>
    <w:p>
      <w:pPr>
        <w:pStyle w:val="Style25"/>
        <w:keepNext w:val="0"/>
        <w:keepLines w:val="0"/>
        <w:widowControl w:val="0"/>
        <w:shd w:val="clear" w:color="auto" w:fill="auto"/>
        <w:bidi w:val="0"/>
        <w:spacing w:before="0" w:after="100" w:line="350" w:lineRule="exact"/>
        <w:ind w:left="0" w:right="0" w:firstLine="0"/>
        <w:jc w:val="left"/>
      </w:pPr>
      <w:r>
        <w:rPr>
          <w:color w:val="000000"/>
          <w:spacing w:val="0"/>
          <w:w w:val="100"/>
          <w:position w:val="0"/>
        </w:rPr>
        <w:t>所有权或使用权受到限制的资产</w:t>
      </w:r>
    </w:p>
    <w:tbl>
      <w:tblPr>
        <w:tblOverlap w:val="never"/>
        <w:jc w:val="center"/>
        <w:tblLayout w:type="fixed"/>
      </w:tblPr>
      <w:tblGrid>
        <w:gridCol w:w="1570"/>
        <w:gridCol w:w="2251"/>
        <w:gridCol w:w="5842"/>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65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3,965,432.84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均系其他货币资金，包括银行承兑汇票保证金</w:t>
            </w:r>
            <w:r>
              <w:rPr>
                <w:rFonts w:ascii="Times New Roman" w:eastAsia="Times New Roman" w:hAnsi="Times New Roman" w:cs="Times New Roman"/>
                <w:color w:val="000000"/>
                <w:spacing w:val="0"/>
                <w:w w:val="100"/>
                <w:position w:val="0"/>
              </w:rPr>
              <w:t>3,870,832.84</w:t>
            </w:r>
            <w:r>
              <w:rPr>
                <w:color w:val="000000"/>
                <w:spacing w:val="0"/>
                <w:w w:val="100"/>
                <w:position w:val="0"/>
              </w:rPr>
              <w:t>元、保函保证金</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66,000.00</w:t>
            </w:r>
            <w:r>
              <w:rPr>
                <w:color w:val="000000"/>
                <w:spacing w:val="0"/>
                <w:w w:val="100"/>
                <w:position w:val="0"/>
              </w:rPr>
              <w:t>元及其他保证金</w:t>
            </w:r>
            <w:r>
              <w:rPr>
                <w:rFonts w:ascii="Times New Roman" w:eastAsia="Times New Roman" w:hAnsi="Times New Roman" w:cs="Times New Roman"/>
                <w:color w:val="000000"/>
                <w:spacing w:val="0"/>
                <w:w w:val="100"/>
                <w:position w:val="0"/>
              </w:rPr>
              <w:t>28,600.00</w:t>
            </w:r>
            <w:r>
              <w:rPr>
                <w:color w:val="000000"/>
                <w:spacing w:val="0"/>
                <w:w w:val="100"/>
                <w:position w:val="0"/>
              </w:rPr>
              <w:t>元。</w:t>
            </w: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3,965,432.84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19" w:line="1" w:lineRule="exact"/>
      </w:pPr>
    </w:p>
    <w:p>
      <w:pPr>
        <w:pStyle w:val="Style20"/>
        <w:keepNext/>
        <w:keepLines/>
        <w:widowControl w:val="0"/>
        <w:shd w:val="clear" w:color="auto" w:fill="auto"/>
        <w:bidi w:val="0"/>
        <w:spacing w:before="0" w:line="240" w:lineRule="auto"/>
        <w:ind w:left="0" w:right="0" w:firstLine="0"/>
        <w:jc w:val="left"/>
      </w:pPr>
      <w:bookmarkStart w:id="244" w:name="bookmark244"/>
      <w:bookmarkStart w:id="245" w:name="bookmark245"/>
      <w:bookmarkStart w:id="246" w:name="bookmark246"/>
      <w:bookmarkStart w:id="247" w:name="bookmark247"/>
      <w:r>
        <w:rPr>
          <w:color w:val="000000"/>
          <w:spacing w:val="0"/>
          <w:w w:val="100"/>
          <w:position w:val="0"/>
          <w:sz w:val="24"/>
          <w:szCs w:val="24"/>
        </w:rPr>
        <w:t>五</w:t>
      </w:r>
      <w:bookmarkEnd w:id="246"/>
      <w:r>
        <w:rPr>
          <w:color w:val="000000"/>
          <w:spacing w:val="0"/>
          <w:w w:val="100"/>
          <w:position w:val="0"/>
          <w:sz w:val="24"/>
          <w:szCs w:val="24"/>
        </w:rPr>
        <w:t>、投资状况分析</w:t>
      </w:r>
      <w:bookmarkEnd w:id="244"/>
      <w:bookmarkEnd w:id="245"/>
      <w:bookmarkEnd w:id="247"/>
    </w:p>
    <w:p>
      <w:pPr>
        <w:pStyle w:val="Style28"/>
        <w:keepNext/>
        <w:keepLines/>
        <w:widowControl w:val="0"/>
        <w:shd w:val="clear" w:color="auto" w:fill="auto"/>
        <w:bidi w:val="0"/>
        <w:spacing w:before="0" w:after="340" w:line="240" w:lineRule="auto"/>
        <w:ind w:left="0" w:right="0" w:firstLine="0"/>
        <w:jc w:val="left"/>
      </w:pPr>
      <w:bookmarkStart w:id="248" w:name="bookmark248"/>
      <w:bookmarkStart w:id="249" w:name="bookmark249"/>
      <w:bookmarkStart w:id="250" w:name="bookmark250"/>
      <w:bookmarkStart w:id="251" w:name="bookmark251"/>
      <w:r>
        <w:rPr>
          <w:rFonts w:ascii="Times New Roman" w:eastAsia="Times New Roman" w:hAnsi="Times New Roman" w:cs="Times New Roman"/>
          <w:color w:val="000000"/>
          <w:spacing w:val="0"/>
          <w:w w:val="100"/>
          <w:position w:val="0"/>
        </w:rPr>
        <w:t>1</w:t>
      </w:r>
      <w:bookmarkEnd w:id="250"/>
      <w:r>
        <w:rPr>
          <w:color w:val="000000"/>
          <w:spacing w:val="0"/>
          <w:w w:val="100"/>
          <w:position w:val="0"/>
        </w:rPr>
        <w:t>、总体情况</w:t>
      </w:r>
      <w:bookmarkEnd w:id="248"/>
      <w:bookmarkEnd w:id="249"/>
      <w:bookmarkEnd w:id="251"/>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216,072,915.58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143,075,081.30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51.02%</w:t>
            </w:r>
          </w:p>
        </w:tc>
      </w:tr>
    </w:tbl>
    <w:p>
      <w:pPr>
        <w:pStyle w:val="Style28"/>
        <w:keepNext/>
        <w:keepLines/>
        <w:widowControl w:val="0"/>
        <w:shd w:val="clear" w:color="auto" w:fill="auto"/>
        <w:tabs>
          <w:tab w:pos="378" w:val="left"/>
        </w:tabs>
        <w:bidi w:val="0"/>
        <w:spacing w:before="0" w:line="240" w:lineRule="auto"/>
        <w:ind w:left="0" w:right="0" w:firstLine="0"/>
        <w:jc w:val="left"/>
      </w:pPr>
      <w:bookmarkStart w:id="252" w:name="bookmark252"/>
      <w:bookmarkStart w:id="253" w:name="bookmark253"/>
      <w:bookmarkStart w:id="254" w:name="bookmark254"/>
      <w:bookmarkStart w:id="255" w:name="bookmark255"/>
      <w:r>
        <w:rPr>
          <w:rFonts w:ascii="Times New Roman" w:eastAsia="Times New Roman" w:hAnsi="Times New Roman" w:cs="Times New Roman"/>
          <w:color w:val="000000"/>
          <w:spacing w:val="0"/>
          <w:w w:val="100"/>
          <w:position w:val="0"/>
        </w:rPr>
        <w:t>2</w:t>
      </w:r>
      <w:bookmarkEnd w:id="254"/>
      <w:r>
        <w:rPr>
          <w:color w:val="000000"/>
          <w:spacing w:val="0"/>
          <w:w w:val="100"/>
          <w:position w:val="0"/>
        </w:rPr>
        <w:t>、</w:t>
        <w:tab/>
        <w:t>报告期内获取的重大的股权投资情况</w:t>
      </w:r>
      <w:bookmarkEnd w:id="252"/>
      <w:bookmarkEnd w:id="253"/>
      <w:bookmarkEnd w:id="255"/>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378" w:val="left"/>
        </w:tabs>
        <w:bidi w:val="0"/>
        <w:spacing w:before="0" w:line="240" w:lineRule="auto"/>
        <w:ind w:left="0" w:right="0" w:firstLine="0"/>
        <w:jc w:val="left"/>
      </w:pPr>
      <w:bookmarkStart w:id="256" w:name="bookmark256"/>
      <w:bookmarkStart w:id="257" w:name="bookmark257"/>
      <w:bookmarkStart w:id="258" w:name="bookmark258"/>
      <w:bookmarkStart w:id="259" w:name="bookmark259"/>
      <w:r>
        <w:rPr>
          <w:rFonts w:ascii="Times New Roman" w:eastAsia="Times New Roman" w:hAnsi="Times New Roman" w:cs="Times New Roman"/>
          <w:color w:val="000000"/>
          <w:spacing w:val="0"/>
          <w:w w:val="100"/>
          <w:position w:val="0"/>
        </w:rPr>
        <w:t>3</w:t>
      </w:r>
      <w:bookmarkEnd w:id="258"/>
      <w:r>
        <w:rPr>
          <w:color w:val="000000"/>
          <w:spacing w:val="0"/>
          <w:w w:val="100"/>
          <w:position w:val="0"/>
        </w:rPr>
        <w:t>、</w:t>
        <w:tab/>
        <w:t>报告期内正在进行的重大的非股权投资情况</w:t>
      </w:r>
      <w:bookmarkEnd w:id="256"/>
      <w:bookmarkEnd w:id="257"/>
      <w:bookmarkEnd w:id="259"/>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378" w:val="left"/>
        </w:tabs>
        <w:bidi w:val="0"/>
        <w:spacing w:before="0" w:line="240" w:lineRule="auto"/>
        <w:ind w:left="0" w:right="0" w:firstLine="0"/>
        <w:jc w:val="both"/>
      </w:pPr>
      <w:bookmarkStart w:id="260" w:name="bookmark260"/>
      <w:bookmarkStart w:id="261" w:name="bookmark261"/>
      <w:bookmarkStart w:id="262" w:name="bookmark262"/>
      <w:bookmarkStart w:id="263" w:name="bookmark263"/>
      <w:r>
        <w:rPr>
          <w:rFonts w:ascii="Times New Roman" w:eastAsia="Times New Roman" w:hAnsi="Times New Roman" w:cs="Times New Roman"/>
          <w:color w:val="000000"/>
          <w:spacing w:val="0"/>
          <w:w w:val="100"/>
          <w:position w:val="0"/>
        </w:rPr>
        <w:t>4</w:t>
      </w:r>
      <w:bookmarkEnd w:id="262"/>
      <w:r>
        <w:rPr>
          <w:color w:val="000000"/>
          <w:spacing w:val="0"/>
          <w:w w:val="100"/>
          <w:position w:val="0"/>
        </w:rPr>
        <w:t>、</w:t>
        <w:tab/>
        <w:t>以公允价值计量的金融资产</w:t>
      </w:r>
      <w:bookmarkEnd w:id="260"/>
      <w:bookmarkEnd w:id="261"/>
      <w:bookmarkEnd w:id="263"/>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92"/>
        <w:gridCol w:w="893"/>
        <w:gridCol w:w="1090"/>
        <w:gridCol w:w="1176"/>
        <w:gridCol w:w="1195"/>
        <w:gridCol w:w="955"/>
        <w:gridCol w:w="960"/>
        <w:gridCol w:w="955"/>
        <w:gridCol w:w="960"/>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资产类别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初始投</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本期公允 价值变动 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计入权益的 累计公允价 值变动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报告期内购 入金额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报告期内 售出金额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累计投资 收益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资金来源</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120,481,</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782,347.10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2,256,850,54</w:t>
            </w:r>
          </w:p>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2,050,680</w:t>
            </w:r>
          </w:p>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,998.22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6,031,375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327,433,3</w:t>
            </w:r>
          </w:p>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47.10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自有资金</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120,481,</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782,347.10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2,256,850,54</w:t>
            </w:r>
          </w:p>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2,050,680</w:t>
            </w:r>
          </w:p>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,998.22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6,031,375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327,433,3</w:t>
            </w:r>
          </w:p>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47.10</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both"/>
      </w:pPr>
      <w:bookmarkStart w:id="264" w:name="bookmark264"/>
      <w:bookmarkStart w:id="265" w:name="bookmark265"/>
      <w:bookmarkStart w:id="266" w:name="bookmark266"/>
      <w:bookmarkStart w:id="267" w:name="bookmark267"/>
      <w:r>
        <w:rPr>
          <w:rFonts w:ascii="Times New Roman" w:eastAsia="Times New Roman" w:hAnsi="Times New Roman" w:cs="Times New Roman"/>
          <w:color w:val="000000"/>
          <w:spacing w:val="0"/>
          <w:w w:val="100"/>
          <w:position w:val="0"/>
        </w:rPr>
        <w:t>5</w:t>
      </w:r>
      <w:bookmarkEnd w:id="266"/>
      <w:r>
        <w:rPr>
          <w:color w:val="000000"/>
          <w:spacing w:val="0"/>
          <w:w w:val="100"/>
          <w:position w:val="0"/>
        </w:rPr>
        <w:t>、募集资金使用情况</w:t>
      </w:r>
      <w:bookmarkEnd w:id="264"/>
      <w:bookmarkEnd w:id="265"/>
      <w:bookmarkEnd w:id="267"/>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13"/>
        <w:keepNext/>
        <w:keepLines/>
        <w:widowControl w:val="0"/>
        <w:shd w:val="clear" w:color="auto" w:fill="auto"/>
        <w:bidi w:val="0"/>
        <w:spacing w:before="0" w:after="360" w:line="240" w:lineRule="auto"/>
        <w:ind w:left="0" w:right="0" w:firstLine="0"/>
        <w:jc w:val="both"/>
      </w:pPr>
      <w:bookmarkStart w:id="268" w:name="bookmark268"/>
      <w:bookmarkStart w:id="269" w:name="bookmark269"/>
      <w:bookmarkStart w:id="270" w:name="bookmark270"/>
      <w:bookmarkStart w:id="271" w:name="bookmark271"/>
      <w:r>
        <w:rPr>
          <w:color w:val="000000"/>
          <w:spacing w:val="0"/>
          <w:w w:val="100"/>
          <w:position w:val="0"/>
        </w:rPr>
        <w:t>（</w:t>
      </w:r>
      <w:bookmarkEnd w:id="270"/>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268"/>
      <w:bookmarkEnd w:id="269"/>
      <w:bookmarkEnd w:id="271"/>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869"/>
        <w:gridCol w:w="874"/>
        <w:gridCol w:w="869"/>
        <w:gridCol w:w="869"/>
        <w:gridCol w:w="869"/>
        <w:gridCol w:w="874"/>
        <w:gridCol w:w="869"/>
        <w:gridCol w:w="869"/>
        <w:gridCol w:w="869"/>
        <w:gridCol w:w="994"/>
        <w:gridCol w:w="754"/>
      </w:tblGrid>
      <w:tr>
        <w:trPr>
          <w:trHeight w:val="196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募集年 份</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募集方 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募集资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金总额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9" w:lineRule="exact"/>
              <w:ind w:left="0" w:right="0" w:firstLine="0"/>
              <w:jc w:val="center"/>
            </w:pPr>
            <w:r>
              <w:rPr>
                <w:color w:val="000000"/>
                <w:spacing w:val="0"/>
                <w:w w:val="100"/>
                <w:position w:val="0"/>
              </w:rPr>
              <w:t>本期已 使用募 集资金 总额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已累计 使用募 集资金 总额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60" w:right="0" w:firstLine="0"/>
              <w:jc w:val="left"/>
            </w:pPr>
            <w:r>
              <w:rPr>
                <w:color w:val="000000"/>
                <w:spacing w:val="0"/>
                <w:w w:val="100"/>
                <w:position w:val="0"/>
              </w:rPr>
              <w:t>报告期 内变更 用途的 募集资 金总额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0" w:right="0" w:firstLine="0"/>
              <w:jc w:val="center"/>
            </w:pPr>
            <w:r>
              <w:rPr>
                <w:color w:val="000000"/>
                <w:spacing w:val="0"/>
                <w:w w:val="100"/>
                <w:position w:val="0"/>
              </w:rPr>
              <w:t>累计变 更用途 的募集 资金总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160" w:right="0" w:firstLine="0"/>
              <w:jc w:val="left"/>
            </w:pPr>
            <w:r>
              <w:rPr>
                <w:color w:val="000000"/>
                <w:spacing w:val="0"/>
                <w:w w:val="100"/>
                <w:position w:val="0"/>
              </w:rPr>
              <w:t>累计变 更用途 的募集 资金总 额比例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尚未使 用募集 资金总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尚未使用 募集资金 用途及去</w:t>
            </w:r>
          </w:p>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9" w:lineRule="exact"/>
              <w:ind w:left="180" w:right="0" w:firstLine="0"/>
              <w:jc w:val="left"/>
            </w:pPr>
            <w:r>
              <w:rPr>
                <w:color w:val="000000"/>
                <w:spacing w:val="0"/>
                <w:w w:val="100"/>
                <w:position w:val="0"/>
              </w:rPr>
              <w:t>闲置 两年 以上 募集 资金 金额</w:t>
            </w:r>
          </w:p>
        </w:tc>
      </w:tr>
      <w:tr>
        <w:trPr>
          <w:trHeight w:val="286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非公开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128,877.</w:t>
            </w:r>
          </w:p>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98,559.9</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尚未使用 的募集资 金存储于 相关银行 募集资金 专管账 户，以及 用于购买 短期理财</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869"/>
        <w:gridCol w:w="874"/>
        <w:gridCol w:w="869"/>
        <w:gridCol w:w="869"/>
        <w:gridCol w:w="869"/>
        <w:gridCol w:w="874"/>
        <w:gridCol w:w="869"/>
        <w:gridCol w:w="869"/>
        <w:gridCol w:w="869"/>
        <w:gridCol w:w="994"/>
        <w:gridCol w:w="754"/>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128,877.</w:t>
            </w:r>
          </w:p>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98,559.9</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gridSpan w:val="11"/>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募集资金总体使用情况说明</w:t>
            </w:r>
          </w:p>
        </w:tc>
      </w:tr>
      <w:tr>
        <w:trPr>
          <w:trHeight w:val="3254" w:hRule="exact"/>
        </w:trPr>
        <w:tc>
          <w:tcPr>
            <w:gridSpan w:val="11"/>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经中国证券监督管理委员会证监许可〔</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1094</w:t>
            </w:r>
            <w:r>
              <w:rPr>
                <w:color w:val="000000"/>
                <w:spacing w:val="0"/>
                <w:w w:val="100"/>
                <w:position w:val="0"/>
              </w:rPr>
              <w:t>号文核准，并经深圳证券交易所同意，本公司由主承销商中信证券股 份有限公司采用非公开发行方式，向特定对象非公开发行人民币普通股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w:t>
            </w:r>
            <w:r>
              <w:rPr>
                <w:rFonts w:ascii="Times New Roman" w:eastAsia="Times New Roman" w:hAnsi="Times New Roman" w:cs="Times New Roman"/>
                <w:color w:val="000000"/>
                <w:spacing w:val="0"/>
                <w:w w:val="100"/>
                <w:position w:val="0"/>
              </w:rPr>
              <w:t>7,980.6759</w:t>
            </w:r>
            <w:r>
              <w:rPr>
                <w:color w:val="000000"/>
                <w:spacing w:val="0"/>
                <w:w w:val="100"/>
                <w:position w:val="0"/>
              </w:rPr>
              <w:t>万股，发行价为每股人 民币</w:t>
            </w:r>
            <w:r>
              <w:rPr>
                <w:rFonts w:ascii="Times New Roman" w:eastAsia="Times New Roman" w:hAnsi="Times New Roman" w:cs="Times New Roman"/>
                <w:color w:val="000000"/>
                <w:spacing w:val="0"/>
                <w:w w:val="100"/>
                <w:position w:val="0"/>
              </w:rPr>
              <w:t>16.51</w:t>
            </w:r>
            <w:r>
              <w:rPr>
                <w:color w:val="000000"/>
                <w:spacing w:val="0"/>
                <w:w w:val="100"/>
                <w:position w:val="0"/>
              </w:rPr>
              <w:t>元，共计募集资金</w:t>
            </w:r>
            <w:r>
              <w:rPr>
                <w:rFonts w:ascii="Times New Roman" w:eastAsia="Times New Roman" w:hAnsi="Times New Roman" w:cs="Times New Roman"/>
                <w:color w:val="000000"/>
                <w:spacing w:val="0"/>
                <w:w w:val="100"/>
                <w:position w:val="0"/>
              </w:rPr>
              <w:t>131,760.96</w:t>
            </w:r>
            <w:r>
              <w:rPr>
                <w:color w:val="000000"/>
                <w:spacing w:val="0"/>
                <w:w w:val="100"/>
                <w:position w:val="0"/>
              </w:rPr>
              <w:t>万元，坐扣承销和保荐费用</w:t>
            </w:r>
            <w:r>
              <w:rPr>
                <w:rFonts w:ascii="Times New Roman" w:eastAsia="Times New Roman" w:hAnsi="Times New Roman" w:cs="Times New Roman"/>
                <w:color w:val="000000"/>
                <w:spacing w:val="0"/>
                <w:w w:val="100"/>
                <w:position w:val="0"/>
              </w:rPr>
              <w:t>2,305.82</w:t>
            </w:r>
            <w:r>
              <w:rPr>
                <w:color w:val="000000"/>
                <w:spacing w:val="0"/>
                <w:w w:val="100"/>
                <w:position w:val="0"/>
              </w:rPr>
              <w:t>万元（含税，其中不含税金额为</w:t>
            </w:r>
            <w:r>
              <w:rPr>
                <w:rFonts w:ascii="Times New Roman" w:eastAsia="Times New Roman" w:hAnsi="Times New Roman" w:cs="Times New Roman"/>
                <w:color w:val="000000"/>
                <w:spacing w:val="0"/>
                <w:w w:val="100"/>
                <w:position w:val="0"/>
              </w:rPr>
              <w:t xml:space="preserve">2,175.30 </w:t>
            </w:r>
            <w:r>
              <w:rPr>
                <w:color w:val="000000"/>
                <w:spacing w:val="0"/>
                <w:w w:val="100"/>
                <w:position w:val="0"/>
              </w:rPr>
              <w:t>万元）后的募集资金为</w:t>
            </w:r>
            <w:r>
              <w:rPr>
                <w:rFonts w:ascii="Times New Roman" w:eastAsia="Times New Roman" w:hAnsi="Times New Roman" w:cs="Times New Roman"/>
                <w:color w:val="000000"/>
                <w:spacing w:val="0"/>
                <w:w w:val="100"/>
                <w:position w:val="0"/>
              </w:rPr>
              <w:t>129,455.14</w:t>
            </w:r>
            <w:r>
              <w:rPr>
                <w:color w:val="000000"/>
                <w:spacing w:val="0"/>
                <w:w w:val="100"/>
                <w:position w:val="0"/>
              </w:rPr>
              <w:t>万元，已由中信证券股份有限公司于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日汇入本公司募集资金监管账户。 另减除联席承销费、律师费、审计及验资费、信息披露费等与发行权益性证券直接相关的新增外部费用</w:t>
            </w:r>
            <w:r>
              <w:rPr>
                <w:rFonts w:ascii="Times New Roman" w:eastAsia="Times New Roman" w:hAnsi="Times New Roman" w:cs="Times New Roman"/>
                <w:color w:val="000000"/>
                <w:spacing w:val="0"/>
                <w:w w:val="100"/>
                <w:position w:val="0"/>
              </w:rPr>
              <w:t>708.62</w:t>
            </w:r>
            <w:r>
              <w:rPr>
                <w:color w:val="000000"/>
                <w:spacing w:val="0"/>
                <w:w w:val="100"/>
                <w:position w:val="0"/>
              </w:rPr>
              <w:t>万元后， 公司本次募集资金净额为</w:t>
            </w:r>
            <w:r>
              <w:rPr>
                <w:rFonts w:ascii="Times New Roman" w:eastAsia="Times New Roman" w:hAnsi="Times New Roman" w:cs="Times New Roman"/>
                <w:color w:val="000000"/>
                <w:spacing w:val="0"/>
                <w:w w:val="100"/>
                <w:position w:val="0"/>
              </w:rPr>
              <w:t>128,877.04</w:t>
            </w:r>
            <w:r>
              <w:rPr>
                <w:color w:val="000000"/>
                <w:spacing w:val="0"/>
                <w:w w:val="100"/>
                <w:position w:val="0"/>
              </w:rPr>
              <w:t>万元。上述募集资金到位情况业经天健会计师事务所（特殊普通合伙）验证，并由 其出具《验资报告》（天健验〔</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292</w:t>
            </w:r>
            <w:r>
              <w:rPr>
                <w:color w:val="000000"/>
                <w:spacing w:val="0"/>
                <w:w w:val="100"/>
                <w:position w:val="0"/>
              </w:rPr>
              <w:t>号）。</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日，募集资金余额为</w:t>
            </w:r>
            <w:r>
              <w:rPr>
                <w:rFonts w:ascii="Times New Roman" w:eastAsia="Times New Roman" w:hAnsi="Times New Roman" w:cs="Times New Roman"/>
                <w:color w:val="000000"/>
                <w:spacing w:val="0"/>
                <w:w w:val="100"/>
                <w:position w:val="0"/>
              </w:rPr>
              <w:t>98,559.90</w:t>
            </w:r>
            <w:r>
              <w:rPr>
                <w:color w:val="000000"/>
                <w:spacing w:val="0"/>
                <w:w w:val="100"/>
                <w:position w:val="0"/>
              </w:rPr>
              <w:t>万元（包括累计收到的银行存款利息及结构性存款收益扣除银行手 续费等的净额</w:t>
            </w:r>
            <w:r>
              <w:rPr>
                <w:rFonts w:ascii="Times New Roman" w:eastAsia="Times New Roman" w:hAnsi="Times New Roman" w:cs="Times New Roman"/>
                <w:color w:val="000000"/>
                <w:spacing w:val="0"/>
                <w:w w:val="100"/>
                <w:position w:val="0"/>
              </w:rPr>
              <w:t>1,093.25</w:t>
            </w:r>
            <w:r>
              <w:rPr>
                <w:color w:val="000000"/>
                <w:spacing w:val="0"/>
                <w:w w:val="100"/>
                <w:position w:val="0"/>
              </w:rPr>
              <w:t>万元），其中，募集资金专户余额</w:t>
            </w:r>
            <w:r>
              <w:rPr>
                <w:rFonts w:ascii="Times New Roman" w:eastAsia="Times New Roman" w:hAnsi="Times New Roman" w:cs="Times New Roman"/>
                <w:color w:val="000000"/>
                <w:spacing w:val="0"/>
                <w:w w:val="100"/>
                <w:position w:val="0"/>
              </w:rPr>
              <w:t>84,759.90</w:t>
            </w:r>
            <w:r>
              <w:rPr>
                <w:color w:val="000000"/>
                <w:spacing w:val="0"/>
                <w:w w:val="100"/>
                <w:position w:val="0"/>
              </w:rPr>
              <w:t xml:space="preserve">万元，购买的尚未赎回结构性存款和定期存款金额 </w:t>
            </w:r>
            <w:r>
              <w:rPr>
                <w:rFonts w:ascii="Times New Roman" w:eastAsia="Times New Roman" w:hAnsi="Times New Roman" w:cs="Times New Roman"/>
                <w:color w:val="000000"/>
                <w:spacing w:val="0"/>
                <w:w w:val="100"/>
                <w:position w:val="0"/>
              </w:rPr>
              <w:t xml:space="preserve">13,800.00 </w:t>
            </w:r>
            <w:r>
              <w:rPr>
                <w:color w:val="000000"/>
                <w:spacing w:val="0"/>
                <w:w w:val="100"/>
                <w:position w:val="0"/>
              </w:rPr>
              <w:t>万元。</w:t>
            </w:r>
          </w:p>
        </w:tc>
      </w:tr>
    </w:tbl>
    <w:p>
      <w:pPr>
        <w:widowControl w:val="0"/>
        <w:spacing w:after="299" w:line="1" w:lineRule="exact"/>
      </w:pPr>
    </w:p>
    <w:p>
      <w:pPr>
        <w:pStyle w:val="Style213"/>
        <w:keepNext/>
        <w:keepLines/>
        <w:widowControl w:val="0"/>
        <w:shd w:val="clear" w:color="auto" w:fill="auto"/>
        <w:bidi w:val="0"/>
        <w:spacing w:before="0" w:after="360" w:line="240" w:lineRule="auto"/>
        <w:ind w:left="0" w:right="0" w:firstLine="0"/>
        <w:jc w:val="left"/>
      </w:pPr>
      <w:bookmarkStart w:id="272" w:name="bookmark272"/>
      <w:bookmarkStart w:id="273" w:name="bookmark273"/>
      <w:bookmarkStart w:id="274" w:name="bookmark274"/>
      <w:bookmarkStart w:id="275" w:name="bookmark275"/>
      <w:r>
        <w:rPr>
          <w:rFonts w:ascii="Times New Roman" w:eastAsia="Times New Roman" w:hAnsi="Times New Roman" w:cs="Times New Roman"/>
          <w:color w:val="000000"/>
          <w:spacing w:val="0"/>
          <w:w w:val="100"/>
          <w:position w:val="0"/>
        </w:rPr>
        <w:t>（</w:t>
      </w:r>
      <w:bookmarkEnd w:id="274"/>
      <w:r>
        <w:rPr>
          <w:rFonts w:ascii="Times New Roman" w:eastAsia="Times New Roman" w:hAnsi="Times New Roman" w:cs="Times New Roman"/>
          <w:color w:val="000000"/>
          <w:spacing w:val="0"/>
          <w:w w:val="100"/>
          <w:position w:val="0"/>
        </w:rPr>
        <w:t>2</w:t>
      </w:r>
      <w:r>
        <w:rPr>
          <w:color w:val="000000"/>
          <w:spacing w:val="0"/>
          <w:w w:val="100"/>
          <w:position w:val="0"/>
        </w:rPr>
        <w:t>）募集资金承诺项目情况</w:t>
      </w:r>
      <w:bookmarkEnd w:id="272"/>
      <w:bookmarkEnd w:id="273"/>
      <w:bookmarkEnd w:id="275"/>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782"/>
        <w:gridCol w:w="672"/>
        <w:gridCol w:w="898"/>
        <w:gridCol w:w="893"/>
        <w:gridCol w:w="730"/>
        <w:gridCol w:w="898"/>
        <w:gridCol w:w="898"/>
        <w:gridCol w:w="725"/>
        <w:gridCol w:w="730"/>
        <w:gridCol w:w="898"/>
        <w:gridCol w:w="725"/>
        <w:gridCol w:w="734"/>
      </w:tblGrid>
      <w:tr>
        <w:trPr>
          <w:trHeight w:val="228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承诺投 资项目 和超募 资金投</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是否 已变 更项 目</w:t>
            </w:r>
            <w:r>
              <w:rPr>
                <w:rFonts w:ascii="Times New Roman" w:eastAsia="Times New Roman" w:hAnsi="Times New Roman" w:cs="Times New Roman"/>
                <w:color w:val="000000"/>
                <w:spacing w:val="0"/>
                <w:w w:val="100"/>
                <w:position w:val="0"/>
              </w:rPr>
              <w:t>（</w:t>
            </w:r>
            <w:r>
              <w:rPr>
                <w:color w:val="000000"/>
                <w:spacing w:val="0"/>
                <w:w w:val="100"/>
                <w:position w:val="0"/>
              </w:rPr>
              <w:t>含 部分 变更</w:t>
            </w: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募集资 金承诺 投资总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调整后 投资总 额⑴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本报 告期 投入 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截至期 末累计 投入金 额</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0" w:lineRule="exact"/>
              <w:ind w:left="0" w:right="0" w:firstLine="0"/>
              <w:jc w:val="center"/>
            </w:pPr>
            <w:r>
              <w:rPr>
                <w:color w:val="000000"/>
                <w:spacing w:val="0"/>
                <w:w w:val="100"/>
                <w:position w:val="0"/>
              </w:rPr>
              <w:t>截至期 末投资 进度⑶ =</w:t>
            </w:r>
            <w:r>
              <w:rPr>
                <w:rFonts w:ascii="Times New Roman" w:eastAsia="Times New Roman" w:hAnsi="Times New Roman" w:cs="Times New Roman"/>
                <w:color w:val="000000"/>
                <w:spacing w:val="0"/>
                <w:w w:val="100"/>
                <w:position w:val="0"/>
              </w:rPr>
              <w:t>（2）/（1）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项目 达到 预定 可使 用状 态日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本报 告期 实现 的效 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8" w:lineRule="exact"/>
              <w:ind w:left="0" w:right="0" w:firstLine="0"/>
              <w:jc w:val="center"/>
            </w:pPr>
            <w:r>
              <w:rPr>
                <w:color w:val="000000"/>
                <w:spacing w:val="0"/>
                <w:w w:val="100"/>
                <w:position w:val="0"/>
              </w:rPr>
              <w:t>截止报 告期末 累计实 现的效 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 达到 预计 效益</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180" w:right="0" w:firstLine="0"/>
              <w:jc w:val="both"/>
            </w:pPr>
            <w:r>
              <w:rPr>
                <w:color w:val="000000"/>
                <w:spacing w:val="0"/>
                <w:w w:val="100"/>
                <w:position w:val="0"/>
              </w:rPr>
              <w:t>项目 可行 性是 否发 生重 大变</w:t>
            </w:r>
          </w:p>
          <w:p>
            <w:pPr>
              <w:pStyle w:val="Style2"/>
              <w:keepNext w:val="0"/>
              <w:keepLines w:val="0"/>
              <w:widowControl w:val="0"/>
              <w:shd w:val="clear" w:color="auto" w:fill="auto"/>
              <w:bidi w:val="0"/>
              <w:spacing w:before="0" w:after="0" w:line="316" w:lineRule="exact"/>
              <w:ind w:left="0" w:right="0" w:firstLine="260"/>
              <w:jc w:val="left"/>
            </w:pPr>
            <w:r>
              <w:rPr>
                <w:color w:val="000000"/>
                <w:spacing w:val="0"/>
                <w:w w:val="100"/>
                <w:position w:val="0"/>
              </w:rPr>
              <w:t>化</w:t>
            </w:r>
          </w:p>
        </w:tc>
      </w:tr>
      <w:tr>
        <w:trPr>
          <w:trHeight w:val="398"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w:t>
            </w:r>
          </w:p>
        </w:tc>
      </w:tr>
      <w:tr>
        <w:trPr>
          <w:trHeight w:val="258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数据融 合驱动 的智为 健康云 服务整 体解决 方案项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68,502.3</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68,502.3</w:t>
            </w:r>
          </w:p>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15,511</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15,511.3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22.64%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不适</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营销服 务体系 扩建项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10,023.5</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10,023.5</w:t>
            </w:r>
          </w:p>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3,146.</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3,146.01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不适</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98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总部研</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发中心</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扩建和</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23,795.8</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23,795.8</w:t>
            </w:r>
          </w:p>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2,027.9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8.52%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不适</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line="1" w:lineRule="exact"/>
      </w:pPr>
      <w:r>
        <w:br w:type="page"/>
      </w:r>
    </w:p>
    <w:tbl>
      <w:tblPr>
        <w:tblOverlap w:val="never"/>
        <w:jc w:val="center"/>
        <w:tblLayout w:type="fixed"/>
      </w:tblPr>
      <w:tblGrid>
        <w:gridCol w:w="782"/>
        <w:gridCol w:w="672"/>
        <w:gridCol w:w="898"/>
        <w:gridCol w:w="893"/>
        <w:gridCol w:w="730"/>
        <w:gridCol w:w="898"/>
        <w:gridCol w:w="307"/>
        <w:gridCol w:w="590"/>
        <w:gridCol w:w="725"/>
        <w:gridCol w:w="730"/>
        <w:gridCol w:w="898"/>
        <w:gridCol w:w="725"/>
        <w:gridCol w:w="734"/>
      </w:tblGrid>
      <w:tr>
        <w:trPr>
          <w:trHeight w:val="9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区域研 究院建 设项目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补充流 动资金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29,439.2</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26,555.2</w:t>
            </w:r>
          </w:p>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10,725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10,725.1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40.39%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不适</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承诺投 资项目 小计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131,760.</w:t>
            </w:r>
          </w:p>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128,877.</w:t>
            </w:r>
          </w:p>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31,410</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9</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w:t>
            </w:r>
          </w:p>
        </w:tc>
      </w:tr>
      <w:tr>
        <w:trPr>
          <w:trHeight w:val="403" w:hRule="exact"/>
        </w:trPr>
        <w:tc>
          <w:tcPr>
            <w:gridSpan w:val="1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131,760.</w:t>
            </w:r>
          </w:p>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128,877.</w:t>
            </w:r>
          </w:p>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31,410</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31,410.3</w:t>
            </w:r>
          </w:p>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9</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w:t>
            </w:r>
          </w:p>
        </w:tc>
      </w:tr>
      <w:tr>
        <w:trPr>
          <w:trHeight w:val="634" w:hRule="exact"/>
        </w:trPr>
        <w:tc>
          <w:tcPr>
            <w:gridSpan w:val="6"/>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未达到计划进度或预计收益的情况和原因（分具体项目）</w:t>
            </w:r>
          </w:p>
        </w:tc>
        <w:tc>
          <w:tcPr>
            <w:gridSpan w:val="7"/>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322" w:hRule="exact"/>
        </w:trPr>
        <w:tc>
          <w:tcPr>
            <w:gridSpan w:val="6"/>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项目可行性发生重大变化的情况说明</w:t>
            </w:r>
          </w:p>
        </w:tc>
        <w:tc>
          <w:tcPr>
            <w:gridSpan w:val="7"/>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32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超募资金的金额、用途及使用进展情况</w:t>
            </w:r>
          </w:p>
        </w:tc>
        <w:tc>
          <w:tcPr>
            <w:gridSpan w:val="7"/>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26" w:hRule="exact"/>
        </w:trPr>
        <w:tc>
          <w:tcPr>
            <w:gridSpan w:val="6"/>
            <w:vMerge/>
            <w:tcBorders>
              <w:left w:val="single" w:sz="4"/>
            </w:tcBorders>
            <w:shd w:val="clear" w:color="auto" w:fill="D3D3D3"/>
            <w:vAlign w:val="center"/>
          </w:tcPr>
          <w:p>
            <w:pPr/>
          </w:p>
        </w:tc>
        <w:tc>
          <w:tcPr>
            <w:gridSpan w:val="7"/>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募集资金投资项目实施地点变更情况</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22" w:hRule="exact"/>
        </w:trPr>
        <w:tc>
          <w:tcPr>
            <w:gridSpan w:val="6"/>
            <w:vMerge/>
            <w:tcBorders>
              <w:left w:val="single" w:sz="4"/>
            </w:tcBorders>
            <w:shd w:val="clear" w:color="auto" w:fill="D3D3D3"/>
            <w:vAlign w:val="center"/>
          </w:tcPr>
          <w:p>
            <w:pPr/>
          </w:p>
        </w:tc>
        <w:tc>
          <w:tcPr>
            <w:gridSpan w:val="7"/>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6"/>
            <w:vMerge/>
            <w:tcBorders>
              <w:left w:val="single" w:sz="4"/>
            </w:tcBorders>
            <w:shd w:val="clear" w:color="auto" w:fill="D3D3D3"/>
            <w:vAlign w:val="center"/>
          </w:tcPr>
          <w:p>
            <w:pPr/>
          </w:p>
        </w:tc>
        <w:tc>
          <w:tcPr>
            <w:gridSpan w:val="7"/>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募集资 金投资 项目实 施方式 调整情 况</w:t>
            </w:r>
          </w:p>
        </w:tc>
        <w:tc>
          <w:tcPr>
            <w:gridSpan w:val="1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322" w:hRule="exact"/>
        </w:trPr>
        <w:tc>
          <w:tcPr>
            <w:vMerge/>
            <w:tcBorders>
              <w:left w:val="single" w:sz="4"/>
            </w:tcBorders>
            <w:shd w:val="clear" w:color="auto" w:fill="D3D3D3"/>
            <w:vAlign w:val="center"/>
          </w:tcPr>
          <w:p>
            <w:pPr/>
          </w:p>
        </w:tc>
        <w:tc>
          <w:tcPr>
            <w:gridSpan w:val="1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报告期内发生</w:t>
            </w:r>
          </w:p>
        </w:tc>
      </w:tr>
      <w:tr>
        <w:trPr>
          <w:trHeight w:val="1570" w:hRule="exact"/>
        </w:trPr>
        <w:tc>
          <w:tcPr>
            <w:vMerge/>
            <w:tcBorders>
              <w:left w:val="single" w:sz="4"/>
            </w:tcBorders>
            <w:shd w:val="clear" w:color="auto" w:fill="D3D3D3"/>
            <w:vAlign w:val="center"/>
          </w:tcPr>
          <w:p>
            <w:pPr/>
          </w:p>
        </w:tc>
        <w:tc>
          <w:tcPr>
            <w:gridSpan w:val="1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16" w:lineRule="exact"/>
              <w:ind w:left="0" w:right="0" w:firstLine="0"/>
              <w:jc w:val="both"/>
            </w:pPr>
            <w:r>
              <w:rPr>
                <w:color w:val="000000"/>
                <w:spacing w:val="0"/>
                <w:w w:val="100"/>
                <w:position w:val="0"/>
              </w:rPr>
              <w:t>根据公司</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日第七届董事会第三次会议、</w:t>
            </w:r>
            <w:r>
              <w:rPr>
                <w:rFonts w:ascii="Times New Roman" w:eastAsia="Times New Roman" w:hAnsi="Times New Roman" w:cs="Times New Roman"/>
                <w:color w:val="000000"/>
                <w:spacing w:val="0"/>
                <w:w w:val="100"/>
                <w:position w:val="0"/>
              </w:rPr>
              <w:t>2020</w:t>
            </w:r>
            <w:r>
              <w:rPr>
                <w:color w:val="000000"/>
                <w:spacing w:val="0"/>
                <w:w w:val="100"/>
                <w:position w:val="0"/>
              </w:rPr>
              <w:t>年第五次临时股东大会审议通过的《关于变更部 分募集资金投资项目实施方式暨自建智慧健康科技产品产业化基地的议案》，同意公司变更“数据融合驱动的 智为健康云服务整体解决方案项目”的实施方式，由购置并装修募投项目场地变更为自建智慧健康科技产品产 业化基地。本次变更除上述实施方式变更外，其他募集资金使用计划不变。因建筑安装工程项目实施过程中， 包括土建工程等实际投资需求超出原计划，资金缺口将通过公司自筹方式解决。</w:t>
            </w:r>
          </w:p>
        </w:tc>
      </w:tr>
      <w:tr>
        <w:trPr>
          <w:trHeight w:val="322"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募集资 金投资 项目先 期投入 及置换 情况</w:t>
            </w:r>
          </w:p>
        </w:tc>
        <w:tc>
          <w:tcPr>
            <w:gridSpan w:val="1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1570" w:hRule="exact"/>
        </w:trPr>
        <w:tc>
          <w:tcPr>
            <w:vMerge/>
            <w:tcBorders>
              <w:left w:val="single" w:sz="4"/>
            </w:tcBorders>
            <w:shd w:val="clear" w:color="auto" w:fill="D3D3D3"/>
            <w:vAlign w:val="center"/>
          </w:tcPr>
          <w:p>
            <w:pPr/>
          </w:p>
        </w:tc>
        <w:tc>
          <w:tcPr>
            <w:gridSpan w:val="1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根据公司第六届董事会第三十八次会议和第六届监事会第三十三次会议审议通过的《关于使用募集资金置换预 先已投入募投项目自筹资金的议案》，公司利用募集资金置换预先投入募投项目的自筹资金合计</w:t>
            </w:r>
            <w:r>
              <w:rPr>
                <w:rFonts w:ascii="Times New Roman" w:eastAsia="Times New Roman" w:hAnsi="Times New Roman" w:cs="Times New Roman"/>
                <w:color w:val="000000"/>
                <w:spacing w:val="0"/>
                <w:w w:val="100"/>
                <w:position w:val="0"/>
              </w:rPr>
              <w:t>10,589.79</w:t>
            </w:r>
            <w:r>
              <w:rPr>
                <w:color w:val="000000"/>
                <w:spacing w:val="0"/>
                <w:w w:val="100"/>
                <w:position w:val="0"/>
              </w:rPr>
              <w:t>万 元，其中：数据融合驱动的智为健康云服务整体解决方案项目</w:t>
            </w:r>
            <w:r>
              <w:rPr>
                <w:rFonts w:ascii="Times New Roman" w:eastAsia="Times New Roman" w:hAnsi="Times New Roman" w:cs="Times New Roman"/>
                <w:color w:val="000000"/>
                <w:spacing w:val="0"/>
                <w:w w:val="100"/>
                <w:position w:val="0"/>
              </w:rPr>
              <w:t>8,028.95</w:t>
            </w:r>
            <w:r>
              <w:rPr>
                <w:color w:val="000000"/>
                <w:spacing w:val="0"/>
                <w:w w:val="100"/>
                <w:position w:val="0"/>
              </w:rPr>
              <w:t>万元，总部研发中心扩建和区域研究 院建设项目</w:t>
            </w:r>
            <w:r>
              <w:rPr>
                <w:rFonts w:ascii="Times New Roman" w:eastAsia="Times New Roman" w:hAnsi="Times New Roman" w:cs="Times New Roman"/>
                <w:color w:val="000000"/>
                <w:spacing w:val="0"/>
                <w:w w:val="100"/>
                <w:position w:val="0"/>
              </w:rPr>
              <w:t>1,323.87</w:t>
            </w:r>
            <w:r>
              <w:rPr>
                <w:color w:val="000000"/>
                <w:spacing w:val="0"/>
                <w:w w:val="100"/>
                <w:position w:val="0"/>
              </w:rPr>
              <w:t>万元，营销服务体系扩建项目</w:t>
            </w:r>
            <w:r>
              <w:rPr>
                <w:rFonts w:ascii="Times New Roman" w:eastAsia="Times New Roman" w:hAnsi="Times New Roman" w:cs="Times New Roman"/>
                <w:color w:val="000000"/>
                <w:spacing w:val="0"/>
                <w:w w:val="100"/>
                <w:position w:val="0"/>
              </w:rPr>
              <w:t>1,236.97</w:t>
            </w:r>
            <w:r>
              <w:rPr>
                <w:color w:val="000000"/>
                <w:spacing w:val="0"/>
                <w:w w:val="100"/>
                <w:position w:val="0"/>
              </w:rPr>
              <w:t>万元。公司已分别于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 xml:space="preserve">14 </w:t>
            </w:r>
            <w:r>
              <w:rPr>
                <w:color w:val="000000"/>
                <w:spacing w:val="0"/>
                <w:w w:val="100"/>
                <w:position w:val="0"/>
              </w:rPr>
              <w:t>日将上述款项自募集资金专户划出至一般账户。</w:t>
            </w:r>
          </w:p>
        </w:tc>
      </w:tr>
      <w:tr>
        <w:trPr>
          <w:trHeight w:val="629" w:hRule="exact"/>
        </w:trPr>
        <w:tc>
          <w:tcPr>
            <w:gridSpan w:val="7"/>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用闲置募集资金暂时补充流动资金情况</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614" w:hRule="exact"/>
        </w:trPr>
        <w:tc>
          <w:tcPr>
            <w:gridSpan w:val="7"/>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项目实施出现募集资金结余的金额及原因</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634" w:hRule="exact"/>
        </w:trPr>
        <w:tc>
          <w:tcPr>
            <w:gridSpan w:val="7"/>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尚未使用的募集资金用途及去向</w:t>
            </w:r>
          </w:p>
        </w:tc>
        <w:tc>
          <w:tcPr>
            <w:gridSpan w:val="6"/>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尚未使用的募集资金存储于相关银行募集资金专管账 户，以及用于购买短期理财产品</w:t>
            </w:r>
          </w:p>
        </w:tc>
      </w:tr>
      <w:tr>
        <w:trPr>
          <w:trHeight w:val="326" w:hRule="exact"/>
        </w:trPr>
        <w:tc>
          <w:tcPr>
            <w:gridSpan w:val="7"/>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募集资金使用及披露中存在的问题或其他情况</w:t>
            </w:r>
          </w:p>
        </w:tc>
        <w:tc>
          <w:tcPr>
            <w:gridSpan w:val="6"/>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pStyle w:val="Style20"/>
        <w:keepNext/>
        <w:keepLines/>
        <w:widowControl w:val="0"/>
        <w:shd w:val="clear" w:color="auto" w:fill="auto"/>
        <w:tabs>
          <w:tab w:pos="512" w:val="left"/>
        </w:tabs>
        <w:bidi w:val="0"/>
        <w:spacing w:before="0" w:after="360" w:line="240" w:lineRule="auto"/>
        <w:ind w:left="0" w:right="0" w:firstLine="0"/>
        <w:jc w:val="left"/>
      </w:pPr>
      <w:bookmarkStart w:id="276" w:name="bookmark276"/>
      <w:bookmarkStart w:id="277" w:name="bookmark277"/>
      <w:bookmarkStart w:id="278" w:name="bookmark278"/>
      <w:bookmarkStart w:id="279" w:name="bookmark279"/>
      <w:r>
        <w:rPr>
          <w:color w:val="000000"/>
          <w:spacing w:val="0"/>
          <w:w w:val="100"/>
          <w:position w:val="0"/>
          <w:sz w:val="24"/>
          <w:szCs w:val="24"/>
        </w:rPr>
        <w:t>六</w:t>
      </w:r>
      <w:bookmarkEnd w:id="278"/>
      <w:r>
        <w:rPr>
          <w:color w:val="000000"/>
          <w:spacing w:val="0"/>
          <w:w w:val="100"/>
          <w:position w:val="0"/>
          <w:sz w:val="24"/>
          <w:szCs w:val="24"/>
        </w:rPr>
        <w:t>、</w:t>
        <w:tab/>
        <w:t>重大资产和股权出售</w:t>
      </w:r>
      <w:bookmarkEnd w:id="276"/>
      <w:bookmarkEnd w:id="277"/>
      <w:bookmarkEnd w:id="279"/>
    </w:p>
    <w:p>
      <w:pPr>
        <w:pStyle w:val="Style28"/>
        <w:keepNext/>
        <w:keepLines/>
        <w:widowControl w:val="0"/>
        <w:shd w:val="clear" w:color="auto" w:fill="auto"/>
        <w:tabs>
          <w:tab w:pos="434" w:val="left"/>
        </w:tabs>
        <w:bidi w:val="0"/>
        <w:spacing w:before="0" w:line="240" w:lineRule="auto"/>
        <w:ind w:left="0" w:right="0" w:firstLine="0"/>
        <w:jc w:val="left"/>
      </w:pPr>
      <w:bookmarkStart w:id="280" w:name="bookmark280"/>
      <w:bookmarkStart w:id="281" w:name="bookmark281"/>
      <w:bookmarkStart w:id="282" w:name="bookmark282"/>
      <w:bookmarkStart w:id="283" w:name="bookmark283"/>
      <w:r>
        <w:rPr>
          <w:rFonts w:ascii="Times New Roman" w:eastAsia="Times New Roman" w:hAnsi="Times New Roman" w:cs="Times New Roman"/>
          <w:color w:val="000000"/>
          <w:spacing w:val="0"/>
          <w:w w:val="100"/>
          <w:position w:val="0"/>
        </w:rPr>
        <w:t>1</w:t>
      </w:r>
      <w:bookmarkEnd w:id="282"/>
      <w:r>
        <w:rPr>
          <w:color w:val="000000"/>
          <w:spacing w:val="0"/>
          <w:w w:val="100"/>
          <w:position w:val="0"/>
        </w:rPr>
        <w:t>、</w:t>
        <w:tab/>
        <w:t>出售重大资产情况</w:t>
      </w:r>
      <w:bookmarkEnd w:id="280"/>
      <w:bookmarkEnd w:id="281"/>
      <w:bookmarkEnd w:id="283"/>
    </w:p>
    <w:p>
      <w:pPr>
        <w:pStyle w:val="Style25"/>
        <w:keepNext w:val="0"/>
        <w:keepLines w:val="0"/>
        <w:widowControl w:val="0"/>
        <w:shd w:val="clear" w:color="auto" w:fill="auto"/>
        <w:bidi w:val="0"/>
        <w:spacing w:before="0" w:after="1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公司报告期未出售重大资产。</w:t>
      </w:r>
    </w:p>
    <w:p>
      <w:pPr>
        <w:pStyle w:val="Style28"/>
        <w:keepNext/>
        <w:keepLines/>
        <w:widowControl w:val="0"/>
        <w:shd w:val="clear" w:color="auto" w:fill="auto"/>
        <w:tabs>
          <w:tab w:pos="434" w:val="left"/>
        </w:tabs>
        <w:bidi w:val="0"/>
        <w:spacing w:before="0" w:line="240" w:lineRule="auto"/>
        <w:ind w:left="0" w:right="0" w:firstLine="0"/>
        <w:jc w:val="left"/>
      </w:pPr>
      <w:bookmarkStart w:id="284" w:name="bookmark284"/>
      <w:bookmarkStart w:id="285" w:name="bookmark285"/>
      <w:bookmarkStart w:id="286" w:name="bookmark286"/>
      <w:bookmarkStart w:id="287" w:name="bookmark287"/>
      <w:r>
        <w:rPr>
          <w:rFonts w:ascii="Times New Roman" w:eastAsia="Times New Roman" w:hAnsi="Times New Roman" w:cs="Times New Roman"/>
          <w:color w:val="000000"/>
          <w:spacing w:val="0"/>
          <w:w w:val="100"/>
          <w:position w:val="0"/>
        </w:rPr>
        <w:t>2</w:t>
      </w:r>
      <w:bookmarkEnd w:id="286"/>
      <w:r>
        <w:rPr>
          <w:color w:val="000000"/>
          <w:spacing w:val="0"/>
          <w:w w:val="100"/>
          <w:position w:val="0"/>
        </w:rPr>
        <w:t>、</w:t>
        <w:tab/>
        <w:t>出售重大股权情况</w:t>
      </w:r>
      <w:bookmarkEnd w:id="284"/>
      <w:bookmarkEnd w:id="285"/>
      <w:bookmarkEnd w:id="287"/>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517" w:val="left"/>
        </w:tabs>
        <w:bidi w:val="0"/>
        <w:spacing w:before="0" w:after="360" w:line="240" w:lineRule="auto"/>
        <w:ind w:left="0" w:right="0" w:firstLine="0"/>
        <w:jc w:val="left"/>
      </w:pPr>
      <w:bookmarkStart w:id="288" w:name="bookmark288"/>
      <w:bookmarkStart w:id="289" w:name="bookmark289"/>
      <w:bookmarkStart w:id="290" w:name="bookmark290"/>
      <w:bookmarkStart w:id="291" w:name="bookmark291"/>
      <w:r>
        <w:rPr>
          <w:color w:val="000000"/>
          <w:spacing w:val="0"/>
          <w:w w:val="100"/>
          <w:position w:val="0"/>
          <w:sz w:val="24"/>
          <w:szCs w:val="24"/>
        </w:rPr>
        <w:t>七</w:t>
      </w:r>
      <w:bookmarkEnd w:id="290"/>
      <w:r>
        <w:rPr>
          <w:color w:val="000000"/>
          <w:spacing w:val="0"/>
          <w:w w:val="100"/>
          <w:position w:val="0"/>
          <w:sz w:val="24"/>
          <w:szCs w:val="24"/>
        </w:rPr>
        <w:t>、</w:t>
        <w:tab/>
        <w:t>主要控股参股公司分析</w:t>
      </w:r>
      <w:bookmarkEnd w:id="288"/>
      <w:bookmarkEnd w:id="289"/>
      <w:bookmarkEnd w:id="291"/>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160" w:line="240" w:lineRule="auto"/>
        <w:ind w:left="0" w:right="0" w:firstLine="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rPr>
        <w:t>10%</w:t>
      </w:r>
      <w:r>
        <w:rPr>
          <w:color w:val="000000"/>
          <w:spacing w:val="0"/>
          <w:w w:val="100"/>
          <w:position w:val="0"/>
        </w:rPr>
        <w:t>以上的参股公司情况</w:t>
      </w:r>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061"/>
        <w:gridCol w:w="1195"/>
        <w:gridCol w:w="1046"/>
        <w:gridCol w:w="1042"/>
        <w:gridCol w:w="1046"/>
        <w:gridCol w:w="1046"/>
        <w:gridCol w:w="1046"/>
        <w:gridCol w:w="1042"/>
        <w:gridCol w:w="1051"/>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主要业务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净资产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营业利润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r>
      <w:tr>
        <w:trPr>
          <w:trHeight w:val="13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杭州慧康 物联网科 技有限公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运维服务、 系统集成、 物联网医 院建设等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50,000,000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606,425,53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465,577,18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307,423,59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125,776,03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107,605,17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7.01</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报告期内取得和处置子公司的情况</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报告期内取得和处置子公司方式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对整体生产经营和业绩的影响</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北京童康医疗信息技术有限公司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暂无重大影响</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海南省汇亿互联网医疗科技有限公司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出资设立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暂无重大影响</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杭州慧康互联科技有限公司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出资设立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暂无重大影响</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主要控股参股公司情况说明</w:t>
      </w:r>
    </w:p>
    <w:p>
      <w:pPr>
        <w:pStyle w:val="Style25"/>
        <w:keepNext w:val="0"/>
        <w:keepLines w:val="0"/>
        <w:widowControl w:val="0"/>
        <w:shd w:val="clear" w:color="auto" w:fill="auto"/>
        <w:bidi w:val="0"/>
        <w:spacing w:before="0" w:after="360" w:line="314" w:lineRule="exact"/>
        <w:ind w:left="0" w:right="0" w:firstLine="380"/>
        <w:jc w:val="both"/>
      </w:pPr>
      <w:r>
        <w:rPr>
          <w:color w:val="000000"/>
          <w:spacing w:val="0"/>
          <w:w w:val="100"/>
          <w:position w:val="0"/>
        </w:rPr>
        <w:t>杭州慧康物联网科技有限公司（原博泰服务）主要承担公司医疗物联网业务，业务主要针对医疗机构诊前、诊中、诊后 各环节的服务场景提供以物联网技术为基础，物联网接入基础平台为核心，结合软硬件应用的智慧服务、智慧临床、智慧管 理等一系列医疗卫生领域智能化解决方案。</w:t>
      </w:r>
    </w:p>
    <w:p>
      <w:pPr>
        <w:pStyle w:val="Style20"/>
        <w:keepNext/>
        <w:keepLines/>
        <w:widowControl w:val="0"/>
        <w:shd w:val="clear" w:color="auto" w:fill="auto"/>
        <w:tabs>
          <w:tab w:pos="512" w:val="left"/>
        </w:tabs>
        <w:bidi w:val="0"/>
        <w:spacing w:before="0" w:after="240" w:line="240" w:lineRule="auto"/>
        <w:ind w:left="0" w:right="0" w:firstLine="0"/>
        <w:jc w:val="left"/>
      </w:pPr>
      <w:bookmarkStart w:id="292" w:name="bookmark292"/>
      <w:bookmarkStart w:id="293" w:name="bookmark293"/>
      <w:bookmarkStart w:id="294" w:name="bookmark294"/>
      <w:bookmarkStart w:id="295" w:name="bookmark295"/>
      <w:r>
        <w:rPr>
          <w:color w:val="000000"/>
          <w:spacing w:val="0"/>
          <w:w w:val="100"/>
          <w:position w:val="0"/>
          <w:sz w:val="24"/>
          <w:szCs w:val="24"/>
        </w:rPr>
        <w:t>八</w:t>
      </w:r>
      <w:bookmarkEnd w:id="294"/>
      <w:r>
        <w:rPr>
          <w:color w:val="000000"/>
          <w:spacing w:val="0"/>
          <w:w w:val="100"/>
          <w:position w:val="0"/>
          <w:sz w:val="24"/>
          <w:szCs w:val="24"/>
        </w:rPr>
        <w:t>、</w:t>
        <w:tab/>
        <w:t>公司控制的结构化主体情况</w:t>
      </w:r>
      <w:bookmarkEnd w:id="292"/>
      <w:bookmarkEnd w:id="293"/>
      <w:bookmarkEnd w:id="295"/>
    </w:p>
    <w:p>
      <w:pPr>
        <w:pStyle w:val="Style2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512" w:val="left"/>
        </w:tabs>
        <w:bidi w:val="0"/>
        <w:spacing w:before="0" w:after="360" w:line="240" w:lineRule="auto"/>
        <w:ind w:left="0" w:right="0" w:firstLine="0"/>
        <w:jc w:val="left"/>
      </w:pPr>
      <w:bookmarkStart w:id="296" w:name="bookmark296"/>
      <w:bookmarkStart w:id="297" w:name="bookmark297"/>
      <w:bookmarkStart w:id="298" w:name="bookmark298"/>
      <w:bookmarkStart w:id="299" w:name="bookmark299"/>
      <w:r>
        <w:rPr>
          <w:color w:val="000000"/>
          <w:spacing w:val="0"/>
          <w:w w:val="100"/>
          <w:position w:val="0"/>
          <w:sz w:val="24"/>
          <w:szCs w:val="24"/>
        </w:rPr>
        <w:t>九</w:t>
      </w:r>
      <w:bookmarkEnd w:id="298"/>
      <w:r>
        <w:rPr>
          <w:color w:val="000000"/>
          <w:spacing w:val="0"/>
          <w:w w:val="100"/>
          <w:position w:val="0"/>
          <w:sz w:val="24"/>
          <w:szCs w:val="24"/>
        </w:rPr>
        <w:t>、</w:t>
        <w:tab/>
        <w:t>公司未来发展的展望</w:t>
      </w:r>
      <w:bookmarkEnd w:id="296"/>
      <w:bookmarkEnd w:id="297"/>
      <w:bookmarkEnd w:id="299"/>
    </w:p>
    <w:p>
      <w:pPr>
        <w:pStyle w:val="Style20"/>
        <w:keepNext/>
        <w:keepLines/>
        <w:widowControl w:val="0"/>
        <w:shd w:val="clear" w:color="auto" w:fill="auto"/>
        <w:bidi w:val="0"/>
        <w:spacing w:before="0" w:after="0" w:line="240" w:lineRule="auto"/>
        <w:ind w:left="0" w:right="0" w:firstLine="500"/>
        <w:jc w:val="left"/>
      </w:pPr>
      <w:bookmarkStart w:id="296" w:name="bookmark296"/>
      <w:bookmarkStart w:id="297" w:name="bookmark297"/>
      <w:r>
        <w:rPr>
          <w:color w:val="000000"/>
          <w:spacing w:val="0"/>
          <w:w w:val="100"/>
          <w:position w:val="0"/>
          <w:sz w:val="24"/>
          <w:szCs w:val="24"/>
        </w:rPr>
        <w:t>（一）公司所处行业趋势和格局</w:t>
      </w:r>
      <w:bookmarkEnd w:id="296"/>
      <w:bookmarkEnd w:id="297"/>
    </w:p>
    <w:p>
      <w:pPr>
        <w:pStyle w:val="Style20"/>
        <w:keepNext/>
        <w:keepLines/>
        <w:widowControl w:val="0"/>
        <w:shd w:val="clear" w:color="auto" w:fill="auto"/>
        <w:tabs>
          <w:tab w:pos="1772" w:val="left"/>
          <w:tab w:leader="underscore" w:pos="8967" w:val="left"/>
        </w:tabs>
        <w:bidi w:val="0"/>
        <w:spacing w:before="0" w:after="0" w:line="240" w:lineRule="auto"/>
        <w:ind w:left="0" w:right="0" w:firstLine="500"/>
        <w:jc w:val="left"/>
      </w:pPr>
      <w:bookmarkStart w:id="296" w:name="bookmark296"/>
      <w:bookmarkStart w:id="297" w:name="bookmark297"/>
      <w:r>
        <w:rPr>
          <w:rFonts w:ascii="Times New Roman" w:eastAsia="Times New Roman" w:hAnsi="Times New Roman" w:cs="Times New Roman"/>
          <w:b w:val="0"/>
          <w:bCs w:val="0"/>
          <w:color w:val="000000"/>
          <w:spacing w:val="0"/>
          <w:w w:val="100"/>
          <w:position w:val="0"/>
          <w:sz w:val="24"/>
          <w:szCs w:val="24"/>
        </w:rPr>
        <w:t>1</w:t>
      </w:r>
      <w:r>
        <w:rPr>
          <w:color w:val="000000"/>
          <w:spacing w:val="0"/>
          <w:w w:val="100"/>
          <w:position w:val="0"/>
          <w:sz w:val="24"/>
          <w:szCs w:val="24"/>
        </w:rPr>
        <w:t>、</w:t>
        <w:tab/>
        <w:tab/>
      </w:r>
      <w:bookmarkEnd w:id="296"/>
      <w:bookmarkEnd w:id="297"/>
    </w:p>
    <w:p>
      <w:pPr>
        <w:pStyle w:val="Style25"/>
        <w:keepNext w:val="0"/>
        <w:keepLines w:val="0"/>
        <w:widowControl w:val="0"/>
        <w:pBdr>
          <w:bottom w:val="single" w:sz="4" w:space="0" w:color="auto"/>
        </w:pBdr>
        <w:shd w:val="clear" w:color="auto" w:fill="auto"/>
        <w:bidi w:val="0"/>
        <w:spacing w:before="0" w:after="300" w:line="314" w:lineRule="exact"/>
        <w:ind w:left="0" w:right="0" w:firstLine="0"/>
        <w:jc w:val="center"/>
      </w:pPr>
      <w:r>
        <w:rPr>
          <w:b/>
          <w:bCs/>
          <w:color w:val="000000"/>
          <w:spacing w:val="0"/>
          <w:w w:val="100"/>
          <w:position w:val="0"/>
        </w:rPr>
        <w:t>医卫信息化行业近年政策</w:t>
      </w:r>
      <w:r>
        <w:br w:type="page"/>
      </w:r>
    </w:p>
    <w:tbl>
      <w:tblPr>
        <w:tblOverlap w:val="never"/>
        <w:jc w:val="center"/>
        <w:tblLayout w:type="fixed"/>
      </w:tblPr>
      <w:tblGrid>
        <w:gridCol w:w="739"/>
        <w:gridCol w:w="936"/>
        <w:gridCol w:w="6691"/>
      </w:tblGrid>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国务院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《关于促进和规范健康医疗大数据应用发展的指导意见》，意见指出到</w:t>
            </w:r>
            <w:r>
              <w:rPr>
                <w:rFonts w:ascii="Times New Roman" w:eastAsia="Times New Roman" w:hAnsi="Times New Roman" w:cs="Times New Roman"/>
                <w:color w:val="000000"/>
                <w:spacing w:val="0"/>
                <w:w w:val="100"/>
                <w:position w:val="0"/>
              </w:rPr>
              <w:t>2017</w:t>
            </w:r>
            <w:r>
              <w:rPr>
                <w:color w:val="000000"/>
                <w:spacing w:val="0"/>
                <w:w w:val="100"/>
                <w:position w:val="0"/>
              </w:rPr>
              <w:t>年底，实 现国家和省级人口健康信息平台以及全国药品招标采购业务应用平台互联互通，基本 形成跨部门健康医疗数据资源共享共用格局。到</w:t>
            </w:r>
            <w:r>
              <w:rPr>
                <w:rFonts w:ascii="Times New Roman" w:eastAsia="Times New Roman" w:hAnsi="Times New Roman" w:cs="Times New Roman"/>
                <w:color w:val="000000"/>
                <w:spacing w:val="0"/>
                <w:w w:val="100"/>
                <w:position w:val="0"/>
              </w:rPr>
              <w:t>2020</w:t>
            </w:r>
            <w:r>
              <w:rPr>
                <w:color w:val="000000"/>
                <w:spacing w:val="0"/>
                <w:w w:val="100"/>
                <w:position w:val="0"/>
              </w:rPr>
              <w:t>年，建成国家医疗卫生信息分级 开放应用平台；基本实现城乡居民拥有规范化的电子健康档案和功能完备的健康卡。</w:t>
            </w:r>
          </w:p>
        </w:tc>
      </w:tr>
      <w:tr>
        <w:trPr>
          <w:trHeight w:val="159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《关于进一步做好分级诊疗制度建设有关重点工作的通知》，指出加强统筹规划，加 快推进医联体建设；以区域医疗中心建设为重点推进分级诊疗区域分开；以县医院 能力建设为重点推进分级诊疗城乡分开；以重大疾病单病种管理为重点推进分级诊疗 上下分开；以三级医院日间服务为重点推进分级诊疗急慢分开；完善保障政策；加 强组织实施。</w:t>
            </w:r>
          </w:p>
        </w:tc>
      </w:tr>
      <w:tr>
        <w:trPr>
          <w:trHeight w:val="159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《关于进一步推进以电子病历为核心的医疗机构信息化建设工作的通知》，通知提出 到</w:t>
            </w:r>
            <w:r>
              <w:rPr>
                <w:rFonts w:ascii="Times New Roman" w:eastAsia="Times New Roman" w:hAnsi="Times New Roman" w:cs="Times New Roman"/>
                <w:color w:val="000000"/>
                <w:spacing w:val="0"/>
                <w:w w:val="100"/>
                <w:position w:val="0"/>
              </w:rPr>
              <w:t>2019</w:t>
            </w:r>
            <w:r>
              <w:rPr>
                <w:color w:val="000000"/>
                <w:spacing w:val="0"/>
                <w:w w:val="100"/>
                <w:position w:val="0"/>
              </w:rPr>
              <w:t>年，地方各级卫生健康行政部门辖区内所有三级医院要达到电子病历应用水平 分级评价</w:t>
            </w:r>
            <w:r>
              <w:rPr>
                <w:rFonts w:ascii="Times New Roman" w:eastAsia="Times New Roman" w:hAnsi="Times New Roman" w:cs="Times New Roman"/>
                <w:color w:val="000000"/>
                <w:spacing w:val="0"/>
                <w:w w:val="100"/>
                <w:position w:val="0"/>
              </w:rPr>
              <w:t>3</w:t>
            </w:r>
            <w:r>
              <w:rPr>
                <w:color w:val="000000"/>
                <w:spacing w:val="0"/>
                <w:w w:val="100"/>
                <w:position w:val="0"/>
              </w:rPr>
              <w:t>级以上，即实现医院内不同部门间数据交换；到</w:t>
            </w:r>
            <w:r>
              <w:rPr>
                <w:rFonts w:ascii="Times New Roman" w:eastAsia="Times New Roman" w:hAnsi="Times New Roman" w:cs="Times New Roman"/>
                <w:color w:val="000000"/>
                <w:spacing w:val="0"/>
                <w:w w:val="100"/>
                <w:position w:val="0"/>
              </w:rPr>
              <w:t>2020</w:t>
            </w:r>
            <w:r>
              <w:rPr>
                <w:color w:val="000000"/>
                <w:spacing w:val="0"/>
                <w:w w:val="100"/>
                <w:position w:val="0"/>
              </w:rPr>
              <w:t>年，三级医院要实 现院内各诊疗环节信息互联互通，达到医院信息互联互通标准化成熟度测评</w:t>
            </w:r>
            <w:r>
              <w:rPr>
                <w:rFonts w:ascii="Times New Roman" w:eastAsia="Times New Roman" w:hAnsi="Times New Roman" w:cs="Times New Roman"/>
                <w:color w:val="000000"/>
                <w:spacing w:val="0"/>
                <w:w w:val="100"/>
                <w:position w:val="0"/>
              </w:rPr>
              <w:t>4</w:t>
            </w:r>
            <w:r>
              <w:rPr>
                <w:color w:val="000000"/>
                <w:spacing w:val="0"/>
                <w:w w:val="100"/>
                <w:position w:val="0"/>
              </w:rPr>
              <w:t>级水 平。</w:t>
            </w:r>
          </w:p>
        </w:tc>
      </w:tr>
      <w:tr>
        <w:trPr>
          <w:trHeight w:val="221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《电子病历系统应用水平分级评价管理办法（试行）》和《电子病历系统应用水平分 级评价标准（试行）》分别明确分级评价工作通过“电子病历系统分级评价平台”进 行，国家卫生健康委向各省级卫生健康行政部门发放平台管理权限，医疗机构要建立 分级评价工作管理机制，明确本机构相关职能部门和专人负责分级评价工作；电子病 历系统应用水平划分为</w:t>
            </w:r>
            <w:r>
              <w:rPr>
                <w:rFonts w:ascii="Times New Roman" w:eastAsia="Times New Roman" w:hAnsi="Times New Roman" w:cs="Times New Roman"/>
                <w:color w:val="000000"/>
                <w:spacing w:val="0"/>
                <w:w w:val="100"/>
                <w:position w:val="0"/>
              </w:rPr>
              <w:t>9</w:t>
            </w:r>
            <w:r>
              <w:rPr>
                <w:color w:val="000000"/>
                <w:spacing w:val="0"/>
                <w:w w:val="100"/>
                <w:position w:val="0"/>
              </w:rPr>
              <w:t>个等级，每一等级的标准包括电子病历各个局部系统的要 求和对医疗机构整体电子病历系统的要求。采用定量评分、整体分级的方法，综合评 价医疗机构电子病历系统局部功能情况与整体应用水平。</w:t>
            </w:r>
          </w:p>
        </w:tc>
      </w:tr>
      <w:tr>
        <w:trPr>
          <w:trHeight w:val="65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《关于印发电子病历系统应用水平分级评价管理办法（试行）及评价标准（试行）的 通知》持续推进以电子病历为核心的医疗机构信息化建设。</w:t>
            </w:r>
          </w:p>
        </w:tc>
      </w:tr>
      <w:tr>
        <w:trPr>
          <w:trHeight w:val="97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《医院智慧服务分级评估标准体系（试行）》医院智慧服务是指医院针对患者的医疗 服务需要，应用信息技术改善患者就医体验，加强患者信息互联共享。文件将智慧服 务从低到高分为</w:t>
            </w:r>
            <w:r>
              <w:rPr>
                <w:rFonts w:ascii="Times New Roman" w:eastAsia="Times New Roman" w:hAnsi="Times New Roman" w:cs="Times New Roman"/>
                <w:color w:val="000000"/>
                <w:spacing w:val="0"/>
                <w:w w:val="100"/>
                <w:position w:val="0"/>
              </w:rPr>
              <w:t>0-5</w:t>
            </w:r>
            <w:r>
              <w:rPr>
                <w:color w:val="000000"/>
                <w:spacing w:val="0"/>
                <w:w w:val="100"/>
                <w:position w:val="0"/>
              </w:rPr>
              <w:t xml:space="preserve">, </w:t>
            </w:r>
            <w:r>
              <w:rPr>
                <w:color w:val="000000"/>
                <w:spacing w:val="0"/>
                <w:w w:val="100"/>
                <w:position w:val="0"/>
              </w:rPr>
              <w:t>一共六级。</w:t>
            </w:r>
          </w:p>
        </w:tc>
      </w:tr>
      <w:tr>
        <w:trPr>
          <w:trHeight w:val="128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《国家卫生健康委统计信息中心关于开展</w:t>
            </w:r>
            <w:r>
              <w:rPr>
                <w:rFonts w:ascii="Times New Roman" w:eastAsia="Times New Roman" w:hAnsi="Times New Roman" w:cs="Times New Roman"/>
                <w:color w:val="000000"/>
                <w:spacing w:val="0"/>
                <w:w w:val="100"/>
                <w:position w:val="0"/>
              </w:rPr>
              <w:t>2019</w:t>
            </w:r>
            <w:r>
              <w:rPr>
                <w:color w:val="000000"/>
                <w:spacing w:val="0"/>
                <w:w w:val="100"/>
                <w:position w:val="0"/>
              </w:rPr>
              <w:t>年度国家医疗健康信息互联互通标准 化成熟度测评工作的通知》，将加快推进国家医疗健康信息互联互通标准化成熟度测 评工作，加强卫生信息标准的推广与应用，以测促用、以测促改、以测促建，促进各 地区、各医疗机构信息化水平的提升和跨机构跨地域互联互通与信息共享。</w:t>
            </w:r>
          </w:p>
        </w:tc>
      </w:tr>
      <w:tr>
        <w:trPr>
          <w:trHeight w:val="128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《关于开展城市医疗联合体建设试点工作的通知》《城市医疗联合体建设试点工作方 案》，明确到</w:t>
            </w:r>
            <w:r>
              <w:rPr>
                <w:rFonts w:ascii="Times New Roman" w:eastAsia="Times New Roman" w:hAnsi="Times New Roman" w:cs="Times New Roman"/>
                <w:color w:val="000000"/>
                <w:spacing w:val="0"/>
                <w:w w:val="100"/>
                <w:position w:val="0"/>
              </w:rPr>
              <w:t>2019</w:t>
            </w:r>
            <w:r>
              <w:rPr>
                <w:color w:val="000000"/>
                <w:spacing w:val="0"/>
                <w:w w:val="100"/>
                <w:position w:val="0"/>
              </w:rPr>
              <w:t>年年底，</w:t>
            </w:r>
            <w:r>
              <w:rPr>
                <w:rFonts w:ascii="Times New Roman" w:eastAsia="Times New Roman" w:hAnsi="Times New Roman" w:cs="Times New Roman"/>
                <w:color w:val="000000"/>
                <w:spacing w:val="0"/>
                <w:w w:val="100"/>
                <w:position w:val="0"/>
              </w:rPr>
              <w:t>100</w:t>
            </w:r>
            <w:r>
              <w:rPr>
                <w:color w:val="000000"/>
                <w:spacing w:val="0"/>
                <w:w w:val="100"/>
                <w:position w:val="0"/>
              </w:rPr>
              <w:t>个试点城市全面启动城市医联体网格化布局与管理， 每个试点城市至少建成一个有明显成效的医联体；到到</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100</w:t>
            </w:r>
            <w:r>
              <w:rPr>
                <w:color w:val="000000"/>
                <w:spacing w:val="0"/>
                <w:w w:val="100"/>
                <w:position w:val="0"/>
              </w:rPr>
              <w:t>个试点城市形成医 联体网格化布局，并取得明显成效。</w:t>
            </w:r>
          </w:p>
        </w:tc>
      </w:tr>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《关于推进紧密型县域医疗卫生共同体建设的通知》，通过紧密型医共体建设，推动 构建分级诊疗、合理诊治和有序就医新秩序。到</w:t>
            </w:r>
            <w:r>
              <w:rPr>
                <w:rFonts w:ascii="Times New Roman" w:eastAsia="Times New Roman" w:hAnsi="Times New Roman" w:cs="Times New Roman"/>
                <w:color w:val="000000"/>
                <w:spacing w:val="0"/>
                <w:w w:val="100"/>
                <w:position w:val="0"/>
              </w:rPr>
              <w:t>2020</w:t>
            </w:r>
            <w:r>
              <w:rPr>
                <w:color w:val="000000"/>
                <w:spacing w:val="0"/>
                <w:w w:val="100"/>
                <w:position w:val="0"/>
              </w:rPr>
              <w:t>年底，在</w:t>
            </w:r>
            <w:r>
              <w:rPr>
                <w:rFonts w:ascii="Times New Roman" w:eastAsia="Times New Roman" w:hAnsi="Times New Roman" w:cs="Times New Roman"/>
                <w:color w:val="000000"/>
                <w:spacing w:val="0"/>
                <w:w w:val="100"/>
                <w:position w:val="0"/>
              </w:rPr>
              <w:t>500</w:t>
            </w:r>
            <w:r>
              <w:rPr>
                <w:color w:val="000000"/>
                <w:spacing w:val="0"/>
                <w:w w:val="100"/>
                <w:position w:val="0"/>
              </w:rPr>
              <w:t>个县初步建成 目标明确、权责清晰、分工协作的新型县域医疗卫生服务体系，逐步形成服务、责任、 利益、管理的共同体。</w:t>
            </w:r>
          </w:p>
        </w:tc>
      </w:tr>
      <w:tr>
        <w:trPr>
          <w:trHeight w:val="1594"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国务院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《关于实施健康中国行动的意见》，指出，认真落实党中央、国务院关于实施健康中 国战略和深化医药卫生体制改革的决策部署，坚持以人民健康为中心，坚持保基本、 强基层、建机制，紧紧围绕把以治病为中心转变为以人民健康为中心，落实预防为主， 加强疾病预防和健康促进，紧紧围绕解决看病难、看病贵问题，深化医疗、医保、医 药联动改革，坚定不移推动医改落地见效、惠及人民群众。</w:t>
            </w:r>
          </w:p>
        </w:tc>
      </w:tr>
    </w:tbl>
    <w:p>
      <w:pPr>
        <w:sectPr>
          <w:footnotePr>
            <w:pos w:val="pageBottom"/>
            <w:numFmt w:val="decimal"/>
            <w:numRestart w:val="continuous"/>
          </w:footnotePr>
          <w:pgSz w:w="11900" w:h="16840"/>
          <w:pgMar w:top="1388" w:right="1001" w:bottom="1450" w:left="1045" w:header="0" w:footer="3" w:gutter="0"/>
          <w:cols w:space="720"/>
          <w:noEndnote/>
          <w:rtlGutter w:val="0"/>
          <w:docGrid w:linePitch="360"/>
        </w:sectPr>
      </w:pPr>
    </w:p>
    <w:tbl>
      <w:tblPr>
        <w:tblOverlap w:val="never"/>
        <w:jc w:val="center"/>
        <w:tblLayout w:type="fixed"/>
      </w:tblPr>
      <w:tblGrid>
        <w:gridCol w:w="739"/>
        <w:gridCol w:w="936"/>
        <w:gridCol w:w="6691"/>
      </w:tblGrid>
      <w:tr>
        <w:trPr>
          <w:trHeight w:val="253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发改委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《区域医疗中心建设试点工作方案》，《方案》指出，在京、沪等医疗资源富集地区 遴选若干优质医疗机构，通过建设分中心、分支机构，促进医师多点执业等多种方式， 在患者流出多、医疗资源相对薄弱地区建设区域医疗中心。通过</w:t>
            </w:r>
            <w:r>
              <w:rPr>
                <w:rFonts w:ascii="Times New Roman" w:eastAsia="Times New Roman" w:hAnsi="Times New Roman" w:cs="Times New Roman"/>
                <w:color w:val="000000"/>
                <w:spacing w:val="0"/>
                <w:w w:val="100"/>
                <w:position w:val="0"/>
              </w:rPr>
              <w:t>3-5</w:t>
            </w:r>
            <w:r>
              <w:rPr>
                <w:color w:val="000000"/>
                <w:spacing w:val="0"/>
                <w:w w:val="100"/>
                <w:position w:val="0"/>
              </w:rPr>
              <w:t>年努力，在优质医 疗资源短缺地区建成一批高水平的临床诊疗中心、高层次的人才培养基地和高水准的 科研创新与转化平台，培育一批品牌优势明显、跨区域提供高水平服务的医疗集团， 打造一批以高水平医院为依托的“互联网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医疗健康”协作平台，形成一批以区域医 疗中心为核心的专科联盟，相关地区重点病种治疗水平与京、沪等地差距大幅缩小， 跨省、跨区域就医大幅减少，推动分级诊疗制度建设取得突破性进展。</w:t>
            </w:r>
          </w:p>
        </w:tc>
      </w:tr>
      <w:tr>
        <w:trPr>
          <w:trHeight w:val="66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中央人民政 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发行</w:t>
            </w:r>
            <w:r>
              <w:rPr>
                <w:rFonts w:ascii="Times New Roman" w:eastAsia="Times New Roman" w:hAnsi="Times New Roman" w:cs="Times New Roman"/>
                <w:color w:val="000000"/>
                <w:spacing w:val="0"/>
                <w:w w:val="100"/>
                <w:position w:val="0"/>
              </w:rPr>
              <w:t>1</w:t>
            </w:r>
            <w:r>
              <w:rPr>
                <w:color w:val="000000"/>
                <w:spacing w:val="0"/>
                <w:w w:val="100"/>
                <w:position w:val="0"/>
              </w:rPr>
              <w:t>万亿元抗疫特别国债</w:t>
            </w:r>
            <w:r>
              <w:rPr>
                <w:color w:val="000000"/>
                <w:spacing w:val="0"/>
                <w:w w:val="100"/>
                <w:position w:val="0"/>
              </w:rPr>
              <w:t>，</w:t>
            </w:r>
            <w:r>
              <w:rPr>
                <w:color w:val="000000"/>
                <w:spacing w:val="0"/>
                <w:w w:val="100"/>
                <w:position w:val="0"/>
              </w:rPr>
              <w:t>全部转给地方主要用于公共卫生等基础设施建设和抗疫相 关支出。</w:t>
            </w:r>
          </w:p>
        </w:tc>
      </w:tr>
      <w:tr>
        <w:trPr>
          <w:trHeight w:val="159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《关于进一步完善预约诊疗制度加强智慧医院建设的通知（国卫办医函》，进一步建 立完善预约诊疗制度，加强智慧医院建设，大力推动互联网诊疗与互联网医院发展。 其中，智慧医院建设主要从以下几方面入手：以“智慧服务”建设为抓手，进一步提 升患者就医体验</w:t>
            </w:r>
            <w:r>
              <w:rPr>
                <w:rFonts w:ascii="Times New Roman" w:eastAsia="Times New Roman" w:hAnsi="Times New Roman" w:cs="Times New Roman"/>
                <w:color w:val="000000"/>
                <w:spacing w:val="0"/>
                <w:w w:val="100"/>
                <w:position w:val="0"/>
              </w:rPr>
              <w:t>;</w:t>
            </w:r>
            <w:r>
              <w:rPr>
                <w:color w:val="000000"/>
                <w:spacing w:val="0"/>
                <w:w w:val="100"/>
                <w:position w:val="0"/>
              </w:rPr>
              <w:t>以“电子病历”为核心，进一步夯实智慧医疗的信息化基础</w:t>
            </w:r>
            <w:r>
              <w:rPr>
                <w:rFonts w:ascii="Times New Roman" w:eastAsia="Times New Roman" w:hAnsi="Times New Roman" w:cs="Times New Roman"/>
                <w:color w:val="000000"/>
                <w:spacing w:val="0"/>
                <w:w w:val="100"/>
                <w:position w:val="0"/>
              </w:rPr>
              <w:t>;</w:t>
            </w:r>
            <w:r>
              <w:rPr>
                <w:color w:val="000000"/>
                <w:spacing w:val="0"/>
                <w:w w:val="100"/>
                <w:position w:val="0"/>
              </w:rPr>
              <w:t>以“智 慧管理”建设为手段，进一步提升医院管理精细化水平。</w:t>
            </w:r>
          </w:p>
        </w:tc>
      </w:tr>
      <w:tr>
        <w:trPr>
          <w:trHeight w:val="409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《关于做好信息化支撑常态化疫情防控工作的通知》，从六个方面提出相关要求。一 是强化疫情监测预警，支撑疫情防控工作。加强区域统筹，完善中国疾病预防控制信 息系统，强化疫情信息监测预警。完善预警指挥系统。二是完善健康通行码政策标准， 推动人员安全有序流动。优化防疫健康服务，完善健康通行码“一码通行”，推进多</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“码”融合。三是推广疫情期间线上服务经验，大力发展“互联网</w:t>
            </w:r>
            <w:r>
              <w:rPr>
                <w:rFonts w:ascii="Times New Roman" w:eastAsia="Times New Roman" w:hAnsi="Times New Roman" w:cs="Times New Roman"/>
                <w:color w:val="000000"/>
                <w:spacing w:val="0"/>
                <w:w w:val="100"/>
                <w:position w:val="0"/>
              </w:rPr>
              <w:t>+</w:t>
            </w:r>
            <w:r>
              <w:rPr>
                <w:color w:val="000000"/>
                <w:spacing w:val="0"/>
                <w:w w:val="100"/>
                <w:position w:val="0"/>
              </w:rPr>
              <w:t>医疗健康”。鼓 励“互联网</w:t>
            </w:r>
            <w:r>
              <w:rPr>
                <w:rFonts w:ascii="Times New Roman" w:eastAsia="Times New Roman" w:hAnsi="Times New Roman" w:cs="Times New Roman"/>
                <w:color w:val="000000"/>
                <w:spacing w:val="0"/>
                <w:w w:val="100"/>
                <w:position w:val="0"/>
              </w:rPr>
              <w:t>+</w:t>
            </w:r>
            <w:r>
              <w:rPr>
                <w:color w:val="000000"/>
                <w:spacing w:val="0"/>
                <w:w w:val="100"/>
                <w:position w:val="0"/>
              </w:rPr>
              <w:t>医疗健康”规范有序发展，发挥平台作用，强化数据共享，完善标准规 范，扩大创新试点。四是拓展“互联网</w:t>
            </w:r>
            <w:r>
              <w:rPr>
                <w:rFonts w:ascii="Times New Roman" w:eastAsia="Times New Roman" w:hAnsi="Times New Roman" w:cs="Times New Roman"/>
                <w:color w:val="000000"/>
                <w:spacing w:val="0"/>
                <w:w w:val="100"/>
                <w:position w:val="0"/>
              </w:rPr>
              <w:t>+</w:t>
            </w:r>
            <w:r>
              <w:rPr>
                <w:color w:val="000000"/>
                <w:spacing w:val="0"/>
                <w:w w:val="100"/>
                <w:position w:val="0"/>
              </w:rPr>
              <w:t>政务”服务，推动政务信息共享和“一网通 办”。推进“互联网</w:t>
            </w:r>
            <w:r>
              <w:rPr>
                <w:rFonts w:ascii="Times New Roman" w:eastAsia="Times New Roman" w:hAnsi="Times New Roman" w:cs="Times New Roman"/>
                <w:color w:val="000000"/>
                <w:spacing w:val="0"/>
                <w:w w:val="100"/>
                <w:position w:val="0"/>
              </w:rPr>
              <w:t>+</w:t>
            </w:r>
            <w:r>
              <w:rPr>
                <w:color w:val="000000"/>
                <w:spacing w:val="0"/>
                <w:w w:val="100"/>
                <w:position w:val="0"/>
              </w:rPr>
              <w:t>政务”服务，统筹推进医疗机构、医师、护士电子证照建设应 用，积极推广“出生一件事”，推动政务信息系统整合。五是推进信息化新型基础设 施建设，加快建立应急指挥系统。持续完善平台功能，建立基础数据库，建立应急指 挥系统，开展大数据综合分析。六是强化网络安全工作，切实保障个人信息和网络安 全。落实网络安全责任，加大网络安全投入，加强网络安全防护和保障能力，组织网 络安全宣传教育和培训。</w:t>
            </w:r>
          </w:p>
        </w:tc>
      </w:tr>
      <w:tr>
        <w:trPr>
          <w:trHeight w:val="221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《关于新冠肺炎疫情防控常态化下进一步提高院前医疗急救应对能力的通知》，建立 院前急救工作信息上报机制，依托国家卫生健康委医疗管理服务指导中心建立全国院 前急救工作信息管理平台，加强急救相关信息管理，健全急救系统监测预警机制，提 高智能化预警多点触发能力。各地要加强急救中心信息化建设，推动与通信、公安、 交通、应急管理等部门及消防救援机构的急救调度信息共享与联动，提高调度效率， 探索居民健康档案与调度平台有效对接，提高调度水平，指导辖区急救中心制定相关 调度原则和具体要求，有效提高智慧调度和信息分析处理能力。</w:t>
            </w:r>
          </w:p>
        </w:tc>
      </w:tr>
      <w:tr>
        <w:trPr>
          <w:trHeight w:val="159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《关于印发医院信息互联互通标准化成熟度测评方案（</w:t>
            </w:r>
            <w:r>
              <w:rPr>
                <w:rFonts w:ascii="Times New Roman" w:eastAsia="Times New Roman" w:hAnsi="Times New Roman" w:cs="Times New Roman"/>
                <w:color w:val="000000"/>
                <w:spacing w:val="0"/>
                <w:w w:val="100"/>
                <w:position w:val="0"/>
              </w:rPr>
              <w:t>2020</w:t>
            </w:r>
            <w:r>
              <w:rPr>
                <w:color w:val="000000"/>
                <w:spacing w:val="0"/>
                <w:w w:val="100"/>
                <w:position w:val="0"/>
              </w:rPr>
              <w:t>年版）的通知》，医院测 评工作包括信息标准符合性测试、信息化建设成熟度专家评审等两个环节以及申请、 准备、实施、评级等</w:t>
            </w:r>
            <w:r>
              <w:rPr>
                <w:rFonts w:ascii="Times New Roman" w:eastAsia="Times New Roman" w:hAnsi="Times New Roman" w:cs="Times New Roman"/>
                <w:color w:val="000000"/>
                <w:spacing w:val="0"/>
                <w:w w:val="100"/>
                <w:position w:val="0"/>
              </w:rPr>
              <w:t>4</w:t>
            </w:r>
            <w:r>
              <w:rPr>
                <w:color w:val="000000"/>
                <w:spacing w:val="0"/>
                <w:w w:val="100"/>
                <w:position w:val="0"/>
              </w:rPr>
              <w:t>个阶段。医院信息互联互通测评的应用效果评价分为</w:t>
            </w:r>
            <w:r>
              <w:rPr>
                <w:rFonts w:ascii="Times New Roman" w:eastAsia="Times New Roman" w:hAnsi="Times New Roman" w:cs="Times New Roman"/>
                <w:color w:val="000000"/>
                <w:spacing w:val="0"/>
                <w:w w:val="100"/>
                <w:position w:val="0"/>
              </w:rPr>
              <w:t>7</w:t>
            </w:r>
            <w:r>
              <w:rPr>
                <w:color w:val="000000"/>
                <w:spacing w:val="0"/>
                <w:w w:val="100"/>
                <w:position w:val="0"/>
              </w:rPr>
              <w:t>个等级， 由低到高依次为一级、二级、三级、四级乙等、四级甲等、五级乙等、五级甲等， 每个等级的要求由低到高逐级覆盖累加，即较高等级包含较低等级的全部要求。</w:t>
            </w:r>
          </w:p>
        </w:tc>
      </w:tr>
      <w:tr>
        <w:trPr>
          <w:trHeight w:val="974"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《关于印发国家传染病医学中心及国家传染病区域医疗中心设置标准的通知》，要求 医疗机构的信息化建设要符合《全国医院信息化建设标准与规范》的要求，信息化功 能要具备《医院信息平台应用功能指引》的要求，信息技术要符合《医院信息化建设</w:t>
            </w:r>
          </w:p>
        </w:tc>
      </w:tr>
    </w:tbl>
    <w:p>
      <w:pPr>
        <w:spacing w:lineRule="exact" w:line="1"/>
        <w:rPr>
          <w:sz w:val="2"/>
          <w:szCs w:val="2"/>
        </w:rPr>
      </w:pPr>
      <w:r>
        <w:br w:type="page"/>
      </w:r>
    </w:p>
    <w:tbl>
      <w:tblPr>
        <w:tblOverlap w:val="never"/>
        <w:jc w:val="center"/>
        <w:tblLayout w:type="fixed"/>
      </w:tblPr>
      <w:tblGrid>
        <w:gridCol w:w="739"/>
        <w:gridCol w:w="936"/>
        <w:gridCol w:w="6691"/>
      </w:tblGrid>
      <w:tr>
        <w:trPr>
          <w:trHeight w:val="1910"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应用技术指引（</w:t>
            </w:r>
            <w:r>
              <w:rPr>
                <w:rFonts w:ascii="Times New Roman" w:eastAsia="Times New Roman" w:hAnsi="Times New Roman" w:cs="Times New Roman"/>
                <w:color w:val="000000"/>
                <w:spacing w:val="0"/>
                <w:w w:val="100"/>
                <w:position w:val="0"/>
              </w:rPr>
              <w:t>2017</w:t>
            </w:r>
            <w:r>
              <w:rPr>
                <w:color w:val="000000"/>
                <w:spacing w:val="0"/>
                <w:w w:val="100"/>
                <w:position w:val="0"/>
              </w:rPr>
              <w:t>版）》的要求，数据上报要符合国家和行业数据管理相关要求。 积极推进医院电子病历和信息平台建设，实现医院内部信息系统整合，与区域全民健 康信息平台开发对接，实现区域医疗资源安全共享。医院电子病历建设达到国家卫生 健康委员会“电子病历应用等级测评”四级要求</w:t>
            </w:r>
            <w:r>
              <w:rPr>
                <w:rFonts w:ascii="Times New Roman" w:eastAsia="Times New Roman" w:hAnsi="Times New Roman" w:cs="Times New Roman"/>
                <w:color w:val="000000"/>
                <w:spacing w:val="0"/>
                <w:w w:val="100"/>
                <w:position w:val="0"/>
              </w:rPr>
              <w:t>;</w:t>
            </w:r>
            <w:r>
              <w:rPr>
                <w:color w:val="000000"/>
                <w:spacing w:val="0"/>
                <w:w w:val="100"/>
                <w:position w:val="0"/>
              </w:rPr>
              <w:t>信息平台建设达到“医院信息互联互 通标准化成熟度测评”四级要求</w:t>
            </w:r>
            <w:r>
              <w:rPr>
                <w:rFonts w:ascii="Times New Roman" w:eastAsia="Times New Roman" w:hAnsi="Times New Roman" w:cs="Times New Roman"/>
                <w:color w:val="000000"/>
                <w:spacing w:val="0"/>
                <w:w w:val="100"/>
                <w:position w:val="0"/>
              </w:rPr>
              <w:t>;</w:t>
            </w:r>
            <w:r>
              <w:rPr>
                <w:color w:val="000000"/>
                <w:spacing w:val="0"/>
                <w:w w:val="100"/>
                <w:position w:val="0"/>
              </w:rPr>
              <w:t>医院核心业务系统达到“国家信息安全等级保护制度” 三级要求，使用国产密码对核心数据进行加密保护</w:t>
            </w:r>
          </w:p>
        </w:tc>
      </w:tr>
      <w:tr>
        <w:trPr>
          <w:trHeight w:val="191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卫健委、发</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改委等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《关于印发进一步完善院前医疗急救服务指导意见的通知》，加强院前医疗急救信息 化建设。建立健全全国院前医疗急救工作信息管理系统，加强急救相关信息管理，健 全急救系统监测预警水平。提高院前医疗急救信息化水平，推动院前医疗急救网络与 医院信息系统连接贯通，推动急救调度信息与电信、公安、交通、应急管理等部门及 消防救援机构的信息共享与联动，探索并推广急救呼叫定位，探索居民健康档案与调 度平台有效对接，提高指挥调度和信息分析处理能力。</w:t>
            </w:r>
          </w:p>
        </w:tc>
      </w:tr>
      <w:tr>
        <w:trPr>
          <w:trHeight w:val="159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卫健委、发</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改委等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《关于印发加强和完善精神专科医疗服务意见的通知》，以提升精神专科医疗服务能 力为核心，持续推进精神病专业国家临床重点专科和疑难病症诊治中心建设，改善精 神专科软硬件条件，重点增强疑难危重患者的诊疗能力。加快推进“互联网</w:t>
            </w:r>
            <w:r>
              <w:rPr>
                <w:rFonts w:ascii="Times New Roman" w:eastAsia="Times New Roman" w:hAnsi="Times New Roman" w:cs="Times New Roman"/>
                <w:color w:val="000000"/>
                <w:spacing w:val="0"/>
                <w:w w:val="100"/>
                <w:position w:val="0"/>
              </w:rPr>
              <w:t>+</w:t>
            </w:r>
            <w:r>
              <w:rPr>
                <w:color w:val="000000"/>
                <w:spacing w:val="0"/>
                <w:w w:val="100"/>
                <w:position w:val="0"/>
              </w:rPr>
              <w:t>”、远 程医疗等信息化服务模式，利用信息化手段引导优质医疗资源下沉，便捷患者就医， 提升医疗服务整体效率。</w:t>
            </w:r>
          </w:p>
        </w:tc>
      </w:tr>
      <w:tr>
        <w:trPr>
          <w:trHeight w:val="315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卫健委、民 政部、中医 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《关于印发医养结合机构管理指南（试行）的通知》，有条件的机构可依托区域全民 健康信息平台建立老年人电子健康档案，根据老年人日常住养和住院医疗两种不同的 需求，明确各自的管理路径，按照《医院信息平台应用功能指引》《医院信息化建设 应用技术指引》等要求建立信息系统，确保“医” “养”互换时信息准确切换并及时 更新。可建立老年人健康信息管理系统，实现老年人门诊、急诊、住院病历、日常巡 查记录、养老服务记录等资料的信息化管理及信息共享、业务协同和综合管理等功能， 同时注意保护老年人个人隐私不被泄露。有条件的医疗机构可按照《全国医院信息化 建设标准与规范》《全国基层医疗卫生机构信息化建设标准与规范》等要求，加强基 于电子病历的医院信息平台建设，还可以建立预约诊疗系统、分级诊疗系统、远程医 疗系统等互联共享老年人健康信息。</w:t>
            </w:r>
          </w:p>
        </w:tc>
      </w:tr>
      <w:tr>
        <w:trPr>
          <w:trHeight w:val="19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《关于加强全民健康信息标准化体系建设的意见》，明确了全民健康信息标准化体系 建设的</w:t>
            </w:r>
            <w:r>
              <w:rPr>
                <w:rFonts w:ascii="Times New Roman" w:eastAsia="Times New Roman" w:hAnsi="Times New Roman" w:cs="Times New Roman"/>
                <w:color w:val="000000"/>
                <w:spacing w:val="0"/>
                <w:w w:val="100"/>
                <w:position w:val="0"/>
              </w:rPr>
              <w:t>4</w:t>
            </w:r>
            <w:r>
              <w:rPr>
                <w:color w:val="000000"/>
                <w:spacing w:val="0"/>
                <w:w w:val="100"/>
                <w:position w:val="0"/>
              </w:rPr>
              <w:t>项重点任务：一是促进全民健康信息基础设施标准化建设</w:t>
            </w:r>
            <w:r>
              <w:rPr>
                <w:rFonts w:ascii="Times New Roman" w:eastAsia="Times New Roman" w:hAnsi="Times New Roman" w:cs="Times New Roman"/>
                <w:color w:val="000000"/>
                <w:spacing w:val="0"/>
                <w:w w:val="100"/>
                <w:position w:val="0"/>
              </w:rPr>
              <w:t>;</w:t>
            </w:r>
            <w:r>
              <w:rPr>
                <w:color w:val="000000"/>
                <w:spacing w:val="0"/>
                <w:w w:val="100"/>
                <w:position w:val="0"/>
              </w:rPr>
              <w:t>二是加强全民健康 信息数据库标准化体系建设</w:t>
            </w:r>
            <w:r>
              <w:rPr>
                <w:rFonts w:ascii="Times New Roman" w:eastAsia="Times New Roman" w:hAnsi="Times New Roman" w:cs="Times New Roman"/>
                <w:color w:val="000000"/>
                <w:spacing w:val="0"/>
                <w:w w:val="100"/>
                <w:position w:val="0"/>
              </w:rPr>
              <w:t>;</w:t>
            </w:r>
            <w:r>
              <w:rPr>
                <w:color w:val="000000"/>
                <w:spacing w:val="0"/>
                <w:w w:val="100"/>
                <w:position w:val="0"/>
              </w:rPr>
              <w:t>三是推进新兴技术应用标准化建设</w:t>
            </w:r>
            <w:r>
              <w:rPr>
                <w:rFonts w:ascii="Times New Roman" w:eastAsia="Times New Roman" w:hAnsi="Times New Roman" w:cs="Times New Roman"/>
                <w:color w:val="000000"/>
                <w:spacing w:val="0"/>
                <w:w w:val="100"/>
                <w:position w:val="0"/>
              </w:rPr>
              <w:t>;</w:t>
            </w:r>
            <w:r>
              <w:rPr>
                <w:color w:val="000000"/>
                <w:spacing w:val="0"/>
                <w:w w:val="100"/>
                <w:position w:val="0"/>
              </w:rPr>
              <w:t>四是加强网络安全标 准化建设。《意见》要求围绕分级诊疗、家庭医生签约、个人健康管理、区域医疗协 同、医学人才培训等业务需要，加快研究编制全国统一的唯一对象标识、区域检查和 检验规范、药品耗材编码、数据资源目录、对象注册与解析等基础标准。</w:t>
            </w:r>
          </w:p>
        </w:tc>
      </w:tr>
      <w:tr>
        <w:trPr>
          <w:trHeight w:val="253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《全国公共卫生信息化建设标准与规范（试行）》，针对目前全国公共卫生信息化建 设现状，着眼未来</w:t>
            </w:r>
            <w:r>
              <w:rPr>
                <w:rFonts w:ascii="Times New Roman" w:eastAsia="Times New Roman" w:hAnsi="Times New Roman" w:cs="Times New Roman"/>
                <w:color w:val="000000"/>
                <w:spacing w:val="0"/>
                <w:w w:val="100"/>
                <w:position w:val="0"/>
              </w:rPr>
              <w:t>5-10</w:t>
            </w:r>
            <w:r>
              <w:rPr>
                <w:color w:val="000000"/>
                <w:spacing w:val="0"/>
                <w:w w:val="100"/>
                <w:position w:val="0"/>
              </w:rPr>
              <w:t>年全国公共卫生信息化建设、应用和发展的基本要求，进一步 明确和强化了全国公共卫生信息化建设的基本内容和建设要求。《标准与规范》的出 台，旨在全面规范推进公共卫生信息化建设，提高公共卫生机构信息化建设与应用能 力，有效支撑国家和地方卫生健康委的管理与决策。一方面满足“平时”国家对公共 卫生机构的宏观管理、政策制定、资源配置、绩效评价等方面的管理信息需求</w:t>
            </w:r>
            <w:r>
              <w:rPr>
                <w:rFonts w:ascii="Times New Roman" w:eastAsia="Times New Roman" w:hAnsi="Times New Roman" w:cs="Times New Roman"/>
                <w:color w:val="000000"/>
                <w:spacing w:val="0"/>
                <w:w w:val="100"/>
                <w:position w:val="0"/>
              </w:rPr>
              <w:t>;</w:t>
            </w:r>
            <w:r>
              <w:rPr>
                <w:color w:val="000000"/>
                <w:spacing w:val="0"/>
                <w:w w:val="100"/>
                <w:position w:val="0"/>
              </w:rPr>
              <w:t>另一方 面满足“战时”对建立健全分级、分层、分流的传染病等重大疫情救治机制的有效支 撑，提升公共卫生信息化“平战结合”能力。</w:t>
            </w:r>
          </w:p>
        </w:tc>
      </w:tr>
      <w:tr>
        <w:trPr>
          <w:trHeight w:val="662"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卫健委、公 安部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《关于依托全国一体化在线政务服务平台做好出生医学证明电子证照应用推广工作 的通知》，各地要加强妇幼健康信息系统建设，实现各助产机构信息系统与妇幼健康</w:t>
            </w:r>
          </w:p>
        </w:tc>
      </w:tr>
    </w:tbl>
    <w:p>
      <w:pPr>
        <w:spacing w:lineRule="exact" w:line="1"/>
        <w:rPr>
          <w:sz w:val="2"/>
          <w:szCs w:val="2"/>
        </w:rPr>
      </w:pPr>
      <w:r>
        <w:br w:type="page"/>
      </w:r>
    </w:p>
    <w:tbl>
      <w:tblPr>
        <w:tblOverlap w:val="never"/>
        <w:jc w:val="center"/>
        <w:tblLayout w:type="fixed"/>
      </w:tblPr>
      <w:tblGrid>
        <w:gridCol w:w="715"/>
        <w:gridCol w:w="936"/>
        <w:gridCol w:w="6667"/>
      </w:tblGrid>
      <w:tr>
        <w:trPr>
          <w:trHeight w:val="1910"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信息系统信息联通，加快推进出生医学信息联通共享，逐步开展出生医学证明线上申 领，实现刷脸申请、在线核验、机构审核、预约取证等。各级卫生健康行政部门要积 极争取当地政策支持和必要支撑，推进出生医学证明电子证照建设，确保出生医学证 明电子证照符合全国一体化平台相关标准和要求。各地要按照全国一体化平台安全保 障要求，强化风险防控能力，加强对出生医学证明电子证照信息的网络和数据安全管 理。</w:t>
            </w:r>
          </w:p>
        </w:tc>
      </w:tr>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《关于加强公立医院运营管理的指导意见》，医院应当充分利用现代化信息技术，加 强医院运营管理信息集成平台标准化建设。建立运营管理系统和数据中心，实现资源 全流程管理；促进互联互通，实现业务系统与运营系统融合；利用数据分析技术，构 建运营数据仓库。</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《关于印发三级医院评审标准（</w:t>
            </w:r>
            <w:r>
              <w:rPr>
                <w:rFonts w:ascii="Times New Roman" w:eastAsia="Times New Roman" w:hAnsi="Times New Roman" w:cs="Times New Roman"/>
                <w:color w:val="000000"/>
                <w:spacing w:val="0"/>
                <w:w w:val="100"/>
                <w:position w:val="0"/>
              </w:rPr>
              <w:t>2020</w:t>
            </w:r>
            <w:r>
              <w:rPr>
                <w:color w:val="000000"/>
                <w:spacing w:val="0"/>
                <w:w w:val="100"/>
                <w:position w:val="0"/>
              </w:rPr>
              <w:t>年版）的通知》，强调利用信息化手段开展医疗 质量管理工作取得明显成效，能够推动医院评审更加科学、客观、精细、量化，应当 纳入医院评审工作中。</w:t>
            </w:r>
          </w:p>
        </w:tc>
      </w:tr>
      <w:tr>
        <w:trPr>
          <w:trHeight w:val="221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卫健委、发</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改委等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《关于进一步规范医疗行为促进合理医疗检查的指导意见》，医疗机构要加强以电子 病历为核心的信息化建设，逐步实现检查资料数字化存储和传输。卫生健康部门要加 强区域卫生信息平台建设，通过建立医疗机构检查资料数据库或“云胶片”等形式， 推进检查资料共享。鼓励二级以上医疗机构面向区域内其他医疗机构提供检查服务。 鼓励有条件的地区按照标准独立设置医学影像中心、医学检验中心、病理诊断中心， 并统一纳入卫生健康部门医疗质量控制体系，为区域内医疗机构提供检查服务，实现 资源共享。</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中央人民政 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《中华人民共和国国民经济和社会发展第十四个五年规划和</w:t>
            </w:r>
            <w:r>
              <w:rPr>
                <w:rFonts w:ascii="Times New Roman" w:eastAsia="Times New Roman" w:hAnsi="Times New Roman" w:cs="Times New Roman"/>
                <w:color w:val="000000"/>
                <w:spacing w:val="0"/>
                <w:w w:val="100"/>
                <w:position w:val="0"/>
              </w:rPr>
              <w:t>2035</w:t>
            </w:r>
            <w:r>
              <w:rPr>
                <w:color w:val="000000"/>
                <w:spacing w:val="0"/>
                <w:w w:val="100"/>
                <w:position w:val="0"/>
              </w:rPr>
              <w:t>年远景目标纲要》， 其中第四十四章从构建强大公共卫生体系、深化医药卫生体制改革、健全全民医保制 度、推动中医药传承创新等六方面对“全面推进健康中国建设”提出具体目标。</w:t>
            </w:r>
          </w:p>
        </w:tc>
      </w:tr>
      <w:tr>
        <w:trPr>
          <w:trHeight w:val="350" w:hRule="exact"/>
        </w:trPr>
        <w:tc>
          <w:tcPr>
            <w:gridSpan w:val="3"/>
            <w:tcBorders>
              <w:top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医卫互联网业务近年政策</w:t>
            </w:r>
          </w:p>
        </w:tc>
      </w:tr>
      <w:tr>
        <w:trPr>
          <w:trHeight w:val="65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国务院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《政府工作报告》中明确提出加速互联网</w:t>
            </w:r>
            <w:r>
              <w:rPr>
                <w:rFonts w:ascii="Times New Roman" w:eastAsia="Times New Roman" w:hAnsi="Times New Roman" w:cs="Times New Roman"/>
                <w:color w:val="000000"/>
                <w:spacing w:val="0"/>
                <w:w w:val="100"/>
                <w:position w:val="0"/>
              </w:rPr>
              <w:t>+</w:t>
            </w:r>
            <w:r>
              <w:rPr>
                <w:color w:val="000000"/>
                <w:spacing w:val="0"/>
                <w:w w:val="100"/>
                <w:position w:val="0"/>
              </w:rPr>
              <w:t>医疗、异地就医直接结算、分级诊疗、医 联体等领域建设。</w:t>
            </w:r>
          </w:p>
        </w:tc>
      </w:tr>
      <w:tr>
        <w:trPr>
          <w:trHeight w:val="159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国务院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《关于促进“互联网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医疗健康”发展的意见》，意见指出医疗机构运用“互联网</w:t>
            </w:r>
            <w:r>
              <w:rPr>
                <w:rFonts w:ascii="Times New Roman" w:eastAsia="Times New Roman" w:hAnsi="Times New Roman" w:cs="Times New Roman"/>
                <w:color w:val="000000"/>
                <w:spacing w:val="0"/>
                <w:w w:val="100"/>
                <w:position w:val="0"/>
              </w:rPr>
              <w:t>+</w:t>
            </w:r>
            <w:r>
              <w:rPr>
                <w:color w:val="000000"/>
                <w:spacing w:val="0"/>
                <w:w w:val="100"/>
                <w:position w:val="0"/>
              </w:rPr>
              <w:t>” 优化现有医疗服务，推动互联网与医疗健康深度融合。三级医院在</w:t>
            </w:r>
            <w:r>
              <w:rPr>
                <w:rFonts w:ascii="Times New Roman" w:eastAsia="Times New Roman" w:hAnsi="Times New Roman" w:cs="Times New Roman"/>
                <w:color w:val="000000"/>
                <w:spacing w:val="0"/>
                <w:w w:val="100"/>
                <w:position w:val="0"/>
              </w:rPr>
              <w:t>2020</w:t>
            </w:r>
            <w:r>
              <w:rPr>
                <w:color w:val="000000"/>
                <w:spacing w:val="0"/>
                <w:w w:val="100"/>
                <w:position w:val="0"/>
              </w:rPr>
              <w:t>年前实现院 内医疗服务信息互通共享、二级以上医院要健全医院信息平台功能，整合院内各类系 统资源，提升医院管理效率。至</w:t>
            </w:r>
            <w:r>
              <w:rPr>
                <w:rFonts w:ascii="Times New Roman" w:eastAsia="Times New Roman" w:hAnsi="Times New Roman" w:cs="Times New Roman"/>
                <w:color w:val="000000"/>
                <w:spacing w:val="0"/>
                <w:w w:val="100"/>
                <w:position w:val="0"/>
              </w:rPr>
              <w:t>U202</w:t>
            </w:r>
            <w:r>
              <w:rPr>
                <w:rFonts w:ascii="Times New Roman" w:eastAsia="Times New Roman" w:hAnsi="Times New Roman" w:cs="Times New Roman"/>
                <w:color w:val="000000"/>
                <w:spacing w:val="0"/>
                <w:w w:val="100"/>
                <w:position w:val="0"/>
              </w:rPr>
              <w:t>0</w:t>
            </w:r>
            <w:r>
              <w:rPr>
                <w:color w:val="000000"/>
                <w:spacing w:val="0"/>
                <w:w w:val="100"/>
                <w:position w:val="0"/>
              </w:rPr>
              <w:t>年，二级以上医院普遍提供分时段预约诊疗、智 能导医分诊、候诊提醒、检验检查结果查询、诊间结算、移动支付等线上服务。</w:t>
            </w:r>
          </w:p>
        </w:tc>
      </w:tr>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《关于深入开展“互联网</w:t>
            </w:r>
            <w:r>
              <w:rPr>
                <w:rFonts w:ascii="Times New Roman" w:eastAsia="Times New Roman" w:hAnsi="Times New Roman" w:cs="Times New Roman"/>
                <w:color w:val="000000"/>
                <w:spacing w:val="0"/>
                <w:w w:val="100"/>
                <w:position w:val="0"/>
              </w:rPr>
              <w:t>+</w:t>
            </w:r>
            <w:r>
              <w:rPr>
                <w:color w:val="000000"/>
                <w:spacing w:val="0"/>
                <w:w w:val="100"/>
                <w:position w:val="0"/>
              </w:rPr>
              <w:t>医疗健康”便民惠民活动的通知》，明确到</w:t>
            </w:r>
            <w:r>
              <w:rPr>
                <w:rFonts w:ascii="Times New Roman" w:eastAsia="Times New Roman" w:hAnsi="Times New Roman" w:cs="Times New Roman"/>
                <w:color w:val="000000"/>
                <w:spacing w:val="0"/>
                <w:w w:val="100"/>
                <w:position w:val="0"/>
              </w:rPr>
              <w:t>2020</w:t>
            </w:r>
            <w:r>
              <w:rPr>
                <w:color w:val="000000"/>
                <w:spacing w:val="0"/>
                <w:w w:val="100"/>
                <w:position w:val="0"/>
              </w:rPr>
              <w:t>年，二 级以上医疗机构普遍提供分时段预约诊疗、智能导医分诊、候诊提醒、检验检查结果 查询等线上服务，让患者少排队、少跑腿；三级医院要实现院内医疗服务信息互通共 享，有条件的医院要尽快实现等一系列目标。</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《关于加强信息化支撑新型冠状病毒感染的肺炎疫情防控工作的通知》，通知指出强 化数据采集分析应用、积极开展远程医疗服务、规范互联网诊疗咨询服务、深化“互 联网</w:t>
            </w:r>
            <w:r>
              <w:rPr>
                <w:rFonts w:ascii="Times New Roman" w:eastAsia="Times New Roman" w:hAnsi="Times New Roman" w:cs="Times New Roman"/>
                <w:color w:val="000000"/>
                <w:spacing w:val="0"/>
                <w:w w:val="100"/>
                <w:position w:val="0"/>
              </w:rPr>
              <w:t>+</w:t>
            </w:r>
            <w:r>
              <w:rPr>
                <w:color w:val="000000"/>
                <w:spacing w:val="0"/>
                <w:w w:val="100"/>
                <w:position w:val="0"/>
              </w:rPr>
              <w:t>”政务服务、加强基础和安全保障。</w:t>
            </w:r>
          </w:p>
        </w:tc>
      </w:tr>
      <w:tr>
        <w:trPr>
          <w:trHeight w:val="1598"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卫健委</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《关于在疫情防控中做好互联网诊疗咨询服务工作的通知》，要充分发挥互联网医疗 服务优势，大力开展互联网诊疗服务，特别是对发热患者的互联网诊疗咨询服务，进 一步完善“互联网</w:t>
            </w:r>
            <w:r>
              <w:rPr>
                <w:rFonts w:ascii="Times New Roman" w:eastAsia="Times New Roman" w:hAnsi="Times New Roman" w:cs="Times New Roman"/>
                <w:color w:val="000000"/>
                <w:spacing w:val="0"/>
                <w:w w:val="100"/>
                <w:position w:val="0"/>
              </w:rPr>
              <w:t>+</w:t>
            </w:r>
            <w:r>
              <w:rPr>
                <w:color w:val="000000"/>
                <w:spacing w:val="0"/>
                <w:w w:val="100"/>
                <w:position w:val="0"/>
              </w:rPr>
              <w:t>医疗健康”服务功能，包括但不限于线上健康评估、健康指导、 健康宣教、就诊指导、慢病复诊、心理疏导等，推动互联网诊疗咨询服务在疫情防控 中发挥更为重要的作用。</w:t>
            </w:r>
          </w:p>
        </w:tc>
      </w:tr>
    </w:tbl>
    <w:p>
      <w:pPr>
        <w:spacing w:lineRule="exact" w:line="1"/>
        <w:rPr>
          <w:sz w:val="2"/>
          <w:szCs w:val="2"/>
        </w:rPr>
      </w:pPr>
      <w:r>
        <w:br w:type="page"/>
      </w:r>
    </w:p>
    <w:tbl>
      <w:tblPr>
        <w:tblOverlap w:val="never"/>
        <w:jc w:val="center"/>
        <w:tblLayout w:type="fixed"/>
      </w:tblPr>
      <w:tblGrid>
        <w:gridCol w:w="715"/>
        <w:gridCol w:w="936"/>
        <w:gridCol w:w="6667"/>
      </w:tblGrid>
      <w:tr>
        <w:trPr>
          <w:trHeight w:val="97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卫健委、医 保局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《关于推进新冠肺炎疫情防控期间开展“互联网</w:t>
            </w:r>
            <w:r>
              <w:rPr>
                <w:rFonts w:ascii="Times New Roman" w:eastAsia="Times New Roman" w:hAnsi="Times New Roman" w:cs="Times New Roman"/>
                <w:color w:val="000000"/>
                <w:spacing w:val="0"/>
                <w:w w:val="100"/>
                <w:position w:val="0"/>
              </w:rPr>
              <w:t>+</w:t>
            </w:r>
            <w:r>
              <w:rPr>
                <w:color w:val="000000"/>
                <w:spacing w:val="0"/>
                <w:w w:val="100"/>
                <w:position w:val="0"/>
              </w:rPr>
              <w:t>”医保服务的指导意见》，常见病、 慢性病患者在互联网医疗机构复诊可依规进行医保报销。互联网医疗机构为参保人在 线开具电子处方，线下采取多种方式灵活配药，参保人可享受医保支付待遇。</w:t>
            </w:r>
          </w:p>
        </w:tc>
      </w:tr>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发改委、网 信办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《关于推进“上云用数赋智”行动培育新经济发展实施方案》，以国家数字经济创 新发展试验区为载体，在卫生领域探索推进互联网医疗医保首诊制和预约分诊制，开 展互联网医疗的医保结算、支付标准、药品网售，分级诊疗、远程会诊、多点执业、 家庭医生、线上生态圈接诊等改革试点、实践探索和应用推广。</w:t>
            </w:r>
          </w:p>
        </w:tc>
      </w:tr>
      <w:tr>
        <w:trPr>
          <w:trHeight w:val="19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《关于进一步推进“互联网</w:t>
            </w:r>
            <w:r>
              <w:rPr>
                <w:rFonts w:ascii="Times New Roman" w:eastAsia="Times New Roman" w:hAnsi="Times New Roman" w:cs="Times New Roman"/>
                <w:color w:val="000000"/>
                <w:spacing w:val="0"/>
                <w:w w:val="100"/>
                <w:position w:val="0"/>
              </w:rPr>
              <w:t>+</w:t>
            </w:r>
            <w:r>
              <w:rPr>
                <w:color w:val="000000"/>
                <w:spacing w:val="0"/>
                <w:w w:val="100"/>
                <w:position w:val="0"/>
              </w:rPr>
              <w:t>护理服务”试点工作的通知》，规范有序开展“互联网</w:t>
            </w:r>
            <w:r>
              <w:rPr>
                <w:rFonts w:ascii="Times New Roman" w:eastAsia="Times New Roman" w:hAnsi="Times New Roman" w:cs="Times New Roman"/>
                <w:color w:val="000000"/>
                <w:spacing w:val="0"/>
                <w:w w:val="100"/>
                <w:position w:val="0"/>
              </w:rPr>
              <w:t xml:space="preserve">+ </w:t>
            </w:r>
            <w:r>
              <w:rPr>
                <w:color w:val="000000"/>
                <w:spacing w:val="0"/>
                <w:w w:val="100"/>
                <w:position w:val="0"/>
              </w:rPr>
              <w:t>护理服务”试点工作。卫生健康行政部门要制定完善“互联网</w:t>
            </w:r>
            <w:r>
              <w:rPr>
                <w:rFonts w:ascii="Times New Roman" w:eastAsia="Times New Roman" w:hAnsi="Times New Roman" w:cs="Times New Roman"/>
                <w:color w:val="000000"/>
                <w:spacing w:val="0"/>
                <w:w w:val="100"/>
                <w:position w:val="0"/>
              </w:rPr>
              <w:t>+</w:t>
            </w:r>
            <w:r>
              <w:rPr>
                <w:color w:val="000000"/>
                <w:spacing w:val="0"/>
                <w:w w:val="100"/>
                <w:position w:val="0"/>
              </w:rPr>
              <w:t>护理服务”管理制度、 服务规范和技术标准，确定辖区内“互联网</w:t>
            </w:r>
            <w:r>
              <w:rPr>
                <w:rFonts w:ascii="Times New Roman" w:eastAsia="Times New Roman" w:hAnsi="Times New Roman" w:cs="Times New Roman"/>
                <w:color w:val="000000"/>
                <w:spacing w:val="0"/>
                <w:w w:val="100"/>
                <w:position w:val="0"/>
              </w:rPr>
              <w:t>+</w:t>
            </w:r>
            <w:r>
              <w:rPr>
                <w:color w:val="000000"/>
                <w:spacing w:val="0"/>
                <w:w w:val="100"/>
                <w:position w:val="0"/>
              </w:rPr>
              <w:t>护理服务”试点项目。向社会公开符合 条件的试点医院，接受社会监督。加强对互联网信息平台的管理，采取有效措施防控 和应对风险。积极协调有关部门建立完善“互联网</w:t>
            </w:r>
            <w:r>
              <w:rPr>
                <w:rFonts w:ascii="Times New Roman" w:eastAsia="Times New Roman" w:hAnsi="Times New Roman" w:cs="Times New Roman"/>
                <w:color w:val="000000"/>
                <w:spacing w:val="0"/>
                <w:w w:val="100"/>
                <w:position w:val="0"/>
              </w:rPr>
              <w:t>+</w:t>
            </w:r>
            <w:r>
              <w:rPr>
                <w:color w:val="000000"/>
                <w:spacing w:val="0"/>
                <w:w w:val="100"/>
                <w:position w:val="0"/>
              </w:rPr>
              <w:t>护理服务”的价格和医保支付政 策。</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卫健委、医 保局、中医 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《关于深入推进“互联网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医疗健康”“五个一”服务行动的通知》，包括推进“一 体化”共享服务、“一码通”融合服务、“一站式”结算服务、“一网办”政务服务、</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“一盘棋”抗疫服务等</w:t>
            </w:r>
            <w:r>
              <w:rPr>
                <w:rFonts w:ascii="Times New Roman" w:eastAsia="Times New Roman" w:hAnsi="Times New Roman" w:cs="Times New Roman"/>
                <w:color w:val="000000"/>
                <w:spacing w:val="0"/>
                <w:w w:val="100"/>
                <w:position w:val="0"/>
              </w:rPr>
              <w:t>5</w:t>
            </w:r>
            <w:r>
              <w:rPr>
                <w:color w:val="000000"/>
                <w:spacing w:val="0"/>
                <w:w w:val="100"/>
                <w:position w:val="0"/>
              </w:rPr>
              <w:t>个方面、</w:t>
            </w:r>
            <w:r>
              <w:rPr>
                <w:rFonts w:ascii="Times New Roman" w:eastAsia="Times New Roman" w:hAnsi="Times New Roman" w:cs="Times New Roman"/>
                <w:color w:val="000000"/>
                <w:spacing w:val="0"/>
                <w:w w:val="100"/>
                <w:position w:val="0"/>
              </w:rPr>
              <w:t>14</w:t>
            </w:r>
            <w:r>
              <w:rPr>
                <w:color w:val="000000"/>
                <w:spacing w:val="0"/>
                <w:w w:val="100"/>
                <w:position w:val="0"/>
              </w:rPr>
              <w:t>项重点举措。</w:t>
            </w:r>
          </w:p>
        </w:tc>
      </w:tr>
      <w:tr>
        <w:trPr>
          <w:trHeight w:val="128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卫健委、中</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医药局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《关于加强老年人居家医疗服务工作的通知》，加强信息化技术支撑。各地要充分借 助云计算、大数据、物联网、智慧医疗、移动互联网等信息化技术，创新居家医疗服 务模式，优化服务流程，实现服务行为全程追踪，为发展居家医疗服务提供技术支撑, 实现“信息多跑路、患者少跑腿”。</w:t>
            </w:r>
          </w:p>
        </w:tc>
      </w:tr>
      <w:tr>
        <w:trPr>
          <w:trHeight w:val="350" w:hRule="exact"/>
        </w:trPr>
        <w:tc>
          <w:tcPr>
            <w:gridSpan w:val="3"/>
            <w:tcBorders>
              <w:top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医卫物联网业务近年政策</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《全国医院信息化建设标准与规范（试行）》，内容涵盖</w:t>
            </w:r>
            <w:r>
              <w:rPr>
                <w:rFonts w:ascii="Times New Roman" w:eastAsia="Times New Roman" w:hAnsi="Times New Roman" w:cs="Times New Roman"/>
                <w:color w:val="000000"/>
                <w:spacing w:val="0"/>
                <w:w w:val="100"/>
                <w:position w:val="0"/>
              </w:rPr>
              <w:t>5</w:t>
            </w:r>
            <w:r>
              <w:rPr>
                <w:color w:val="000000"/>
                <w:spacing w:val="0"/>
                <w:w w:val="100"/>
                <w:position w:val="0"/>
              </w:rPr>
              <w:t>大方面、</w:t>
            </w:r>
            <w:r>
              <w:rPr>
                <w:rFonts w:ascii="Times New Roman" w:eastAsia="Times New Roman" w:hAnsi="Times New Roman" w:cs="Times New Roman"/>
                <w:color w:val="000000"/>
                <w:spacing w:val="0"/>
                <w:w w:val="100"/>
                <w:position w:val="0"/>
              </w:rPr>
              <w:t>21</w:t>
            </w:r>
            <w:r>
              <w:rPr>
                <w:color w:val="000000"/>
                <w:spacing w:val="0"/>
                <w:w w:val="100"/>
                <w:position w:val="0"/>
              </w:rPr>
              <w:t>类内容要求， 细化就诊效率、电子病历、分级诊疗等方面要求，对于二级、三乙、三甲医院信息化 要求模块提出了不同的要求标准。</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卫健委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《关于印发进一步改善医疗服务行动计划</w:t>
            </w:r>
            <w:r>
              <w:rPr>
                <w:color w:val="000000"/>
                <w:spacing w:val="0"/>
                <w:w w:val="100"/>
                <w:position w:val="0"/>
              </w:rPr>
              <w:t>（</w:t>
            </w:r>
            <w:r>
              <w:rPr>
                <w:rFonts w:ascii="Times New Roman" w:eastAsia="Times New Roman" w:hAnsi="Times New Roman" w:cs="Times New Roman"/>
                <w:color w:val="000000"/>
                <w:spacing w:val="0"/>
                <w:w w:val="100"/>
                <w:position w:val="0"/>
              </w:rPr>
              <w:t>2018-202</w:t>
            </w:r>
            <w:r>
              <w:rPr>
                <w:rFonts w:ascii="Times New Roman" w:eastAsia="Times New Roman" w:hAnsi="Times New Roman" w:cs="Times New Roman"/>
                <w:color w:val="000000"/>
                <w:spacing w:val="0"/>
                <w:w w:val="100"/>
                <w:position w:val="0"/>
              </w:rPr>
              <w:t>0</w:t>
            </w:r>
            <w:r>
              <w:rPr>
                <w:color w:val="000000"/>
                <w:spacing w:val="0"/>
                <w:w w:val="100"/>
                <w:position w:val="0"/>
              </w:rPr>
              <w:t>年）的通知》，通知旨在指导医 疗机构科学、规范开展智慧医院建设，逐步建立适合国情的医疗机构智慧服务分级评 估体系。</w:t>
            </w:r>
          </w:p>
        </w:tc>
      </w:tr>
      <w:tr>
        <w:trPr>
          <w:trHeight w:val="97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卫建委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《医院智慧管理分级评估标准体系（试行）》，指出医院智慧管理是“三位一体”智 慧医院建设的重要组成部分。文件针对医院管理的核心内容，从智慧管理的功能和效 果两个方面进行评估，评估结果分为</w:t>
            </w:r>
            <w:r>
              <w:rPr>
                <w:rFonts w:ascii="Times New Roman" w:eastAsia="Times New Roman" w:hAnsi="Times New Roman" w:cs="Times New Roman"/>
                <w:color w:val="000000"/>
                <w:spacing w:val="0"/>
                <w:w w:val="100"/>
                <w:position w:val="0"/>
              </w:rPr>
              <w:t>0</w:t>
            </w:r>
            <w:r>
              <w:rPr>
                <w:color w:val="000000"/>
                <w:spacing w:val="0"/>
                <w:w w:val="100"/>
                <w:position w:val="0"/>
              </w:rPr>
              <w:t>级至</w:t>
            </w:r>
            <w:r>
              <w:rPr>
                <w:rFonts w:ascii="Times New Roman" w:eastAsia="Times New Roman" w:hAnsi="Times New Roman" w:cs="Times New Roman"/>
                <w:color w:val="000000"/>
                <w:spacing w:val="0"/>
                <w:w w:val="100"/>
                <w:position w:val="0"/>
              </w:rPr>
              <w:t>5</w:t>
            </w:r>
            <w:r>
              <w:rPr>
                <w:color w:val="000000"/>
                <w:spacing w:val="0"/>
                <w:w w:val="100"/>
                <w:position w:val="0"/>
              </w:rPr>
              <w:t>级。</w:t>
            </w:r>
          </w:p>
        </w:tc>
      </w:tr>
      <w:tr>
        <w:trPr>
          <w:trHeight w:val="346" w:hRule="exact"/>
        </w:trPr>
        <w:tc>
          <w:tcPr>
            <w:gridSpan w:val="3"/>
            <w:tcBorders>
              <w:top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医保业务近年政策</w:t>
            </w:r>
          </w:p>
        </w:tc>
      </w:tr>
      <w:tr>
        <w:trPr>
          <w:trHeight w:val="128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医保局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pPr>
            <w:r>
              <w:rPr>
                <w:color w:val="000000"/>
                <w:spacing w:val="0"/>
                <w:w w:val="100"/>
                <w:position w:val="0"/>
              </w:rPr>
              <w:t>《关于印发医疗保障标准化工作指导意见的通知》，根据《意见》，我国将建立国家 医疗保障局主导、相关部门认同、各地协同推进的标准化工作机制，形成与医疗保障 改革发展相适应的标准化体系；到</w:t>
            </w:r>
            <w:r>
              <w:rPr>
                <w:rFonts w:ascii="Times New Roman" w:eastAsia="Times New Roman" w:hAnsi="Times New Roman" w:cs="Times New Roman"/>
                <w:color w:val="000000"/>
                <w:spacing w:val="0"/>
                <w:w w:val="100"/>
                <w:position w:val="0"/>
              </w:rPr>
              <w:t>2020</w:t>
            </w:r>
            <w:r>
              <w:rPr>
                <w:color w:val="000000"/>
                <w:spacing w:val="0"/>
                <w:w w:val="100"/>
                <w:position w:val="0"/>
              </w:rPr>
              <w:t>年，在全国统一医疗保障信息系统建设的基础 上，逐步实现疾病诊断和手术操作等</w:t>
            </w:r>
            <w:r>
              <w:rPr>
                <w:rFonts w:ascii="Times New Roman" w:eastAsia="Times New Roman" w:hAnsi="Times New Roman" w:cs="Times New Roman"/>
                <w:color w:val="000000"/>
                <w:spacing w:val="0"/>
                <w:w w:val="100"/>
                <w:position w:val="0"/>
              </w:rPr>
              <w:t>15</w:t>
            </w:r>
            <w:r>
              <w:rPr>
                <w:color w:val="000000"/>
                <w:spacing w:val="0"/>
                <w:w w:val="100"/>
                <w:position w:val="0"/>
              </w:rPr>
              <w:t>项信息业务编码标准的落地使用。</w:t>
            </w:r>
          </w:p>
        </w:tc>
      </w:tr>
      <w:tr>
        <w:trPr>
          <w:trHeight w:val="12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医保局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《关于印发疾病诊断相关分组</w:t>
            </w:r>
            <w:r>
              <w:rPr>
                <w:color w:val="000000"/>
                <w:spacing w:val="0"/>
                <w:w w:val="100"/>
                <w:position w:val="0"/>
              </w:rPr>
              <w:t>（</w:t>
            </w:r>
            <w:r>
              <w:rPr>
                <w:rFonts w:ascii="Times New Roman" w:eastAsia="Times New Roman" w:hAnsi="Times New Roman" w:cs="Times New Roman"/>
                <w:color w:val="000000"/>
                <w:spacing w:val="0"/>
                <w:w w:val="100"/>
                <w:position w:val="0"/>
              </w:rPr>
              <w:t>DRG</w:t>
            </w:r>
            <w:r>
              <w:rPr>
                <w:color w:val="000000"/>
                <w:spacing w:val="0"/>
                <w:w w:val="100"/>
                <w:position w:val="0"/>
              </w:rPr>
              <w:t>）</w:t>
            </w:r>
            <w:r>
              <w:rPr>
                <w:color w:val="000000"/>
                <w:spacing w:val="0"/>
                <w:w w:val="100"/>
                <w:position w:val="0"/>
              </w:rPr>
              <w:t xml:space="preserve">付费国家试点技术规范和分组方案的通知》， </w:t>
            </w:r>
            <w:r>
              <w:rPr>
                <w:rFonts w:ascii="Times New Roman" w:eastAsia="Times New Roman" w:hAnsi="Times New Roman" w:cs="Times New Roman"/>
                <w:color w:val="000000"/>
                <w:spacing w:val="0"/>
                <w:w w:val="100"/>
                <w:position w:val="0"/>
              </w:rPr>
              <w:t>DRG</w:t>
            </w:r>
            <w:r>
              <w:rPr>
                <w:color w:val="000000"/>
                <w:spacing w:val="0"/>
                <w:w w:val="100"/>
                <w:position w:val="0"/>
              </w:rPr>
              <w:t>付费国家试点迈出关键性一步。此举目的就是要打造前期试点城市“一盘棋”， 精准“本地化”，具体付费符合各地实际，使</w:t>
            </w:r>
            <w:r>
              <w:rPr>
                <w:rFonts w:ascii="Times New Roman" w:eastAsia="Times New Roman" w:hAnsi="Times New Roman" w:cs="Times New Roman"/>
                <w:color w:val="000000"/>
                <w:spacing w:val="0"/>
                <w:w w:val="100"/>
                <w:position w:val="0"/>
              </w:rPr>
              <w:t>CHS-DRG</w:t>
            </w:r>
            <w:r>
              <w:rPr>
                <w:color w:val="000000"/>
                <w:spacing w:val="0"/>
                <w:w w:val="100"/>
                <w:position w:val="0"/>
              </w:rPr>
              <w:t>成为国家医保领域的“通用 语言”。</w:t>
            </w:r>
          </w:p>
        </w:tc>
      </w:tr>
      <w:tr>
        <w:trPr>
          <w:trHeight w:val="97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国务院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《关于深化医疗保障制度改革的意见》，完善公平适度的待遇保障机制、健全稳健可 持续的筹资运行机制、建立管用高效的医保支付机制、健全严密有力的基金监管机制、 协同推进医药服务供给侧改革、优化医疗保障公共管理服务、组织保障。</w:t>
            </w:r>
          </w:p>
        </w:tc>
      </w:tr>
      <w:tr>
        <w:trPr>
          <w:trHeight w:val="350"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医保局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《关于印发全国医疗保障经办政务服务事项清单的通知》，提高信息化服务水平，各</w:t>
            </w:r>
          </w:p>
        </w:tc>
      </w:tr>
    </w:tbl>
    <w:p>
      <w:pPr>
        <w:sectPr>
          <w:footnotePr>
            <w:pos w:val="pageBottom"/>
            <w:numFmt w:val="decimal"/>
            <w:numRestart w:val="continuous"/>
          </w:footnotePr>
          <w:pgSz w:w="11900" w:h="16840"/>
          <w:pgMar w:top="1441" w:right="1764" w:bottom="1484" w:left="1770" w:header="0" w:footer="3" w:gutter="0"/>
          <w:cols w:space="720"/>
          <w:noEndnote/>
          <w:rtlGutter w:val="0"/>
          <w:docGrid w:linePitch="360"/>
        </w:sectPr>
      </w:pPr>
    </w:p>
    <w:tbl>
      <w:tblPr>
        <w:tblOverlap w:val="never"/>
        <w:jc w:val="center"/>
        <w:tblLayout w:type="fixed"/>
      </w:tblPr>
      <w:tblGrid>
        <w:gridCol w:w="739"/>
        <w:gridCol w:w="936"/>
        <w:gridCol w:w="6691"/>
      </w:tblGrid>
      <w:tr>
        <w:trPr>
          <w:trHeight w:val="66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 xml:space="preserve">级医疗保障部门要加快全国统一医保信息平台建设，推进部门间数据共享和“互联网 </w:t>
            </w:r>
            <w:r>
              <w:rPr>
                <w:rFonts w:ascii="Times New Roman" w:eastAsia="Times New Roman" w:hAnsi="Times New Roman" w:cs="Times New Roman"/>
                <w:color w:val="000000"/>
                <w:spacing w:val="0"/>
                <w:w w:val="100"/>
                <w:position w:val="0"/>
              </w:rPr>
              <w:t>+</w:t>
            </w:r>
            <w:r>
              <w:rPr>
                <w:color w:val="000000"/>
                <w:spacing w:val="0"/>
                <w:w w:val="100"/>
                <w:position w:val="0"/>
              </w:rPr>
              <w:t>医保”。</w:t>
            </w:r>
          </w:p>
        </w:tc>
      </w:tr>
      <w:tr>
        <w:trPr>
          <w:trHeight w:val="222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医保局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《关于印发医疗保障疾病诊断相关分组</w:t>
            </w:r>
            <w:r>
              <w:rPr>
                <w:color w:val="000000"/>
                <w:spacing w:val="0"/>
                <w:w w:val="100"/>
                <w:position w:val="0"/>
              </w:rPr>
              <w:t>（</w:t>
            </w:r>
            <w:r>
              <w:rPr>
                <w:rFonts w:ascii="Times New Roman" w:eastAsia="Times New Roman" w:hAnsi="Times New Roman" w:cs="Times New Roman"/>
                <w:color w:val="000000"/>
                <w:spacing w:val="0"/>
                <w:w w:val="100"/>
                <w:position w:val="0"/>
              </w:rPr>
              <w:t xml:space="preserve">CHS-DRG </w:t>
            </w:r>
            <w:r>
              <w:rPr>
                <w:color w:val="000000"/>
                <w:spacing w:val="0"/>
                <w:w w:val="100"/>
                <w:position w:val="0"/>
              </w:rPr>
              <w:t>）细分组方案</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版）的通知》， 各试点医疗机构医保管理部门要协调病案、信息、财务等部门，做好有关数据来源的 质量控制，确保医疗保障基金结算清单各指标项真实、准确、可追溯。要建立医疗保 障基金结算清单和医疗服务明细信息表</w:t>
            </w:r>
            <w:r>
              <w:rPr>
                <w:color w:val="000000"/>
                <w:spacing w:val="0"/>
                <w:w w:val="100"/>
                <w:position w:val="0"/>
              </w:rPr>
              <w:t>（</w:t>
            </w:r>
            <w:r>
              <w:rPr>
                <w:rFonts w:ascii="Times New Roman" w:eastAsia="Times New Roman" w:hAnsi="Times New Roman" w:cs="Times New Roman"/>
                <w:color w:val="000000"/>
                <w:spacing w:val="0"/>
                <w:w w:val="100"/>
                <w:position w:val="0"/>
              </w:rPr>
              <w:t>KC22</w:t>
            </w:r>
            <w:r>
              <w:rPr>
                <w:color w:val="000000"/>
                <w:spacing w:val="0"/>
                <w:w w:val="100"/>
                <w:position w:val="0"/>
              </w:rPr>
              <w:t>表）的唯一标识变量，并做好关联工 作，确保同一患者信息的完整性，按规定报送试点城市医保部门。各试点城市医保部 门要加强信息系统改造，完善医疗保障基金结算清单和医疗服务明细信息的填报、审 核、反馈等机制。</w:t>
            </w:r>
          </w:p>
        </w:tc>
      </w:tr>
      <w:tr>
        <w:trPr>
          <w:trHeight w:val="19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医保局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《关于印发区域点数法总额预算和按病种分值付费试点工作方案的通知》，统筹地区 医保总额预算与点数法相结合，实现住院以按病种分值付费为主的多元复合支付方 式。建立起现代化的数据治理机制，形成数据采集、存储、使用的规范和标准。逐步 建立以病种为基本单元，以结果为导向的医疗服务付费体系，完善医保与医疗机构的 沟通谈判机制。加强基于病种的量化评估，使医疗行为可量化、可比较。形成可借鉴、 可复制、可推广的经验，为下一步在更大范围推广打好基础。</w:t>
            </w:r>
          </w:p>
        </w:tc>
      </w:tr>
      <w:tr>
        <w:trPr>
          <w:trHeight w:val="974"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医保局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《关于积极推进“互联网</w:t>
            </w:r>
            <w:r>
              <w:rPr>
                <w:rFonts w:ascii="Times New Roman" w:eastAsia="Times New Roman" w:hAnsi="Times New Roman" w:cs="Times New Roman"/>
                <w:color w:val="000000"/>
                <w:spacing w:val="0"/>
                <w:w w:val="100"/>
                <w:position w:val="0"/>
              </w:rPr>
              <w:t>+</w:t>
            </w:r>
            <w:r>
              <w:rPr>
                <w:color w:val="000000"/>
                <w:spacing w:val="0"/>
                <w:w w:val="100"/>
                <w:position w:val="0"/>
              </w:rPr>
              <w:t>”医疗服务医保支付工作的指导意见》，做好“互联网</w:t>
            </w:r>
            <w:r>
              <w:rPr>
                <w:rFonts w:ascii="Times New Roman" w:eastAsia="Times New Roman" w:hAnsi="Times New Roman" w:cs="Times New Roman"/>
                <w:color w:val="000000"/>
                <w:spacing w:val="0"/>
                <w:w w:val="100"/>
                <w:position w:val="0"/>
              </w:rPr>
              <w:t>+</w:t>
            </w:r>
            <w:r>
              <w:rPr>
                <w:color w:val="000000"/>
                <w:spacing w:val="0"/>
                <w:w w:val="100"/>
                <w:position w:val="0"/>
              </w:rPr>
              <w:t>” 医疗服务医保协议管理，完善“互联网</w:t>
            </w:r>
            <w:r>
              <w:rPr>
                <w:rFonts w:ascii="Times New Roman" w:eastAsia="Times New Roman" w:hAnsi="Times New Roman" w:cs="Times New Roman"/>
                <w:color w:val="000000"/>
                <w:spacing w:val="0"/>
                <w:w w:val="100"/>
                <w:position w:val="0"/>
              </w:rPr>
              <w:t>+</w:t>
            </w:r>
            <w:r>
              <w:rPr>
                <w:color w:val="000000"/>
                <w:spacing w:val="0"/>
                <w:w w:val="100"/>
                <w:position w:val="0"/>
              </w:rPr>
              <w:t>”医疗服务医保支付政策，优化“互联网</w:t>
            </w:r>
            <w:r>
              <w:rPr>
                <w:rFonts w:ascii="Times New Roman" w:eastAsia="Times New Roman" w:hAnsi="Times New Roman" w:cs="Times New Roman"/>
                <w:color w:val="000000"/>
                <w:spacing w:val="0"/>
                <w:w w:val="100"/>
                <w:position w:val="0"/>
              </w:rPr>
              <w:t>+</w:t>
            </w:r>
            <w:r>
              <w:rPr>
                <w:color w:val="000000"/>
                <w:spacing w:val="0"/>
                <w:w w:val="100"/>
                <w:position w:val="0"/>
              </w:rPr>
              <w:t>” 医疗服务医保经办管理服务，强化“互联网</w:t>
            </w:r>
            <w:r>
              <w:rPr>
                <w:rFonts w:ascii="Times New Roman" w:eastAsia="Times New Roman" w:hAnsi="Times New Roman" w:cs="Times New Roman"/>
                <w:color w:val="000000"/>
                <w:spacing w:val="0"/>
                <w:w w:val="100"/>
                <w:position w:val="0"/>
              </w:rPr>
              <w:t>+</w:t>
            </w:r>
            <w:r>
              <w:rPr>
                <w:color w:val="000000"/>
                <w:spacing w:val="0"/>
                <w:w w:val="100"/>
                <w:position w:val="0"/>
              </w:rPr>
              <w:t>”医疗服务监管措施。</w:t>
            </w:r>
          </w:p>
        </w:tc>
      </w:tr>
    </w:tbl>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rPr>
        <w:t>2</w:t>
      </w:r>
      <w:r>
        <w:rPr>
          <w:b w:val="0"/>
          <w:bCs w:val="0"/>
          <w:color w:val="000000"/>
          <w:spacing w:val="0"/>
          <w:w w:val="100"/>
          <w:position w:val="0"/>
        </w:rPr>
        <w:t>、医疗卫生健康信息化的发展趋势分析</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自上世纪</w:t>
      </w:r>
      <w:r>
        <w:rPr>
          <w:rFonts w:ascii="Times New Roman" w:eastAsia="Times New Roman" w:hAnsi="Times New Roman" w:cs="Times New Roman"/>
          <w:color w:val="000000"/>
          <w:spacing w:val="0"/>
          <w:w w:val="100"/>
          <w:position w:val="0"/>
        </w:rPr>
        <w:t>70</w:t>
      </w:r>
      <w:r>
        <w:rPr>
          <w:color w:val="000000"/>
          <w:spacing w:val="0"/>
          <w:w w:val="100"/>
          <w:position w:val="0"/>
        </w:rPr>
        <w:t>年代开始，我国医疗信息化经过了几十年的发展，当下随着政策的持续推动，信息技术的不断更迭，医疗 信息化已从以医院管理流程信息化为出发点的</w:t>
      </w:r>
      <w:r>
        <w:rPr>
          <w:rFonts w:ascii="Times New Roman" w:eastAsia="Times New Roman" w:hAnsi="Times New Roman" w:cs="Times New Roman"/>
          <w:color w:val="000000"/>
          <w:spacing w:val="0"/>
          <w:w w:val="100"/>
          <w:position w:val="0"/>
        </w:rPr>
        <w:t xml:space="preserve">HIS </w:t>
      </w:r>
      <w:r>
        <w:rPr>
          <w:color w:val="000000"/>
          <w:spacing w:val="0"/>
          <w:w w:val="100"/>
          <w:position w:val="0"/>
        </w:rPr>
        <w:t>（第一阶段），跨越到以围绕患者诊疗流程信息化的</w:t>
      </w:r>
      <w:r>
        <w:rPr>
          <w:rFonts w:ascii="Times New Roman" w:eastAsia="Times New Roman" w:hAnsi="Times New Roman" w:cs="Times New Roman"/>
          <w:color w:val="000000"/>
          <w:spacing w:val="0"/>
          <w:w w:val="100"/>
          <w:position w:val="0"/>
        </w:rPr>
        <w:t xml:space="preserve">CIS </w:t>
      </w:r>
      <w:r>
        <w:rPr>
          <w:color w:val="000000"/>
          <w:spacing w:val="0"/>
          <w:w w:val="100"/>
          <w:position w:val="0"/>
        </w:rPr>
        <w:t>（第二阶段）， 再到连接院外区域性卫生医疗信息互通（第三阶段）。医疗信息化建设实现了从个体到整体、从局部到广域的发展，内涵与 功能得到强化，服务范围不断延伸，基于医疗数据应用不断深入。</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基于此，医疗卫生信息化行业也将逐步从以往以流程建设为主向以患者为中心的面向诊疗过程以提高医疗服务水平的 方向发展，医疗卫生信息化产品也将提供更为便捷的医疗数据集采、传输、分析服务。未来，我们认为基于物联网、</w:t>
      </w:r>
      <w:r>
        <w:rPr>
          <w:rFonts w:ascii="Times New Roman" w:eastAsia="Times New Roman" w:hAnsi="Times New Roman" w:cs="Times New Roman"/>
          <w:color w:val="000000"/>
          <w:spacing w:val="0"/>
          <w:w w:val="100"/>
          <w:position w:val="0"/>
        </w:rPr>
        <w:t>5G</w:t>
      </w:r>
      <w:r>
        <w:rPr>
          <w:color w:val="000000"/>
          <w:spacing w:val="0"/>
          <w:w w:val="100"/>
          <w:position w:val="0"/>
        </w:rPr>
        <w:t xml:space="preserve">、 </w:t>
      </w:r>
      <w:r>
        <w:rPr>
          <w:color w:val="000000"/>
          <w:spacing w:val="0"/>
          <w:w w:val="100"/>
          <w:position w:val="0"/>
        </w:rPr>
        <w:t>大数据分析、</w:t>
      </w:r>
      <w:r>
        <w:rPr>
          <w:rFonts w:ascii="Times New Roman" w:eastAsia="Times New Roman" w:hAnsi="Times New Roman" w:cs="Times New Roman"/>
          <w:color w:val="000000"/>
          <w:spacing w:val="0"/>
          <w:w w:val="100"/>
          <w:position w:val="0"/>
        </w:rPr>
        <w:t>AI</w:t>
      </w:r>
      <w:r>
        <w:rPr>
          <w:color w:val="000000"/>
          <w:spacing w:val="0"/>
          <w:w w:val="100"/>
          <w:position w:val="0"/>
        </w:rPr>
        <w:t>、</w:t>
      </w:r>
      <w:r>
        <w:rPr>
          <w:color w:val="000000"/>
          <w:spacing w:val="0"/>
          <w:w w:val="100"/>
          <w:position w:val="0"/>
        </w:rPr>
        <w:t>云计算等技术的医疗卫生信息化整体解决方案将是行业发展的主要方向。</w:t>
      </w:r>
    </w:p>
    <w:p>
      <w:pPr>
        <w:pStyle w:val="Style25"/>
        <w:keepNext w:val="0"/>
        <w:keepLines w:val="0"/>
        <w:widowControl w:val="0"/>
        <w:shd w:val="clear" w:color="auto" w:fill="auto"/>
        <w:bidi w:val="0"/>
        <w:spacing w:before="0" w:after="0" w:line="311" w:lineRule="exact"/>
        <w:ind w:left="0" w:right="0" w:firstLine="480"/>
        <w:jc w:val="both"/>
      </w:pPr>
      <w:bookmarkStart w:id="300" w:name="bookmark300"/>
      <w:r>
        <w:rPr>
          <w:rFonts w:ascii="Times New Roman" w:eastAsia="Times New Roman" w:hAnsi="Times New Roman" w:cs="Times New Roman"/>
          <w:color w:val="000000"/>
          <w:spacing w:val="0"/>
          <w:w w:val="100"/>
          <w:position w:val="0"/>
        </w:rPr>
        <w:t>3</w:t>
      </w:r>
      <w:bookmarkEnd w:id="300"/>
      <w:r>
        <w:rPr>
          <w:color w:val="000000"/>
          <w:spacing w:val="0"/>
          <w:w w:val="100"/>
          <w:position w:val="0"/>
        </w:rPr>
        <w:t>、公司所处行业市场格局</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目前行业内厂商众多，且区域分布较为明显，市场份额较为分散，根据全国医疗信息化联盟统计，我国医疗信息化行 业市场规模排名前七的企业占比合计</w:t>
      </w:r>
      <w:r>
        <w:rPr>
          <w:rFonts w:ascii="Times New Roman" w:eastAsia="Times New Roman" w:hAnsi="Times New Roman" w:cs="Times New Roman"/>
          <w:color w:val="000000"/>
          <w:spacing w:val="0"/>
          <w:w w:val="100"/>
          <w:position w:val="0"/>
        </w:rPr>
        <w:t>28.8%</w:t>
      </w:r>
      <w:r>
        <w:rPr>
          <w:color w:val="000000"/>
          <w:spacing w:val="0"/>
          <w:w w:val="100"/>
          <w:position w:val="0"/>
        </w:rPr>
        <w:t>,预计前十的规模占比仅在</w:t>
      </w:r>
      <w:r>
        <w:rPr>
          <w:rFonts w:ascii="Times New Roman" w:eastAsia="Times New Roman" w:hAnsi="Times New Roman" w:cs="Times New Roman"/>
          <w:color w:val="000000"/>
          <w:spacing w:val="0"/>
          <w:w w:val="100"/>
          <w:position w:val="0"/>
        </w:rPr>
        <w:t>30%</w:t>
      </w:r>
      <w:r>
        <w:rPr>
          <w:color w:val="000000"/>
          <w:spacing w:val="0"/>
          <w:w w:val="100"/>
          <w:position w:val="0"/>
        </w:rPr>
        <w:t>左右，呈现出较低的市场集中度。</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当下面对不断增长的行业规模及不断深化的行业需求，行业大额订单比例正在不断增加，而行业中的头部公司依靠较 强的综合服务能力拿单优势明显，将充分受益；同时，头部公司多为上市公司，能够借助资本市场通过并购扩大场份额及丰 富自身产品线，因此整个行业的产业集中度势必将会进一步提升。</w:t>
      </w:r>
    </w:p>
    <w:p>
      <w:pPr>
        <w:pStyle w:val="Style25"/>
        <w:keepNext w:val="0"/>
        <w:keepLines w:val="0"/>
        <w:widowControl w:val="0"/>
        <w:shd w:val="clear" w:color="auto" w:fill="auto"/>
        <w:bidi w:val="0"/>
        <w:spacing w:before="0" w:after="0" w:line="311" w:lineRule="exact"/>
        <w:ind w:left="0" w:right="0"/>
        <w:jc w:val="both"/>
      </w:pPr>
      <w:bookmarkStart w:id="301" w:name="bookmark301"/>
      <w:r>
        <w:rPr>
          <w:b/>
          <w:bCs/>
          <w:color w:val="000000"/>
          <w:spacing w:val="0"/>
          <w:w w:val="100"/>
          <w:position w:val="0"/>
        </w:rPr>
        <w:t>（</w:t>
      </w:r>
      <w:bookmarkEnd w:id="301"/>
      <w:r>
        <w:rPr>
          <w:b/>
          <w:bCs/>
          <w:color w:val="000000"/>
          <w:spacing w:val="0"/>
          <w:w w:val="100"/>
          <w:position w:val="0"/>
        </w:rPr>
        <w:t>二）公司发展战略及</w:t>
      </w:r>
      <w:r>
        <w:rPr>
          <w:rFonts w:ascii="Times New Roman" w:eastAsia="Times New Roman" w:hAnsi="Times New Roman" w:cs="Times New Roman"/>
          <w:b/>
          <w:bCs/>
          <w:color w:val="000000"/>
          <w:spacing w:val="0"/>
          <w:w w:val="100"/>
          <w:position w:val="0"/>
        </w:rPr>
        <w:t>2021</w:t>
      </w:r>
      <w:r>
        <w:rPr>
          <w:b/>
          <w:bCs/>
          <w:color w:val="000000"/>
          <w:spacing w:val="0"/>
          <w:w w:val="100"/>
          <w:position w:val="0"/>
        </w:rPr>
        <w:t>年经营规划</w:t>
      </w:r>
    </w:p>
    <w:p>
      <w:pPr>
        <w:pStyle w:val="Style25"/>
        <w:keepNext w:val="0"/>
        <w:keepLines w:val="0"/>
        <w:widowControl w:val="0"/>
        <w:shd w:val="clear" w:color="auto" w:fill="auto"/>
        <w:bidi w:val="0"/>
        <w:spacing w:before="0" w:after="0" w:line="311"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年，公司将继续坚持立足医疗卫生信息化行业，将正式启动</w:t>
      </w:r>
      <w:r>
        <w:rPr>
          <w:rFonts w:ascii="Times New Roman" w:eastAsia="Times New Roman" w:hAnsi="Times New Roman" w:cs="Times New Roman"/>
          <w:color w:val="000000"/>
          <w:spacing w:val="0"/>
          <w:w w:val="100"/>
          <w:position w:val="0"/>
        </w:rPr>
        <w:t>“</w:t>
      </w:r>
      <w:r>
        <w:rPr>
          <w:color w:val="000000"/>
          <w:spacing w:val="0"/>
          <w:w w:val="100"/>
          <w:position w:val="0"/>
        </w:rPr>
        <w:t>慧康云”的整体云化转型发展战略，以</w:t>
      </w:r>
      <w:r>
        <w:rPr>
          <w:rFonts w:ascii="Times New Roman" w:eastAsia="Times New Roman" w:hAnsi="Times New Roman" w:cs="Times New Roman"/>
          <w:color w:val="000000"/>
          <w:spacing w:val="0"/>
          <w:w w:val="100"/>
          <w:position w:val="0"/>
        </w:rPr>
        <w:t>“</w:t>
      </w:r>
      <w:r>
        <w:rPr>
          <w:color w:val="000000"/>
          <w:spacing w:val="0"/>
          <w:w w:val="100"/>
          <w:position w:val="0"/>
        </w:rPr>
        <w:t>一体两翼”加 新设的医保事业部的业务板块协同发展，持续扩大综合优势提高市场占有率。同时，在</w:t>
      </w:r>
      <w:r>
        <w:rPr>
          <w:rFonts w:ascii="Times New Roman" w:eastAsia="Times New Roman" w:hAnsi="Times New Roman" w:cs="Times New Roman"/>
          <w:color w:val="000000"/>
          <w:spacing w:val="0"/>
          <w:w w:val="100"/>
          <w:position w:val="0"/>
        </w:rPr>
        <w:t>“</w:t>
      </w:r>
      <w:r>
        <w:rPr>
          <w:color w:val="000000"/>
          <w:spacing w:val="0"/>
          <w:w w:val="100"/>
          <w:position w:val="0"/>
        </w:rPr>
        <w:t>卫健委</w:t>
      </w:r>
      <w:r>
        <w:rPr>
          <w:rFonts w:ascii="Times New Roman" w:eastAsia="Times New Roman" w:hAnsi="Times New Roman" w:cs="Times New Roman"/>
          <w:color w:val="000000"/>
          <w:spacing w:val="0"/>
          <w:w w:val="100"/>
          <w:position w:val="0"/>
        </w:rPr>
        <w:t>+</w:t>
      </w:r>
      <w:r>
        <w:rPr>
          <w:color w:val="000000"/>
          <w:spacing w:val="0"/>
          <w:w w:val="100"/>
          <w:position w:val="0"/>
        </w:rPr>
        <w:t>医保局”共同精细化管理的 新阶段、新形势下，充分结合</w:t>
      </w:r>
      <w:r>
        <w:rPr>
          <w:rFonts w:ascii="Times New Roman" w:eastAsia="Times New Roman" w:hAnsi="Times New Roman" w:cs="Times New Roman"/>
          <w:color w:val="000000"/>
          <w:spacing w:val="0"/>
          <w:w w:val="100"/>
          <w:position w:val="0"/>
        </w:rPr>
        <w:t>5G</w:t>
      </w:r>
      <w:r>
        <w:rPr>
          <w:color w:val="000000"/>
          <w:spacing w:val="0"/>
          <w:w w:val="100"/>
          <w:position w:val="0"/>
        </w:rPr>
        <w:t>、</w:t>
      </w:r>
      <w:r>
        <w:rPr>
          <w:rFonts w:ascii="Times New Roman" w:eastAsia="Times New Roman" w:hAnsi="Times New Roman" w:cs="Times New Roman"/>
          <w:color w:val="000000"/>
          <w:spacing w:val="0"/>
          <w:w w:val="100"/>
          <w:position w:val="0"/>
        </w:rPr>
        <w:t>AI</w:t>
      </w:r>
      <w:r>
        <w:rPr>
          <w:color w:val="000000"/>
          <w:spacing w:val="0"/>
          <w:w w:val="100"/>
          <w:position w:val="0"/>
        </w:rPr>
        <w:t>、</w:t>
      </w:r>
      <w:r>
        <w:rPr>
          <w:color w:val="000000"/>
          <w:spacing w:val="0"/>
          <w:w w:val="100"/>
          <w:position w:val="0"/>
        </w:rPr>
        <w:t>区块链、物联网等新型信息技术为医卫健康信息化发展带来创新应用场景，切合市 场的期待，以</w:t>
      </w:r>
      <w:r>
        <w:rPr>
          <w:rFonts w:ascii="Times New Roman" w:eastAsia="Times New Roman" w:hAnsi="Times New Roman" w:cs="Times New Roman"/>
          <w:color w:val="000000"/>
          <w:spacing w:val="0"/>
          <w:w w:val="100"/>
          <w:position w:val="0"/>
        </w:rPr>
        <w:t>“</w:t>
      </w:r>
      <w:r>
        <w:rPr>
          <w:color w:val="000000"/>
          <w:spacing w:val="0"/>
          <w:w w:val="100"/>
          <w:position w:val="0"/>
        </w:rPr>
        <w:t>技术中台</w:t>
      </w:r>
      <w:r>
        <w:rPr>
          <w:rFonts w:ascii="Times New Roman" w:eastAsia="Times New Roman" w:hAnsi="Times New Roman" w:cs="Times New Roman"/>
          <w:color w:val="000000"/>
          <w:spacing w:val="0"/>
          <w:w w:val="100"/>
          <w:position w:val="0"/>
        </w:rPr>
        <w:t>+</w:t>
      </w:r>
      <w:r>
        <w:rPr>
          <w:color w:val="000000"/>
          <w:spacing w:val="0"/>
          <w:w w:val="100"/>
          <w:position w:val="0"/>
        </w:rPr>
        <w:t>数据中台</w:t>
      </w:r>
      <w:r>
        <w:rPr>
          <w:rFonts w:ascii="Times New Roman" w:eastAsia="Times New Roman" w:hAnsi="Times New Roman" w:cs="Times New Roman"/>
          <w:color w:val="000000"/>
          <w:spacing w:val="0"/>
          <w:w w:val="100"/>
          <w:position w:val="0"/>
        </w:rPr>
        <w:t>+</w:t>
      </w:r>
      <w:r>
        <w:rPr>
          <w:color w:val="000000"/>
          <w:spacing w:val="0"/>
          <w:w w:val="100"/>
          <w:position w:val="0"/>
        </w:rPr>
        <w:t>多态智联”架构，拓展医疗、卫生、医保、健康、养老等各种服务场景，为医疗机构、 政府监管、各类健康服务行业提供适度超前的全方位医疗健康卫生信息化支撑解决方案，积极探索基于</w:t>
      </w:r>
      <w:r>
        <w:rPr>
          <w:rFonts w:ascii="Times New Roman" w:eastAsia="Times New Roman" w:hAnsi="Times New Roman" w:cs="Times New Roman"/>
          <w:color w:val="000000"/>
          <w:spacing w:val="0"/>
          <w:w w:val="100"/>
          <w:position w:val="0"/>
        </w:rPr>
        <w:t>“</w:t>
      </w:r>
      <w:r>
        <w:rPr>
          <w:color w:val="000000"/>
          <w:spacing w:val="0"/>
          <w:w w:val="100"/>
          <w:position w:val="0"/>
        </w:rPr>
        <w:t>慧康云”建立更紧 密的医院、医患、第三方健康服务商协同网络，形成医疗卫生健康信息化行业的云生态价值供应链，使公司完成从传统</w:t>
      </w:r>
      <w:r>
        <w:rPr>
          <w:rFonts w:ascii="Times New Roman" w:eastAsia="Times New Roman" w:hAnsi="Times New Roman" w:cs="Times New Roman"/>
          <w:color w:val="000000"/>
          <w:spacing w:val="0"/>
          <w:w w:val="100"/>
          <w:position w:val="0"/>
        </w:rPr>
        <w:t xml:space="preserve">IT </w:t>
      </w:r>
      <w:r>
        <w:rPr>
          <w:color w:val="000000"/>
          <w:spacing w:val="0"/>
          <w:w w:val="100"/>
          <w:position w:val="0"/>
        </w:rPr>
        <w:t>信息产品服务公司到科技云生态企业的转变。</w:t>
      </w:r>
    </w:p>
    <w:p>
      <w:pPr>
        <w:pStyle w:val="Style25"/>
        <w:keepNext w:val="0"/>
        <w:keepLines w:val="0"/>
        <w:widowControl w:val="0"/>
        <w:shd w:val="clear" w:color="auto" w:fill="auto"/>
        <w:bidi w:val="0"/>
        <w:spacing w:before="0" w:after="0" w:line="311" w:lineRule="exact"/>
        <w:ind w:left="0" w:right="0"/>
        <w:jc w:val="both"/>
      </w:pPr>
      <w:bookmarkStart w:id="302" w:name="bookmark302"/>
      <w:r>
        <w:rPr>
          <w:rFonts w:ascii="Times New Roman" w:eastAsia="Times New Roman" w:hAnsi="Times New Roman" w:cs="Times New Roman"/>
          <w:b/>
          <w:bCs/>
          <w:color w:val="000000"/>
          <w:spacing w:val="0"/>
          <w:w w:val="100"/>
          <w:position w:val="0"/>
        </w:rPr>
        <w:t>1</w:t>
      </w:r>
      <w:bookmarkEnd w:id="302"/>
      <w:r>
        <w:rPr>
          <w:b/>
          <w:bCs/>
          <w:color w:val="000000"/>
          <w:spacing w:val="0"/>
          <w:w w:val="100"/>
          <w:position w:val="0"/>
        </w:rPr>
        <w:t>、启动"慧康云"发展战略规划，驱动多业态的新产品云化覆盖</w:t>
      </w:r>
    </w:p>
    <w:p>
      <w:pPr>
        <w:pStyle w:val="Style25"/>
        <w:keepNext w:val="0"/>
        <w:keepLines w:val="0"/>
        <w:widowControl w:val="0"/>
        <w:shd w:val="clear" w:color="auto" w:fill="auto"/>
        <w:bidi w:val="0"/>
        <w:spacing w:before="0" w:after="0" w:line="311" w:lineRule="exact"/>
        <w:ind w:left="0" w:right="0"/>
        <w:jc w:val="both"/>
      </w:pPr>
      <w:r>
        <w:rPr>
          <w:color w:val="000000"/>
          <w:spacing w:val="0"/>
          <w:w w:val="100"/>
          <w:position w:val="0"/>
        </w:rPr>
        <w:t>近年，随着医疗卫生信息化内涵与功能得到强化，服务范围和场景不断延伸丰富，以及疫情对推动各级医院开始互联网 医院模式。基于医疗流程的智能物联感知需求的“连续性医疗及实景医疗”即院前，院中，院后医疗及健康信息线上线下互 动模式（</w:t>
      </w:r>
      <w:r>
        <w:rPr>
          <w:rFonts w:ascii="Times New Roman" w:eastAsia="Times New Roman" w:hAnsi="Times New Roman" w:cs="Times New Roman"/>
          <w:color w:val="000000"/>
          <w:spacing w:val="0"/>
          <w:w w:val="100"/>
          <w:position w:val="0"/>
        </w:rPr>
        <w:t>020</w:t>
      </w:r>
      <w:r>
        <w:rPr>
          <w:color w:val="000000"/>
          <w:spacing w:val="0"/>
          <w:w w:val="100"/>
          <w:position w:val="0"/>
        </w:rPr>
        <w:t>）悄然兴起，医疗卫生及药品行业互联网化开始兴起。此外，随着个人消费互联网的迅速发展，企业及公共组</w:t>
        <w:br w:type="page"/>
      </w:r>
      <w:r>
        <w:rPr>
          <w:color w:val="000000"/>
          <w:spacing w:val="0"/>
          <w:w w:val="100"/>
          <w:position w:val="0"/>
        </w:rPr>
        <w:t>织的信息互联网化开始全面进军。医疗云逐渐被行业所认可，政府与医院建设需求预计将逐步释放，预计未来我国医疗云也 将达到百亿甚至千亿的规模。</w:t>
      </w:r>
    </w:p>
    <w:p>
      <w:pPr>
        <w:pStyle w:val="Style25"/>
        <w:keepNext w:val="0"/>
        <w:keepLines w:val="0"/>
        <w:widowControl w:val="0"/>
        <w:shd w:val="clear" w:color="auto" w:fill="auto"/>
        <w:bidi w:val="0"/>
        <w:spacing w:before="0" w:after="0" w:line="316" w:lineRule="exact"/>
        <w:ind w:left="0" w:right="0" w:firstLine="380"/>
        <w:jc w:val="both"/>
      </w:pPr>
      <w:r>
        <w:rPr>
          <w:color w:val="000000"/>
          <w:spacing w:val="0"/>
          <w:w w:val="100"/>
          <w:position w:val="0"/>
        </w:rPr>
        <w:t>自上市以来(</w:t>
      </w:r>
      <w:r>
        <w:rPr>
          <w:rFonts w:ascii="Times New Roman" w:eastAsia="Times New Roman" w:hAnsi="Times New Roman" w:cs="Times New Roman"/>
          <w:color w:val="000000"/>
          <w:spacing w:val="0"/>
          <w:w w:val="100"/>
          <w:position w:val="0"/>
        </w:rPr>
        <w:t>2015~2020</w:t>
      </w:r>
      <w:r>
        <w:rPr>
          <w:color w:val="000000"/>
          <w:spacing w:val="0"/>
          <w:w w:val="100"/>
          <w:position w:val="0"/>
        </w:rPr>
        <w:t>年)，随着</w:t>
      </w:r>
      <w:r>
        <w:rPr>
          <w:rFonts w:ascii="Times New Roman" w:eastAsia="Times New Roman" w:hAnsi="Times New Roman" w:cs="Times New Roman"/>
          <w:color w:val="000000"/>
          <w:spacing w:val="0"/>
          <w:w w:val="100"/>
          <w:position w:val="0"/>
        </w:rPr>
        <w:t>5G</w:t>
      </w:r>
      <w:r>
        <w:rPr>
          <w:color w:val="000000"/>
          <w:spacing w:val="0"/>
          <w:w w:val="100"/>
          <w:position w:val="0"/>
        </w:rPr>
        <w:t>、</w:t>
      </w:r>
      <w:r>
        <w:rPr>
          <w:color w:val="000000"/>
          <w:spacing w:val="0"/>
          <w:w w:val="100"/>
          <w:position w:val="0"/>
        </w:rPr>
        <w:t>互联网、物联网、大数据等技术的发展，公司通过</w:t>
      </w:r>
      <w:r>
        <w:rPr>
          <w:rFonts w:ascii="Times New Roman" w:eastAsia="Times New Roman" w:hAnsi="Times New Roman" w:cs="Times New Roman"/>
          <w:color w:val="000000"/>
          <w:spacing w:val="0"/>
          <w:w w:val="100"/>
          <w:position w:val="0"/>
        </w:rPr>
        <w:t>“</w:t>
      </w:r>
      <w:r>
        <w:rPr>
          <w:color w:val="000000"/>
          <w:spacing w:val="0"/>
          <w:w w:val="100"/>
          <w:position w:val="0"/>
        </w:rPr>
        <w:t>一体两翼”的发展战略， 构建横向业务发展经营模式，产品涵盖医疗、卫生、医保、健康、养老等各种服务场景。同时，经过多年云技术和多态智联 的研发推进，目前公司产品已经基本具备了业务全面云化的技术和架构基础工作，正式迈入全面业务云化的</w:t>
      </w:r>
      <w:r>
        <w:rPr>
          <w:rFonts w:ascii="Times New Roman" w:eastAsia="Times New Roman" w:hAnsi="Times New Roman" w:cs="Times New Roman"/>
          <w:color w:val="000000"/>
          <w:spacing w:val="0"/>
          <w:w w:val="100"/>
          <w:position w:val="0"/>
        </w:rPr>
        <w:t>“</w:t>
      </w:r>
      <w:r>
        <w:rPr>
          <w:color w:val="000000"/>
          <w:spacing w:val="0"/>
          <w:w w:val="100"/>
          <w:position w:val="0"/>
        </w:rPr>
        <w:t>慧康云”的时 期。</w:t>
      </w:r>
    </w:p>
    <w:p>
      <w:pPr>
        <w:pStyle w:val="Style25"/>
        <w:keepNext w:val="0"/>
        <w:keepLines w:val="0"/>
        <w:widowControl w:val="0"/>
        <w:shd w:val="clear" w:color="auto" w:fill="auto"/>
        <w:bidi w:val="0"/>
        <w:spacing w:before="0" w:after="0" w:line="314" w:lineRule="exact"/>
        <w:ind w:left="0" w:right="0" w:firstLine="50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年，公司将正式启动“慧康云”的整体云化转型发展战略，计划在未来</w:t>
      </w:r>
      <w:r>
        <w:rPr>
          <w:rFonts w:ascii="Times New Roman" w:eastAsia="Times New Roman" w:hAnsi="Times New Roman" w:cs="Times New Roman"/>
          <w:color w:val="000000"/>
          <w:spacing w:val="0"/>
          <w:w w:val="100"/>
          <w:position w:val="0"/>
        </w:rPr>
        <w:t>3-5</w:t>
      </w:r>
      <w:r>
        <w:rPr>
          <w:color w:val="000000"/>
          <w:spacing w:val="0"/>
          <w:w w:val="100"/>
          <w:position w:val="0"/>
        </w:rPr>
        <w:t>年时间，在云端构建完成一个完整的 医卫应用服务和医卫健康服务云平台，包括医疗应用云市场，在线</w:t>
      </w:r>
      <w:r>
        <w:rPr>
          <w:rFonts w:ascii="Times New Roman" w:eastAsia="Times New Roman" w:hAnsi="Times New Roman" w:cs="Times New Roman"/>
          <w:color w:val="000000"/>
          <w:spacing w:val="0"/>
          <w:w w:val="100"/>
          <w:position w:val="0"/>
        </w:rPr>
        <w:t>SAAS</w:t>
      </w:r>
      <w:r>
        <w:rPr>
          <w:color w:val="000000"/>
          <w:spacing w:val="0"/>
          <w:w w:val="100"/>
          <w:position w:val="0"/>
        </w:rPr>
        <w:t>应用平台、运维云平台，健康产品和服务运营云 平台等面向外部的云生态体系，实现更加实时、便捷的医疗卫生健康信息互联互通；同时，基于</w:t>
      </w:r>
      <w:r>
        <w:rPr>
          <w:color w:val="000000"/>
          <w:spacing w:val="0"/>
          <w:w w:val="100"/>
          <w:position w:val="0"/>
        </w:rPr>
        <w:t>"</w:t>
      </w:r>
      <w:r>
        <w:rPr>
          <w:color w:val="000000"/>
          <w:spacing w:val="0"/>
          <w:w w:val="100"/>
          <w:position w:val="0"/>
        </w:rPr>
        <w:t>技术中台</w:t>
      </w:r>
      <w:r>
        <w:rPr>
          <w:rFonts w:ascii="Times New Roman" w:eastAsia="Times New Roman" w:hAnsi="Times New Roman" w:cs="Times New Roman"/>
          <w:color w:val="000000"/>
          <w:spacing w:val="0"/>
          <w:w w:val="100"/>
          <w:position w:val="0"/>
        </w:rPr>
        <w:t>+</w:t>
      </w:r>
      <w:r>
        <w:rPr>
          <w:color w:val="000000"/>
          <w:spacing w:val="0"/>
          <w:w w:val="100"/>
          <w:position w:val="0"/>
        </w:rPr>
        <w:t>数据中台</w:t>
      </w:r>
      <w:r>
        <w:rPr>
          <w:rFonts w:ascii="Times New Roman" w:eastAsia="Times New Roman" w:hAnsi="Times New Roman" w:cs="Times New Roman"/>
          <w:color w:val="000000"/>
          <w:spacing w:val="0"/>
          <w:w w:val="100"/>
          <w:position w:val="0"/>
        </w:rPr>
        <w:t>+</w:t>
      </w:r>
      <w:r>
        <w:rPr>
          <w:color w:val="000000"/>
          <w:spacing w:val="0"/>
          <w:w w:val="100"/>
          <w:position w:val="0"/>
        </w:rPr>
        <w:t>多 态智联”架构，搭建硬件、软件与数据资源的基础底层系统“创业智慧医疗基础</w:t>
      </w:r>
      <w:r>
        <w:rPr>
          <w:rFonts w:ascii="Times New Roman" w:eastAsia="Times New Roman" w:hAnsi="Times New Roman" w:cs="Times New Roman"/>
          <w:color w:val="000000"/>
          <w:spacing w:val="0"/>
          <w:w w:val="100"/>
          <w:position w:val="0"/>
        </w:rPr>
        <w:t xml:space="preserve">OS </w:t>
      </w:r>
      <w:r>
        <w:rPr>
          <w:color w:val="000000"/>
          <w:spacing w:val="0"/>
          <w:w w:val="100"/>
          <w:position w:val="0"/>
        </w:rPr>
        <w:t>(</w:t>
      </w:r>
      <w:r>
        <w:rPr>
          <w:rFonts w:ascii="Times New Roman" w:eastAsia="Times New Roman" w:hAnsi="Times New Roman" w:cs="Times New Roman"/>
          <w:color w:val="000000"/>
          <w:spacing w:val="0"/>
          <w:w w:val="100"/>
          <w:position w:val="0"/>
        </w:rPr>
        <w:t>BIOS</w:t>
      </w:r>
      <w:r>
        <w:rPr>
          <w:color w:val="000000"/>
          <w:spacing w:val="0"/>
          <w:w w:val="100"/>
          <w:position w:val="0"/>
        </w:rPr>
        <w:t xml:space="preserve">) </w:t>
      </w:r>
      <w:r>
        <w:rPr>
          <w:color w:val="000000"/>
          <w:spacing w:val="0"/>
          <w:w w:val="100"/>
          <w:position w:val="0"/>
        </w:rPr>
        <w:t>”，逐步实现软件应用与服务 的上云发布。</w:t>
      </w:r>
    </w:p>
    <w:p>
      <w:pPr>
        <w:widowControl w:val="0"/>
        <w:spacing w:line="1" w:lineRule="exact"/>
        <w:sectPr>
          <w:footnotePr>
            <w:pos w:val="pageBottom"/>
            <w:numFmt w:val="decimal"/>
            <w:numRestart w:val="continuous"/>
          </w:footnotePr>
          <w:pgSz w:w="11900" w:h="16840"/>
          <w:pgMar w:top="1378" w:right="1040" w:bottom="1498" w:left="1086" w:header="0" w:footer="3" w:gutter="0"/>
          <w:cols w:space="720"/>
          <w:noEndnote/>
          <w:rtlGutter w:val="0"/>
          <w:docGrid w:linePitch="360"/>
        </w:sectPr>
      </w:pPr>
      <w:r>
        <w:drawing>
          <wp:anchor distT="0" distB="0" distL="0" distR="0" simplePos="0" relativeHeight="125829566" behindDoc="0" locked="0" layoutInCell="1" allowOverlap="1">
            <wp:simplePos x="0" y="0"/>
            <wp:positionH relativeFrom="page">
              <wp:posOffset>1263015</wp:posOffset>
            </wp:positionH>
            <wp:positionV relativeFrom="paragraph">
              <wp:posOffset>0</wp:posOffset>
            </wp:positionV>
            <wp:extent cx="5309870" cy="2987040"/>
            <wp:wrapTopAndBottom/>
            <wp:docPr id="452" name="Shape 452"/>
            <a:graphic xmlns:a="http://schemas.openxmlformats.org/drawingml/2006/main">
              <a:graphicData uri="http://schemas.openxmlformats.org/drawingml/2006/picture">
                <pic:pic xmlns:pic="http://schemas.openxmlformats.org/drawingml/2006/picture">
                  <pic:nvPicPr>
                    <pic:cNvPr id="453" name="Picture box 453"/>
                    <pic:cNvPicPr/>
                  </pic:nvPicPr>
                  <pic:blipFill>
                    <a:blip r:embed="rId217"/>
                    <a:stretch/>
                  </pic:blipFill>
                  <pic:spPr>
                    <a:xfrm>
                      <a:ext cx="5309870" cy="2987040"/>
                    </a:xfrm>
                    <a:prstGeom prst="rect"/>
                  </pic:spPr>
                </pic:pic>
              </a:graphicData>
            </a:graphic>
          </wp:anchor>
        </w:drawing>
      </w:r>
    </w:p>
    <w:p>
      <w:pPr>
        <w:pStyle w:val="Style25"/>
        <w:keepNext w:val="0"/>
        <w:keepLines w:val="0"/>
        <w:widowControl w:val="0"/>
        <w:shd w:val="clear" w:color="auto" w:fill="auto"/>
        <w:bidi w:val="0"/>
        <w:spacing w:before="0" w:after="120" w:line="310" w:lineRule="exact"/>
        <w:ind w:left="0" w:right="0" w:firstLine="0"/>
        <w:jc w:val="both"/>
      </w:pPr>
      <w:r>
        <mc:AlternateContent>
          <mc:Choice Requires="wps">
            <w:drawing>
              <wp:anchor distT="0" distB="0" distL="0" distR="0" simplePos="0" relativeHeight="125829567" behindDoc="0" locked="0" layoutInCell="1" allowOverlap="1">
                <wp:simplePos x="0" y="0"/>
                <wp:positionH relativeFrom="page">
                  <wp:posOffset>689610</wp:posOffset>
                </wp:positionH>
                <wp:positionV relativeFrom="paragraph">
                  <wp:posOffset>25400</wp:posOffset>
                </wp:positionV>
                <wp:extent cx="557530" cy="609600"/>
                <wp:wrapSquare wrapText="bothSides"/>
                <wp:docPr id="454" name="Shape 454"/>
                <a:graphic xmlns:a="http://schemas.openxmlformats.org/drawingml/2006/main">
                  <a:graphicData uri="http://schemas.microsoft.com/office/word/2010/wordprocessingShape">
                    <wps:wsp>
                      <wps:cNvSpPr txBox="1"/>
                      <wps:spPr>
                        <a:xfrm>
                          <a:ext cx="557530" cy="609600"/>
                        </a:xfrm>
                        <a:prstGeom prst="rect"/>
                        <a:noFill/>
                      </wps:spPr>
                      <wps:txbx>
                        <w:txbxContent>
                          <w:p>
                            <w:pPr>
                              <w:pStyle w:val="Style25"/>
                              <w:keepNext w:val="0"/>
                              <w:keepLines w:val="0"/>
                              <w:widowControl w:val="0"/>
                              <w:shd w:val="clear" w:color="auto" w:fill="auto"/>
                              <w:bidi w:val="0"/>
                              <w:spacing w:before="0" w:after="0" w:line="316" w:lineRule="exact"/>
                              <w:ind w:left="0" w:right="0" w:firstLine="0"/>
                              <w:jc w:val="right"/>
                            </w:pPr>
                            <w:r>
                              <w:rPr>
                                <w:color w:val="000000"/>
                                <w:spacing w:val="0"/>
                                <w:w w:val="100"/>
                                <w:position w:val="0"/>
                                <w:shd w:val="clear" w:color="auto" w:fill="FFFFFF"/>
                              </w:rPr>
                              <w:t>未来， 品从开发、 服务模式、</w:t>
                            </w:r>
                          </w:p>
                        </w:txbxContent>
                      </wps:txbx>
                      <wps:bodyPr lIns="0" tIns="0" rIns="0" bIns="0">
                        <a:noAutoFit/>
                      </wps:bodyPr>
                    </wps:wsp>
                  </a:graphicData>
                </a:graphic>
              </wp:anchor>
            </w:drawing>
          </mc:Choice>
          <mc:Fallback>
            <w:pict>
              <v:shape id="_x0000_s1480" type="#_x0000_t202" style="position:absolute;margin-left:54.300000000000004pt;margin-top:2.pt;width:43.899999999999999pt;height:48.pt;z-index:-125829186;mso-wrap-distance-left:0;mso-wrap-distance-right:0;mso-position-horizontal-relative:page" filled="f" stroked="f">
                <v:textbox inset="0,0,0,0">
                  <w:txbxContent>
                    <w:p>
                      <w:pPr>
                        <w:pStyle w:val="Style25"/>
                        <w:keepNext w:val="0"/>
                        <w:keepLines w:val="0"/>
                        <w:widowControl w:val="0"/>
                        <w:shd w:val="clear" w:color="auto" w:fill="auto"/>
                        <w:bidi w:val="0"/>
                        <w:spacing w:before="0" w:after="0" w:line="316" w:lineRule="exact"/>
                        <w:ind w:left="0" w:right="0" w:firstLine="0"/>
                        <w:jc w:val="right"/>
                      </w:pPr>
                      <w:r>
                        <w:rPr>
                          <w:color w:val="000000"/>
                          <w:spacing w:val="0"/>
                          <w:w w:val="100"/>
                          <w:position w:val="0"/>
                          <w:shd w:val="clear" w:color="auto" w:fill="FFFFFF"/>
                        </w:rPr>
                        <w:t>未来， 品从开发、 服务模式、</w:t>
                      </w:r>
                    </w:p>
                  </w:txbxContent>
                </v:textbox>
                <w10:wrap type="square" anchorx="page"/>
              </v:shape>
            </w:pict>
          </mc:Fallback>
        </mc:AlternateContent>
      </w:r>
      <w:r>
        <w:rPr>
          <w:color w:val="000000"/>
          <w:spacing w:val="0"/>
          <w:w w:val="100"/>
          <w:position w:val="0"/>
        </w:rPr>
        <w:t xml:space="preserve">逐步探索行业生产模式和商业模式的升级，形成高效的内部工作协同、成果分享，并结合软件产品生命周期使产 销售、交付、服务各个阶段，完成公司内生态的云化升级，实现全要素、全产业链的云上连接，改变传统的软件 生产组织方式，驱动医疗卫生健康领域多业态的云化服务全覆盖，并基于“慧康云”建立更紧密的医院、医患、 </w:t>
      </w:r>
      <w:r>
        <w:rPr>
          <w:color w:val="000000"/>
          <w:spacing w:val="0"/>
          <w:w w:val="100"/>
          <w:position w:val="0"/>
        </w:rPr>
        <w:t>第三方健康服务商协同网络，形成医疗卫生健康信息化行业的云生态价值供应链，使公司完成从传统</w:t>
      </w:r>
      <w:r>
        <w:rPr>
          <w:rFonts w:ascii="Times New Roman" w:eastAsia="Times New Roman" w:hAnsi="Times New Roman" w:cs="Times New Roman"/>
          <w:color w:val="000000"/>
          <w:spacing w:val="0"/>
          <w:w w:val="100"/>
          <w:position w:val="0"/>
        </w:rPr>
        <w:t>IT</w:t>
      </w:r>
      <w:r>
        <w:rPr>
          <w:color w:val="000000"/>
          <w:spacing w:val="0"/>
          <w:w w:val="100"/>
          <w:position w:val="0"/>
        </w:rPr>
        <w:t>信息产品服务公司 到科技云生态企业的转变。</w:t>
      </w:r>
    </w:p>
    <w:p>
      <w:pPr>
        <w:pStyle w:val="Style25"/>
        <w:keepNext w:val="0"/>
        <w:keepLines w:val="0"/>
        <w:widowControl w:val="0"/>
        <w:shd w:val="clear" w:color="auto" w:fill="auto"/>
        <w:bidi w:val="0"/>
        <w:spacing w:before="0" w:after="0"/>
        <w:ind w:left="0" w:right="0" w:firstLine="380"/>
        <w:jc w:val="both"/>
      </w:pPr>
      <w:bookmarkStart w:id="303" w:name="bookmark303"/>
      <w:r>
        <w:rPr>
          <w:rFonts w:ascii="Times New Roman" w:eastAsia="Times New Roman" w:hAnsi="Times New Roman" w:cs="Times New Roman"/>
          <w:b/>
          <w:bCs/>
          <w:color w:val="000000"/>
          <w:spacing w:val="0"/>
          <w:w w:val="100"/>
          <w:position w:val="0"/>
        </w:rPr>
        <w:t>2</w:t>
      </w:r>
      <w:bookmarkEnd w:id="303"/>
      <w:r>
        <w:rPr>
          <w:b/>
          <w:bCs/>
          <w:color w:val="000000"/>
          <w:spacing w:val="0"/>
          <w:w w:val="100"/>
          <w:position w:val="0"/>
        </w:rPr>
        <w:t>、紧跟政策新趋势，把握"医卫一体化”发展新业态</w:t>
      </w:r>
    </w:p>
    <w:p>
      <w:pPr>
        <w:pStyle w:val="Style25"/>
        <w:keepNext w:val="0"/>
        <w:keepLines w:val="0"/>
        <w:widowControl w:val="0"/>
        <w:shd w:val="clear" w:color="auto" w:fill="auto"/>
        <w:bidi w:val="0"/>
        <w:spacing w:before="0" w:after="0" w:line="313"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年，由于新型冠状病毒肺炎疫情爆发，暴露出我国公共卫生体系存在的问题，推动了中央和地方政府加快补短板进 度，加大公卫领域资金投入，公共卫生信息化得到了前所未有的重视。</w:t>
      </w:r>
      <w:r>
        <w:rPr>
          <w:rFonts w:ascii="Times New Roman" w:eastAsia="Times New Roman" w:hAnsi="Times New Roman" w:cs="Times New Roman"/>
          <w:color w:val="000000"/>
          <w:spacing w:val="0"/>
          <w:w w:val="100"/>
          <w:position w:val="0"/>
        </w:rPr>
        <w:t>2020</w:t>
      </w:r>
      <w:r>
        <w:rPr>
          <w:color w:val="000000"/>
          <w:spacing w:val="0"/>
          <w:w w:val="100"/>
          <w:position w:val="0"/>
        </w:rPr>
        <w:t>年，中央及地方政府纷纷出台相应政策加快公共 卫生体系建设。中央层面，“两会”中提出将发行</w:t>
      </w:r>
      <w:r>
        <w:rPr>
          <w:rFonts w:ascii="Times New Roman" w:eastAsia="Times New Roman" w:hAnsi="Times New Roman" w:cs="Times New Roman"/>
          <w:color w:val="000000"/>
          <w:spacing w:val="0"/>
          <w:w w:val="100"/>
          <w:position w:val="0"/>
        </w:rPr>
        <w:t>1</w:t>
      </w:r>
      <w:r>
        <w:rPr>
          <w:color w:val="000000"/>
          <w:spacing w:val="0"/>
          <w:w w:val="100"/>
          <w:position w:val="0"/>
        </w:rPr>
        <w:t>万亿元抗疫特别国债，全部转给地方主要用于公共卫生等基础设施建设 和抗疫相关支出。结合</w:t>
      </w:r>
      <w:r>
        <w:rPr>
          <w:rFonts w:ascii="Times New Roman" w:eastAsia="Times New Roman" w:hAnsi="Times New Roman" w:cs="Times New Roman"/>
          <w:color w:val="000000"/>
          <w:spacing w:val="0"/>
          <w:w w:val="100"/>
          <w:position w:val="0"/>
        </w:rPr>
        <w:t>2003</w:t>
      </w:r>
      <w:r>
        <w:rPr>
          <w:color w:val="000000"/>
          <w:spacing w:val="0"/>
          <w:w w:val="100"/>
          <w:position w:val="0"/>
        </w:rPr>
        <w:t>年“非典疫情”的经验判断，新一轮公卫建设规划将加速落地，势必将驱动全国范围内区域卫生 信息系统大规模的升级。</w:t>
      </w:r>
    </w:p>
    <w:p>
      <w:pPr>
        <w:pStyle w:val="Style25"/>
        <w:keepNext w:val="0"/>
        <w:keepLines w:val="0"/>
        <w:widowControl w:val="0"/>
        <w:shd w:val="clear" w:color="auto" w:fill="auto"/>
        <w:bidi w:val="0"/>
        <w:spacing w:before="0" w:after="60" w:line="313" w:lineRule="exact"/>
        <w:ind w:left="0" w:right="0" w:firstLine="38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年，公司将紧跟医卫一体化发展建设发展趋势，保持医疗信息化业务持续增长的驱动力，利用好公司在区域医疗信 息化领域的的先发优势，继续在公共卫生产品、区域医疗、医联体、医共体、健康城市、远程医疗、分级诊疗、流行病防控 整体解决方案等行业热点方向加大研发投入，助力国家完善重大疫情防控体制机制、健全国家公共卫生应急管理体系，以保 证公司产品在新形势下继续保持竞争优势，能够向全国市场输出如卫生应急管理系统，传染性疾病防疫系统、基层医疗机构 管理信息系统等成熟产品，实现进一步拓展行业应用的深度和广度；同时，继续深化完善现有营销服务体系，严控项目管理， 严把工程质量关，提升服务意识，树立创业慧康在医疗信息化市场品牌自信和优势；通过打造一批行业重点、亮点医院、区 域卫生项目，为传统业务持续增长提供驱动力，为公司业绩持续稳定增长奠定基础，夯实公司医疗卫生信息化行业地位。</w:t>
      </w:r>
    </w:p>
    <w:p>
      <w:pPr>
        <w:pStyle w:val="Style25"/>
        <w:keepNext w:val="0"/>
        <w:keepLines w:val="0"/>
        <w:widowControl w:val="0"/>
        <w:shd w:val="clear" w:color="auto" w:fill="auto"/>
        <w:tabs>
          <w:tab w:pos="704" w:val="left"/>
        </w:tabs>
        <w:bidi w:val="0"/>
        <w:spacing w:before="0" w:after="0" w:line="314" w:lineRule="exact"/>
        <w:ind w:left="0" w:right="0" w:firstLine="380"/>
        <w:jc w:val="both"/>
      </w:pPr>
      <w:bookmarkStart w:id="304" w:name="bookmark304"/>
      <w:r>
        <w:rPr>
          <w:rFonts w:ascii="Times New Roman" w:eastAsia="Times New Roman" w:hAnsi="Times New Roman" w:cs="Times New Roman"/>
          <w:b/>
          <w:bCs/>
          <w:color w:val="000000"/>
          <w:spacing w:val="0"/>
          <w:w w:val="100"/>
          <w:position w:val="0"/>
        </w:rPr>
        <w:t>3</w:t>
      </w:r>
      <w:bookmarkEnd w:id="304"/>
      <w:r>
        <w:rPr>
          <w:b/>
          <w:bCs/>
          <w:color w:val="000000"/>
          <w:spacing w:val="0"/>
          <w:w w:val="100"/>
          <w:position w:val="0"/>
        </w:rPr>
        <w:t>、</w:t>
        <w:tab/>
        <w:t>依托"健康城市”模式，不断探索医疗信息化建设和商业运营变现并举的可持续发展道路</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自</w:t>
      </w:r>
      <w:r>
        <w:rPr>
          <w:rFonts w:ascii="Times New Roman" w:eastAsia="Times New Roman" w:hAnsi="Times New Roman" w:cs="Times New Roman"/>
          <w:color w:val="000000"/>
          <w:spacing w:val="0"/>
          <w:w w:val="100"/>
          <w:position w:val="0"/>
        </w:rPr>
        <w:t>2015</w:t>
      </w:r>
      <w:r>
        <w:rPr>
          <w:color w:val="000000"/>
          <w:spacing w:val="0"/>
          <w:w w:val="100"/>
          <w:position w:val="0"/>
        </w:rPr>
        <w:t>年，公司中标成为中山市区域卫生信息平台建设营运项目的供应商，获得业内首个城市级运营许可项目以来，公 司相继又在丽水、自贡获得“健康城市”建设和运营业务，应证了建设和商业运营变现并举模式的可行性。</w:t>
      </w:r>
    </w:p>
    <w:p>
      <w:pPr>
        <w:pStyle w:val="Style25"/>
        <w:keepNext w:val="0"/>
        <w:keepLines w:val="0"/>
        <w:widowControl w:val="0"/>
        <w:shd w:val="clear" w:color="auto" w:fill="auto"/>
        <w:bidi w:val="0"/>
        <w:spacing w:before="0" w:after="0" w:line="314"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年下半年，公司与温州数发集团合资成立温州城市智慧健康有限公司，共同推进健康温州智慧平台建设。这次公司 与温州市的合作，是公司“城市大脑</w:t>
      </w:r>
      <w:r>
        <w:rPr>
          <w:rFonts w:ascii="Times New Roman" w:eastAsia="Times New Roman" w:hAnsi="Times New Roman" w:cs="Times New Roman"/>
          <w:color w:val="000000"/>
          <w:spacing w:val="0"/>
          <w:w w:val="100"/>
          <w:position w:val="0"/>
        </w:rPr>
        <w:t>+</w:t>
      </w:r>
      <w:r>
        <w:rPr>
          <w:color w:val="000000"/>
          <w:spacing w:val="0"/>
          <w:w w:val="100"/>
          <w:position w:val="0"/>
        </w:rPr>
        <w:t>未来社区”深度结合创新的“健康城市</w:t>
      </w:r>
      <w:r>
        <w:rPr>
          <w:rFonts w:ascii="Times New Roman" w:eastAsia="Times New Roman" w:hAnsi="Times New Roman" w:cs="Times New Roman"/>
          <w:color w:val="000000"/>
          <w:spacing w:val="0"/>
          <w:w w:val="100"/>
          <w:position w:val="0"/>
        </w:rPr>
        <w:t>2.0</w:t>
      </w:r>
      <w:r>
        <w:rPr>
          <w:color w:val="000000"/>
          <w:spacing w:val="0"/>
          <w:w w:val="100"/>
          <w:position w:val="0"/>
        </w:rPr>
        <w:t>”模式首次落地，意味着公司在“健康中山” 后，从以往单纯的与卫健委、医院合作发展为与大数据局、城投公司等多方位合作。同时，对比中山，自贡，温州市的城市 体量翻倍，常驻人口更上一个数量级，医疗资源的辐射面也更广。另外，从合作模式上也较中山、丽水也有了新思路、新模 式，“健康城市</w:t>
      </w:r>
      <w:r>
        <w:rPr>
          <w:rFonts w:ascii="Times New Roman" w:eastAsia="Times New Roman" w:hAnsi="Times New Roman" w:cs="Times New Roman"/>
          <w:color w:val="000000"/>
          <w:spacing w:val="0"/>
          <w:w w:val="100"/>
          <w:position w:val="0"/>
        </w:rPr>
        <w:t>2.0</w:t>
      </w:r>
      <w:r>
        <w:rPr>
          <w:color w:val="000000"/>
          <w:spacing w:val="0"/>
          <w:w w:val="100"/>
          <w:position w:val="0"/>
        </w:rPr>
        <w:t>”</w:t>
      </w:r>
      <w:r>
        <w:rPr>
          <w:color w:val="000000"/>
          <w:spacing w:val="0"/>
          <w:w w:val="100"/>
          <w:position w:val="0"/>
        </w:rPr>
        <w:t>模式由政府牵头进行，将更有益于打造“全民康养”新模式，构建“医疗、医保、医药”联动运行机 制。</w:t>
      </w:r>
    </w:p>
    <w:p>
      <w:pPr>
        <w:pStyle w:val="Style25"/>
        <w:keepNext w:val="0"/>
        <w:keepLines w:val="0"/>
        <w:widowControl w:val="0"/>
        <w:shd w:val="clear" w:color="auto" w:fill="auto"/>
        <w:bidi w:val="0"/>
        <w:spacing w:before="0" w:after="0" w:line="314" w:lineRule="exact"/>
        <w:ind w:left="0" w:right="0" w:firstLine="38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年，公司将继续推动和完善以医疗信息数据流为支撑，以健康城市职能流为依托，以健康城市场景流为运营内容的 “健康城市</w:t>
      </w:r>
      <w:r>
        <w:rPr>
          <w:rFonts w:ascii="Times New Roman" w:eastAsia="Times New Roman" w:hAnsi="Times New Roman" w:cs="Times New Roman"/>
          <w:color w:val="000000"/>
          <w:spacing w:val="0"/>
          <w:w w:val="100"/>
          <w:position w:val="0"/>
        </w:rPr>
        <w:t>2.0</w:t>
      </w:r>
      <w:r>
        <w:rPr>
          <w:color w:val="000000"/>
          <w:spacing w:val="0"/>
          <w:w w:val="100"/>
          <w:position w:val="0"/>
        </w:rPr>
        <w:t>”</w:t>
      </w:r>
      <w:r>
        <w:rPr>
          <w:color w:val="000000"/>
          <w:spacing w:val="0"/>
          <w:w w:val="100"/>
          <w:position w:val="0"/>
        </w:rPr>
        <w:t>整体解决方案的落地和市场拓展，塑造医疗云服务、健康云服务、健康档案云服务、健康运营云服务四位 一体的“健康城市”平台。为个人、家庭、社区不同场景下健康医疗服务运营提供技术支撑，推动医疗资源进一步整合，在 医疗信息化商业运营收入方面获得更多的产品应用和运营场景的突破，包括</w:t>
      </w:r>
      <w:r>
        <w:rPr>
          <w:rFonts w:ascii="Times New Roman" w:eastAsia="Times New Roman" w:hAnsi="Times New Roman" w:cs="Times New Roman"/>
          <w:color w:val="000000"/>
          <w:spacing w:val="0"/>
          <w:w w:val="100"/>
          <w:position w:val="0"/>
        </w:rPr>
        <w:t>C</w:t>
      </w:r>
      <w:r>
        <w:rPr>
          <w:color w:val="000000"/>
          <w:spacing w:val="0"/>
          <w:w w:val="100"/>
          <w:position w:val="0"/>
        </w:rPr>
        <w:t>端产品、药品物流、移动支付结算、健康管理、 网约护士、健康养老等多个互联网运营新模式。打造以“健康城市”为依托的“互联网</w:t>
      </w:r>
      <w:r>
        <w:rPr>
          <w:rFonts w:ascii="Times New Roman" w:eastAsia="Times New Roman" w:hAnsi="Times New Roman" w:cs="Times New Roman"/>
          <w:color w:val="000000"/>
          <w:spacing w:val="0"/>
          <w:w w:val="100"/>
          <w:position w:val="0"/>
        </w:rPr>
        <w:t>+</w:t>
      </w:r>
      <w:r>
        <w:rPr>
          <w:color w:val="000000"/>
          <w:spacing w:val="0"/>
          <w:w w:val="100"/>
          <w:position w:val="0"/>
        </w:rPr>
        <w:t>医疗健康”的城市级医疗信息化商 业运营生态闭环，帮助城市实现居民医疗健康服务全覆盖，最终能够满足城市居民“医康养护”服务全流程一体化的目标。</w:t>
      </w:r>
    </w:p>
    <w:p>
      <w:pPr>
        <w:pStyle w:val="Style25"/>
        <w:keepNext w:val="0"/>
        <w:keepLines w:val="0"/>
        <w:widowControl w:val="0"/>
        <w:shd w:val="clear" w:color="auto" w:fill="auto"/>
        <w:tabs>
          <w:tab w:pos="704" w:val="left"/>
        </w:tabs>
        <w:bidi w:val="0"/>
        <w:spacing w:before="0" w:after="0" w:line="314" w:lineRule="exact"/>
        <w:ind w:left="0" w:right="0" w:firstLine="380"/>
        <w:jc w:val="both"/>
      </w:pPr>
      <w:bookmarkStart w:id="305" w:name="bookmark305"/>
      <w:r>
        <w:rPr>
          <w:rFonts w:ascii="Times New Roman" w:eastAsia="Times New Roman" w:hAnsi="Times New Roman" w:cs="Times New Roman"/>
          <w:b/>
          <w:bCs/>
          <w:color w:val="000000"/>
          <w:spacing w:val="0"/>
          <w:w w:val="100"/>
          <w:position w:val="0"/>
        </w:rPr>
        <w:t>4</w:t>
      </w:r>
      <w:bookmarkEnd w:id="305"/>
      <w:r>
        <w:rPr>
          <w:b/>
          <w:bCs/>
          <w:color w:val="000000"/>
          <w:spacing w:val="0"/>
          <w:w w:val="100"/>
          <w:position w:val="0"/>
        </w:rPr>
        <w:t>、</w:t>
        <w:tab/>
        <w:t>把握</w:t>
      </w:r>
      <w:r>
        <w:rPr>
          <w:b/>
          <w:bCs/>
          <w:color w:val="000000"/>
          <w:spacing w:val="0"/>
          <w:w w:val="100"/>
          <w:position w:val="0"/>
        </w:rPr>
        <w:t>"</w:t>
      </w:r>
      <w:r>
        <w:rPr>
          <w:b/>
          <w:bCs/>
          <w:color w:val="000000"/>
          <w:spacing w:val="0"/>
          <w:w w:val="100"/>
          <w:position w:val="0"/>
        </w:rPr>
        <w:t>卫健委</w:t>
      </w:r>
      <w:r>
        <w:rPr>
          <w:rFonts w:ascii="Times New Roman" w:eastAsia="Times New Roman" w:hAnsi="Times New Roman" w:cs="Times New Roman"/>
          <w:b/>
          <w:bCs/>
          <w:color w:val="000000"/>
          <w:spacing w:val="0"/>
          <w:w w:val="100"/>
          <w:position w:val="0"/>
        </w:rPr>
        <w:t>+</w:t>
      </w:r>
      <w:r>
        <w:rPr>
          <w:b/>
          <w:bCs/>
          <w:color w:val="000000"/>
          <w:spacing w:val="0"/>
          <w:w w:val="100"/>
          <w:position w:val="0"/>
        </w:rPr>
        <w:t>医保局"的行业新形势，把握</w:t>
      </w:r>
      <w:r>
        <w:rPr>
          <w:rFonts w:ascii="Times New Roman" w:eastAsia="Times New Roman" w:hAnsi="Times New Roman" w:cs="Times New Roman"/>
          <w:b/>
          <w:bCs/>
          <w:color w:val="000000"/>
          <w:spacing w:val="0"/>
          <w:w w:val="100"/>
          <w:position w:val="0"/>
        </w:rPr>
        <w:t>DRG</w:t>
      </w:r>
      <w:r>
        <w:rPr>
          <w:b/>
          <w:bCs/>
          <w:color w:val="000000"/>
          <w:spacing w:val="0"/>
          <w:w w:val="100"/>
          <w:position w:val="0"/>
        </w:rPr>
        <w:t>付费、医保、养老等新机遇的发展和开拓</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在“卫健委</w:t>
      </w:r>
      <w:r>
        <w:rPr>
          <w:rFonts w:ascii="Times New Roman" w:eastAsia="Times New Roman" w:hAnsi="Times New Roman" w:cs="Times New Roman"/>
          <w:color w:val="000000"/>
          <w:spacing w:val="0"/>
          <w:w w:val="100"/>
          <w:position w:val="0"/>
        </w:rPr>
        <w:t>+</w:t>
      </w:r>
      <w:r>
        <w:rPr>
          <w:color w:val="000000"/>
          <w:spacing w:val="0"/>
          <w:w w:val="100"/>
          <w:position w:val="0"/>
        </w:rPr>
        <w:t>医保局”共同精细化管理的新阶段、新形势下，医疗保障信息化建设是推进我国医疗保障体系改革的必然 要求，目前随着政策的不断深化，预期医保信息化建设大年已经开启。同时，医疗卫生领域的信息化作为实现医保控费最有 力的工具载体，医疗卫生信息化与医保信息化建设已是密不可分，未来自上而下各级医保平台的建设将积极带动医疗卫生领 域信息化行业的加速发展。</w:t>
      </w:r>
    </w:p>
    <w:p>
      <w:pPr>
        <w:pStyle w:val="Style25"/>
        <w:keepNext w:val="0"/>
        <w:keepLines w:val="0"/>
        <w:widowControl w:val="0"/>
        <w:shd w:val="clear" w:color="auto" w:fill="auto"/>
        <w:tabs>
          <w:tab w:pos="760" w:val="left"/>
        </w:tabs>
        <w:bidi w:val="0"/>
        <w:spacing w:before="0" w:after="0" w:line="314" w:lineRule="exact"/>
        <w:ind w:left="0" w:right="0" w:firstLine="380"/>
        <w:jc w:val="left"/>
      </w:pPr>
      <w:bookmarkStart w:id="306" w:name="bookmark306"/>
      <w:r>
        <w:rPr>
          <w:color w:val="000000"/>
          <w:spacing w:val="0"/>
          <w:w w:val="100"/>
          <w:position w:val="0"/>
        </w:rPr>
        <w:t>（</w:t>
      </w:r>
      <w:bookmarkEnd w:id="306"/>
      <w:r>
        <w:rPr>
          <w:rFonts w:ascii="Times New Roman" w:eastAsia="Times New Roman" w:hAnsi="Times New Roman" w:cs="Times New Roman"/>
          <w:color w:val="000000"/>
          <w:spacing w:val="0"/>
          <w:w w:val="100"/>
          <w:position w:val="0"/>
        </w:rPr>
        <w:t>1</w:t>
      </w:r>
      <w:r>
        <w:rPr>
          <w:color w:val="000000"/>
          <w:spacing w:val="0"/>
          <w:w w:val="100"/>
          <w:position w:val="0"/>
        </w:rPr>
        <w:t>）</w:t>
        <w:tab/>
        <w:t>医保信息化</w:t>
      </w:r>
    </w:p>
    <w:p>
      <w:pPr>
        <w:pStyle w:val="Style25"/>
        <w:keepNext w:val="0"/>
        <w:keepLines w:val="0"/>
        <w:widowControl w:val="0"/>
        <w:shd w:val="clear" w:color="auto" w:fill="auto"/>
        <w:bidi w:val="0"/>
        <w:spacing w:before="0" w:after="0" w:line="314" w:lineRule="exact"/>
        <w:ind w:left="0" w:right="0" w:firstLine="380"/>
        <w:jc w:val="left"/>
      </w:pPr>
      <w:r>
        <w:rPr>
          <w:color w:val="000000"/>
          <w:spacing w:val="0"/>
          <w:w w:val="100"/>
          <w:position w:val="0"/>
        </w:rPr>
        <w:t>根据国家要求，</w:t>
      </w:r>
      <w:r>
        <w:rPr>
          <w:rFonts w:ascii="Times New Roman" w:eastAsia="Times New Roman" w:hAnsi="Times New Roman" w:cs="Times New Roman"/>
          <w:color w:val="000000"/>
          <w:spacing w:val="0"/>
          <w:w w:val="100"/>
          <w:position w:val="0"/>
        </w:rPr>
        <w:t>2019</w:t>
      </w:r>
      <w:r>
        <w:rPr>
          <w:color w:val="000000"/>
          <w:spacing w:val="0"/>
          <w:w w:val="100"/>
          <w:position w:val="0"/>
        </w:rPr>
        <w:t>年底前应完成省级信息平台设计、立项等前期建设工作，</w:t>
      </w:r>
      <w:r>
        <w:rPr>
          <w:rFonts w:ascii="Times New Roman" w:eastAsia="Times New Roman" w:hAnsi="Times New Roman" w:cs="Times New Roman"/>
          <w:color w:val="000000"/>
          <w:spacing w:val="0"/>
          <w:w w:val="100"/>
          <w:position w:val="0"/>
        </w:rPr>
        <w:t>2020</w:t>
      </w:r>
      <w:r>
        <w:rPr>
          <w:color w:val="000000"/>
          <w:spacing w:val="0"/>
          <w:w w:val="100"/>
          <w:position w:val="0"/>
        </w:rPr>
        <w:t>年底前应完成医保信息化项目招标、 建设，</w:t>
      </w:r>
      <w:r>
        <w:rPr>
          <w:rFonts w:ascii="Times New Roman" w:eastAsia="Times New Roman" w:hAnsi="Times New Roman" w:cs="Times New Roman"/>
          <w:color w:val="000000"/>
          <w:spacing w:val="0"/>
          <w:w w:val="100"/>
          <w:position w:val="0"/>
        </w:rPr>
        <w:t>2021</w:t>
      </w:r>
      <w:r>
        <w:rPr>
          <w:color w:val="000000"/>
          <w:spacing w:val="0"/>
          <w:w w:val="100"/>
          <w:position w:val="0"/>
        </w:rPr>
        <w:t>年各地完成项目验收工作。目前，各地方省级平台招标已陆续开展，截至</w:t>
      </w:r>
      <w:r>
        <w:rPr>
          <w:rFonts w:ascii="Times New Roman" w:eastAsia="Times New Roman" w:hAnsi="Times New Roman" w:cs="Times New Roman"/>
          <w:color w:val="000000"/>
          <w:spacing w:val="0"/>
          <w:w w:val="100"/>
          <w:position w:val="0"/>
        </w:rPr>
        <w:t>2020</w:t>
      </w:r>
      <w:r>
        <w:rPr>
          <w:color w:val="000000"/>
          <w:spacing w:val="0"/>
          <w:w w:val="100"/>
          <w:position w:val="0"/>
        </w:rPr>
        <w:t>年底已有</w:t>
      </w:r>
      <w:r>
        <w:rPr>
          <w:rFonts w:ascii="Times New Roman" w:eastAsia="Times New Roman" w:hAnsi="Times New Roman" w:cs="Times New Roman"/>
          <w:color w:val="000000"/>
          <w:spacing w:val="0"/>
          <w:w w:val="100"/>
          <w:position w:val="0"/>
        </w:rPr>
        <w:t>12</w:t>
      </w:r>
      <w:r>
        <w:rPr>
          <w:color w:val="000000"/>
          <w:spacing w:val="0"/>
          <w:w w:val="100"/>
          <w:position w:val="0"/>
        </w:rPr>
        <w:t>个省份完成了招标工 作，主要集中在</w:t>
      </w:r>
      <w:r>
        <w:rPr>
          <w:rFonts w:ascii="Times New Roman" w:eastAsia="Times New Roman" w:hAnsi="Times New Roman" w:cs="Times New Roman"/>
          <w:color w:val="000000"/>
          <w:spacing w:val="0"/>
          <w:w w:val="100"/>
          <w:position w:val="0"/>
        </w:rPr>
        <w:t>2020</w:t>
      </w:r>
      <w:r>
        <w:rPr>
          <w:color w:val="000000"/>
          <w:spacing w:val="0"/>
          <w:w w:val="100"/>
          <w:position w:val="0"/>
        </w:rPr>
        <w:t>年下半年，公司在省级医保项目的竞争中获得了河北、甘肃、天津三个战略标段，预计</w:t>
      </w:r>
      <w:r>
        <w:rPr>
          <w:rFonts w:ascii="Times New Roman" w:eastAsia="Times New Roman" w:hAnsi="Times New Roman" w:cs="Times New Roman"/>
          <w:color w:val="000000"/>
          <w:spacing w:val="0"/>
          <w:w w:val="100"/>
          <w:position w:val="0"/>
        </w:rPr>
        <w:t>2021</w:t>
      </w:r>
      <w:r>
        <w:rPr>
          <w:color w:val="000000"/>
          <w:spacing w:val="0"/>
          <w:w w:val="100"/>
          <w:position w:val="0"/>
        </w:rPr>
        <w:t>年其他省份 将快速跟进。</w:t>
      </w:r>
    </w:p>
    <w:p>
      <w:pPr>
        <w:pStyle w:val="Style25"/>
        <w:keepNext w:val="0"/>
        <w:keepLines w:val="0"/>
        <w:widowControl w:val="0"/>
        <w:shd w:val="clear" w:color="auto" w:fill="auto"/>
        <w:bidi w:val="0"/>
        <w:spacing w:before="0" w:after="0" w:line="314" w:lineRule="exact"/>
        <w:ind w:left="0" w:right="0" w:firstLine="380"/>
        <w:jc w:val="left"/>
      </w:pPr>
      <w:r>
        <w:rPr>
          <w:rFonts w:ascii="Times New Roman" w:eastAsia="Times New Roman" w:hAnsi="Times New Roman" w:cs="Times New Roman"/>
          <w:color w:val="000000"/>
          <w:spacing w:val="0"/>
          <w:w w:val="100"/>
          <w:position w:val="0"/>
        </w:rPr>
        <w:t>2021</w:t>
      </w:r>
      <w:r>
        <w:rPr>
          <w:color w:val="000000"/>
          <w:spacing w:val="0"/>
          <w:w w:val="100"/>
          <w:position w:val="0"/>
        </w:rPr>
        <w:t>年，公司作为国家医疗保障信息平台承建单位之一，将继续竞争省级医保战略项目，通过参与并做好做优省级医保 平台项目建设，培育良好的市场口碑，为后续市、区级的医保项目市场开拓奠定基础。同时，有针对性在优势区域进一步探 索市一级医保增量，迅速开拓医保信息化领域市场，扩大市场占有率，实现公司在医保信息化领域的全流程产品布局。</w:t>
      </w:r>
    </w:p>
    <w:p>
      <w:pPr>
        <w:pStyle w:val="Style25"/>
        <w:keepNext w:val="0"/>
        <w:keepLines w:val="0"/>
        <w:widowControl w:val="0"/>
        <w:shd w:val="clear" w:color="auto" w:fill="auto"/>
        <w:tabs>
          <w:tab w:pos="760" w:val="left"/>
        </w:tabs>
        <w:bidi w:val="0"/>
        <w:spacing w:before="0" w:after="0" w:line="314" w:lineRule="exact"/>
        <w:ind w:left="0" w:right="0" w:firstLine="380"/>
        <w:jc w:val="left"/>
      </w:pPr>
      <w:bookmarkStart w:id="307" w:name="bookmark307"/>
      <w:r>
        <w:rPr>
          <w:color w:val="000000"/>
          <w:spacing w:val="0"/>
          <w:w w:val="100"/>
          <w:position w:val="0"/>
        </w:rPr>
        <w:t>（</w:t>
      </w:r>
      <w:bookmarkEnd w:id="307"/>
      <w:r>
        <w:rPr>
          <w:rFonts w:ascii="Times New Roman" w:eastAsia="Times New Roman" w:hAnsi="Times New Roman" w:cs="Times New Roman"/>
          <w:color w:val="000000"/>
          <w:spacing w:val="0"/>
          <w:w w:val="100"/>
          <w:position w:val="0"/>
        </w:rPr>
        <w:t>2</w:t>
      </w:r>
      <w:r>
        <w:rPr>
          <w:color w:val="000000"/>
          <w:spacing w:val="0"/>
          <w:w w:val="100"/>
          <w:position w:val="0"/>
        </w:rPr>
        <w:t>）</w:t>
        <w:tab/>
      </w:r>
      <w:r>
        <w:rPr>
          <w:rFonts w:ascii="Times New Roman" w:eastAsia="Times New Roman" w:hAnsi="Times New Roman" w:cs="Times New Roman"/>
          <w:color w:val="000000"/>
          <w:spacing w:val="0"/>
          <w:w w:val="100"/>
          <w:position w:val="0"/>
        </w:rPr>
        <w:t>DRG</w:t>
      </w:r>
      <w:r>
        <w:rPr>
          <w:color w:val="000000"/>
          <w:spacing w:val="0"/>
          <w:w w:val="100"/>
          <w:position w:val="0"/>
        </w:rPr>
        <w:t>付费</w:t>
      </w:r>
    </w:p>
    <w:p>
      <w:pPr>
        <w:pStyle w:val="Style25"/>
        <w:keepNext w:val="0"/>
        <w:keepLines w:val="0"/>
        <w:widowControl w:val="0"/>
        <w:shd w:val="clear" w:color="auto" w:fill="auto"/>
        <w:bidi w:val="0"/>
        <w:spacing w:before="0" w:after="0" w:line="314" w:lineRule="exact"/>
        <w:ind w:left="0" w:right="0" w:firstLine="3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年，国家医保局发布《关于印发</w:t>
      </w:r>
      <w:r>
        <w:rPr>
          <w:color w:val="000000"/>
          <w:spacing w:val="0"/>
          <w:w w:val="100"/>
          <w:position w:val="0"/>
        </w:rPr>
        <w:t>〈</w:t>
      </w:r>
      <w:r>
        <w:rPr>
          <w:color w:val="000000"/>
          <w:spacing w:val="0"/>
          <w:w w:val="100"/>
          <w:position w:val="0"/>
        </w:rPr>
        <w:t>按疾病诊断相关分组付费国家试点城市名单</w:t>
      </w:r>
      <w:r>
        <w:rPr>
          <w:color w:val="000000"/>
          <w:spacing w:val="0"/>
          <w:w w:val="100"/>
          <w:position w:val="0"/>
        </w:rPr>
        <w:t>〉</w:t>
      </w:r>
      <w:r>
        <w:rPr>
          <w:color w:val="000000"/>
          <w:spacing w:val="0"/>
          <w:w w:val="100"/>
          <w:position w:val="0"/>
        </w:rPr>
        <w:t xml:space="preserve">的通知》，确定了 </w:t>
      </w:r>
      <w:r>
        <w:rPr>
          <w:rFonts w:ascii="Times New Roman" w:eastAsia="Times New Roman" w:hAnsi="Times New Roman" w:cs="Times New Roman"/>
          <w:color w:val="000000"/>
          <w:spacing w:val="0"/>
          <w:w w:val="100"/>
          <w:position w:val="0"/>
        </w:rPr>
        <w:t>30</w:t>
      </w:r>
      <w:r>
        <w:rPr>
          <w:color w:val="000000"/>
          <w:spacing w:val="0"/>
          <w:w w:val="100"/>
          <w:position w:val="0"/>
        </w:rPr>
        <w:t xml:space="preserve">个城市作为 </w:t>
      </w:r>
      <w:r>
        <w:rPr>
          <w:rFonts w:ascii="Times New Roman" w:eastAsia="Times New Roman" w:hAnsi="Times New Roman" w:cs="Times New Roman"/>
          <w:color w:val="000000"/>
          <w:spacing w:val="0"/>
          <w:w w:val="100"/>
          <w:position w:val="0"/>
        </w:rPr>
        <w:t>DRG</w:t>
      </w:r>
      <w:r>
        <w:rPr>
          <w:color w:val="000000"/>
          <w:spacing w:val="0"/>
          <w:w w:val="100"/>
          <w:position w:val="0"/>
        </w:rPr>
        <w:t>付费国家试点城市，明确以提升医保科学化、精细化、信息化管理服务水平为目标，确保</w:t>
      </w:r>
      <w:r>
        <w:rPr>
          <w:rFonts w:ascii="Times New Roman" w:eastAsia="Times New Roman" w:hAnsi="Times New Roman" w:cs="Times New Roman"/>
          <w:color w:val="000000"/>
          <w:spacing w:val="0"/>
          <w:w w:val="100"/>
          <w:position w:val="0"/>
        </w:rPr>
        <w:t>2020</w:t>
      </w:r>
      <w:r>
        <w:rPr>
          <w:color w:val="000000"/>
          <w:spacing w:val="0"/>
          <w:w w:val="100"/>
          <w:position w:val="0"/>
        </w:rPr>
        <w:t>年模拟运行，</w:t>
      </w:r>
      <w:r>
        <w:rPr>
          <w:rFonts w:ascii="Times New Roman" w:eastAsia="Times New Roman" w:hAnsi="Times New Roman" w:cs="Times New Roman"/>
          <w:color w:val="000000"/>
          <w:spacing w:val="0"/>
          <w:w w:val="100"/>
          <w:position w:val="0"/>
        </w:rPr>
        <w:t>2021</w:t>
      </w:r>
      <w:r>
        <w:rPr>
          <w:color w:val="000000"/>
          <w:spacing w:val="0"/>
          <w:w w:val="100"/>
          <w:position w:val="0"/>
        </w:rPr>
        <w:t>年启 动实际付费。</w:t>
      </w:r>
      <w:r>
        <w:rPr>
          <w:rFonts w:ascii="Times New Roman" w:eastAsia="Times New Roman" w:hAnsi="Times New Roman" w:cs="Times New Roman"/>
          <w:color w:val="000000"/>
          <w:spacing w:val="0"/>
          <w:w w:val="100"/>
          <w:position w:val="0"/>
        </w:rPr>
        <w:t>2020</w:t>
      </w:r>
      <w:r>
        <w:rPr>
          <w:color w:val="000000"/>
          <w:spacing w:val="0"/>
          <w:w w:val="100"/>
          <w:position w:val="0"/>
        </w:rPr>
        <w:t>年，全国</w:t>
      </w:r>
      <w:r>
        <w:rPr>
          <w:rFonts w:ascii="Times New Roman" w:eastAsia="Times New Roman" w:hAnsi="Times New Roman" w:cs="Times New Roman"/>
          <w:color w:val="000000"/>
          <w:spacing w:val="0"/>
          <w:w w:val="100"/>
          <w:position w:val="0"/>
        </w:rPr>
        <w:t>30</w:t>
      </w:r>
      <w:r>
        <w:rPr>
          <w:color w:val="000000"/>
          <w:spacing w:val="0"/>
          <w:w w:val="100"/>
          <w:position w:val="0"/>
        </w:rPr>
        <w:t>个地市（以及后续全国推广）</w:t>
      </w:r>
      <w:r>
        <w:rPr>
          <w:rFonts w:ascii="Times New Roman" w:eastAsia="Times New Roman" w:hAnsi="Times New Roman" w:cs="Times New Roman"/>
          <w:color w:val="000000"/>
          <w:spacing w:val="0"/>
          <w:w w:val="100"/>
          <w:position w:val="0"/>
        </w:rPr>
        <w:t>DRGs</w:t>
      </w:r>
      <w:r>
        <w:rPr>
          <w:color w:val="000000"/>
          <w:spacing w:val="0"/>
          <w:w w:val="100"/>
          <w:position w:val="0"/>
        </w:rPr>
        <w:t>的模拟运行及实际付费打下基础。预计</w:t>
      </w:r>
      <w:r>
        <w:rPr>
          <w:rFonts w:ascii="Times New Roman" w:eastAsia="Times New Roman" w:hAnsi="Times New Roman" w:cs="Times New Roman"/>
          <w:color w:val="000000"/>
          <w:spacing w:val="0"/>
          <w:w w:val="100"/>
          <w:position w:val="0"/>
        </w:rPr>
        <w:t>DRGs</w:t>
      </w:r>
      <w:r>
        <w:rPr>
          <w:color w:val="000000"/>
          <w:spacing w:val="0"/>
          <w:w w:val="100"/>
          <w:position w:val="0"/>
        </w:rPr>
        <w:t>分组的实施将 会带动诸如电子病历、互联互通、医共体、统一编码等相关的医疗卫生信息化建设。</w:t>
      </w:r>
    </w:p>
    <w:p>
      <w:pPr>
        <w:pStyle w:val="Style25"/>
        <w:keepNext w:val="0"/>
        <w:keepLines w:val="0"/>
        <w:widowControl w:val="0"/>
        <w:shd w:val="clear" w:color="auto" w:fill="auto"/>
        <w:bidi w:val="0"/>
        <w:spacing w:before="0" w:after="0" w:line="314" w:lineRule="exact"/>
        <w:ind w:left="0" w:right="0" w:firstLine="380"/>
        <w:jc w:val="left"/>
      </w:pPr>
      <w:r>
        <w:rPr>
          <w:rFonts w:ascii="Times New Roman" w:eastAsia="Times New Roman" w:hAnsi="Times New Roman" w:cs="Times New Roman"/>
          <w:color w:val="000000"/>
          <w:spacing w:val="0"/>
          <w:w w:val="100"/>
          <w:position w:val="0"/>
        </w:rPr>
        <w:t>2021</w:t>
      </w:r>
      <w:r>
        <w:rPr>
          <w:color w:val="000000"/>
          <w:spacing w:val="0"/>
          <w:w w:val="100"/>
          <w:position w:val="0"/>
        </w:rPr>
        <w:t>年公司将充分把握</w:t>
      </w:r>
      <w:r>
        <w:rPr>
          <w:rFonts w:ascii="Times New Roman" w:eastAsia="Times New Roman" w:hAnsi="Times New Roman" w:cs="Times New Roman"/>
          <w:color w:val="000000"/>
          <w:spacing w:val="0"/>
          <w:w w:val="100"/>
          <w:position w:val="0"/>
        </w:rPr>
        <w:t>DRGs</w:t>
      </w:r>
      <w:r>
        <w:rPr>
          <w:color w:val="000000"/>
          <w:spacing w:val="0"/>
          <w:w w:val="100"/>
          <w:position w:val="0"/>
        </w:rPr>
        <w:t>分组实施的政策风口与医疗信息化建设实现协同互补的良性发展，为公司可持续发展提供 新的业务支撑点。</w:t>
      </w:r>
    </w:p>
    <w:p>
      <w:pPr>
        <w:pStyle w:val="Style25"/>
        <w:keepNext w:val="0"/>
        <w:keepLines w:val="0"/>
        <w:widowControl w:val="0"/>
        <w:shd w:val="clear" w:color="auto" w:fill="auto"/>
        <w:tabs>
          <w:tab w:pos="760" w:val="left"/>
        </w:tabs>
        <w:bidi w:val="0"/>
        <w:spacing w:before="0" w:after="0" w:line="314" w:lineRule="exact"/>
        <w:ind w:left="0" w:right="0" w:firstLine="380"/>
        <w:jc w:val="left"/>
      </w:pPr>
      <w:bookmarkStart w:id="308" w:name="bookmark308"/>
      <w:r>
        <w:rPr>
          <w:color w:val="000000"/>
          <w:spacing w:val="0"/>
          <w:w w:val="100"/>
          <w:position w:val="0"/>
        </w:rPr>
        <w:t>（</w:t>
      </w:r>
      <w:bookmarkEnd w:id="308"/>
      <w:r>
        <w:rPr>
          <w:rFonts w:ascii="Times New Roman" w:eastAsia="Times New Roman" w:hAnsi="Times New Roman" w:cs="Times New Roman"/>
          <w:color w:val="000000"/>
          <w:spacing w:val="0"/>
          <w:w w:val="100"/>
          <w:position w:val="0"/>
        </w:rPr>
        <w:t>3</w:t>
      </w:r>
      <w:r>
        <w:rPr>
          <w:color w:val="000000"/>
          <w:spacing w:val="0"/>
          <w:w w:val="100"/>
          <w:position w:val="0"/>
        </w:rPr>
        <w:t>）</w:t>
        <w:tab/>
        <w:t>养老信息化</w:t>
      </w:r>
    </w:p>
    <w:p>
      <w:pPr>
        <w:pStyle w:val="Style25"/>
        <w:keepNext w:val="0"/>
        <w:keepLines w:val="0"/>
        <w:widowControl w:val="0"/>
        <w:shd w:val="clear" w:color="auto" w:fill="auto"/>
        <w:bidi w:val="0"/>
        <w:spacing w:before="0" w:after="0" w:line="314" w:lineRule="exact"/>
        <w:ind w:left="0" w:right="0" w:firstLine="380"/>
        <w:jc w:val="left"/>
      </w:pPr>
      <w:r>
        <w:rPr>
          <w:color w:val="000000"/>
          <w:spacing w:val="0"/>
          <w:w w:val="100"/>
          <w:position w:val="0"/>
        </w:rPr>
        <w:t>随着我国老龄化发展加速、养老市场需求的迅猛增长，智慧健康养老需求日益突出。为应对我国未来加重的老龄化问题， 国家接连出台政策文件扶持养老产业：《国务院办公厅关于推进养老服务发展的意见》（国办发〔</w:t>
      </w:r>
      <w:r>
        <w:rPr>
          <w:rFonts w:ascii="Times New Roman" w:eastAsia="Times New Roman" w:hAnsi="Times New Roman" w:cs="Times New Roman"/>
          <w:color w:val="000000"/>
          <w:spacing w:val="0"/>
          <w:w w:val="100"/>
          <w:position w:val="0"/>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rPr>
        <w:t>5</w:t>
      </w:r>
      <w:r>
        <w:rPr>
          <w:color w:val="000000"/>
          <w:spacing w:val="0"/>
          <w:w w:val="100"/>
          <w:position w:val="0"/>
        </w:rPr>
        <w:t>号）《智慧健康 养老产业发展行动计划</w:t>
      </w:r>
      <w:r>
        <w:rPr>
          <w:color w:val="000000"/>
          <w:spacing w:val="0"/>
          <w:w w:val="100"/>
          <w:position w:val="0"/>
        </w:rPr>
        <w:t>（</w:t>
      </w:r>
      <w:r>
        <w:rPr>
          <w:rFonts w:ascii="Times New Roman" w:eastAsia="Times New Roman" w:hAnsi="Times New Roman" w:cs="Times New Roman"/>
          <w:color w:val="000000"/>
          <w:spacing w:val="0"/>
          <w:w w:val="100"/>
          <w:position w:val="0"/>
        </w:rPr>
        <w:t>2017-202</w:t>
      </w:r>
      <w:r>
        <w:rPr>
          <w:rFonts w:ascii="Times New Roman" w:eastAsia="Times New Roman" w:hAnsi="Times New Roman" w:cs="Times New Roman"/>
          <w:color w:val="000000"/>
          <w:spacing w:val="0"/>
          <w:w w:val="100"/>
          <w:position w:val="0"/>
        </w:rPr>
        <w:t>0</w:t>
      </w:r>
      <w:r>
        <w:rPr>
          <w:color w:val="000000"/>
          <w:spacing w:val="0"/>
          <w:w w:val="100"/>
          <w:position w:val="0"/>
        </w:rPr>
        <w:t>年）》（工信部联电子〔</w:t>
      </w:r>
      <w:r>
        <w:rPr>
          <w:rFonts w:ascii="Times New Roman" w:eastAsia="Times New Roman" w:hAnsi="Times New Roman" w:cs="Times New Roman"/>
          <w:color w:val="000000"/>
          <w:spacing w:val="0"/>
          <w:w w:val="100"/>
          <w:position w:val="0"/>
        </w:rPr>
        <w:t>2017</w:t>
      </w:r>
      <w:r>
        <w:rPr>
          <w:color w:val="000000"/>
          <w:spacing w:val="0"/>
          <w:w w:val="100"/>
          <w:position w:val="0"/>
        </w:rPr>
        <w:t xml:space="preserve">） </w:t>
      </w:r>
      <w:r>
        <w:rPr>
          <w:rFonts w:ascii="Times New Roman" w:eastAsia="Times New Roman" w:hAnsi="Times New Roman" w:cs="Times New Roman"/>
          <w:color w:val="000000"/>
          <w:spacing w:val="0"/>
          <w:w w:val="100"/>
          <w:position w:val="0"/>
        </w:rPr>
        <w:t>25</w:t>
      </w:r>
      <w:r>
        <w:rPr>
          <w:color w:val="000000"/>
          <w:spacing w:val="0"/>
          <w:w w:val="100"/>
          <w:position w:val="0"/>
        </w:rPr>
        <w:t>号）《关于深入推进医养结合发展的若干意见》（国 卫老龄发〔</w:t>
      </w:r>
      <w:r>
        <w:rPr>
          <w:rFonts w:ascii="Times New Roman" w:eastAsia="Times New Roman" w:hAnsi="Times New Roman" w:cs="Times New Roman"/>
          <w:color w:val="000000"/>
          <w:spacing w:val="0"/>
          <w:w w:val="100"/>
          <w:position w:val="0"/>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rPr>
        <w:t>60</w:t>
      </w:r>
      <w:r>
        <w:rPr>
          <w:color w:val="000000"/>
          <w:spacing w:val="0"/>
          <w:w w:val="100"/>
          <w:position w:val="0"/>
        </w:rPr>
        <w:t>号）《医养结合机构管理指南（试行）》（国卫老龄发〔</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15</w:t>
      </w:r>
      <w:r>
        <w:rPr>
          <w:color w:val="000000"/>
          <w:spacing w:val="0"/>
          <w:w w:val="100"/>
          <w:position w:val="0"/>
        </w:rPr>
        <w:t>号）等。</w:t>
      </w:r>
    </w:p>
    <w:p>
      <w:pPr>
        <w:pStyle w:val="Style25"/>
        <w:keepNext w:val="0"/>
        <w:keepLines w:val="0"/>
        <w:widowControl w:val="0"/>
        <w:shd w:val="clear" w:color="auto" w:fill="auto"/>
        <w:bidi w:val="0"/>
        <w:spacing w:before="0" w:after="0" w:line="314" w:lineRule="exact"/>
        <w:ind w:left="0" w:right="0" w:firstLine="380"/>
        <w:jc w:val="left"/>
      </w:pPr>
      <w:r>
        <w:rPr>
          <w:color w:val="000000"/>
          <w:spacing w:val="0"/>
          <w:w w:val="100"/>
          <w:position w:val="0"/>
        </w:rPr>
        <w:t>面对中国日益庞大的健康养老服务市场需求，养老信息化是为公众提供养老服务的重要载体，是机构实现精细化管理的 重要抓手，也是政府部门开展业务指导和监管必要基础。公司在这一业务领域，已经具备了健康服务管理、护理机构管理的 丰富信息化建设经验。</w:t>
      </w:r>
    </w:p>
    <w:p>
      <w:pPr>
        <w:pStyle w:val="Style25"/>
        <w:keepNext w:val="0"/>
        <w:keepLines w:val="0"/>
        <w:widowControl w:val="0"/>
        <w:shd w:val="clear" w:color="auto" w:fill="auto"/>
        <w:bidi w:val="0"/>
        <w:spacing w:before="0" w:after="80" w:line="314" w:lineRule="exact"/>
        <w:ind w:left="0" w:right="0" w:firstLine="380"/>
        <w:jc w:val="left"/>
      </w:pPr>
      <w:r>
        <w:rPr>
          <w:rFonts w:ascii="Times New Roman" w:eastAsia="Times New Roman" w:hAnsi="Times New Roman" w:cs="Times New Roman"/>
          <w:color w:val="000000"/>
          <w:spacing w:val="0"/>
          <w:w w:val="100"/>
          <w:position w:val="0"/>
        </w:rPr>
        <w:t>2021</w:t>
      </w:r>
      <w:r>
        <w:rPr>
          <w:color w:val="000000"/>
          <w:spacing w:val="0"/>
          <w:w w:val="100"/>
          <w:position w:val="0"/>
        </w:rPr>
        <w:t xml:space="preserve">年，公司将正式成立养老产品部，利用互联网、物联网、云计算、大数据、人工智能等技术手段，借助各类智能化 </w:t>
      </w:r>
      <w:r>
        <w:rPr>
          <w:color w:val="000000"/>
          <w:spacing w:val="0"/>
          <w:w w:val="100"/>
          <w:position w:val="0"/>
        </w:rPr>
        <w:t>数据采集设备和控制终端，结合不同的养老模式，全新构建覆盖养老服务全周期、全场景的智慧养老信息平台，打造能促进 养老服务相关的物理空间和信息空间有效融合，对养老服务活动能做出智能响应的新型服务形态。</w:t>
      </w:r>
      <w:r>
        <w:rPr>
          <w:rFonts w:ascii="Times New Roman" w:eastAsia="Times New Roman" w:hAnsi="Times New Roman" w:cs="Times New Roman"/>
          <w:color w:val="000000"/>
          <w:spacing w:val="0"/>
          <w:w w:val="100"/>
          <w:position w:val="0"/>
        </w:rPr>
        <w:t>2021</w:t>
      </w:r>
      <w:r>
        <w:rPr>
          <w:color w:val="000000"/>
          <w:spacing w:val="0"/>
          <w:w w:val="100"/>
          <w:position w:val="0"/>
        </w:rPr>
        <w:t>年的主要工作目标是 开展原型产品的试点工作，为接下来的全面业务推进做好准备。</w:t>
      </w:r>
    </w:p>
    <w:p>
      <w:pPr>
        <w:pStyle w:val="Style25"/>
        <w:keepNext w:val="0"/>
        <w:keepLines w:val="0"/>
        <w:widowControl w:val="0"/>
        <w:shd w:val="clear" w:color="auto" w:fill="auto"/>
        <w:bidi w:val="0"/>
        <w:spacing w:before="0" w:after="0"/>
        <w:ind w:left="0" w:right="0" w:firstLine="380"/>
        <w:jc w:val="both"/>
      </w:pPr>
      <w:bookmarkStart w:id="309" w:name="bookmark309"/>
      <w:r>
        <w:rPr>
          <w:rFonts w:ascii="Times New Roman" w:eastAsia="Times New Roman" w:hAnsi="Times New Roman" w:cs="Times New Roman"/>
          <w:color w:val="000000"/>
          <w:spacing w:val="0"/>
          <w:w w:val="100"/>
          <w:position w:val="0"/>
        </w:rPr>
        <w:t>5</w:t>
      </w:r>
      <w:bookmarkEnd w:id="309"/>
      <w:r>
        <w:rPr>
          <w:color w:val="000000"/>
          <w:spacing w:val="0"/>
          <w:w w:val="100"/>
          <w:position w:val="0"/>
        </w:rPr>
        <w:t>、</w:t>
      </w:r>
      <w:r>
        <w:rPr>
          <w:b/>
          <w:bCs/>
          <w:color w:val="000000"/>
          <w:spacing w:val="0"/>
          <w:w w:val="100"/>
          <w:position w:val="0"/>
        </w:rPr>
        <w:t>抓住基于物联网的医院智慧化转型契机</w:t>
      </w:r>
    </w:p>
    <w:p>
      <w:pPr>
        <w:pStyle w:val="Style25"/>
        <w:keepNext w:val="0"/>
        <w:keepLines w:val="0"/>
        <w:widowControl w:val="0"/>
        <w:shd w:val="clear" w:color="auto" w:fill="auto"/>
        <w:bidi w:val="0"/>
        <w:spacing w:before="0" w:after="0" w:line="310" w:lineRule="exact"/>
        <w:ind w:left="0" w:right="0" w:firstLine="380"/>
        <w:jc w:val="both"/>
      </w:pPr>
      <w:r>
        <w:rPr>
          <w:color w:val="000000"/>
          <w:spacing w:val="0"/>
          <w:w w:val="100"/>
          <w:position w:val="0"/>
        </w:rPr>
        <w:t>随着《医院智慧服务分级评价标准》和《医院智慧管理分级评价标准》政策文件的发布，基于新一代物联网技术，结合 医院业务场景，重点推广面向患者服务、面向临床医疗和面向运营管理的智慧管理应用，包括智慧门诊、智慧病区、智慧运 维等产品。通过物联网统一基础平台的技术创新，有效融合传统</w:t>
      </w:r>
      <w:r>
        <w:rPr>
          <w:rFonts w:ascii="Times New Roman" w:eastAsia="Times New Roman" w:hAnsi="Times New Roman" w:cs="Times New Roman"/>
          <w:color w:val="000000"/>
          <w:spacing w:val="0"/>
          <w:w w:val="100"/>
          <w:position w:val="0"/>
        </w:rPr>
        <w:t>IT</w:t>
      </w:r>
      <w:r>
        <w:rPr>
          <w:color w:val="000000"/>
          <w:spacing w:val="0"/>
          <w:w w:val="100"/>
          <w:position w:val="0"/>
        </w:rPr>
        <w:t xml:space="preserve">信息化与智能化技术，实现医院多样化技术形态与业务的 </w:t>
      </w:r>
      <w:r>
        <w:rPr>
          <w:rFonts w:ascii="Times New Roman" w:eastAsia="Times New Roman" w:hAnsi="Times New Roman" w:cs="Times New Roman"/>
          <w:color w:val="000000"/>
          <w:spacing w:val="0"/>
          <w:w w:val="100"/>
          <w:position w:val="0"/>
        </w:rPr>
        <w:t>HI-HIS</w:t>
      </w:r>
      <w:r>
        <w:rPr>
          <w:color w:val="000000"/>
          <w:spacing w:val="0"/>
          <w:w w:val="100"/>
          <w:position w:val="0"/>
        </w:rPr>
        <w:t>，</w:t>
      </w:r>
      <w:r>
        <w:rPr>
          <w:color w:val="000000"/>
          <w:spacing w:val="0"/>
          <w:w w:val="100"/>
          <w:position w:val="0"/>
        </w:rPr>
        <w:t>全面赋能新一代智慧医院建设。</w:t>
      </w:r>
    </w:p>
    <w:p>
      <w:pPr>
        <w:pStyle w:val="Style25"/>
        <w:keepNext w:val="0"/>
        <w:keepLines w:val="0"/>
        <w:widowControl w:val="0"/>
        <w:shd w:val="clear" w:color="auto" w:fill="auto"/>
        <w:bidi w:val="0"/>
        <w:spacing w:before="0" w:after="680" w:line="310" w:lineRule="exact"/>
        <w:ind w:left="0" w:right="0" w:firstLine="38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年将会继续推广数字家庭产房产品，作为专科化数字病房解决方案，预计今年会有多个妇产医院项目落地；继续整 合智慧后勤和</w:t>
      </w:r>
      <w:r>
        <w:rPr>
          <w:rFonts w:ascii="Times New Roman" w:eastAsia="Times New Roman" w:hAnsi="Times New Roman" w:cs="Times New Roman"/>
          <w:color w:val="000000"/>
          <w:spacing w:val="0"/>
          <w:w w:val="100"/>
          <w:position w:val="0"/>
        </w:rPr>
        <w:t>HRP</w:t>
      </w:r>
      <w:r>
        <w:rPr>
          <w:color w:val="000000"/>
          <w:spacing w:val="0"/>
          <w:w w:val="100"/>
          <w:position w:val="0"/>
        </w:rPr>
        <w:t>等解决方案，基于物联网平台推出智慧管理综合解决方案；在“慧康云”上发布和推广医疗</w:t>
      </w:r>
      <w:r>
        <w:rPr>
          <w:rFonts w:ascii="Times New Roman" w:eastAsia="Times New Roman" w:hAnsi="Times New Roman" w:cs="Times New Roman"/>
          <w:color w:val="000000"/>
          <w:spacing w:val="0"/>
          <w:w w:val="100"/>
          <w:position w:val="0"/>
        </w:rPr>
        <w:t>IT</w:t>
      </w:r>
      <w:r>
        <w:rPr>
          <w:color w:val="000000"/>
          <w:spacing w:val="0"/>
          <w:w w:val="100"/>
          <w:position w:val="0"/>
        </w:rPr>
        <w:t>运维云系统, 实现医院</w:t>
      </w:r>
      <w:r>
        <w:rPr>
          <w:rFonts w:ascii="Times New Roman" w:eastAsia="Times New Roman" w:hAnsi="Times New Roman" w:cs="Times New Roman"/>
          <w:color w:val="000000"/>
          <w:spacing w:val="0"/>
          <w:w w:val="100"/>
          <w:position w:val="0"/>
        </w:rPr>
        <w:t>IT</w:t>
      </w:r>
      <w:r>
        <w:rPr>
          <w:color w:val="000000"/>
          <w:spacing w:val="0"/>
          <w:w w:val="100"/>
          <w:position w:val="0"/>
        </w:rPr>
        <w:t>设备、医疗设备和机电设备的运维一体化平台；基于物联网技术的整体解决方案，今年拟计划推广和建设</w:t>
      </w:r>
      <w:r>
        <w:rPr>
          <w:rFonts w:ascii="Times New Roman" w:eastAsia="Times New Roman" w:hAnsi="Times New Roman" w:cs="Times New Roman"/>
          <w:color w:val="000000"/>
          <w:spacing w:val="0"/>
          <w:w w:val="100"/>
          <w:position w:val="0"/>
        </w:rPr>
        <w:t>1-2</w:t>
      </w:r>
      <w:r>
        <w:rPr>
          <w:color w:val="000000"/>
          <w:spacing w:val="0"/>
          <w:w w:val="100"/>
          <w:position w:val="0"/>
        </w:rPr>
        <w:t>家 大型综合性智慧医院的示范项目。</w:t>
      </w:r>
    </w:p>
    <w:p>
      <w:pPr>
        <w:pStyle w:val="Style20"/>
        <w:keepNext/>
        <w:keepLines/>
        <w:widowControl w:val="0"/>
        <w:shd w:val="clear" w:color="auto" w:fill="auto"/>
        <w:bidi w:val="0"/>
        <w:spacing w:before="0" w:line="240" w:lineRule="auto"/>
        <w:ind w:left="0" w:right="0" w:firstLine="0"/>
        <w:jc w:val="left"/>
      </w:pPr>
      <w:bookmarkStart w:id="310" w:name="bookmark310"/>
      <w:bookmarkStart w:id="311" w:name="bookmark311"/>
      <w:bookmarkStart w:id="312" w:name="bookmark312"/>
      <w:r>
        <w:rPr>
          <w:color w:val="000000"/>
          <w:spacing w:val="0"/>
          <w:w w:val="100"/>
          <w:position w:val="0"/>
          <w:sz w:val="24"/>
          <w:szCs w:val="24"/>
        </w:rPr>
        <w:t>十、接待调研、沟通、采访等活动登记表</w:t>
      </w:r>
      <w:bookmarkEnd w:id="310"/>
      <w:bookmarkEnd w:id="311"/>
      <w:bookmarkEnd w:id="312"/>
    </w:p>
    <w:p>
      <w:pPr>
        <w:pStyle w:val="Style28"/>
        <w:keepNext/>
        <w:keepLines/>
        <w:widowControl w:val="0"/>
        <w:shd w:val="clear" w:color="auto" w:fill="auto"/>
        <w:bidi w:val="0"/>
        <w:spacing w:before="0" w:after="340" w:line="240" w:lineRule="auto"/>
        <w:ind w:left="0" w:right="0" w:firstLine="0"/>
        <w:jc w:val="left"/>
      </w:pPr>
      <w:bookmarkStart w:id="313" w:name="bookmark313"/>
      <w:bookmarkStart w:id="314" w:name="bookmark314"/>
      <w:bookmarkStart w:id="315" w:name="bookmark315"/>
      <w:bookmarkStart w:id="316" w:name="bookmark316"/>
      <w:r>
        <w:rPr>
          <w:rFonts w:ascii="Times New Roman" w:eastAsia="Times New Roman" w:hAnsi="Times New Roman" w:cs="Times New Roman"/>
          <w:color w:val="000000"/>
          <w:spacing w:val="0"/>
          <w:w w:val="100"/>
          <w:position w:val="0"/>
        </w:rPr>
        <w:t>1</w:t>
      </w:r>
      <w:bookmarkEnd w:id="315"/>
      <w:r>
        <w:rPr>
          <w:color w:val="000000"/>
          <w:spacing w:val="0"/>
          <w:w w:val="100"/>
          <w:position w:val="0"/>
        </w:rPr>
        <w:t>、报告期内接待调研、沟通、采访等活动登记表</w:t>
      </w:r>
      <w:bookmarkEnd w:id="313"/>
      <w:bookmarkEnd w:id="314"/>
      <w:bookmarkEnd w:id="316"/>
    </w:p>
    <w:p>
      <w:pPr>
        <w:pStyle w:val="Style22"/>
        <w:keepNext w:val="0"/>
        <w:keepLines w:val="0"/>
        <w:widowControl w:val="0"/>
        <w:shd w:val="clear" w:color="auto" w:fill="auto"/>
        <w:bidi w:val="0"/>
        <w:spacing w:before="0" w:after="0" w:line="240" w:lineRule="auto"/>
        <w:ind w:left="5" w:right="0" w:firstLine="0"/>
        <w:jc w:val="left"/>
      </w:pPr>
      <w:r>
        <w:rPr>
          <w:b w:val="0"/>
          <w:bCs w:val="0"/>
          <w:color w:val="000000"/>
          <w:spacing w:val="0"/>
          <w:w w:val="100"/>
          <w:position w:val="0"/>
          <w:sz w:val="18"/>
          <w:szCs w:val="18"/>
        </w:rPr>
        <w:t>V</w:t>
      </w:r>
      <w:r>
        <w:rPr>
          <w:b w:val="0"/>
          <w:bCs w:val="0"/>
          <w:color w:val="000000"/>
          <w:spacing w:val="0"/>
          <w:w w:val="100"/>
          <w:position w:val="0"/>
        </w:rPr>
        <w:t>适用口不适用</w:t>
      </w:r>
    </w:p>
    <w:tbl>
      <w:tblPr>
        <w:tblOverlap w:val="never"/>
        <w:jc w:val="center"/>
        <w:tblLayout w:type="fixed"/>
      </w:tblPr>
      <w:tblGrid>
        <w:gridCol w:w="1301"/>
        <w:gridCol w:w="1291"/>
        <w:gridCol w:w="1133"/>
        <w:gridCol w:w="792"/>
        <w:gridCol w:w="1488"/>
        <w:gridCol w:w="2126"/>
        <w:gridCol w:w="1450"/>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接待时间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接待地点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接待对 象类型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接待对象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谈论的主要内容及提供</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的资料</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调研的基本情 况索引</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弘毅远方基金、 国盛证券、华泰 证券等</w:t>
            </w:r>
            <w:r>
              <w:rPr>
                <w:rFonts w:ascii="Times New Roman" w:eastAsia="Times New Roman" w:hAnsi="Times New Roman" w:cs="Times New Roman"/>
                <w:color w:val="000000"/>
                <w:spacing w:val="0"/>
                <w:w w:val="100"/>
                <w:position w:val="0"/>
              </w:rPr>
              <w:t>286</w:t>
            </w:r>
            <w:r>
              <w:rPr>
                <w:color w:val="000000"/>
                <w:spacing w:val="0"/>
                <w:w w:val="100"/>
                <w:position w:val="0"/>
              </w:rPr>
              <w:t>家机 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具体内容详见公司于</w:t>
            </w:r>
          </w:p>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 xml:space="preserve">日披露的 </w:t>
            </w:r>
            <w:r>
              <w:rPr>
                <w:rFonts w:ascii="SimHei" w:eastAsia="SimHei" w:hAnsi="SimHei" w:cs="SimHei"/>
                <w:i/>
                <w:iCs/>
                <w:color w:val="000000"/>
                <w:spacing w:val="0"/>
                <w:w w:val="100"/>
                <w:position w:val="0"/>
                <w:sz w:val="14"/>
                <w:szCs w:val="14"/>
              </w:rPr>
              <w:t>《</w:t>
            </w:r>
            <w:r>
              <w:rPr>
                <w:rFonts w:ascii="Times New Roman" w:eastAsia="Times New Roman" w:hAnsi="Times New Roman" w:cs="Times New Roman"/>
                <w:color w:val="000000"/>
                <w:spacing w:val="0"/>
                <w:w w:val="100"/>
                <w:position w:val="0"/>
              </w:rPr>
              <w:t>300451</w:t>
            </w:r>
            <w:r>
              <w:rPr>
                <w:color w:val="000000"/>
                <w:spacing w:val="0"/>
                <w:w w:val="100"/>
                <w:position w:val="0"/>
              </w:rPr>
              <w:t>创业慧康调研</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活动信息</w:t>
            </w:r>
            <w:r>
              <w:rPr>
                <w:rFonts w:ascii="Times New Roman" w:eastAsia="Times New Roman" w:hAnsi="Times New Roman" w:cs="Times New Roman"/>
                <w:color w:val="000000"/>
                <w:spacing w:val="0"/>
                <w:w w:val="100"/>
                <w:position w:val="0"/>
              </w:rPr>
              <w:t>20200206</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互动易</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w:t>
            </w:r>
            <w:r>
              <w:fldChar w:fldCharType="begin"/>
            </w:r>
            <w:r>
              <w:rPr/>
              <w:instrText> HYPERLINK "http://irm.cnin" </w:instrText>
            </w:r>
            <w:r>
              <w:fldChar w:fldCharType="separate"/>
            </w:r>
            <w:r>
              <w:rPr>
                <w:rFonts w:ascii="Times New Roman" w:eastAsia="Times New Roman" w:hAnsi="Times New Roman" w:cs="Times New Roman"/>
                <w:color w:val="000000"/>
                <w:spacing w:val="0"/>
                <w:w w:val="100"/>
                <w:position w:val="0"/>
              </w:rPr>
              <w:t>http://irm.cnin</w:t>
            </w:r>
            <w:r>
              <w:fldChar w:fldCharType="end"/>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fo.com</w:t>
            </w:r>
          </w:p>
        </w:tc>
      </w:tr>
      <w:tr>
        <w:trPr>
          <w:trHeight w:val="13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重阳投资、中植 集团、中英人寿 保险等</w:t>
            </w:r>
            <w:r>
              <w:rPr>
                <w:rFonts w:ascii="Times New Roman" w:eastAsia="Times New Roman" w:hAnsi="Times New Roman" w:cs="Times New Roman"/>
                <w:color w:val="000000"/>
                <w:spacing w:val="0"/>
                <w:w w:val="100"/>
                <w:position w:val="0"/>
              </w:rPr>
              <w:t>269</w:t>
            </w:r>
            <w:r>
              <w:rPr>
                <w:color w:val="000000"/>
                <w:spacing w:val="0"/>
                <w:w w:val="100"/>
                <w:position w:val="0"/>
              </w:rPr>
              <w:t>家机 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具体内容详见公司于</w:t>
            </w:r>
          </w:p>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日、披露 的</w:t>
            </w:r>
            <w:r>
              <w:rPr>
                <w:rFonts w:ascii="SimHei" w:eastAsia="SimHei" w:hAnsi="SimHei" w:cs="SimHei"/>
                <w:i/>
                <w:iCs/>
                <w:color w:val="000000"/>
                <w:spacing w:val="0"/>
                <w:w w:val="100"/>
                <w:position w:val="0"/>
                <w:sz w:val="14"/>
                <w:szCs w:val="14"/>
              </w:rPr>
              <w:t>《</w:t>
            </w:r>
            <w:r>
              <w:rPr>
                <w:rFonts w:ascii="Times New Roman" w:eastAsia="Times New Roman" w:hAnsi="Times New Roman" w:cs="Times New Roman"/>
                <w:color w:val="000000"/>
                <w:spacing w:val="0"/>
                <w:w w:val="100"/>
                <w:position w:val="0"/>
              </w:rPr>
              <w:t>300451</w:t>
            </w:r>
            <w:r>
              <w:rPr>
                <w:color w:val="000000"/>
                <w:spacing w:val="0"/>
                <w:w w:val="100"/>
                <w:position w:val="0"/>
              </w:rPr>
              <w:t>创业慧康调 研活动信息</w:t>
            </w:r>
            <w:r>
              <w:rPr>
                <w:rFonts w:ascii="Times New Roman" w:eastAsia="Times New Roman" w:hAnsi="Times New Roman" w:cs="Times New Roman"/>
                <w:color w:val="000000"/>
                <w:spacing w:val="0"/>
                <w:w w:val="100"/>
                <w:position w:val="0"/>
              </w:rPr>
              <w:t>20200329</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互动易</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w:t>
            </w:r>
            <w:r>
              <w:fldChar w:fldCharType="begin"/>
            </w:r>
            <w:r>
              <w:rPr/>
              <w:instrText> HYPERLINK "http://irm.cnin" </w:instrText>
            </w:r>
            <w:r>
              <w:fldChar w:fldCharType="separate"/>
            </w:r>
            <w:r>
              <w:rPr>
                <w:rFonts w:ascii="Times New Roman" w:eastAsia="Times New Roman" w:hAnsi="Times New Roman" w:cs="Times New Roman"/>
                <w:color w:val="000000"/>
                <w:spacing w:val="0"/>
                <w:w w:val="100"/>
                <w:position w:val="0"/>
              </w:rPr>
              <w:t>http://irm.cnin</w:t>
            </w:r>
            <w:r>
              <w:fldChar w:fldCharType="end"/>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fo.com</w:t>
            </w:r>
          </w:p>
        </w:tc>
      </w:tr>
    </w:tbl>
    <w:p>
      <w:pPr>
        <w:pStyle w:val="Style12"/>
        <w:keepNext/>
        <w:keepLines/>
        <w:widowControl w:val="0"/>
        <w:shd w:val="clear" w:color="auto" w:fill="auto"/>
        <w:bidi w:val="0"/>
        <w:spacing w:before="0" w:line="240" w:lineRule="auto"/>
        <w:ind w:left="0" w:right="0" w:firstLine="0"/>
        <w:jc w:val="center"/>
      </w:pPr>
      <w:bookmarkStart w:id="317" w:name="bookmark317"/>
      <w:bookmarkStart w:id="318" w:name="bookmark318"/>
      <w:bookmarkStart w:id="319" w:name="bookmark319"/>
      <w:bookmarkStart w:id="320" w:name="bookmark320"/>
      <w:r>
        <w:rPr>
          <w:color w:val="000000"/>
          <w:spacing w:val="0"/>
          <w:w w:val="100"/>
          <w:position w:val="0"/>
        </w:rPr>
        <w:t>第五节重要事项</w:t>
      </w:r>
      <w:bookmarkEnd w:id="318"/>
      <w:bookmarkEnd w:id="319"/>
      <w:bookmarkEnd w:id="320"/>
      <w:bookmarkEnd w:id="317"/>
    </w:p>
    <w:p>
      <w:pPr>
        <w:pStyle w:val="Style20"/>
        <w:keepNext/>
        <w:keepLines/>
        <w:widowControl w:val="0"/>
        <w:shd w:val="clear" w:color="auto" w:fill="auto"/>
        <w:bidi w:val="0"/>
        <w:spacing w:before="0" w:after="220" w:line="240" w:lineRule="auto"/>
        <w:ind w:left="0" w:right="0" w:firstLine="0"/>
        <w:jc w:val="left"/>
      </w:pPr>
      <w:bookmarkStart w:id="321" w:name="bookmark321"/>
      <w:bookmarkStart w:id="322" w:name="bookmark322"/>
      <w:bookmarkStart w:id="323" w:name="bookmark323"/>
      <w:bookmarkStart w:id="324" w:name="bookmark324"/>
      <w:r>
        <w:rPr>
          <w:color w:val="000000"/>
          <w:spacing w:val="0"/>
          <w:w w:val="100"/>
          <w:position w:val="0"/>
          <w:sz w:val="24"/>
          <w:szCs w:val="24"/>
        </w:rPr>
        <w:t>一</w:t>
      </w:r>
      <w:bookmarkEnd w:id="323"/>
      <w:r>
        <w:rPr>
          <w:color w:val="000000"/>
          <w:spacing w:val="0"/>
          <w:w w:val="100"/>
          <w:position w:val="0"/>
          <w:sz w:val="24"/>
          <w:szCs w:val="24"/>
        </w:rPr>
        <w:t>、公司普通股利润分配及资本公积金转增股本情况</w:t>
      </w:r>
      <w:bookmarkEnd w:id="321"/>
      <w:bookmarkEnd w:id="322"/>
      <w:bookmarkEnd w:id="324"/>
    </w:p>
    <w:p>
      <w:pPr>
        <w:pStyle w:val="Style25"/>
        <w:keepNext w:val="0"/>
        <w:keepLines w:val="0"/>
        <w:widowControl w:val="0"/>
        <w:shd w:val="clear" w:color="auto" w:fill="auto"/>
        <w:bidi w:val="0"/>
        <w:spacing w:before="0" w:after="0" w:line="346" w:lineRule="exact"/>
        <w:ind w:left="0" w:right="0" w:firstLine="0"/>
        <w:jc w:val="left"/>
      </w:pPr>
      <w:r>
        <w:rPr>
          <w:color w:val="000000"/>
          <w:spacing w:val="0"/>
          <w:w w:val="100"/>
          <w:position w:val="0"/>
        </w:rPr>
        <w:t>报告期内普通股利润分配政策，特别是现金分红政策的制定、执行或调整情况</w:t>
      </w:r>
    </w:p>
    <w:p>
      <w:pPr>
        <w:pStyle w:val="Style25"/>
        <w:keepNext w:val="0"/>
        <w:keepLines w:val="0"/>
        <w:widowControl w:val="0"/>
        <w:shd w:val="clear" w:color="auto" w:fill="auto"/>
        <w:bidi w:val="0"/>
        <w:spacing w:before="0" w:after="0" w:line="346"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公司报告期利润分配预案及资本公积金转增股本预案与公司章程和分红管理办法等的相关规定一致 "是□否</w:t>
      </w:r>
      <w:r>
        <w:rPr>
          <w:color w:val="000000"/>
          <w:spacing w:val="0"/>
          <w:w w:val="100"/>
          <w:position w:val="0"/>
        </w:rPr>
        <w:t>□</w:t>
      </w:r>
      <w:r>
        <w:rPr>
          <w:color w:val="000000"/>
          <w:spacing w:val="0"/>
          <w:w w:val="100"/>
          <w:position w:val="0"/>
        </w:rPr>
        <w:t>不适用</w:t>
      </w:r>
    </w:p>
    <w:p>
      <w:pPr>
        <w:pStyle w:val="Style25"/>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公司报告期利润分配预案及资本公积金转增股本预案符合公司章程等的相关规定。</w:t>
      </w:r>
    </w:p>
    <w:p>
      <w:pPr>
        <w:pStyle w:val="Style25"/>
        <w:keepNext w:val="0"/>
        <w:keepLines w:val="0"/>
        <w:widowControl w:val="0"/>
        <w:shd w:val="clear" w:color="auto" w:fill="auto"/>
        <w:bidi w:val="0"/>
        <w:spacing w:before="0" w:after="80" w:line="346" w:lineRule="exact"/>
        <w:ind w:left="0" w:right="0" w:firstLine="0"/>
        <w:jc w:val="left"/>
      </w:pPr>
      <w:r>
        <w:rPr>
          <w:color w:val="000000"/>
          <w:spacing w:val="0"/>
          <w:w w:val="100"/>
          <w:position w:val="0"/>
        </w:rPr>
        <w:t>本年度利润分配及资本公积金转增股本情况</w:t>
      </w:r>
    </w:p>
    <w:tbl>
      <w:tblPr>
        <w:tblOverlap w:val="never"/>
        <w:jc w:val="center"/>
        <w:tblLayout w:type="fixed"/>
      </w:tblPr>
      <w:tblGrid>
        <w:gridCol w:w="3725"/>
        <w:gridCol w:w="5856"/>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股送红股数（股）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股派息数（元）（含税）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股转增数（股）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700" w:right="0" w:firstLine="0"/>
              <w:jc w:val="left"/>
            </w:pPr>
            <w:r>
              <w:rPr>
                <w:rFonts w:ascii="Times New Roman" w:eastAsia="Times New Roman" w:hAnsi="Times New Roman" w:cs="Times New Roman"/>
                <w:color w:val="000000"/>
                <w:spacing w:val="0"/>
                <w:w w:val="100"/>
                <w:position w:val="0"/>
              </w:rPr>
              <w:t>1,192,608,104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现金分红金额（元）（含税）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700" w:right="0" w:firstLine="0"/>
              <w:jc w:val="left"/>
            </w:pPr>
            <w:r>
              <w:rPr>
                <w:rFonts w:ascii="Times New Roman" w:eastAsia="Times New Roman" w:hAnsi="Times New Roman" w:cs="Times New Roman"/>
                <w:color w:val="000000"/>
                <w:spacing w:val="0"/>
                <w:w w:val="100"/>
                <w:position w:val="0"/>
              </w:rPr>
              <w:t>35,778,243.12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以其他方式（如回购股份）现金分红金额（元）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35778243.12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816,341,330.17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现金分红总额（含其他方式）占利润分配总 额的比例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403"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本次现金分红情况</w:t>
            </w:r>
          </w:p>
        </w:tc>
      </w:tr>
      <w:tr>
        <w:trPr>
          <w:trHeight w:val="715"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公司发展阶段不易区分但有重大资金支出安排的，进行利润分配时，现金分红在本次利润分配中所占比例最低应达到</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r>
              <w:rPr>
                <w:color w:val="000000"/>
                <w:spacing w:val="0"/>
                <w:w w:val="100"/>
                <w:position w:val="0"/>
              </w:rPr>
              <w:t>%</w:t>
            </w:r>
          </w:p>
        </w:tc>
      </w:tr>
      <w:tr>
        <w:trPr>
          <w:trHeight w:val="403"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利润分配或资本公积金转增预案的详细情况说明</w:t>
            </w:r>
          </w:p>
        </w:tc>
      </w:tr>
      <w:tr>
        <w:trPr>
          <w:trHeight w:val="2981" w:hRule="exact"/>
        </w:trPr>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经天健会计师事务所（特殊普通合伙）审计，公司</w:t>
            </w:r>
            <w:r>
              <w:rPr>
                <w:rFonts w:ascii="Times New Roman" w:eastAsia="Times New Roman" w:hAnsi="Times New Roman" w:cs="Times New Roman"/>
                <w:color w:val="000000"/>
                <w:spacing w:val="0"/>
                <w:w w:val="100"/>
                <w:position w:val="0"/>
              </w:rPr>
              <w:t>2020</w:t>
            </w:r>
            <w:r>
              <w:rPr>
                <w:color w:val="000000"/>
                <w:spacing w:val="0"/>
                <w:w w:val="100"/>
                <w:position w:val="0"/>
              </w:rPr>
              <w:t>年度实现净利润</w:t>
            </w:r>
            <w:r>
              <w:rPr>
                <w:rFonts w:ascii="Times New Roman" w:eastAsia="Times New Roman" w:hAnsi="Times New Roman" w:cs="Times New Roman"/>
                <w:color w:val="000000"/>
                <w:spacing w:val="0"/>
                <w:w w:val="100"/>
                <w:position w:val="0"/>
              </w:rPr>
              <w:t>336,240,903.20</w:t>
            </w:r>
            <w:r>
              <w:rPr>
                <w:color w:val="000000"/>
                <w:spacing w:val="0"/>
                <w:w w:val="100"/>
                <w:position w:val="0"/>
              </w:rPr>
              <w:t xml:space="preserve">元，其中母公司实现净利润 </w:t>
            </w:r>
            <w:r>
              <w:rPr>
                <w:rFonts w:ascii="Times New Roman" w:eastAsia="Times New Roman" w:hAnsi="Times New Roman" w:cs="Times New Roman"/>
                <w:color w:val="000000"/>
                <w:spacing w:val="0"/>
                <w:w w:val="100"/>
                <w:position w:val="0"/>
              </w:rPr>
              <w:t>268,897,416.94</w:t>
            </w:r>
            <w:r>
              <w:rPr>
                <w:color w:val="000000"/>
                <w:spacing w:val="0"/>
                <w:w w:val="100"/>
                <w:position w:val="0"/>
              </w:rPr>
              <w:t>元，根据《公司章程》规定，按</w:t>
            </w:r>
            <w:r>
              <w:rPr>
                <w:rFonts w:ascii="Times New Roman" w:eastAsia="Times New Roman" w:hAnsi="Times New Roman" w:cs="Times New Roman"/>
                <w:color w:val="000000"/>
                <w:spacing w:val="0"/>
                <w:w w:val="100"/>
                <w:position w:val="0"/>
              </w:rPr>
              <w:t>10%</w:t>
            </w:r>
            <w:r>
              <w:rPr>
                <w:color w:val="000000"/>
                <w:spacing w:val="0"/>
                <w:w w:val="100"/>
                <w:position w:val="0"/>
              </w:rPr>
              <w:t>提取法定盈余公积金</w:t>
            </w:r>
            <w:r>
              <w:rPr>
                <w:rFonts w:ascii="Times New Roman" w:eastAsia="Times New Roman" w:hAnsi="Times New Roman" w:cs="Times New Roman"/>
                <w:color w:val="000000"/>
                <w:spacing w:val="0"/>
                <w:w w:val="100"/>
                <w:position w:val="0"/>
              </w:rPr>
              <w:t>26,889,741.69</w:t>
            </w:r>
            <w:r>
              <w:rPr>
                <w:color w:val="000000"/>
                <w:spacing w:val="0"/>
                <w:w w:val="100"/>
                <w:position w:val="0"/>
              </w:rPr>
              <w:t xml:space="preserve">元后，当年实现未分配利润为 </w:t>
            </w:r>
            <w:r>
              <w:rPr>
                <w:rFonts w:ascii="Times New Roman" w:eastAsia="Times New Roman" w:hAnsi="Times New Roman" w:cs="Times New Roman"/>
                <w:color w:val="000000"/>
                <w:spacing w:val="0"/>
                <w:w w:val="100"/>
                <w:position w:val="0"/>
              </w:rPr>
              <w:t>242,007,675.25</w:t>
            </w:r>
            <w:r>
              <w:rPr>
                <w:color w:val="000000"/>
                <w:spacing w:val="0"/>
                <w:w w:val="100"/>
                <w:position w:val="0"/>
              </w:rPr>
              <w:t>元，加上年初可供未分配利润</w:t>
            </w:r>
            <w:r>
              <w:rPr>
                <w:rFonts w:ascii="Times New Roman" w:eastAsia="Times New Roman" w:hAnsi="Times New Roman" w:cs="Times New Roman"/>
                <w:color w:val="000000"/>
                <w:spacing w:val="0"/>
                <w:w w:val="100"/>
                <w:position w:val="0"/>
              </w:rPr>
              <w:t>607,558,433.10</w:t>
            </w:r>
            <w:r>
              <w:rPr>
                <w:color w:val="000000"/>
                <w:spacing w:val="0"/>
                <w:w w:val="100"/>
                <w:position w:val="0"/>
              </w:rPr>
              <w:t>元，扣除</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月已实施的</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年度利润分配 </w:t>
            </w:r>
            <w:r>
              <w:rPr>
                <w:rFonts w:ascii="Times New Roman" w:eastAsia="Times New Roman" w:hAnsi="Times New Roman" w:cs="Times New Roman"/>
                <w:color w:val="000000"/>
                <w:spacing w:val="0"/>
                <w:w w:val="100"/>
                <w:position w:val="0"/>
              </w:rPr>
              <w:t>33,224,778.18</w:t>
            </w:r>
            <w:r>
              <w:rPr>
                <w:color w:val="000000"/>
                <w:spacing w:val="0"/>
                <w:w w:val="100"/>
                <w:position w:val="0"/>
              </w:rPr>
              <w:t>元，公司截至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日可供分配利润为人民币</w:t>
            </w:r>
            <w:r>
              <w:rPr>
                <w:rFonts w:ascii="Times New Roman" w:eastAsia="Times New Roman" w:hAnsi="Times New Roman" w:cs="Times New Roman"/>
                <w:color w:val="000000"/>
                <w:spacing w:val="0"/>
                <w:w w:val="100"/>
                <w:position w:val="0"/>
              </w:rPr>
              <w:t>816,341,330.17</w:t>
            </w:r>
            <w:r>
              <w:rPr>
                <w:color w:val="000000"/>
                <w:spacing w:val="0"/>
                <w:w w:val="100"/>
                <w:position w:val="0"/>
              </w:rPr>
              <w:t xml:space="preserve">元，资本公积金人民币 </w:t>
            </w:r>
            <w:r>
              <w:rPr>
                <w:rFonts w:ascii="Times New Roman" w:eastAsia="Times New Roman" w:hAnsi="Times New Roman" w:cs="Times New Roman"/>
                <w:color w:val="000000"/>
                <w:spacing w:val="0"/>
                <w:w w:val="100"/>
                <w:position w:val="0"/>
              </w:rPr>
              <w:t xml:space="preserve">1,981,647,790.57 </w:t>
            </w:r>
            <w:r>
              <w:rPr>
                <w:color w:val="000000"/>
                <w:spacing w:val="0"/>
                <w:w w:val="100"/>
                <w:position w:val="0"/>
              </w:rPr>
              <w:t>元。</w:t>
            </w:r>
          </w:p>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经统筹考虑公司资金使用情况，</w:t>
            </w:r>
            <w:r>
              <w:rPr>
                <w:rFonts w:ascii="Times New Roman" w:eastAsia="Times New Roman" w:hAnsi="Times New Roman" w:cs="Times New Roman"/>
                <w:color w:val="000000"/>
                <w:spacing w:val="0"/>
                <w:w w:val="100"/>
                <w:position w:val="0"/>
              </w:rPr>
              <w:t>2020</w:t>
            </w:r>
            <w:r>
              <w:rPr>
                <w:color w:val="000000"/>
                <w:spacing w:val="0"/>
                <w:w w:val="100"/>
                <w:position w:val="0"/>
              </w:rPr>
              <w:t>年利润分配预案为：以公司现有总股本</w:t>
            </w:r>
            <w:r>
              <w:rPr>
                <w:rFonts w:ascii="Times New Roman" w:eastAsia="Times New Roman" w:hAnsi="Times New Roman" w:cs="Times New Roman"/>
                <w:color w:val="000000"/>
                <w:spacing w:val="0"/>
                <w:w w:val="100"/>
                <w:position w:val="0"/>
              </w:rPr>
              <w:t>1,192,608,104</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 xml:space="preserve">10 </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0.30</w:t>
            </w:r>
            <w:r>
              <w:rPr>
                <w:color w:val="000000"/>
                <w:spacing w:val="0"/>
                <w:w w:val="100"/>
                <w:position w:val="0"/>
              </w:rPr>
              <w:t>元（含税），以资本公积每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3</w:t>
            </w:r>
            <w:r>
              <w:rPr>
                <w:color w:val="000000"/>
                <w:spacing w:val="0"/>
                <w:w w:val="100"/>
                <w:position w:val="0"/>
              </w:rPr>
              <w:t>股，剩余未分配利润结转以后年度分配。</w:t>
            </w:r>
          </w:p>
          <w:p>
            <w:pPr>
              <w:pStyle w:val="Style2"/>
              <w:keepNext w:val="0"/>
              <w:keepLines w:val="0"/>
              <w:widowControl w:val="0"/>
              <w:shd w:val="clear" w:color="auto" w:fill="auto"/>
              <w:bidi w:val="0"/>
              <w:spacing w:before="0" w:after="0" w:line="326" w:lineRule="exact"/>
              <w:ind w:left="0" w:right="0" w:firstLine="0"/>
              <w:jc w:val="both"/>
            </w:pPr>
            <w:r>
              <w:rPr>
                <w:color w:val="000000"/>
                <w:spacing w:val="0"/>
                <w:w w:val="100"/>
                <w:position w:val="0"/>
              </w:rPr>
              <w:t>自</w:t>
            </w:r>
            <w:r>
              <w:rPr>
                <w:rFonts w:ascii="Times New Roman" w:eastAsia="Times New Roman" w:hAnsi="Times New Roman" w:cs="Times New Roman"/>
                <w:color w:val="000000"/>
                <w:spacing w:val="0"/>
                <w:w w:val="100"/>
                <w:position w:val="0"/>
              </w:rPr>
              <w:t>2020</w:t>
            </w:r>
            <w:r>
              <w:rPr>
                <w:color w:val="000000"/>
                <w:spacing w:val="0"/>
                <w:w w:val="100"/>
                <w:position w:val="0"/>
              </w:rPr>
              <w:t>年年度利润分配方案披露之日起至实施权益分派股权登记日期间，若公司股本因股权激励行权、可转债转股、 股份回购等情形导致股本变化的，公司将维持每股分配比例不变，相应调整分配总额。</w:t>
            </w:r>
          </w:p>
        </w:tc>
      </w:tr>
    </w:tbl>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rPr>
        <w:t>3</w:t>
      </w:r>
      <w:r>
        <w:rPr>
          <w:color w:val="000000"/>
          <w:spacing w:val="0"/>
          <w:w w:val="100"/>
          <w:position w:val="0"/>
        </w:rPr>
        <w:t>年（包括本报告期）的普通股股利分配方案（预案）、资本公积金转增股本方案（预案）情况</w:t>
      </w:r>
    </w:p>
    <w:p>
      <w:pPr>
        <w:pStyle w:val="Style25"/>
        <w:keepNext w:val="0"/>
        <w:keepLines w:val="0"/>
        <w:widowControl w:val="0"/>
        <w:shd w:val="clear" w:color="auto" w:fill="auto"/>
        <w:bidi w:val="0"/>
        <w:spacing w:before="0" w:after="40" w:line="317" w:lineRule="exact"/>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2018</w:t>
      </w:r>
      <w:r>
        <w:rPr>
          <w:color w:val="000000"/>
          <w:spacing w:val="0"/>
          <w:w w:val="100"/>
          <w:position w:val="0"/>
        </w:rPr>
        <w:t>年年度利润分配预案为：以截至第六届董事会第十八次会议公告日公司总股本</w:t>
      </w:r>
      <w:r>
        <w:rPr>
          <w:rFonts w:ascii="Times New Roman" w:eastAsia="Times New Roman" w:hAnsi="Times New Roman" w:cs="Times New Roman"/>
          <w:color w:val="000000"/>
          <w:spacing w:val="0"/>
          <w:w w:val="100"/>
          <w:position w:val="0"/>
        </w:rPr>
        <w:t>485,538,774</w:t>
      </w:r>
      <w:r>
        <w:rPr>
          <w:color w:val="000000"/>
          <w:spacing w:val="0"/>
          <w:w w:val="100"/>
          <w:position w:val="0"/>
        </w:rPr>
        <w:t>股为基数，以未分配 利润向全体股东每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.50</w:t>
      </w:r>
      <w:r>
        <w:rPr>
          <w:color w:val="000000"/>
          <w:spacing w:val="0"/>
          <w:w w:val="100"/>
          <w:position w:val="0"/>
        </w:rPr>
        <w:t>元（含税），同时以资本公积金向全体股东每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股。利润分配方案实施时 若公司股本发生变动，将按照分配总额不变的原则进行调整。</w:t>
      </w:r>
      <w:r>
        <w:br w:type="page"/>
      </w:r>
    </w:p>
    <w:p>
      <w:pPr>
        <w:pStyle w:val="Style25"/>
        <w:keepNext w:val="0"/>
        <w:keepLines w:val="0"/>
        <w:widowControl w:val="0"/>
        <w:shd w:val="clear" w:color="auto" w:fill="auto"/>
        <w:tabs>
          <w:tab w:pos="704" w:val="left"/>
        </w:tabs>
        <w:bidi w:val="0"/>
        <w:spacing w:before="0" w:after="0" w:line="312" w:lineRule="exact"/>
        <w:ind w:left="0" w:right="0" w:firstLine="380"/>
        <w:jc w:val="left"/>
      </w:pPr>
      <w:bookmarkStart w:id="325" w:name="bookmark325"/>
      <w:r>
        <w:rPr>
          <w:rFonts w:ascii="Times New Roman" w:eastAsia="Times New Roman" w:hAnsi="Times New Roman" w:cs="Times New Roman"/>
          <w:color w:val="000000"/>
          <w:spacing w:val="0"/>
          <w:w w:val="100"/>
          <w:position w:val="0"/>
        </w:rPr>
        <w:t>2</w:t>
      </w:r>
      <w:bookmarkEnd w:id="325"/>
      <w:r>
        <w:rPr>
          <w:color w:val="000000"/>
          <w:spacing w:val="0"/>
          <w:w w:val="100"/>
          <w:position w:val="0"/>
        </w:rPr>
        <w:t>、</w:t>
        <w:tab/>
      </w:r>
      <w:r>
        <w:rPr>
          <w:rFonts w:ascii="Times New Roman" w:eastAsia="Times New Roman" w:hAnsi="Times New Roman" w:cs="Times New Roman"/>
          <w:color w:val="000000"/>
          <w:spacing w:val="0"/>
          <w:w w:val="100"/>
          <w:position w:val="0"/>
        </w:rPr>
        <w:t>2019</w:t>
      </w:r>
      <w:r>
        <w:rPr>
          <w:color w:val="000000"/>
          <w:spacing w:val="0"/>
          <w:w w:val="100"/>
          <w:position w:val="0"/>
        </w:rPr>
        <w:t>年利润分配预案为：以未来实施权益分派股权登记日的总股本扣减拟回购注销的限制性股票后的股本为基数， 以未分配利润向除持有拟回购注销限制性股票的股东以外的全体股东每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.45</w:t>
      </w:r>
      <w:r>
        <w:rPr>
          <w:color w:val="000000"/>
          <w:spacing w:val="0"/>
          <w:w w:val="100"/>
          <w:position w:val="0"/>
        </w:rPr>
        <w:t>元（含税），以资本公积每</w:t>
      </w:r>
      <w:r>
        <w:rPr>
          <w:rFonts w:ascii="Times New Roman" w:eastAsia="Times New Roman" w:hAnsi="Times New Roman" w:cs="Times New Roman"/>
          <w:color w:val="000000"/>
          <w:spacing w:val="0"/>
          <w:w w:val="100"/>
          <w:position w:val="0"/>
        </w:rPr>
        <w:t xml:space="preserve">10 </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股。利润分配方案实施时若公司股本发生变动，将按照分配比例不变的原则进行调整。</w:t>
      </w:r>
    </w:p>
    <w:p>
      <w:pPr>
        <w:pStyle w:val="Style25"/>
        <w:keepNext w:val="0"/>
        <w:keepLines w:val="0"/>
        <w:widowControl w:val="0"/>
        <w:shd w:val="clear" w:color="auto" w:fill="auto"/>
        <w:tabs>
          <w:tab w:pos="694" w:val="left"/>
        </w:tabs>
        <w:bidi w:val="0"/>
        <w:spacing w:before="0" w:after="360" w:line="312" w:lineRule="exact"/>
        <w:ind w:left="0" w:right="0" w:firstLine="380"/>
        <w:jc w:val="left"/>
      </w:pPr>
      <w:bookmarkStart w:id="326" w:name="bookmark326"/>
      <w:r>
        <w:rPr>
          <w:rFonts w:ascii="Times New Roman" w:eastAsia="Times New Roman" w:hAnsi="Times New Roman" w:cs="Times New Roman"/>
          <w:color w:val="000000"/>
          <w:spacing w:val="0"/>
          <w:w w:val="100"/>
          <w:position w:val="0"/>
        </w:rPr>
        <w:t>3</w:t>
      </w:r>
      <w:bookmarkEnd w:id="326"/>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年利润分配预案为：以公司现有总股本</w:t>
      </w:r>
      <w:r>
        <w:rPr>
          <w:rFonts w:ascii="Times New Roman" w:eastAsia="Times New Roman" w:hAnsi="Times New Roman" w:cs="Times New Roman"/>
          <w:color w:val="000000"/>
          <w:spacing w:val="0"/>
          <w:w w:val="100"/>
          <w:position w:val="0"/>
        </w:rPr>
        <w:t>1,192,608,104</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.30</w:t>
      </w:r>
      <w:r>
        <w:rPr>
          <w:color w:val="000000"/>
          <w:spacing w:val="0"/>
          <w:w w:val="100"/>
          <w:position w:val="0"/>
        </w:rPr>
        <w:t>元（含税）， 以资本公积每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3</w:t>
      </w:r>
      <w:r>
        <w:rPr>
          <w:color w:val="000000"/>
          <w:spacing w:val="0"/>
          <w:w w:val="100"/>
          <w:position w:val="0"/>
        </w:rPr>
        <w:t>股。利润分配方案实施时若公司股本发生变动，将按照分配比例不变的原则进行调整。</w:t>
      </w:r>
    </w:p>
    <w:p>
      <w:pPr>
        <w:pStyle w:val="Style25"/>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公司近三年（包括本报告期）普通股现金分红情况表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05"/>
        <w:gridCol w:w="1195"/>
        <w:gridCol w:w="1195"/>
        <w:gridCol w:w="1195"/>
        <w:gridCol w:w="1195"/>
        <w:gridCol w:w="1195"/>
        <w:gridCol w:w="1195"/>
        <w:gridCol w:w="1205"/>
      </w:tblGrid>
      <w:tr>
        <w:trPr>
          <w:trHeight w:val="259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分红年度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现金分红金 额（含税）</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1" w:lineRule="exact"/>
              <w:ind w:left="140" w:right="0" w:firstLine="0"/>
              <w:jc w:val="both"/>
            </w:pPr>
            <w:r>
              <w:rPr>
                <w:color w:val="000000"/>
                <w:spacing w:val="0"/>
                <w:w w:val="100"/>
                <w:position w:val="0"/>
              </w:rPr>
              <w:t>分红年度合 并报表中归 属于上市公 司普通股股 东的净利润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现金分红金 额占合并报 表中归属于 上市公司普 通股股东的 净利润的比 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140" w:right="0" w:firstLine="0"/>
              <w:jc w:val="left"/>
            </w:pPr>
            <w:r>
              <w:rPr>
                <w:color w:val="000000"/>
                <w:spacing w:val="0"/>
                <w:w w:val="100"/>
                <w:position w:val="0"/>
              </w:rPr>
              <w:t>以其他方式</w:t>
            </w:r>
          </w:p>
          <w:p>
            <w:pPr>
              <w:pStyle w:val="Style2"/>
              <w:keepNext w:val="0"/>
              <w:keepLines w:val="0"/>
              <w:widowControl w:val="0"/>
              <w:shd w:val="clear" w:color="auto" w:fill="auto"/>
              <w:bidi w:val="0"/>
              <w:spacing w:before="0" w:after="0" w:line="317" w:lineRule="exact"/>
              <w:ind w:left="140" w:right="0" w:firstLine="0"/>
              <w:jc w:val="left"/>
            </w:pPr>
            <w:r>
              <w:rPr>
                <w:color w:val="000000"/>
                <w:spacing w:val="0"/>
                <w:w w:val="100"/>
                <w:position w:val="0"/>
              </w:rPr>
              <w:t>（如回购股 份）现金分</w:t>
            </w:r>
          </w:p>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红的金额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以其他方式 现金分红金 额占合并报 表中归属于 上市公司普 通股股东的 净利润的比 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现金分红总 额（含其他 方式）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现金分红总 额（含其他 方式）占合 并报表中归 属于上市公 司普通股股 东的净利润 的比率</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33,222,224.4</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332,337,424.</w:t>
            </w:r>
          </w:p>
          <w:p>
            <w:pPr>
              <w:pStyle w:val="Style2"/>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33,222,224.4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10.00%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33,288,510.3</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314,070,351.</w:t>
            </w:r>
          </w:p>
          <w:p>
            <w:pPr>
              <w:pStyle w:val="Style2"/>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33,288,510.3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10.60%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24,276,938.7</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212,681,116.</w:t>
            </w:r>
          </w:p>
          <w:p>
            <w:pPr>
              <w:pStyle w:val="Style2"/>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27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11.41%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24,276,938.7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11.41%</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公司报告期内盈利且母公司可供普通股股东分配利润为正但未提出普通股现金红利分配预案</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260" w:line="240" w:lineRule="auto"/>
        <w:ind w:left="0" w:right="0" w:firstLine="0"/>
        <w:jc w:val="left"/>
      </w:pPr>
      <w:bookmarkStart w:id="327" w:name="bookmark327"/>
      <w:bookmarkStart w:id="328" w:name="bookmark328"/>
      <w:bookmarkStart w:id="329" w:name="bookmark329"/>
      <w:bookmarkStart w:id="330" w:name="bookmark330"/>
      <w:r>
        <w:rPr>
          <w:color w:val="000000"/>
          <w:spacing w:val="0"/>
          <w:w w:val="100"/>
          <w:position w:val="0"/>
          <w:sz w:val="24"/>
          <w:szCs w:val="24"/>
        </w:rPr>
        <w:t>二</w:t>
      </w:r>
      <w:bookmarkEnd w:id="329"/>
      <w:r>
        <w:rPr>
          <w:color w:val="000000"/>
          <w:spacing w:val="0"/>
          <w:w w:val="100"/>
          <w:position w:val="0"/>
          <w:sz w:val="24"/>
          <w:szCs w:val="24"/>
        </w:rPr>
        <w:t>、承诺事项履行情况</w:t>
      </w:r>
      <w:bookmarkEnd w:id="327"/>
      <w:bookmarkEnd w:id="328"/>
      <w:bookmarkEnd w:id="330"/>
    </w:p>
    <w:p>
      <w:pPr>
        <w:pStyle w:val="Style28"/>
        <w:keepNext/>
        <w:keepLines/>
        <w:widowControl w:val="0"/>
        <w:shd w:val="clear" w:color="auto" w:fill="auto"/>
        <w:bidi w:val="0"/>
        <w:spacing w:before="0" w:line="322" w:lineRule="exact"/>
        <w:ind w:left="0" w:right="0" w:firstLine="0"/>
        <w:jc w:val="left"/>
      </w:pPr>
      <w:bookmarkStart w:id="331" w:name="bookmark331"/>
      <w:bookmarkStart w:id="332" w:name="bookmark332"/>
      <w:bookmarkStart w:id="333" w:name="bookmark333"/>
      <w:bookmarkStart w:id="334" w:name="bookmark334"/>
      <w:r>
        <w:rPr>
          <w:rFonts w:ascii="Times New Roman" w:eastAsia="Times New Roman" w:hAnsi="Times New Roman" w:cs="Times New Roman"/>
          <w:color w:val="000000"/>
          <w:spacing w:val="0"/>
          <w:w w:val="100"/>
          <w:position w:val="0"/>
        </w:rPr>
        <w:t>1</w:t>
      </w:r>
      <w:bookmarkEnd w:id="333"/>
      <w:r>
        <w:rPr>
          <w:color w:val="000000"/>
          <w:spacing w:val="0"/>
          <w:w w:val="100"/>
          <w:position w:val="0"/>
        </w:rPr>
        <w:t>、公司实际控制人、股东、关联方、收购人以及公司等承诺相关方在报告期内履行完毕及截至报告期末 尚未履行完毕的承诺事项</w:t>
      </w:r>
      <w:bookmarkEnd w:id="331"/>
      <w:bookmarkEnd w:id="332"/>
      <w:bookmarkEnd w:id="334"/>
    </w:p>
    <w:p>
      <w:pPr>
        <w:pStyle w:val="Style22"/>
        <w:keepNext w:val="0"/>
        <w:keepLines w:val="0"/>
        <w:widowControl w:val="0"/>
        <w:shd w:val="clear" w:color="auto" w:fill="auto"/>
        <w:bidi w:val="0"/>
        <w:spacing w:before="0" w:after="0" w:line="240" w:lineRule="auto"/>
        <w:ind w:left="5" w:right="0" w:firstLine="0"/>
        <w:jc w:val="left"/>
      </w:pPr>
      <w:r>
        <w:rPr>
          <w:b w:val="0"/>
          <w:bCs w:val="0"/>
          <w:color w:val="000000"/>
          <w:spacing w:val="0"/>
          <w:w w:val="100"/>
          <w:position w:val="0"/>
          <w:sz w:val="18"/>
          <w:szCs w:val="18"/>
        </w:rPr>
        <w:t>V</w:t>
      </w:r>
      <w:r>
        <w:rPr>
          <w:b w:val="0"/>
          <w:bCs w:val="0"/>
          <w:color w:val="000000"/>
          <w:spacing w:val="0"/>
          <w:w w:val="100"/>
          <w:position w:val="0"/>
        </w:rPr>
        <w:t>适用口不适用</w:t>
      </w:r>
    </w:p>
    <w:tbl>
      <w:tblPr>
        <w:tblOverlap w:val="never"/>
        <w:jc w:val="center"/>
        <w:tblLayout w:type="fixed"/>
      </w:tblPr>
      <w:tblGrid>
        <w:gridCol w:w="1142"/>
        <w:gridCol w:w="614"/>
        <w:gridCol w:w="1171"/>
        <w:gridCol w:w="4560"/>
        <w:gridCol w:w="677"/>
        <w:gridCol w:w="749"/>
        <w:gridCol w:w="662"/>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承诺 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 时间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承诺</w:t>
            </w:r>
          </w:p>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期限</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履行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情况</w:t>
            </w:r>
          </w:p>
        </w:tc>
      </w:tr>
      <w:tr>
        <w:trPr>
          <w:trHeight w:val="1651"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资产重组时 所作承诺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股份锁定承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自认购的创业慧康新增股份在法定登记机构登记于本人 名下并上市之日起</w:t>
            </w:r>
            <w:r>
              <w:rPr>
                <w:rFonts w:ascii="Times New Roman" w:eastAsia="Times New Roman" w:hAnsi="Times New Roman" w:cs="Times New Roman"/>
                <w:color w:val="000000"/>
                <w:spacing w:val="0"/>
                <w:w w:val="100"/>
                <w:position w:val="0"/>
              </w:rPr>
              <w:t>36</w:t>
            </w:r>
            <w:r>
              <w:rPr>
                <w:color w:val="000000"/>
                <w:spacing w:val="0"/>
                <w:w w:val="100"/>
                <w:position w:val="0"/>
              </w:rPr>
              <w:t>个月内，不转让或者委托他人管理 本人拥有的该等新增股份（若本人在实际转让上市公司 股份前，上市公司发生转增股本、送红股等除权行为的， 则实际可转让股份数将进行相应调整）。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02</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36</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履行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完毕</w:t>
            </w:r>
          </w:p>
        </w:tc>
      </w:tr>
      <w:tr>
        <w:trPr>
          <w:trHeight w:val="1301"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关于同业竞 争、关联交 易、资金占 用方面的承</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一、关于避免同业竞争的承诺</w:t>
            </w:r>
            <w:r>
              <w:rPr>
                <w:rFonts w:ascii="Times New Roman" w:eastAsia="Times New Roman" w:hAnsi="Times New Roman" w:cs="Times New Roman"/>
                <w:color w:val="000000"/>
                <w:spacing w:val="0"/>
                <w:w w:val="100"/>
                <w:position w:val="0"/>
              </w:rPr>
              <w:t>1</w:t>
            </w:r>
            <w:r>
              <w:rPr>
                <w:color w:val="000000"/>
                <w:spacing w:val="0"/>
                <w:w w:val="100"/>
                <w:position w:val="0"/>
              </w:rPr>
              <w:t>、在本承诺签署之日， 本人及所控制的公司和拥有权益的公司均未生产、开发 任何与创业软件产品构成竞争或可能竞争的产品，未直 接或间接经营任何与创业软件经营的业务构成竞争或可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2016</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08</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正常 履行</w:t>
            </w:r>
          </w:p>
        </w:tc>
      </w:tr>
    </w:tbl>
    <w:p>
      <w:pPr>
        <w:widowControl w:val="0"/>
        <w:spacing w:line="1" w:lineRule="exact"/>
      </w:pPr>
      <w:r>
        <w:br w:type="page"/>
      </w:r>
    </w:p>
    <w:tbl>
      <w:tblPr>
        <w:tblOverlap w:val="never"/>
        <w:jc w:val="center"/>
        <w:tblLayout w:type="fixed"/>
      </w:tblPr>
      <w:tblGrid>
        <w:gridCol w:w="1142"/>
        <w:gridCol w:w="614"/>
        <w:gridCol w:w="1171"/>
        <w:gridCol w:w="4560"/>
        <w:gridCol w:w="677"/>
        <w:gridCol w:w="749"/>
        <w:gridCol w:w="662"/>
      </w:tblGrid>
      <w:tr>
        <w:trPr>
          <w:trHeight w:val="13747"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能竞争的业务，也未参与投资任何与创业软件生产的产 品或经营的业务构成竞争或可能竞争的其他企业。</w:t>
            </w:r>
            <w:r>
              <w:rPr>
                <w:rFonts w:ascii="Times New Roman" w:eastAsia="Times New Roman" w:hAnsi="Times New Roman" w:cs="Times New Roman"/>
                <w:color w:val="000000"/>
                <w:spacing w:val="0"/>
                <w:w w:val="100"/>
                <w:position w:val="0"/>
              </w:rPr>
              <w:t>2</w:t>
            </w:r>
            <w:r>
              <w:rPr>
                <w:color w:val="000000"/>
                <w:spacing w:val="0"/>
                <w:w w:val="100"/>
                <w:position w:val="0"/>
              </w:rPr>
              <w:t>、自 本承诺签署之日起，本人及所控制的公司和拥有权益的 公司将不生产、开发任何与创业软件产品构成竞争或可 能竞争的产品，不直接或间接经营任何与创业软件经营 的业务构成竞争或可能竞争的业务，不参与投资任何与 创业软件生产的产品或经营的业务构成竞争或可能竞争 的其他企业。</w:t>
            </w:r>
            <w:r>
              <w:rPr>
                <w:rFonts w:ascii="Times New Roman" w:eastAsia="Times New Roman" w:hAnsi="Times New Roman" w:cs="Times New Roman"/>
                <w:color w:val="000000"/>
                <w:spacing w:val="0"/>
                <w:w w:val="100"/>
                <w:position w:val="0"/>
              </w:rPr>
              <w:t>3</w:t>
            </w:r>
            <w:r>
              <w:rPr>
                <w:color w:val="000000"/>
                <w:spacing w:val="0"/>
                <w:w w:val="100"/>
                <w:position w:val="0"/>
              </w:rPr>
              <w:t>、自本承诺签署之日起，如创业软件进一 步拓展其产品和业务范围，本人及所控制的公司和拥有 权益的公司将不与创业软件拓展后的产品和业务相竞 争；若与创业软件拓展后的产品和业务相竞争，本人及 所控制的公司和拥有权益的公司将采取以下方式避免同 业竞争：①停止生产或经营相竞争的产品和业务；②将 相竞争的业务纳入创业软件经营；③向无关联关系的第 三方转让该业务。</w:t>
            </w:r>
            <w:r>
              <w:rPr>
                <w:rFonts w:ascii="Times New Roman" w:eastAsia="Times New Roman" w:hAnsi="Times New Roman" w:cs="Times New Roman"/>
                <w:color w:val="000000"/>
                <w:spacing w:val="0"/>
                <w:w w:val="100"/>
                <w:position w:val="0"/>
              </w:rPr>
              <w:t>4</w:t>
            </w:r>
            <w:r>
              <w:rPr>
                <w:color w:val="000000"/>
                <w:spacing w:val="0"/>
                <w:w w:val="100"/>
                <w:position w:val="0"/>
              </w:rPr>
              <w:t>、如本承诺未被遵守，本人将向创业 软件赔偿一切直接或间接损失。二、关于减少和规范关 联交易的承诺</w:t>
            </w:r>
            <w:r>
              <w:rPr>
                <w:rFonts w:ascii="Times New Roman" w:eastAsia="Times New Roman" w:hAnsi="Times New Roman" w:cs="Times New Roman"/>
                <w:color w:val="000000"/>
                <w:spacing w:val="0"/>
                <w:w w:val="100"/>
                <w:position w:val="0"/>
              </w:rPr>
              <w:t>1</w:t>
            </w:r>
            <w:r>
              <w:rPr>
                <w:color w:val="000000"/>
                <w:spacing w:val="0"/>
                <w:w w:val="100"/>
                <w:position w:val="0"/>
              </w:rPr>
              <w:t>、本人及本人控制的其他企业（如有） 与上市公司及其控股子公司之间已存在及将来不可避免 发生的关联交易事项，保证遵循市场交易的公平原则即 正常的商业条款与上市公司及其控股子公司发生交易。 如未按市场交易的公平原则与上市公司及其控股子公司 发生交易，而给上市公司及其控股子公司造成损失或已 经造成损失，由本人承担赔偿责任。</w:t>
            </w:r>
            <w:r>
              <w:rPr>
                <w:rFonts w:ascii="Times New Roman" w:eastAsia="Times New Roman" w:hAnsi="Times New Roman" w:cs="Times New Roman"/>
                <w:color w:val="000000"/>
                <w:spacing w:val="0"/>
                <w:w w:val="100"/>
                <w:position w:val="0"/>
              </w:rPr>
              <w:t>2</w:t>
            </w:r>
            <w:r>
              <w:rPr>
                <w:color w:val="000000"/>
                <w:spacing w:val="0"/>
                <w:w w:val="100"/>
                <w:position w:val="0"/>
              </w:rPr>
              <w:t>、本人将善意履行 作为上市公司股东的义务，充分尊重上市公司的独立法 人地位，保障上市公司独立经营、自主决策。本人将严 格按照中国《公司法》以及上市公司的公司章程的规定， 促使经本人提名的上市公司董事（如有）依法履行其应 尽的诚信和勤勉责任。</w:t>
            </w:r>
            <w:r>
              <w:rPr>
                <w:rFonts w:ascii="Times New Roman" w:eastAsia="Times New Roman" w:hAnsi="Times New Roman" w:cs="Times New Roman"/>
                <w:color w:val="000000"/>
                <w:spacing w:val="0"/>
                <w:w w:val="100"/>
                <w:position w:val="0"/>
              </w:rPr>
              <w:t>3</w:t>
            </w:r>
            <w:r>
              <w:rPr>
                <w:color w:val="000000"/>
                <w:spacing w:val="0"/>
                <w:w w:val="100"/>
                <w:position w:val="0"/>
              </w:rPr>
              <w:t>、本人以及本人控股或实际控制 的其他公司或者其他企业或经济组织（以下统称“本人 的关联企业”，如有），将来尽可能避免与上市公司发 生关联交易。</w:t>
            </w:r>
            <w:r>
              <w:rPr>
                <w:rFonts w:ascii="Times New Roman" w:eastAsia="Times New Roman" w:hAnsi="Times New Roman" w:cs="Times New Roman"/>
                <w:color w:val="000000"/>
                <w:spacing w:val="0"/>
                <w:w w:val="100"/>
                <w:position w:val="0"/>
              </w:rPr>
              <w:t>4</w:t>
            </w:r>
            <w:r>
              <w:rPr>
                <w:color w:val="000000"/>
                <w:spacing w:val="0"/>
                <w:w w:val="100"/>
                <w:position w:val="0"/>
              </w:rPr>
              <w:t>、本人及本人的关联企业承诺不以借款、 代偿债务、代垫款项或者其他方式占用上市公司资金， 也不要求上市公司为本人及本人的关联企业违规担保。</w:t>
            </w:r>
          </w:p>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、如果上市公司在今后的经营活动中必须与本人或本人 的关联企业发生不可避免的关联交易，本人将促使此等 交易严格按照国家有关法律法规、上市公司章程和上市 公司的有关规定履行有关程序，在上市公司股东大会对 关联交易进行表决时，本人严格履行回避表决的义务； 与上市公司依法签订协议，及时进行信息披露；保证按 照正常的商业条件进行，且本人及本人的关联企业将不 会要求或接受上市公司给予比在任何一项市场公平交易 中第三者更优惠的条件，保证不通过关联交易损害上市 公司及其他股东的合法权益。</w:t>
            </w:r>
            <w:r>
              <w:rPr>
                <w:rFonts w:ascii="Times New Roman" w:eastAsia="Times New Roman" w:hAnsi="Times New Roman" w:cs="Times New Roman"/>
                <w:color w:val="000000"/>
                <w:spacing w:val="0"/>
                <w:w w:val="100"/>
                <w:position w:val="0"/>
              </w:rPr>
              <w:t>6</w:t>
            </w:r>
            <w:r>
              <w:rPr>
                <w:color w:val="000000"/>
                <w:spacing w:val="0"/>
                <w:w w:val="100"/>
                <w:position w:val="0"/>
              </w:rPr>
              <w:t>、本人及本人的关联企业 将严格和善意地履行其与上市公司签订的各种关联交易</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type w:val="continuous"/>
          <w:pgSz w:w="11900" w:h="16840"/>
          <w:pgMar w:top="1378" w:right="994" w:bottom="1479" w:left="1052" w:header="0" w:footer="3" w:gutter="0"/>
          <w:cols w:space="720"/>
          <w:noEndnote/>
          <w:rtlGutter w:val="0"/>
          <w:docGrid w:linePitch="360"/>
        </w:sectPr>
      </w:pPr>
    </w:p>
    <w:tbl>
      <w:tblPr>
        <w:tblOverlap w:val="never"/>
        <w:jc w:val="center"/>
        <w:tblLayout w:type="fixed"/>
      </w:tblPr>
      <w:tblGrid>
        <w:gridCol w:w="619"/>
        <w:gridCol w:w="1171"/>
        <w:gridCol w:w="4560"/>
        <w:gridCol w:w="677"/>
        <w:gridCol w:w="749"/>
        <w:gridCol w:w="662"/>
      </w:tblGrid>
      <w:tr>
        <w:trPr>
          <w:trHeight w:val="98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协议。本人及本人的关联企业将不会向上市公司谋求任 何超出上述协议规定以外的利益或收益。</w:t>
            </w:r>
            <w:r>
              <w:rPr>
                <w:rFonts w:ascii="Times New Roman" w:eastAsia="Times New Roman" w:hAnsi="Times New Roman" w:cs="Times New Roman"/>
                <w:color w:val="000000"/>
                <w:spacing w:val="0"/>
                <w:w w:val="100"/>
                <w:position w:val="0"/>
              </w:rPr>
              <w:t>7</w:t>
            </w:r>
            <w:r>
              <w:rPr>
                <w:color w:val="000000"/>
                <w:spacing w:val="0"/>
                <w:w w:val="100"/>
                <w:position w:val="0"/>
              </w:rPr>
              <w:t>、如违反上述 承诺给上市公司造成损失，本人将向上市公司作出赔偿。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周建</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股份限售承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自认购的创业慧康新增股份在法定登记机构登记于本人 名下并上市之日起</w:t>
            </w:r>
            <w:r>
              <w:rPr>
                <w:rFonts w:ascii="Times New Roman" w:eastAsia="Times New Roman" w:hAnsi="Times New Roman" w:cs="Times New Roman"/>
                <w:color w:val="000000"/>
                <w:spacing w:val="0"/>
                <w:w w:val="100"/>
                <w:position w:val="0"/>
              </w:rPr>
              <w:t>36</w:t>
            </w:r>
            <w:r>
              <w:rPr>
                <w:color w:val="000000"/>
                <w:spacing w:val="0"/>
                <w:w w:val="100"/>
                <w:position w:val="0"/>
              </w:rPr>
              <w:t>个月内，不转让或者委托他人管理 本人拥有的该等新增股份（若本人在实际转让上市公司 股份前，上市公司发生转增股本、送红股等除权行为的， 则实际可转让股份数将进行相应调整）。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2017</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02</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36</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履行 完毕</w:t>
            </w:r>
          </w:p>
        </w:tc>
      </w:tr>
      <w:tr>
        <w:trPr>
          <w:trHeight w:val="106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宁波 铜粟 投资 管理 有限 公司</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（原 杭州 铜粟 投资 管理 有限 公 司）； 浙江 鑫粟 科技 有限 公司</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（原 杭州 鑫粟 科技 有限 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股份限售承 诺</w:t>
            </w:r>
          </w:p>
        </w:tc>
        <w:tc>
          <w:tcPr>
            <w:tcBorders>
              <w:top w:val="single" w:sz="4"/>
              <w:left w:val="single" w:sz="4"/>
            </w:tcBorders>
            <w:shd w:val="clear" w:color="auto" w:fill="FFFFFF"/>
            <w:vAlign w:val="center"/>
          </w:tcPr>
          <w:p>
            <w:pPr>
              <w:pStyle w:val="Style2"/>
              <w:keepNext w:val="0"/>
              <w:keepLines w:val="0"/>
              <w:widowControl w:val="0"/>
              <w:shd w:val="clear" w:color="auto" w:fill="auto"/>
              <w:tabs>
                <w:tab w:pos="1728"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、鑫粟科技、铜粟投资若在取得本次发行的股份时，持 有慧康物联股权时间超过</w:t>
            </w:r>
            <w:r>
              <w:rPr>
                <w:rFonts w:ascii="Times New Roman" w:eastAsia="Times New Roman" w:hAnsi="Times New Roman" w:cs="Times New Roman"/>
                <w:color w:val="000000"/>
                <w:spacing w:val="0"/>
                <w:w w:val="100"/>
                <w:position w:val="0"/>
              </w:rPr>
              <w:t>12</w:t>
            </w:r>
            <w:r>
              <w:rPr>
                <w:color w:val="000000"/>
                <w:spacing w:val="0"/>
                <w:w w:val="100"/>
                <w:position w:val="0"/>
              </w:rPr>
              <w:t>个月，则其于本次发行中取 得的上市公司股份自股份上市之日起</w:t>
            </w:r>
            <w:r>
              <w:rPr>
                <w:rFonts w:ascii="Times New Roman" w:eastAsia="Times New Roman" w:hAnsi="Times New Roman" w:cs="Times New Roman"/>
                <w:color w:val="000000"/>
                <w:spacing w:val="0"/>
                <w:w w:val="100"/>
                <w:position w:val="0"/>
              </w:rPr>
              <w:t>12</w:t>
            </w:r>
            <w:r>
              <w:rPr>
                <w:color w:val="000000"/>
                <w:spacing w:val="0"/>
                <w:w w:val="100"/>
                <w:position w:val="0"/>
              </w:rPr>
              <w:t>个月不得交易 或转让。前述</w:t>
            </w:r>
            <w:r>
              <w:rPr>
                <w:rFonts w:ascii="Times New Roman" w:eastAsia="Times New Roman" w:hAnsi="Times New Roman" w:cs="Times New Roman"/>
                <w:color w:val="000000"/>
                <w:spacing w:val="0"/>
                <w:w w:val="100"/>
                <w:position w:val="0"/>
              </w:rPr>
              <w:t>12</w:t>
            </w:r>
            <w:r>
              <w:rPr>
                <w:color w:val="000000"/>
                <w:spacing w:val="0"/>
                <w:w w:val="100"/>
                <w:position w:val="0"/>
              </w:rPr>
              <w:t>个月期限届满后，具体的解锁期间及解 锁比例如下：（</w:t>
            </w:r>
            <w:r>
              <w:rPr>
                <w:rFonts w:ascii="Times New Roman" w:eastAsia="Times New Roman" w:hAnsi="Times New Roman" w:cs="Times New Roman"/>
                <w:color w:val="000000"/>
                <w:spacing w:val="0"/>
                <w:w w:val="100"/>
                <w:position w:val="0"/>
              </w:rPr>
              <w:t>1</w:t>
            </w:r>
            <w:r>
              <w:rPr>
                <w:color w:val="000000"/>
                <w:spacing w:val="0"/>
                <w:w w:val="100"/>
                <w:position w:val="0"/>
              </w:rPr>
              <w:t>）自股份上市之日起</w:t>
            </w:r>
            <w:r>
              <w:rPr>
                <w:rFonts w:ascii="Times New Roman" w:eastAsia="Times New Roman" w:hAnsi="Times New Roman" w:cs="Times New Roman"/>
                <w:color w:val="000000"/>
                <w:spacing w:val="0"/>
                <w:w w:val="100"/>
                <w:position w:val="0"/>
              </w:rPr>
              <w:t>12</w:t>
            </w:r>
            <w:r>
              <w:rPr>
                <w:color w:val="000000"/>
                <w:spacing w:val="0"/>
                <w:w w:val="100"/>
                <w:position w:val="0"/>
              </w:rPr>
              <w:t>个月届满，且 依据《利润补偿协议》达到</w:t>
            </w:r>
            <w:r>
              <w:rPr>
                <w:rFonts w:ascii="Times New Roman" w:eastAsia="Times New Roman" w:hAnsi="Times New Roman" w:cs="Times New Roman"/>
                <w:color w:val="000000"/>
                <w:spacing w:val="0"/>
                <w:w w:val="100"/>
                <w:position w:val="0"/>
              </w:rPr>
              <w:t>2016</w:t>
            </w:r>
            <w:r>
              <w:rPr>
                <w:color w:val="000000"/>
                <w:spacing w:val="0"/>
                <w:w w:val="100"/>
                <w:position w:val="0"/>
              </w:rPr>
              <w:t>年度利润承诺，在具备 证券期货从业资格的审计机构出具相应年度慧康物联利 润承诺实现情况的《年度专项审核报告》后</w:t>
            </w:r>
            <w:r>
              <w:rPr>
                <w:rFonts w:ascii="Times New Roman" w:eastAsia="Times New Roman" w:hAnsi="Times New Roman" w:cs="Times New Roman"/>
                <w:color w:val="000000"/>
                <w:spacing w:val="0"/>
                <w:w w:val="100"/>
                <w:position w:val="0"/>
              </w:rPr>
              <w:t>30</w:t>
            </w:r>
            <w:r>
              <w:rPr>
                <w:color w:val="000000"/>
                <w:spacing w:val="0"/>
                <w:w w:val="100"/>
                <w:position w:val="0"/>
              </w:rPr>
              <w:t>个工作日 起，可转让或交易不超过其于本次发行中取得的上市公 司股份数量的</w:t>
            </w:r>
            <w:r>
              <w:rPr>
                <w:rFonts w:ascii="Times New Roman" w:eastAsia="Times New Roman" w:hAnsi="Times New Roman" w:cs="Times New Roman"/>
                <w:color w:val="000000"/>
                <w:spacing w:val="0"/>
                <w:w w:val="100"/>
                <w:position w:val="0"/>
              </w:rPr>
              <w:t>20%</w:t>
            </w:r>
            <w:r>
              <w:rPr>
                <w:color w:val="000000"/>
                <w:spacing w:val="0"/>
                <w:w w:val="100"/>
                <w:position w:val="0"/>
              </w:rPr>
              <w:t>；</w:t>
              <w:tab/>
              <w:t>（</w:t>
            </w:r>
            <w:r>
              <w:rPr>
                <w:rFonts w:ascii="Times New Roman" w:eastAsia="Times New Roman" w:hAnsi="Times New Roman" w:cs="Times New Roman"/>
                <w:color w:val="000000"/>
                <w:spacing w:val="0"/>
                <w:w w:val="100"/>
                <w:position w:val="0"/>
              </w:rPr>
              <w:t>2</w:t>
            </w:r>
            <w:r>
              <w:rPr>
                <w:color w:val="000000"/>
                <w:spacing w:val="0"/>
                <w:w w:val="100"/>
                <w:position w:val="0"/>
              </w:rPr>
              <w:t>）自股份上市之日起</w:t>
            </w:r>
            <w:r>
              <w:rPr>
                <w:rFonts w:ascii="Times New Roman" w:eastAsia="Times New Roman" w:hAnsi="Times New Roman" w:cs="Times New Roman"/>
                <w:color w:val="000000"/>
                <w:spacing w:val="0"/>
                <w:w w:val="100"/>
                <w:position w:val="0"/>
              </w:rPr>
              <w:t>24</w:t>
            </w:r>
            <w:r>
              <w:rPr>
                <w:color w:val="000000"/>
                <w:spacing w:val="0"/>
                <w:w w:val="100"/>
                <w:position w:val="0"/>
              </w:rPr>
              <w:t>个月届</w:t>
            </w:r>
          </w:p>
          <w:p>
            <w:pPr>
              <w:pStyle w:val="Style2"/>
              <w:keepNext w:val="0"/>
              <w:keepLines w:val="0"/>
              <w:widowControl w:val="0"/>
              <w:shd w:val="clear" w:color="auto" w:fill="auto"/>
              <w:tabs>
                <w:tab w:pos="2630" w:val="left"/>
              </w:tabs>
              <w:bidi w:val="0"/>
              <w:spacing w:before="0" w:after="0" w:line="312" w:lineRule="exact"/>
              <w:ind w:left="0" w:right="0" w:firstLine="0"/>
              <w:jc w:val="both"/>
            </w:pPr>
            <w:r>
              <w:rPr>
                <w:color w:val="000000"/>
                <w:spacing w:val="0"/>
                <w:w w:val="100"/>
                <w:position w:val="0"/>
              </w:rPr>
              <w:t>满，且依据《利润补偿协议》达到</w:t>
            </w:r>
            <w:r>
              <w:rPr>
                <w:rFonts w:ascii="Times New Roman" w:eastAsia="Times New Roman" w:hAnsi="Times New Roman" w:cs="Times New Roman"/>
                <w:color w:val="000000"/>
                <w:spacing w:val="0"/>
                <w:w w:val="100"/>
                <w:position w:val="0"/>
              </w:rPr>
              <w:t>2017</w:t>
            </w:r>
            <w:r>
              <w:rPr>
                <w:color w:val="000000"/>
                <w:spacing w:val="0"/>
                <w:w w:val="100"/>
                <w:position w:val="0"/>
              </w:rPr>
              <w:t>年度利润承诺， 在具备证券期货从业资格的审计机构出具相应年度慧康 物联利润承诺实现情况的《年度专项审核报告》后</w:t>
            </w:r>
            <w:r>
              <w:rPr>
                <w:rFonts w:ascii="Times New Roman" w:eastAsia="Times New Roman" w:hAnsi="Times New Roman" w:cs="Times New Roman"/>
                <w:color w:val="000000"/>
                <w:spacing w:val="0"/>
                <w:w w:val="100"/>
                <w:position w:val="0"/>
              </w:rPr>
              <w:t>30</w:t>
            </w:r>
            <w:r>
              <w:rPr>
                <w:color w:val="000000"/>
                <w:spacing w:val="0"/>
                <w:w w:val="100"/>
                <w:position w:val="0"/>
              </w:rPr>
              <w:t>个 工作日起，新增可转让或交易不超过其于本次发行中取 得的上市公司股份数量的</w:t>
            </w:r>
            <w:r>
              <w:rPr>
                <w:rFonts w:ascii="Times New Roman" w:eastAsia="Times New Roman" w:hAnsi="Times New Roman" w:cs="Times New Roman"/>
                <w:color w:val="000000"/>
                <w:spacing w:val="0"/>
                <w:w w:val="100"/>
                <w:position w:val="0"/>
              </w:rPr>
              <w:t>20%</w:t>
            </w:r>
            <w:r>
              <w:rPr>
                <w:color w:val="000000"/>
                <w:spacing w:val="0"/>
                <w:w w:val="100"/>
                <w:position w:val="0"/>
              </w:rPr>
              <w:t>；</w:t>
              <w:tab/>
              <w:t>（</w:t>
            </w:r>
            <w:r>
              <w:rPr>
                <w:rFonts w:ascii="Times New Roman" w:eastAsia="Times New Roman" w:hAnsi="Times New Roman" w:cs="Times New Roman"/>
                <w:color w:val="000000"/>
                <w:spacing w:val="0"/>
                <w:w w:val="100"/>
                <w:position w:val="0"/>
              </w:rPr>
              <w:t>3</w:t>
            </w:r>
            <w:r>
              <w:rPr>
                <w:color w:val="000000"/>
                <w:spacing w:val="0"/>
                <w:w w:val="100"/>
                <w:position w:val="0"/>
              </w:rPr>
              <w:t>）利润承诺期届满，</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在具备证券期货从业资格的审计机构出具相应年度慧康 物联利润承诺实现情况的《利润承诺期专项审核报告》 以及对标的资产进行减值测试的《减值测试报告》后</w:t>
            </w:r>
            <w:r>
              <w:rPr>
                <w:rFonts w:ascii="Times New Roman" w:eastAsia="Times New Roman" w:hAnsi="Times New Roman" w:cs="Times New Roman"/>
                <w:color w:val="000000"/>
                <w:spacing w:val="0"/>
                <w:w w:val="100"/>
                <w:position w:val="0"/>
              </w:rPr>
              <w:t xml:space="preserve">30 </w:t>
            </w:r>
            <w:r>
              <w:rPr>
                <w:color w:val="000000"/>
                <w:spacing w:val="0"/>
                <w:w w:val="100"/>
                <w:position w:val="0"/>
              </w:rPr>
              <w:t>个工作日起，且以履行了《利润补偿协议》的利润补偿 和标的资产减值测试所需补偿义务为前提，余下其于本 次发行中取得的上市公司股份可以转让或交易。</w:t>
            </w:r>
            <w:r>
              <w:rPr>
                <w:rFonts w:ascii="Times New Roman" w:eastAsia="Times New Roman" w:hAnsi="Times New Roman" w:cs="Times New Roman"/>
                <w:color w:val="000000"/>
                <w:spacing w:val="0"/>
                <w:w w:val="100"/>
                <w:position w:val="0"/>
              </w:rPr>
              <w:t>2</w:t>
            </w:r>
            <w:r>
              <w:rPr>
                <w:color w:val="000000"/>
                <w:spacing w:val="0"/>
                <w:w w:val="100"/>
                <w:position w:val="0"/>
              </w:rPr>
              <w:t>、鑫粟 科技、铜粟投资若在取得本次发行的股份时，持有慧康 物联股权时间未超过</w:t>
            </w:r>
            <w:r>
              <w:rPr>
                <w:rFonts w:ascii="Times New Roman" w:eastAsia="Times New Roman" w:hAnsi="Times New Roman" w:cs="Times New Roman"/>
                <w:color w:val="000000"/>
                <w:spacing w:val="0"/>
                <w:w w:val="100"/>
                <w:position w:val="0"/>
              </w:rPr>
              <w:t>12</w:t>
            </w:r>
            <w:r>
              <w:rPr>
                <w:color w:val="000000"/>
                <w:spacing w:val="0"/>
                <w:w w:val="100"/>
                <w:position w:val="0"/>
              </w:rPr>
              <w:t>个月，则股份锁定期为其于本次 发行中取得的上市公司股份上市之日起</w:t>
            </w:r>
            <w:r>
              <w:rPr>
                <w:rFonts w:ascii="Times New Roman" w:eastAsia="Times New Roman" w:hAnsi="Times New Roman" w:cs="Times New Roman"/>
                <w:color w:val="000000"/>
                <w:spacing w:val="0"/>
                <w:w w:val="100"/>
                <w:position w:val="0"/>
              </w:rPr>
              <w:t>36</w:t>
            </w:r>
            <w:r>
              <w:rPr>
                <w:color w:val="000000"/>
                <w:spacing w:val="0"/>
                <w:w w:val="100"/>
                <w:position w:val="0"/>
              </w:rPr>
              <w:t>个月。自股份 上市之日起</w:t>
            </w:r>
            <w:r>
              <w:rPr>
                <w:rFonts w:ascii="Times New Roman" w:eastAsia="Times New Roman" w:hAnsi="Times New Roman" w:cs="Times New Roman"/>
                <w:color w:val="000000"/>
                <w:spacing w:val="0"/>
                <w:w w:val="100"/>
                <w:position w:val="0"/>
              </w:rPr>
              <w:t>36</w:t>
            </w:r>
            <w:r>
              <w:rPr>
                <w:color w:val="000000"/>
                <w:spacing w:val="0"/>
                <w:w w:val="100"/>
                <w:position w:val="0"/>
              </w:rPr>
              <w:t>个月届满，在具备证券期货从业资格的审 计机构出具相应年度慧康物联利润承诺实现情况的《利 润承诺期专项审核报告》以及对标的资产进行减值测试 的《减值测试报告》后</w:t>
            </w:r>
            <w:r>
              <w:rPr>
                <w:rFonts w:ascii="Times New Roman" w:eastAsia="Times New Roman" w:hAnsi="Times New Roman" w:cs="Times New Roman"/>
                <w:color w:val="000000"/>
                <w:spacing w:val="0"/>
                <w:w w:val="100"/>
                <w:position w:val="0"/>
              </w:rPr>
              <w:t>30</w:t>
            </w:r>
            <w:r>
              <w:rPr>
                <w:color w:val="000000"/>
                <w:spacing w:val="0"/>
                <w:w w:val="100"/>
                <w:position w:val="0"/>
              </w:rPr>
              <w:t>个工作日起，且以履行了《利 润补偿协议》的利润补偿和标的资产减值测试所需补偿 义务为前提，其于本次发行中取得的上市公司股份可以 转让或交易。本次交易中发行的上市公司新增股份的限 售期最终由创业慧康股东大会授权董事会根据相关法律 法规的规定及主管部门审核的要求进行确定，但应当事 先取得承诺人书面同意。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02</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由公 司董 事会 根据 相关 法律 法规 的规 定及 主管 部门 审核 的要 求进 行确 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履行 完毕</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关于同业竞</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一、关于避免同业竞争的承诺本承诺人现就有关避免同</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w:t>
            </w:r>
          </w:p>
        </w:tc>
      </w:tr>
    </w:tbl>
    <w:p>
      <w:pPr>
        <w:sectPr>
          <w:footnotePr>
            <w:pos w:val="pageBottom"/>
            <w:numFmt w:val="decimal"/>
            <w:numRestart w:val="continuous"/>
          </w:footnotePr>
          <w:pgSz w:w="11900" w:h="16840"/>
          <w:pgMar w:top="1441" w:right="1198" w:bottom="1441" w:left="2264" w:header="0" w:footer="3" w:gutter="0"/>
          <w:cols w:space="720"/>
          <w:noEndnote/>
          <w:rtlGutter w:val="0"/>
          <w:docGrid w:linePitch="360"/>
        </w:sectPr>
      </w:pPr>
    </w:p>
    <w:tbl>
      <w:tblPr>
        <w:tblpPr w:leftFromText="160" w:rightFromText="160" w:topFromText="160" w:bottomFromText="160" w:horzAnchor="page" w:tblpX="2331" w:vertAnchor="text" w:tblpY="40"/>
        <w:jc w:val="left"/>
        <w:tblLayout w:type="fixed"/>
      </w:tblPr>
      <w:tblGrid>
        <w:gridCol w:w="581"/>
        <w:gridCol w:w="1080"/>
      </w:tblGrid>
      <w:tr>
        <w:trPr>
          <w:tblHeade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铜粟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争、关联交</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易、资金占</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用方面的承</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left w:val="single" w:sz="4"/>
            </w:tcBorders>
            <w:shd w:val="clear" w:color="auto" w:fill="FFFFFF"/>
            <w:vAlign w:val="top"/>
          </w:tcPr>
          <w:p>
            <w:pPr>
              <w:widowControl w:val="0"/>
              <w:rPr>
                <w:sz w:val="10"/>
                <w:szCs w:val="10"/>
              </w:rPr>
            </w:pPr>
          </w:p>
        </w:tc>
      </w:tr>
      <w:tr>
        <w:trPr>
          <w:trHeight w:val="307"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w:t>
            </w:r>
          </w:p>
        </w:tc>
        <w:tc>
          <w:tcPr>
            <w:tcBorders>
              <w:lef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鑫粟</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lef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周建</w:t>
            </w:r>
          </w:p>
        </w:tc>
        <w:tc>
          <w:tcPr>
            <w:tcBorders>
              <w:left w:val="single" w:sz="4"/>
            </w:tcBorders>
            <w:shd w:val="clear" w:color="auto" w:fill="FFFFFF"/>
            <w:vAlign w:val="top"/>
          </w:tcPr>
          <w:p>
            <w:pPr>
              <w:widowControl w:val="0"/>
              <w:rPr>
                <w:sz w:val="10"/>
                <w:szCs w:val="10"/>
              </w:rPr>
            </w:pPr>
          </w:p>
        </w:tc>
      </w:tr>
      <w:tr>
        <w:trPr>
          <w:trHeight w:val="32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w:t>
            </w:r>
          </w:p>
        </w:tc>
        <w:tc>
          <w:tcPr>
            <w:tcBorders>
              <w:left w:val="single" w:sz="4"/>
            </w:tcBorders>
            <w:shd w:val="clear" w:color="auto" w:fill="FFFFFF"/>
            <w:vAlign w:val="top"/>
          </w:tcPr>
          <w:p>
            <w:pPr>
              <w:widowControl w:val="0"/>
              <w:rPr>
                <w:sz w:val="10"/>
                <w:szCs w:val="10"/>
              </w:rPr>
            </w:pPr>
          </w:p>
        </w:tc>
      </w:tr>
    </w:tbl>
    <w:p>
      <w:pPr>
        <w:pStyle w:val="Style2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exact"/>
        <w:ind w:left="0" w:right="0" w:firstLine="0"/>
        <w:jc w:val="both"/>
      </w:pPr>
      <w:r>
        <mc:AlternateContent>
          <mc:Choice Requires="wps">
            <w:drawing>
              <wp:anchor distT="0" distB="0" distL="101600" distR="979805" simplePos="0" relativeHeight="125829569" behindDoc="0" locked="0" layoutInCell="1" allowOverlap="1">
                <wp:simplePos x="0" y="0"/>
                <wp:positionH relativeFrom="page">
                  <wp:posOffset>5542915</wp:posOffset>
                </wp:positionH>
                <wp:positionV relativeFrom="paragraph">
                  <wp:posOffset>50800</wp:posOffset>
                </wp:positionV>
                <wp:extent cx="283210" cy="551815"/>
                <wp:wrapSquare wrapText="left"/>
                <wp:docPr id="456" name="Shape 456"/>
                <a:graphic xmlns:a="http://schemas.openxmlformats.org/drawingml/2006/main">
                  <a:graphicData uri="http://schemas.microsoft.com/office/word/2010/wordprocessingShape">
                    <wps:wsp>
                      <wps:cNvSpPr txBox="1"/>
                      <wps:spPr>
                        <a:xfrm>
                          <a:ext cx="283210" cy="551815"/>
                        </a:xfrm>
                        <a:prstGeom prst="rect"/>
                        <a:noFill/>
                      </wps:spPr>
                      <wps:txbx>
                        <w:txbxContent>
                          <w:p>
                            <w:pPr>
                              <w:pStyle w:val="Style224"/>
                              <w:keepNext w:val="0"/>
                              <w:keepLines w:val="0"/>
                              <w:widowControl w:val="0"/>
                              <w:shd w:val="clear" w:color="auto" w:fill="auto"/>
                              <w:bidi w:val="0"/>
                              <w:spacing w:before="0" w:after="100" w:line="240" w:lineRule="auto"/>
                              <w:ind w:left="0" w:right="0" w:firstLine="0"/>
                              <w:jc w:val="left"/>
                            </w:pPr>
                            <w:r>
                              <w:rPr>
                                <w:rFonts w:ascii="SimSun" w:eastAsia="SimSun" w:hAnsi="SimSun" w:cs="SimSun"/>
                                <w:color w:val="000000"/>
                                <w:spacing w:val="0"/>
                                <w:w w:val="100"/>
                                <w:position w:val="0"/>
                              </w:rPr>
                              <w:t>年</w:t>
                            </w:r>
                            <w:r>
                              <w:rPr>
                                <w:color w:val="000000"/>
                                <w:spacing w:val="0"/>
                                <w:w w:val="100"/>
                                <w:position w:val="0"/>
                              </w:rPr>
                              <w:t>08</w:t>
                            </w:r>
                          </w:p>
                          <w:p>
                            <w:pPr>
                              <w:pStyle w:val="Style224"/>
                              <w:keepNext w:val="0"/>
                              <w:keepLines w:val="0"/>
                              <w:widowControl w:val="0"/>
                              <w:shd w:val="clear" w:color="auto" w:fill="auto"/>
                              <w:bidi w:val="0"/>
                              <w:spacing w:before="0" w:after="100" w:line="240" w:lineRule="auto"/>
                              <w:ind w:left="0" w:right="0" w:firstLine="0"/>
                              <w:jc w:val="left"/>
                            </w:pPr>
                            <w:r>
                              <w:rPr>
                                <w:rFonts w:ascii="SimSun" w:eastAsia="SimSun" w:hAnsi="SimSun" w:cs="SimSun"/>
                                <w:color w:val="000000"/>
                                <w:spacing w:val="0"/>
                                <w:w w:val="100"/>
                                <w:position w:val="0"/>
                              </w:rPr>
                              <w:t>月</w:t>
                            </w:r>
                            <w:r>
                              <w:rPr>
                                <w:color w:val="000000"/>
                                <w:spacing w:val="0"/>
                                <w:w w:val="100"/>
                                <w:position w:val="0"/>
                              </w:rPr>
                              <w:t>12</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xbxContent>
                      </wps:txbx>
                      <wps:bodyPr lIns="0" tIns="0" rIns="0" bIns="0">
                        <a:noAutoFit/>
                      </wps:bodyPr>
                    </wps:wsp>
                  </a:graphicData>
                </a:graphic>
              </wp:anchor>
            </w:drawing>
          </mc:Choice>
          <mc:Fallback>
            <w:pict>
              <v:shape id="_x0000_s1482" type="#_x0000_t202" style="position:absolute;margin-left:436.44999999999999pt;margin-top:4.pt;width:22.300000000000001pt;height:43.450000000000003pt;z-index:-125829184;mso-wrap-distance-left:8.pt;mso-wrap-distance-right:77.150000000000006pt;mso-position-horizontal-relative:page" filled="f" stroked="f">
                <v:textbox inset="0,0,0,0">
                  <w:txbxContent>
                    <w:p>
                      <w:pPr>
                        <w:pStyle w:val="Style224"/>
                        <w:keepNext w:val="0"/>
                        <w:keepLines w:val="0"/>
                        <w:widowControl w:val="0"/>
                        <w:shd w:val="clear" w:color="auto" w:fill="auto"/>
                        <w:bidi w:val="0"/>
                        <w:spacing w:before="0" w:after="100" w:line="240" w:lineRule="auto"/>
                        <w:ind w:left="0" w:right="0" w:firstLine="0"/>
                        <w:jc w:val="left"/>
                      </w:pPr>
                      <w:r>
                        <w:rPr>
                          <w:rFonts w:ascii="SimSun" w:eastAsia="SimSun" w:hAnsi="SimSun" w:cs="SimSun"/>
                          <w:color w:val="000000"/>
                          <w:spacing w:val="0"/>
                          <w:w w:val="100"/>
                          <w:position w:val="0"/>
                        </w:rPr>
                        <w:t>年</w:t>
                      </w:r>
                      <w:r>
                        <w:rPr>
                          <w:color w:val="000000"/>
                          <w:spacing w:val="0"/>
                          <w:w w:val="100"/>
                          <w:position w:val="0"/>
                        </w:rPr>
                        <w:t>08</w:t>
                      </w:r>
                    </w:p>
                    <w:p>
                      <w:pPr>
                        <w:pStyle w:val="Style224"/>
                        <w:keepNext w:val="0"/>
                        <w:keepLines w:val="0"/>
                        <w:widowControl w:val="0"/>
                        <w:shd w:val="clear" w:color="auto" w:fill="auto"/>
                        <w:bidi w:val="0"/>
                        <w:spacing w:before="0" w:after="100" w:line="240" w:lineRule="auto"/>
                        <w:ind w:left="0" w:right="0" w:firstLine="0"/>
                        <w:jc w:val="left"/>
                      </w:pPr>
                      <w:r>
                        <w:rPr>
                          <w:rFonts w:ascii="SimSun" w:eastAsia="SimSun" w:hAnsi="SimSun" w:cs="SimSun"/>
                          <w:color w:val="000000"/>
                          <w:spacing w:val="0"/>
                          <w:w w:val="100"/>
                          <w:position w:val="0"/>
                        </w:rPr>
                        <w:t>月</w:t>
                      </w:r>
                      <w:r>
                        <w:rPr>
                          <w:color w:val="000000"/>
                          <w:spacing w:val="0"/>
                          <w:w w:val="100"/>
                          <w:position w:val="0"/>
                        </w:rPr>
                        <w:t>12</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xbxContent>
                </v:textbox>
                <w10:wrap type="square" side="left" anchorx="page"/>
              </v:shape>
            </w:pict>
          </mc:Fallback>
        </mc:AlternateContent>
      </w:r>
      <w:r>
        <mc:AlternateContent>
          <mc:Choice Requires="wps">
            <w:drawing>
              <wp:anchor distT="3175" distB="402590" distL="1007110" distR="101600" simplePos="0" relativeHeight="125829571" behindDoc="0" locked="0" layoutInCell="1" allowOverlap="1">
                <wp:simplePos x="0" y="0"/>
                <wp:positionH relativeFrom="page">
                  <wp:posOffset>6448425</wp:posOffset>
                </wp:positionH>
                <wp:positionV relativeFrom="paragraph">
                  <wp:posOffset>53975</wp:posOffset>
                </wp:positionV>
                <wp:extent cx="255905" cy="146050"/>
                <wp:wrapSquare wrapText="left"/>
                <wp:docPr id="458" name="Shape 458"/>
                <a:graphic xmlns:a="http://schemas.openxmlformats.org/drawingml/2006/main">
                  <a:graphicData uri="http://schemas.microsoft.com/office/word/2010/wordprocessingShape">
                    <wps:wsp>
                      <wps:cNvSpPr txBox="1"/>
                      <wps:spPr>
                        <a:xfrm>
                          <a:ext cx="255905" cy="14605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履行</w:t>
                            </w:r>
                          </w:p>
                        </w:txbxContent>
                      </wps:txbx>
                      <wps:bodyPr wrap="none" lIns="0" tIns="0" rIns="0" bIns="0">
                        <a:noAutoFit/>
                      </wps:bodyPr>
                    </wps:wsp>
                  </a:graphicData>
                </a:graphic>
              </wp:anchor>
            </w:drawing>
          </mc:Choice>
          <mc:Fallback>
            <w:pict>
              <v:shape id="_x0000_s1484" type="#_x0000_t202" style="position:absolute;margin-left:507.75pt;margin-top:4.25pt;width:20.150000000000002pt;height:11.5pt;z-index:-125829182;mso-wrap-distance-left:79.299999999999997pt;mso-wrap-distance-top:0.25pt;mso-wrap-distance-right:8.pt;mso-wrap-distance-bottom:31.69999999999999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履行</w:t>
                      </w:r>
                    </w:p>
                  </w:txbxContent>
                </v:textbox>
                <w10:wrap type="square" side="left" anchorx="page"/>
              </v:shape>
            </w:pict>
          </mc:Fallback>
        </mc:AlternateContent>
      </w:r>
      <w:r>
        <w:rPr>
          <w:color w:val="000000"/>
          <w:spacing w:val="0"/>
          <w:w w:val="100"/>
          <w:position w:val="0"/>
        </w:rPr>
        <w:t>业竞争事宜作出确认、承诺和保证如下：</w:t>
      </w:r>
      <w:r>
        <w:rPr>
          <w:rFonts w:ascii="Times New Roman" w:eastAsia="Times New Roman" w:hAnsi="Times New Roman" w:cs="Times New Roman"/>
          <w:color w:val="000000"/>
          <w:spacing w:val="0"/>
          <w:w w:val="100"/>
          <w:position w:val="0"/>
        </w:rPr>
        <w:t>1</w:t>
      </w:r>
      <w:r>
        <w:rPr>
          <w:color w:val="000000"/>
          <w:spacing w:val="0"/>
          <w:w w:val="100"/>
          <w:position w:val="0"/>
        </w:rPr>
        <w:t>、慧康物联与 上市公司重组后，非经上市公司董事会和</w:t>
      </w:r>
      <w:r>
        <w:rPr>
          <w:rFonts w:ascii="Times New Roman" w:eastAsia="Times New Roman" w:hAnsi="Times New Roman" w:cs="Times New Roman"/>
          <w:color w:val="000000"/>
          <w:spacing w:val="0"/>
          <w:w w:val="100"/>
          <w:position w:val="0"/>
        </w:rPr>
        <w:t>/</w:t>
      </w:r>
      <w:r>
        <w:rPr>
          <w:color w:val="000000"/>
          <w:spacing w:val="0"/>
          <w:w w:val="100"/>
          <w:position w:val="0"/>
        </w:rPr>
        <w:t>或股东大会书 面同意，本公司</w:t>
      </w:r>
      <w:r>
        <w:rPr>
          <w:rFonts w:ascii="Times New Roman" w:eastAsia="Times New Roman" w:hAnsi="Times New Roman" w:cs="Times New Roman"/>
          <w:color w:val="000000"/>
          <w:spacing w:val="0"/>
          <w:w w:val="100"/>
          <w:position w:val="0"/>
        </w:rPr>
        <w:t>/</w:t>
      </w:r>
      <w:r>
        <w:rPr>
          <w:color w:val="000000"/>
          <w:spacing w:val="0"/>
          <w:w w:val="100"/>
          <w:position w:val="0"/>
        </w:rPr>
        <w:t>本人不单独或与他人，以任何形式（包 括但不限于投资、并购、联营、合资、合作、合伙、承 包或租赁经营、参股）直接或间接从事或参与或协助从 事或参与任何与慧康物联及其控制的企业目前及今后进 行的金融自助设备维保业务构成或可能构成竞争的业务 或活动；</w:t>
      </w:r>
      <w:r>
        <w:rPr>
          <w:rFonts w:ascii="Times New Roman" w:eastAsia="Times New Roman" w:hAnsi="Times New Roman" w:cs="Times New Roman"/>
          <w:color w:val="000000"/>
          <w:spacing w:val="0"/>
          <w:w w:val="100"/>
          <w:position w:val="0"/>
        </w:rPr>
        <w:t>2</w:t>
      </w:r>
      <w:r>
        <w:rPr>
          <w:color w:val="000000"/>
          <w:spacing w:val="0"/>
          <w:w w:val="100"/>
          <w:position w:val="0"/>
        </w:rPr>
        <w:t>、慧康物联与上市公司重组后，本公司</w:t>
      </w:r>
      <w:r>
        <w:rPr>
          <w:rFonts w:ascii="Times New Roman" w:eastAsia="Times New Roman" w:hAnsi="Times New Roman" w:cs="Times New Roman"/>
          <w:color w:val="000000"/>
          <w:spacing w:val="0"/>
          <w:w w:val="100"/>
          <w:position w:val="0"/>
        </w:rPr>
        <w:t>/</w:t>
      </w:r>
      <w:r>
        <w:rPr>
          <w:color w:val="000000"/>
          <w:spacing w:val="0"/>
          <w:w w:val="100"/>
          <w:position w:val="0"/>
        </w:rPr>
        <w:t>本人 承诺将不会以任何形式支持上市公司、慧康物联及其控 制的企业以外的他人从事与上市公司、慧康物联及其控 制的企业目前及今后进行的金融自助设备维保业务构成 或可能构成竞争的业务及以其他方式参与（不论直接或 间接）任何与上市公司、慧康物联及其控制的企业目前 及今后进行的金融自助设备维保业务构成竞争或可能构 成竞争的业务或活动；</w:t>
      </w:r>
      <w:r>
        <w:rPr>
          <w:rFonts w:ascii="Times New Roman" w:eastAsia="Times New Roman" w:hAnsi="Times New Roman" w:cs="Times New Roman"/>
          <w:color w:val="000000"/>
          <w:spacing w:val="0"/>
          <w:w w:val="100"/>
          <w:position w:val="0"/>
        </w:rPr>
        <w:t>3</w:t>
      </w:r>
      <w:r>
        <w:rPr>
          <w:color w:val="000000"/>
          <w:spacing w:val="0"/>
          <w:w w:val="100"/>
          <w:position w:val="0"/>
        </w:rPr>
        <w:t>、慧康物联与上市公司重组后， 本公司</w:t>
      </w:r>
      <w:r>
        <w:rPr>
          <w:rFonts w:ascii="Times New Roman" w:eastAsia="Times New Roman" w:hAnsi="Times New Roman" w:cs="Times New Roman"/>
          <w:color w:val="000000"/>
          <w:spacing w:val="0"/>
          <w:w w:val="100"/>
          <w:position w:val="0"/>
        </w:rPr>
        <w:t>/</w:t>
      </w:r>
      <w:r>
        <w:rPr>
          <w:color w:val="000000"/>
          <w:spacing w:val="0"/>
          <w:w w:val="100"/>
          <w:position w:val="0"/>
        </w:rPr>
        <w:t>本人如有任何与慧康物联金融自助设备维保的 竞争性业务机会，应立即通知上市公司，并将在本公司</w:t>
      </w:r>
      <w:r>
        <w:rPr>
          <w:rFonts w:ascii="Times New Roman" w:eastAsia="Times New Roman" w:hAnsi="Times New Roman" w:cs="Times New Roman"/>
          <w:color w:val="000000"/>
          <w:spacing w:val="0"/>
          <w:w w:val="100"/>
          <w:position w:val="0"/>
        </w:rPr>
        <w:t xml:space="preserve">/ </w:t>
      </w:r>
      <w:r>
        <w:rPr>
          <w:color w:val="000000"/>
          <w:spacing w:val="0"/>
          <w:w w:val="100"/>
          <w:position w:val="0"/>
        </w:rPr>
        <w:t>本人合法权利范围内竭尽全力地首先促使该业务机会以 不亚于提供给本公司</w:t>
      </w:r>
      <w:r>
        <w:rPr>
          <w:rFonts w:ascii="Times New Roman" w:eastAsia="Times New Roman" w:hAnsi="Times New Roman" w:cs="Times New Roman"/>
          <w:color w:val="000000"/>
          <w:spacing w:val="0"/>
          <w:w w:val="100"/>
          <w:position w:val="0"/>
        </w:rPr>
        <w:t>/</w:t>
      </w:r>
      <w:r>
        <w:rPr>
          <w:color w:val="000000"/>
          <w:spacing w:val="0"/>
          <w:w w:val="100"/>
          <w:position w:val="0"/>
        </w:rPr>
        <w:t>本人的条件提供给上市公司；</w:t>
      </w:r>
      <w:r>
        <w:rPr>
          <w:rFonts w:ascii="Times New Roman" w:eastAsia="Times New Roman" w:hAnsi="Times New Roman" w:cs="Times New Roman"/>
          <w:color w:val="000000"/>
          <w:spacing w:val="0"/>
          <w:w w:val="100"/>
          <w:position w:val="0"/>
        </w:rPr>
        <w:t>4</w:t>
      </w:r>
      <w:r>
        <w:rPr>
          <w:color w:val="000000"/>
          <w:spacing w:val="0"/>
          <w:w w:val="100"/>
          <w:position w:val="0"/>
        </w:rPr>
        <w:t>、 本公司</w:t>
      </w:r>
      <w:r>
        <w:rPr>
          <w:rFonts w:ascii="Times New Roman" w:eastAsia="Times New Roman" w:hAnsi="Times New Roman" w:cs="Times New Roman"/>
          <w:color w:val="000000"/>
          <w:spacing w:val="0"/>
          <w:w w:val="100"/>
          <w:position w:val="0"/>
        </w:rPr>
        <w:t>/</w:t>
      </w:r>
      <w:r>
        <w:rPr>
          <w:color w:val="000000"/>
          <w:spacing w:val="0"/>
          <w:w w:val="100"/>
          <w:position w:val="0"/>
        </w:rPr>
        <w:t>本人将充分尊重上市公司及慧康物联的独立法 人地位，保障上市公司、慧康物联及其控制的企业的独 立经营、自主决策；</w:t>
      </w:r>
      <w:r>
        <w:rPr>
          <w:rFonts w:ascii="Times New Roman" w:eastAsia="Times New Roman" w:hAnsi="Times New Roman" w:cs="Times New Roman"/>
          <w:color w:val="000000"/>
          <w:spacing w:val="0"/>
          <w:w w:val="100"/>
          <w:position w:val="0"/>
        </w:rPr>
        <w:t>5</w:t>
      </w:r>
      <w:r>
        <w:rPr>
          <w:color w:val="000000"/>
          <w:spacing w:val="0"/>
          <w:w w:val="100"/>
          <w:position w:val="0"/>
        </w:rPr>
        <w:t>、本公司</w:t>
      </w:r>
      <w:r>
        <w:rPr>
          <w:rFonts w:ascii="Times New Roman" w:eastAsia="Times New Roman" w:hAnsi="Times New Roman" w:cs="Times New Roman"/>
          <w:color w:val="000000"/>
          <w:spacing w:val="0"/>
          <w:w w:val="100"/>
          <w:position w:val="0"/>
        </w:rPr>
        <w:t>/</w:t>
      </w:r>
      <w:r>
        <w:rPr>
          <w:color w:val="000000"/>
          <w:spacing w:val="0"/>
          <w:w w:val="100"/>
          <w:position w:val="0"/>
        </w:rPr>
        <w:t>本人承诺不以现在于慧 康物联任职职位或未来可能于上市公司所任职位便利谋 求不正当利益，进而损害上市公司、慧康物联其他股东 的权益。如因本公司或本公司控制</w:t>
      </w:r>
      <w:r>
        <w:rPr>
          <w:rFonts w:ascii="Times New Roman" w:eastAsia="Times New Roman" w:hAnsi="Times New Roman" w:cs="Times New Roman"/>
          <w:color w:val="000000"/>
          <w:spacing w:val="0"/>
          <w:w w:val="100"/>
          <w:position w:val="0"/>
        </w:rPr>
        <w:t>/</w:t>
      </w:r>
      <w:r>
        <w:rPr>
          <w:color w:val="000000"/>
          <w:spacing w:val="0"/>
          <w:w w:val="100"/>
          <w:position w:val="0"/>
        </w:rPr>
        <w:t>本人或本人控制的其 他企业违反上述声明与承诺而导致上市公司、慧康物联 及其控制的企业的权益受到损害的，本公司</w:t>
      </w:r>
      <w:r>
        <w:rPr>
          <w:rFonts w:ascii="Times New Roman" w:eastAsia="Times New Roman" w:hAnsi="Times New Roman" w:cs="Times New Roman"/>
          <w:color w:val="000000"/>
          <w:spacing w:val="0"/>
          <w:w w:val="100"/>
          <w:position w:val="0"/>
        </w:rPr>
        <w:t>/</w:t>
      </w:r>
      <w:r>
        <w:rPr>
          <w:color w:val="000000"/>
          <w:spacing w:val="0"/>
          <w:w w:val="100"/>
          <w:position w:val="0"/>
        </w:rPr>
        <w:t>本人将对因 违反承诺给上市公司、慧康物联造成的损失，以现金形 式进行充分赔偿；</w:t>
      </w:r>
      <w:r>
        <w:rPr>
          <w:rFonts w:ascii="Times New Roman" w:eastAsia="Times New Roman" w:hAnsi="Times New Roman" w:cs="Times New Roman"/>
          <w:color w:val="000000"/>
          <w:spacing w:val="0"/>
          <w:w w:val="100"/>
          <w:position w:val="0"/>
        </w:rPr>
        <w:t>6</w:t>
      </w:r>
      <w:r>
        <w:rPr>
          <w:color w:val="000000"/>
          <w:spacing w:val="0"/>
          <w:w w:val="100"/>
          <w:position w:val="0"/>
        </w:rPr>
        <w:t>、本承诺自签署之日起生效，生效后 即构成对本公司</w:t>
      </w:r>
      <w:r>
        <w:rPr>
          <w:rFonts w:ascii="Times New Roman" w:eastAsia="Times New Roman" w:hAnsi="Times New Roman" w:cs="Times New Roman"/>
          <w:color w:val="000000"/>
          <w:spacing w:val="0"/>
          <w:w w:val="100"/>
          <w:position w:val="0"/>
        </w:rPr>
        <w:t>/</w:t>
      </w:r>
      <w:r>
        <w:rPr>
          <w:color w:val="000000"/>
          <w:spacing w:val="0"/>
          <w:w w:val="100"/>
          <w:position w:val="0"/>
        </w:rPr>
        <w:t>本人有约束力的法律文件。如违反本承 诺，本公司</w:t>
      </w:r>
      <w:r>
        <w:rPr>
          <w:rFonts w:ascii="Times New Roman" w:eastAsia="Times New Roman" w:hAnsi="Times New Roman" w:cs="Times New Roman"/>
          <w:color w:val="000000"/>
          <w:spacing w:val="0"/>
          <w:w w:val="100"/>
          <w:position w:val="0"/>
        </w:rPr>
        <w:t>/</w:t>
      </w:r>
      <w:r>
        <w:rPr>
          <w:color w:val="000000"/>
          <w:spacing w:val="0"/>
          <w:w w:val="100"/>
          <w:position w:val="0"/>
        </w:rPr>
        <w:t>本人愿意承担法律责任；</w:t>
      </w:r>
      <w:r>
        <w:rPr>
          <w:rFonts w:ascii="Times New Roman" w:eastAsia="Times New Roman" w:hAnsi="Times New Roman" w:cs="Times New Roman"/>
          <w:color w:val="000000"/>
          <w:spacing w:val="0"/>
          <w:w w:val="100"/>
          <w:position w:val="0"/>
        </w:rPr>
        <w:t>7</w:t>
      </w:r>
      <w:r>
        <w:rPr>
          <w:color w:val="000000"/>
          <w:spacing w:val="0"/>
          <w:w w:val="100"/>
          <w:position w:val="0"/>
        </w:rPr>
        <w:t>、本承诺在本公 司</w:t>
      </w:r>
      <w:r>
        <w:rPr>
          <w:rFonts w:ascii="Times New Roman" w:eastAsia="Times New Roman" w:hAnsi="Times New Roman" w:cs="Times New Roman"/>
          <w:color w:val="000000"/>
          <w:spacing w:val="0"/>
          <w:w w:val="100"/>
          <w:position w:val="0"/>
        </w:rPr>
        <w:t>/</w:t>
      </w:r>
      <w:r>
        <w:rPr>
          <w:color w:val="000000"/>
          <w:spacing w:val="0"/>
          <w:w w:val="100"/>
          <w:position w:val="0"/>
        </w:rPr>
        <w:t xml:space="preserve">本人直接或间接持有上市公司股份期间内持续有效 且不可变更或撤销。二、关于减少和规范关联交易的承 诺为减少并规范本承诺人及所控制的企业与创业慧康之 间的关联交易，本承诺人现作出确认、承诺和保证如下： </w:t>
      </w:r>
      <w:r>
        <w:rPr>
          <w:rFonts w:ascii="Times New Roman" w:eastAsia="Times New Roman" w:hAnsi="Times New Roman" w:cs="Times New Roman"/>
          <w:color w:val="000000"/>
          <w:spacing w:val="0"/>
          <w:w w:val="100"/>
          <w:position w:val="0"/>
        </w:rPr>
        <w:t>1</w:t>
      </w:r>
      <w:r>
        <w:rPr>
          <w:color w:val="000000"/>
          <w:spacing w:val="0"/>
          <w:w w:val="100"/>
          <w:position w:val="0"/>
        </w:rPr>
        <w:t>、本人</w:t>
      </w:r>
      <w:r>
        <w:rPr>
          <w:rFonts w:ascii="Times New Roman" w:eastAsia="Times New Roman" w:hAnsi="Times New Roman" w:cs="Times New Roman"/>
          <w:color w:val="000000"/>
          <w:spacing w:val="0"/>
          <w:w w:val="100"/>
          <w:position w:val="0"/>
        </w:rPr>
        <w:t>/</w:t>
      </w:r>
      <w:r>
        <w:rPr>
          <w:color w:val="000000"/>
          <w:spacing w:val="0"/>
          <w:w w:val="100"/>
          <w:position w:val="0"/>
        </w:rPr>
        <w:t>本公司及本人</w:t>
      </w:r>
      <w:r>
        <w:rPr>
          <w:rFonts w:ascii="Times New Roman" w:eastAsia="Times New Roman" w:hAnsi="Times New Roman" w:cs="Times New Roman"/>
          <w:color w:val="000000"/>
          <w:spacing w:val="0"/>
          <w:w w:val="100"/>
          <w:position w:val="0"/>
        </w:rPr>
        <w:t>/</w:t>
      </w:r>
      <w:r>
        <w:rPr>
          <w:color w:val="000000"/>
          <w:spacing w:val="0"/>
          <w:w w:val="100"/>
          <w:position w:val="0"/>
        </w:rPr>
        <w:t>本公司控制的企业（如有）与上 市公司及其控股子公司之间已存在及将来不可避免发生 的关联交易事项，保证遵循市场交易的公平原则即正常 的商业条款与上市公司及其控股子公司发生交易。如未 按市场交易的公平原则与上市公司及其控股子公司发生 交易，而给上市公司及其控股子公司造成损失或已经造 成损失，由本人</w:t>
      </w:r>
      <w:r>
        <w:rPr>
          <w:rFonts w:ascii="Times New Roman" w:eastAsia="Times New Roman" w:hAnsi="Times New Roman" w:cs="Times New Roman"/>
          <w:color w:val="000000"/>
          <w:spacing w:val="0"/>
          <w:w w:val="100"/>
          <w:position w:val="0"/>
        </w:rPr>
        <w:t>/</w:t>
      </w:r>
      <w:r>
        <w:rPr>
          <w:color w:val="000000"/>
          <w:spacing w:val="0"/>
          <w:w w:val="100"/>
          <w:position w:val="0"/>
        </w:rPr>
        <w:t>本公司承担赔偿责任；</w:t>
      </w:r>
      <w:r>
        <w:rPr>
          <w:rFonts w:ascii="Times New Roman" w:eastAsia="Times New Roman" w:hAnsi="Times New Roman" w:cs="Times New Roman"/>
          <w:color w:val="000000"/>
          <w:spacing w:val="0"/>
          <w:w w:val="100"/>
          <w:position w:val="0"/>
        </w:rPr>
        <w:t>2</w:t>
      </w:r>
      <w:r>
        <w:rPr>
          <w:color w:val="000000"/>
          <w:spacing w:val="0"/>
          <w:w w:val="100"/>
          <w:position w:val="0"/>
        </w:rPr>
        <w:t>、本人</w:t>
      </w:r>
      <w:r>
        <w:rPr>
          <w:rFonts w:ascii="Times New Roman" w:eastAsia="Times New Roman" w:hAnsi="Times New Roman" w:cs="Times New Roman"/>
          <w:color w:val="000000"/>
          <w:spacing w:val="0"/>
          <w:w w:val="100"/>
          <w:position w:val="0"/>
        </w:rPr>
        <w:t>/</w:t>
      </w:r>
      <w:r>
        <w:rPr>
          <w:color w:val="000000"/>
          <w:spacing w:val="0"/>
          <w:w w:val="100"/>
          <w:position w:val="0"/>
        </w:rPr>
        <w:t>本公司 将善意履行作为上市公司股东的义务，充分尊重上市公 司的独立法人地位，保障上市公司独立经营、自主决策。</w:t>
      </w:r>
      <w:r>
        <w:br w:type="page"/>
      </w:r>
    </w:p>
    <w:tbl>
      <w:tblPr>
        <w:tblOverlap w:val="never"/>
        <w:jc w:val="center"/>
        <w:tblLayout w:type="fixed"/>
      </w:tblPr>
      <w:tblGrid>
        <w:gridCol w:w="1142"/>
        <w:gridCol w:w="614"/>
        <w:gridCol w:w="1171"/>
        <w:gridCol w:w="4560"/>
        <w:gridCol w:w="677"/>
        <w:gridCol w:w="749"/>
        <w:gridCol w:w="662"/>
      </w:tblGrid>
      <w:tr>
        <w:trPr>
          <w:trHeight w:val="910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本人</w:t>
            </w:r>
            <w:r>
              <w:rPr>
                <w:rFonts w:ascii="Times New Roman" w:eastAsia="Times New Roman" w:hAnsi="Times New Roman" w:cs="Times New Roman"/>
                <w:color w:val="000000"/>
                <w:spacing w:val="0"/>
                <w:w w:val="100"/>
                <w:position w:val="0"/>
              </w:rPr>
              <w:t>/</w:t>
            </w:r>
            <w:r>
              <w:rPr>
                <w:color w:val="000000"/>
                <w:spacing w:val="0"/>
                <w:w w:val="100"/>
                <w:position w:val="0"/>
              </w:rPr>
              <w:t>本公司将严格按照中国《公司法》以及上市公司的 公司章程的规定，促使经本人</w:t>
            </w:r>
            <w:r>
              <w:rPr>
                <w:rFonts w:ascii="Times New Roman" w:eastAsia="Times New Roman" w:hAnsi="Times New Roman" w:cs="Times New Roman"/>
                <w:color w:val="000000"/>
                <w:spacing w:val="0"/>
                <w:w w:val="100"/>
                <w:position w:val="0"/>
              </w:rPr>
              <w:t>/</w:t>
            </w:r>
            <w:r>
              <w:rPr>
                <w:color w:val="000000"/>
                <w:spacing w:val="0"/>
                <w:w w:val="100"/>
                <w:position w:val="0"/>
              </w:rPr>
              <w:t>本公司提名的上市公司董 事（如有）依法履行其应尽的诚信和勤勉责任；</w:t>
            </w:r>
            <w:r>
              <w:rPr>
                <w:rFonts w:ascii="Times New Roman" w:eastAsia="Times New Roman" w:hAnsi="Times New Roman" w:cs="Times New Roman"/>
                <w:color w:val="000000"/>
                <w:spacing w:val="0"/>
                <w:w w:val="100"/>
                <w:position w:val="0"/>
              </w:rPr>
              <w:t>3</w:t>
            </w:r>
            <w:r>
              <w:rPr>
                <w:color w:val="000000"/>
                <w:spacing w:val="0"/>
                <w:w w:val="100"/>
                <w:position w:val="0"/>
              </w:rPr>
              <w:t xml:space="preserve">、本人 </w:t>
            </w:r>
            <w:r>
              <w:rPr>
                <w:rFonts w:ascii="Times New Roman" w:eastAsia="Times New Roman" w:hAnsi="Times New Roman" w:cs="Times New Roman"/>
                <w:color w:val="000000"/>
                <w:spacing w:val="0"/>
                <w:w w:val="100"/>
                <w:position w:val="0"/>
              </w:rPr>
              <w:t>/</w:t>
            </w:r>
            <w:r>
              <w:rPr>
                <w:color w:val="000000"/>
                <w:spacing w:val="0"/>
                <w:w w:val="100"/>
                <w:position w:val="0"/>
              </w:rPr>
              <w:t>本公司以及本人</w:t>
            </w:r>
            <w:r>
              <w:rPr>
                <w:rFonts w:ascii="Times New Roman" w:eastAsia="Times New Roman" w:hAnsi="Times New Roman" w:cs="Times New Roman"/>
                <w:color w:val="000000"/>
                <w:spacing w:val="0"/>
                <w:w w:val="100"/>
                <w:position w:val="0"/>
              </w:rPr>
              <w:t>/</w:t>
            </w:r>
            <w:r>
              <w:rPr>
                <w:color w:val="000000"/>
                <w:spacing w:val="0"/>
                <w:w w:val="100"/>
                <w:position w:val="0"/>
              </w:rPr>
              <w:t>本公司控股或实际控制的其他公司或 者其他企业或经济组织（以下统称“本人</w:t>
            </w:r>
            <w:r>
              <w:rPr>
                <w:rFonts w:ascii="Times New Roman" w:eastAsia="Times New Roman" w:hAnsi="Times New Roman" w:cs="Times New Roman"/>
                <w:color w:val="000000"/>
                <w:spacing w:val="0"/>
                <w:w w:val="100"/>
                <w:position w:val="0"/>
              </w:rPr>
              <w:t>/</w:t>
            </w:r>
            <w:r>
              <w:rPr>
                <w:color w:val="000000"/>
                <w:spacing w:val="0"/>
                <w:w w:val="100"/>
                <w:position w:val="0"/>
              </w:rPr>
              <w:t>本公司的关联 企业”，如有），将来尽可能避免与上市公司发生关联 交易；</w:t>
            </w:r>
            <w:r>
              <w:rPr>
                <w:rFonts w:ascii="Times New Roman" w:eastAsia="Times New Roman" w:hAnsi="Times New Roman" w:cs="Times New Roman"/>
                <w:color w:val="000000"/>
                <w:spacing w:val="0"/>
                <w:w w:val="100"/>
                <w:position w:val="0"/>
              </w:rPr>
              <w:t>4</w:t>
            </w:r>
            <w:r>
              <w:rPr>
                <w:color w:val="000000"/>
                <w:spacing w:val="0"/>
                <w:w w:val="100"/>
                <w:position w:val="0"/>
              </w:rPr>
              <w:t>、本人</w:t>
            </w:r>
            <w:r>
              <w:rPr>
                <w:rFonts w:ascii="Times New Roman" w:eastAsia="Times New Roman" w:hAnsi="Times New Roman" w:cs="Times New Roman"/>
                <w:color w:val="000000"/>
                <w:spacing w:val="0"/>
                <w:w w:val="100"/>
                <w:position w:val="0"/>
              </w:rPr>
              <w:t>/</w:t>
            </w:r>
            <w:r>
              <w:rPr>
                <w:color w:val="000000"/>
                <w:spacing w:val="0"/>
                <w:w w:val="100"/>
                <w:position w:val="0"/>
              </w:rPr>
              <w:t>本公司及本人</w:t>
            </w:r>
            <w:r>
              <w:rPr>
                <w:rFonts w:ascii="Times New Roman" w:eastAsia="Times New Roman" w:hAnsi="Times New Roman" w:cs="Times New Roman"/>
                <w:color w:val="000000"/>
                <w:spacing w:val="0"/>
                <w:w w:val="100"/>
                <w:position w:val="0"/>
              </w:rPr>
              <w:t>/</w:t>
            </w:r>
            <w:r>
              <w:rPr>
                <w:color w:val="000000"/>
                <w:spacing w:val="0"/>
                <w:w w:val="100"/>
                <w:position w:val="0"/>
              </w:rPr>
              <w:t>本公司的关联企业承诺不 以借款、代偿债务、代垫款项或者其他方式占用上市公 司资金，也不要求上市公司为本人</w:t>
            </w:r>
            <w:r>
              <w:rPr>
                <w:rFonts w:ascii="Times New Roman" w:eastAsia="Times New Roman" w:hAnsi="Times New Roman" w:cs="Times New Roman"/>
                <w:color w:val="000000"/>
                <w:spacing w:val="0"/>
                <w:w w:val="100"/>
                <w:position w:val="0"/>
              </w:rPr>
              <w:t>/</w:t>
            </w:r>
            <w:r>
              <w:rPr>
                <w:color w:val="000000"/>
                <w:spacing w:val="0"/>
                <w:w w:val="100"/>
                <w:position w:val="0"/>
              </w:rPr>
              <w:t>本公司及本人</w:t>
            </w:r>
            <w:r>
              <w:rPr>
                <w:rFonts w:ascii="Times New Roman" w:eastAsia="Times New Roman" w:hAnsi="Times New Roman" w:cs="Times New Roman"/>
                <w:color w:val="000000"/>
                <w:spacing w:val="0"/>
                <w:w w:val="100"/>
                <w:position w:val="0"/>
              </w:rPr>
              <w:t>/</w:t>
            </w:r>
            <w:r>
              <w:rPr>
                <w:color w:val="000000"/>
                <w:spacing w:val="0"/>
                <w:w w:val="100"/>
                <w:position w:val="0"/>
              </w:rPr>
              <w:t>本公司 的关联企业进行违规担保；</w:t>
            </w:r>
            <w:r>
              <w:rPr>
                <w:rFonts w:ascii="Times New Roman" w:eastAsia="Times New Roman" w:hAnsi="Times New Roman" w:cs="Times New Roman"/>
                <w:color w:val="000000"/>
                <w:spacing w:val="0"/>
                <w:w w:val="100"/>
                <w:position w:val="0"/>
              </w:rPr>
              <w:t>5</w:t>
            </w:r>
            <w:r>
              <w:rPr>
                <w:color w:val="000000"/>
                <w:spacing w:val="0"/>
                <w:w w:val="100"/>
                <w:position w:val="0"/>
              </w:rPr>
              <w:t>、如果上市公司在今后的经 营活动中必须与本人</w:t>
            </w:r>
            <w:r>
              <w:rPr>
                <w:rFonts w:ascii="Times New Roman" w:eastAsia="Times New Roman" w:hAnsi="Times New Roman" w:cs="Times New Roman"/>
                <w:color w:val="000000"/>
                <w:spacing w:val="0"/>
                <w:w w:val="100"/>
                <w:position w:val="0"/>
              </w:rPr>
              <w:t>/</w:t>
            </w:r>
            <w:r>
              <w:rPr>
                <w:color w:val="000000"/>
                <w:spacing w:val="0"/>
                <w:w w:val="100"/>
                <w:position w:val="0"/>
              </w:rPr>
              <w:t>本公司或本人</w:t>
            </w:r>
            <w:r>
              <w:rPr>
                <w:rFonts w:ascii="Times New Roman" w:eastAsia="Times New Roman" w:hAnsi="Times New Roman" w:cs="Times New Roman"/>
                <w:color w:val="000000"/>
                <w:spacing w:val="0"/>
                <w:w w:val="100"/>
                <w:position w:val="0"/>
              </w:rPr>
              <w:t>/</w:t>
            </w:r>
            <w:r>
              <w:rPr>
                <w:color w:val="000000"/>
                <w:spacing w:val="0"/>
                <w:w w:val="100"/>
                <w:position w:val="0"/>
              </w:rPr>
              <w:t>本公司的关联企业 发生不可避免的关联交易，本人</w:t>
            </w:r>
            <w:r>
              <w:rPr>
                <w:rFonts w:ascii="Times New Roman" w:eastAsia="Times New Roman" w:hAnsi="Times New Roman" w:cs="Times New Roman"/>
                <w:color w:val="000000"/>
                <w:spacing w:val="0"/>
                <w:w w:val="100"/>
                <w:position w:val="0"/>
              </w:rPr>
              <w:t>/</w:t>
            </w:r>
            <w:r>
              <w:rPr>
                <w:color w:val="000000"/>
                <w:spacing w:val="0"/>
                <w:w w:val="100"/>
                <w:position w:val="0"/>
              </w:rPr>
              <w:t>本公司将促使此等交易 严格按照国家有关法律法规、上市公司章程和上市公司 的有关规定履行有关程序，在上市公司股东大会对关联 交易进行表决时，本人</w:t>
            </w:r>
            <w:r>
              <w:rPr>
                <w:rFonts w:ascii="Times New Roman" w:eastAsia="Times New Roman" w:hAnsi="Times New Roman" w:cs="Times New Roman"/>
                <w:color w:val="000000"/>
                <w:spacing w:val="0"/>
                <w:w w:val="100"/>
                <w:position w:val="0"/>
              </w:rPr>
              <w:t>/</w:t>
            </w:r>
            <w:r>
              <w:rPr>
                <w:color w:val="000000"/>
                <w:spacing w:val="0"/>
                <w:w w:val="100"/>
                <w:position w:val="0"/>
              </w:rPr>
              <w:t>本公司严格履行回避表决的义 务；与上市公司依法签订协议，及时进行信息披露；保 证按照正常的商业条件进行，且本人</w:t>
            </w:r>
            <w:r>
              <w:rPr>
                <w:rFonts w:ascii="Times New Roman" w:eastAsia="Times New Roman" w:hAnsi="Times New Roman" w:cs="Times New Roman"/>
                <w:color w:val="000000"/>
                <w:spacing w:val="0"/>
                <w:w w:val="100"/>
                <w:position w:val="0"/>
              </w:rPr>
              <w:t>/</w:t>
            </w:r>
            <w:r>
              <w:rPr>
                <w:color w:val="000000"/>
                <w:spacing w:val="0"/>
                <w:w w:val="100"/>
                <w:position w:val="0"/>
              </w:rPr>
              <w:t>本公司及本人</w:t>
            </w:r>
            <w:r>
              <w:rPr>
                <w:rFonts w:ascii="Times New Roman" w:eastAsia="Times New Roman" w:hAnsi="Times New Roman" w:cs="Times New Roman"/>
                <w:color w:val="000000"/>
                <w:spacing w:val="0"/>
                <w:w w:val="100"/>
                <w:position w:val="0"/>
              </w:rPr>
              <w:t>/</w:t>
            </w:r>
            <w:r>
              <w:rPr>
                <w:color w:val="000000"/>
                <w:spacing w:val="0"/>
                <w:w w:val="100"/>
                <w:position w:val="0"/>
              </w:rPr>
              <w:t>本公 司的关联企业将不会要求或接受上市公司给予比在任何 一项市场公平交易中第三者更优惠的条件，保证不通过 关联交易损害上市公司及其他股东的合法权益；</w:t>
            </w:r>
            <w:r>
              <w:rPr>
                <w:rFonts w:ascii="Times New Roman" w:eastAsia="Times New Roman" w:hAnsi="Times New Roman" w:cs="Times New Roman"/>
                <w:color w:val="000000"/>
                <w:spacing w:val="0"/>
                <w:w w:val="100"/>
                <w:position w:val="0"/>
              </w:rPr>
              <w:t>6</w:t>
            </w:r>
            <w:r>
              <w:rPr>
                <w:color w:val="000000"/>
                <w:spacing w:val="0"/>
                <w:w w:val="100"/>
                <w:position w:val="0"/>
              </w:rPr>
              <w:t xml:space="preserve">、本人 </w:t>
            </w:r>
            <w:r>
              <w:rPr>
                <w:rFonts w:ascii="Times New Roman" w:eastAsia="Times New Roman" w:hAnsi="Times New Roman" w:cs="Times New Roman"/>
                <w:color w:val="000000"/>
                <w:spacing w:val="0"/>
                <w:w w:val="100"/>
                <w:position w:val="0"/>
              </w:rPr>
              <w:t>/</w:t>
            </w:r>
            <w:r>
              <w:rPr>
                <w:color w:val="000000"/>
                <w:spacing w:val="0"/>
                <w:w w:val="100"/>
                <w:position w:val="0"/>
              </w:rPr>
              <w:t>本公司及本人</w:t>
            </w:r>
            <w:r>
              <w:rPr>
                <w:rFonts w:ascii="Times New Roman" w:eastAsia="Times New Roman" w:hAnsi="Times New Roman" w:cs="Times New Roman"/>
                <w:color w:val="000000"/>
                <w:spacing w:val="0"/>
                <w:w w:val="100"/>
                <w:position w:val="0"/>
              </w:rPr>
              <w:t>/</w:t>
            </w:r>
            <w:r>
              <w:rPr>
                <w:color w:val="000000"/>
                <w:spacing w:val="0"/>
                <w:w w:val="100"/>
                <w:position w:val="0"/>
              </w:rPr>
              <w:t>本公司的关联企业将严格和善意地履行 其与上市公司签订的各种关联交易协议。本人</w:t>
            </w:r>
            <w:r>
              <w:rPr>
                <w:rFonts w:ascii="Times New Roman" w:eastAsia="Times New Roman" w:hAnsi="Times New Roman" w:cs="Times New Roman"/>
                <w:color w:val="000000"/>
                <w:spacing w:val="0"/>
                <w:w w:val="100"/>
                <w:position w:val="0"/>
              </w:rPr>
              <w:t>/</w:t>
            </w:r>
            <w:r>
              <w:rPr>
                <w:color w:val="000000"/>
                <w:spacing w:val="0"/>
                <w:w w:val="100"/>
                <w:position w:val="0"/>
              </w:rPr>
              <w:t>本公司及 本人</w:t>
            </w:r>
            <w:r>
              <w:rPr>
                <w:rFonts w:ascii="Times New Roman" w:eastAsia="Times New Roman" w:hAnsi="Times New Roman" w:cs="Times New Roman"/>
                <w:color w:val="000000"/>
                <w:spacing w:val="0"/>
                <w:w w:val="100"/>
                <w:position w:val="0"/>
              </w:rPr>
              <w:t>/</w:t>
            </w:r>
            <w:r>
              <w:rPr>
                <w:color w:val="000000"/>
                <w:spacing w:val="0"/>
                <w:w w:val="100"/>
                <w:position w:val="0"/>
              </w:rPr>
              <w:t>本公司的关联企业将不会向上市公司谋求任何超 出上述协议规定以外的利益或收益；</w:t>
            </w:r>
            <w:r>
              <w:rPr>
                <w:rFonts w:ascii="Times New Roman" w:eastAsia="Times New Roman" w:hAnsi="Times New Roman" w:cs="Times New Roman"/>
                <w:color w:val="000000"/>
                <w:spacing w:val="0"/>
                <w:w w:val="100"/>
                <w:position w:val="0"/>
              </w:rPr>
              <w:t>7</w:t>
            </w:r>
            <w:r>
              <w:rPr>
                <w:color w:val="000000"/>
                <w:spacing w:val="0"/>
                <w:w w:val="100"/>
                <w:position w:val="0"/>
              </w:rPr>
              <w:t>、如违反上述承诺 给上市公司造成损失，本人</w:t>
            </w:r>
            <w:r>
              <w:rPr>
                <w:rFonts w:ascii="Times New Roman" w:eastAsia="Times New Roman" w:hAnsi="Times New Roman" w:cs="Times New Roman"/>
                <w:color w:val="000000"/>
                <w:spacing w:val="0"/>
                <w:w w:val="100"/>
                <w:position w:val="0"/>
              </w:rPr>
              <w:t>/</w:t>
            </w:r>
            <w:r>
              <w:rPr>
                <w:color w:val="000000"/>
                <w:spacing w:val="0"/>
                <w:w w:val="100"/>
                <w:position w:val="0"/>
              </w:rPr>
              <w:t>本公司将向上市公司作出赔 偿。三、关于不存在资金占用情形的承诺慧康物联实际 控制人周建新承诺：截至本承诺出具日，本人及本人控 制的其他企业不存在对杭州慧康物联网科技有限公司非 经营性资金占用的情形。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6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首次公开发</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行或再融资</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时所作承诺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8" w:lineRule="exact"/>
              <w:ind w:left="0" w:right="0" w:firstLine="0"/>
              <w:jc w:val="left"/>
            </w:pPr>
            <w:r>
              <w:rPr>
                <w:color w:val="000000"/>
                <w:spacing w:val="0"/>
                <w:w w:val="100"/>
                <w:position w:val="0"/>
              </w:rPr>
              <w:t>福建 嘉盈 辉聚 投资 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股份减持承 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、本公司将严格遵守公司本次发行上市前其做出的股份 限售安排和自愿锁定的承诺，在锁定期满后两年内进行 减持的，合计减持数量不超过公司本次发行上市时本公 司所持公司股份的</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、本公司在锁定期满后两年内 进行减持时，减持价格不低于本次公开发行股票的发行 价格。</w:t>
            </w:r>
            <w:r>
              <w:rPr>
                <w:rFonts w:ascii="Times New Roman" w:eastAsia="Times New Roman" w:hAnsi="Times New Roman" w:cs="Times New Roman"/>
                <w:color w:val="000000"/>
                <w:spacing w:val="0"/>
                <w:w w:val="100"/>
                <w:position w:val="0"/>
              </w:rPr>
              <w:t>3</w:t>
            </w:r>
            <w:r>
              <w:rPr>
                <w:color w:val="000000"/>
                <w:spacing w:val="0"/>
                <w:w w:val="100"/>
                <w:position w:val="0"/>
              </w:rPr>
              <w:t>、本公司在减持创业慧康股份前，应提前</w:t>
            </w:r>
            <w:r>
              <w:rPr>
                <w:rFonts w:ascii="Times New Roman" w:eastAsia="Times New Roman" w:hAnsi="Times New Roman" w:cs="Times New Roman"/>
                <w:color w:val="000000"/>
                <w:spacing w:val="0"/>
                <w:w w:val="100"/>
                <w:position w:val="0"/>
              </w:rPr>
              <w:t>3</w:t>
            </w:r>
            <w:r>
              <w:rPr>
                <w:color w:val="000000"/>
                <w:spacing w:val="0"/>
                <w:w w:val="100"/>
                <w:position w:val="0"/>
              </w:rPr>
              <w:t>个交 易日公告，并按照深圳证券交易所的规则及时、准确、 完整地履行信息披露义务。</w:t>
            </w:r>
            <w:r>
              <w:rPr>
                <w:rFonts w:ascii="Times New Roman" w:eastAsia="Times New Roman" w:hAnsi="Times New Roman" w:cs="Times New Roman"/>
                <w:color w:val="000000"/>
                <w:spacing w:val="0"/>
                <w:w w:val="100"/>
                <w:position w:val="0"/>
              </w:rPr>
              <w:t>4</w:t>
            </w:r>
            <w:r>
              <w:rPr>
                <w:color w:val="000000"/>
                <w:spacing w:val="0"/>
                <w:w w:val="100"/>
                <w:position w:val="0"/>
              </w:rPr>
              <w:t>、本公司将根据相关法律法 规及深圳证券交易所规则，结合证券市场情况、公司股 票走势及公开信息、承诺人需要等情况，自主决策、择 机进行减持。</w:t>
            </w:r>
            <w:r>
              <w:rPr>
                <w:rFonts w:ascii="Times New Roman" w:eastAsia="Times New Roman" w:hAnsi="Times New Roman" w:cs="Times New Roman"/>
                <w:color w:val="000000"/>
                <w:spacing w:val="0"/>
                <w:w w:val="100"/>
                <w:position w:val="0"/>
              </w:rPr>
              <w:t>5</w:t>
            </w:r>
            <w:r>
              <w:rPr>
                <w:color w:val="000000"/>
                <w:spacing w:val="0"/>
                <w:w w:val="100"/>
                <w:position w:val="0"/>
              </w:rPr>
              <w:t>、本公司在减持创业慧康股份时应符合相 关法律法规及深圳证券交易所的相关规则要求，减持方 式包括但不限于交易所集中竞价交易方式、大宗交易方 式、协议转让方式等。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2014</w:t>
            </w:r>
          </w:p>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06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20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履行 完毕</w:t>
            </w:r>
          </w:p>
        </w:tc>
      </w:tr>
    </w:tbl>
    <w:p>
      <w:pPr>
        <w:widowControl w:val="0"/>
        <w:spacing w:line="1" w:lineRule="exact"/>
      </w:pPr>
      <w:r>
        <w:br w:type="page"/>
      </w:r>
    </w:p>
    <w:tbl>
      <w:tblPr>
        <w:tblOverlap w:val="never"/>
        <w:jc w:val="center"/>
        <w:tblLayout w:type="fixed"/>
      </w:tblPr>
      <w:tblGrid>
        <w:gridCol w:w="1142"/>
        <w:gridCol w:w="614"/>
        <w:gridCol w:w="1171"/>
        <w:gridCol w:w="4560"/>
        <w:gridCol w:w="677"/>
        <w:gridCol w:w="749"/>
        <w:gridCol w:w="662"/>
      </w:tblGrid>
      <w:tr>
        <w:trPr>
          <w:trHeight w:val="6024"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股份减持承 诺</w:t>
            </w:r>
          </w:p>
        </w:tc>
        <w:tc>
          <w:tcPr>
            <w:tcBorders>
              <w:top w:val="single" w:sz="4"/>
              <w:left w:val="single" w:sz="4"/>
            </w:tcBorders>
            <w:shd w:val="clear" w:color="auto" w:fill="FFFFFF"/>
            <w:vAlign w:val="center"/>
          </w:tcPr>
          <w:p>
            <w:pPr>
              <w:pStyle w:val="Style2"/>
              <w:keepNext w:val="0"/>
              <w:keepLines w:val="0"/>
              <w:widowControl w:val="0"/>
              <w:shd w:val="clear" w:color="auto" w:fill="auto"/>
              <w:tabs>
                <w:tab w:pos="211"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本人将严格遵守公司本次发行上市前其做出的股份限 售安排和自愿锁定的承诺，在锁定期满后两年内进行减 持的，合计减持数量不超过公司本次发行上市时本人所 持公司股份的</w:t>
            </w:r>
            <w:r>
              <w:rPr>
                <w:rFonts w:ascii="Times New Roman" w:eastAsia="Times New Roman" w:hAnsi="Times New Roman" w:cs="Times New Roman"/>
                <w:color w:val="000000"/>
                <w:spacing w:val="0"/>
                <w:w w:val="100"/>
                <w:position w:val="0"/>
              </w:rPr>
              <w:t xml:space="preserve">10% </w:t>
            </w:r>
            <w:r>
              <w:rPr>
                <w:color w:val="000000"/>
                <w:spacing w:val="0"/>
                <w:w w:val="100"/>
                <w:position w:val="0"/>
              </w:rPr>
              <w:t>（如因送股、资本公积金转增股本的， 则须按照深圳证券交易所的有关规定进行调整，下同）。</w:t>
            </w:r>
          </w:p>
          <w:p>
            <w:pPr>
              <w:pStyle w:val="Style2"/>
              <w:keepNext w:val="0"/>
              <w:keepLines w:val="0"/>
              <w:widowControl w:val="0"/>
              <w:shd w:val="clear" w:color="auto" w:fill="auto"/>
              <w:tabs>
                <w:tab w:pos="259"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本人在锁定期满后两年内进行减持时，减持价格（如 因派息、送股、资本公积金转增股本、增发新股等原因 除权、除息的，则须按照深圳证券交易所的有关规定进 行调整，下同）不低于本次公开发行股票的发行价格。</w:t>
            </w:r>
            <w:r>
              <w:rPr>
                <w:rFonts w:ascii="Times New Roman" w:eastAsia="Times New Roman" w:hAnsi="Times New Roman" w:cs="Times New Roman"/>
                <w:color w:val="000000"/>
                <w:spacing w:val="0"/>
                <w:w w:val="100"/>
                <w:position w:val="0"/>
              </w:rPr>
              <w:t>3</w:t>
            </w:r>
            <w:r>
              <w:rPr>
                <w:color w:val="000000"/>
                <w:spacing w:val="0"/>
                <w:w w:val="100"/>
                <w:position w:val="0"/>
              </w:rPr>
              <w:t>、 本人在减持公司股份前，应提前</w:t>
            </w:r>
            <w:r>
              <w:rPr>
                <w:rFonts w:ascii="Times New Roman" w:eastAsia="Times New Roman" w:hAnsi="Times New Roman" w:cs="Times New Roman"/>
                <w:color w:val="000000"/>
                <w:spacing w:val="0"/>
                <w:w w:val="100"/>
                <w:position w:val="0"/>
              </w:rPr>
              <w:t>3</w:t>
            </w:r>
            <w:r>
              <w:rPr>
                <w:color w:val="000000"/>
                <w:spacing w:val="0"/>
                <w:w w:val="100"/>
                <w:position w:val="0"/>
              </w:rPr>
              <w:t>个交易日公告，并按 照深圳证券交易所的规则及时、准确、完整地履行信息 披露义务。</w:t>
            </w:r>
            <w:r>
              <w:rPr>
                <w:rFonts w:ascii="Times New Roman" w:eastAsia="Times New Roman" w:hAnsi="Times New Roman" w:cs="Times New Roman"/>
                <w:color w:val="000000"/>
                <w:spacing w:val="0"/>
                <w:w w:val="100"/>
                <w:position w:val="0"/>
              </w:rPr>
              <w:t>4</w:t>
            </w:r>
            <w:r>
              <w:rPr>
                <w:color w:val="000000"/>
                <w:spacing w:val="0"/>
                <w:w w:val="100"/>
                <w:position w:val="0"/>
              </w:rPr>
              <w:t>、本人将根据相关法律法规及深圳证券交易 所规则，结合证券市场情况、公司股票走势及公开信息、 承诺人需要等情况，自主决策、择机进行减持。</w:t>
            </w:r>
            <w:r>
              <w:rPr>
                <w:rFonts w:ascii="Times New Roman" w:eastAsia="Times New Roman" w:hAnsi="Times New Roman" w:cs="Times New Roman"/>
                <w:color w:val="000000"/>
                <w:spacing w:val="0"/>
                <w:w w:val="100"/>
                <w:position w:val="0"/>
              </w:rPr>
              <w:t>5</w:t>
            </w:r>
            <w:r>
              <w:rPr>
                <w:color w:val="000000"/>
                <w:spacing w:val="0"/>
                <w:w w:val="100"/>
                <w:position w:val="0"/>
              </w:rPr>
              <w:t>、本人 在减持公司股份时应符合相关法律法规及深圳证券交易 所的相关规则要求，减持方式包括但不限于交易所集中 竞价交易方式、大宗交易方式、协议转让方式等。</w:t>
            </w:r>
            <w:r>
              <w:rPr>
                <w:rFonts w:ascii="Times New Roman" w:eastAsia="Times New Roman" w:hAnsi="Times New Roman" w:cs="Times New Roman"/>
                <w:color w:val="000000"/>
                <w:spacing w:val="0"/>
                <w:w w:val="100"/>
                <w:position w:val="0"/>
              </w:rPr>
              <w:t>6</w:t>
            </w:r>
            <w:r>
              <w:rPr>
                <w:color w:val="000000"/>
                <w:spacing w:val="0"/>
                <w:w w:val="100"/>
                <w:position w:val="0"/>
              </w:rPr>
              <w:t>、在 上述承诺履行期间，本人职务变更、离职等原因不影响 承诺的效力。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2014</w:t>
            </w:r>
          </w:p>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06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20 </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履行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完毕</w:t>
            </w:r>
          </w:p>
        </w:tc>
      </w:tr>
      <w:tr>
        <w:trPr>
          <w:trHeight w:val="6014"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关于同业竞 争、关联交 易、资金占 用方面的承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、截至本承诺函出具之日，除已经披露的情形外，本人</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（包括本人所控制的公司）与发行人之间不存在其他关 联交易。本人不利用实际控制人的地位影响发行人的独 立性、故意促使发行人对与本人（包括本人所控制的公 司）的任何关联交易采取任何行动、故意促使发行人的 股东大会或董事会作出侵犯其他股东合法权益的决议。 如果发行人必须与本人（包括本人所控制的公司）发生 任何关联交易，则本人承诺将促使上述交易按照公平合 理和正常商业交易的条件进行。本人（包括本人所控制 的公司）将不会要求或接受发行人给予比在任何一项市 场公平交易中第三者更优惠的条件。</w:t>
            </w:r>
            <w:r>
              <w:rPr>
                <w:rFonts w:ascii="Times New Roman" w:eastAsia="Times New Roman" w:hAnsi="Times New Roman" w:cs="Times New Roman"/>
                <w:color w:val="000000"/>
                <w:spacing w:val="0"/>
                <w:w w:val="100"/>
                <w:position w:val="0"/>
              </w:rPr>
              <w:t>2</w:t>
            </w:r>
            <w:r>
              <w:rPr>
                <w:color w:val="000000"/>
                <w:spacing w:val="0"/>
                <w:w w:val="100"/>
                <w:position w:val="0"/>
              </w:rPr>
              <w:t>、本人（包括本人 所控制的公司）将严格和善意地履行与发行人签订的各 种关联交易协议。本人（包括本人所控制的公司）承诺 将不会向发行人谋求任何超出上述协议规定以外的利益 或收益。</w:t>
            </w:r>
            <w:r>
              <w:rPr>
                <w:rFonts w:ascii="Times New Roman" w:eastAsia="Times New Roman" w:hAnsi="Times New Roman" w:cs="Times New Roman"/>
                <w:color w:val="000000"/>
                <w:spacing w:val="0"/>
                <w:w w:val="100"/>
                <w:position w:val="0"/>
              </w:rPr>
              <w:t>3</w:t>
            </w:r>
            <w:r>
              <w:rPr>
                <w:color w:val="000000"/>
                <w:spacing w:val="0"/>
                <w:w w:val="100"/>
                <w:position w:val="0"/>
              </w:rPr>
              <w:t>、本人对上述承诺的真实性及合法性负全部法 律责任，如果本人（包括本人所控制的公司）违反上述 声明、保证与承诺，并造成发行人经济损失的，本人同 意赔偿相应的损失。</w:t>
            </w:r>
            <w:r>
              <w:rPr>
                <w:rFonts w:ascii="Times New Roman" w:eastAsia="Times New Roman" w:hAnsi="Times New Roman" w:cs="Times New Roman"/>
                <w:color w:val="000000"/>
                <w:spacing w:val="0"/>
                <w:w w:val="100"/>
                <w:position w:val="0"/>
              </w:rPr>
              <w:t>4</w:t>
            </w:r>
            <w:r>
              <w:rPr>
                <w:color w:val="000000"/>
                <w:spacing w:val="0"/>
                <w:w w:val="100"/>
                <w:position w:val="0"/>
              </w:rPr>
              <w:t>、本承诺将持续有效，直至本人不 再作为发行人的实际控制人。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2012</w:t>
            </w:r>
          </w:p>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18 </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正常 履行</w:t>
            </w:r>
          </w:p>
        </w:tc>
      </w:tr>
      <w:tr>
        <w:trPr>
          <w:trHeight w:val="1656" w:hRule="exact"/>
        </w:trPr>
        <w:tc>
          <w:tcPr>
            <w:vMerge/>
            <w:tcBorders>
              <w:left w:val="single" w:sz="4"/>
              <w:bottom w:val="single" w:sz="4"/>
            </w:tcBorders>
            <w:shd w:val="clear" w:color="auto" w:fill="D3D3D3"/>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pPr>
            <w:r>
              <w:rPr>
                <w:color w:val="000000"/>
                <w:spacing w:val="0"/>
                <w:w w:val="100"/>
                <w:position w:val="0"/>
              </w:rPr>
              <w:t>关于同业竞 争、关联交 易、资金占 用方面的承 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）在本承诺函签署之日，本人及所控制的公司和拥有 权益的公司均未生产、开发任何与创业慧康产品构成竞 争或可能竞争的产品，未直接或间接经营任何与创业慧 康经营的业务构成竞争或可能竞争的业务，也未参与投 资任何与创业慧康生产的产品或经营的业务构成竞争或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2012</w:t>
            </w:r>
          </w:p>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16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正常 履行</w:t>
            </w:r>
          </w:p>
        </w:tc>
      </w:tr>
    </w:tbl>
    <w:p>
      <w:pPr>
        <w:widowControl w:val="0"/>
        <w:spacing w:line="1" w:lineRule="exact"/>
      </w:pPr>
      <w:r>
        <w:br w:type="page"/>
      </w:r>
    </w:p>
    <w:tbl>
      <w:tblPr>
        <w:tblOverlap w:val="never"/>
        <w:jc w:val="center"/>
        <w:tblLayout w:type="fixed"/>
      </w:tblPr>
      <w:tblGrid>
        <w:gridCol w:w="1142"/>
        <w:gridCol w:w="614"/>
        <w:gridCol w:w="1171"/>
        <w:gridCol w:w="4560"/>
        <w:gridCol w:w="677"/>
        <w:gridCol w:w="749"/>
        <w:gridCol w:w="662"/>
      </w:tblGrid>
      <w:tr>
        <w:trPr>
          <w:trHeight w:val="4733"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可能竞争的其他企业。（</w:t>
            </w:r>
            <w:r>
              <w:rPr>
                <w:rFonts w:ascii="Times New Roman" w:eastAsia="Times New Roman" w:hAnsi="Times New Roman" w:cs="Times New Roman"/>
                <w:color w:val="000000"/>
                <w:spacing w:val="0"/>
                <w:w w:val="100"/>
                <w:position w:val="0"/>
              </w:rPr>
              <w:t>2</w:t>
            </w:r>
            <w:r>
              <w:rPr>
                <w:color w:val="000000"/>
                <w:spacing w:val="0"/>
                <w:w w:val="100"/>
                <w:position w:val="0"/>
              </w:rPr>
              <w:t>）自本承诺函签署之日起，本 人及所控制的公司和拥有权益的公司将不生产、开发任 何与创业慧康产品构成竞争或可能竞争的产品，不直接 或间接经营任何与创业慧康经营的业务构成竞争或可能 竞争的业务，不参与投资任何与创业慧康生产的产品或 经营的业务构成竞争或可能竞争的其他企业。（</w:t>
            </w:r>
            <w:r>
              <w:rPr>
                <w:rFonts w:ascii="Times New Roman" w:eastAsia="Times New Roman" w:hAnsi="Times New Roman" w:cs="Times New Roman"/>
                <w:color w:val="000000"/>
                <w:spacing w:val="0"/>
                <w:w w:val="100"/>
                <w:position w:val="0"/>
              </w:rPr>
              <w:t>3</w:t>
            </w:r>
            <w:r>
              <w:rPr>
                <w:color w:val="000000"/>
                <w:spacing w:val="0"/>
                <w:w w:val="100"/>
                <w:position w:val="0"/>
              </w:rPr>
              <w:t>）自本 承诺函签署之日起，如创业慧康进一步拓展其产品和业 务范围，本人及所控制的公司和拥有权益的公司将不与 创业慧康拓展后的产品和业务相竞争；若与创业慧康拓 展后的产品和业务相竞争，本人及所控制的公司和拥有 权益的公司将采取以下方式避免同业竞争：①停止生产 或经营相竞争的产品和业务；②将相竞争的业务纳入创 业慧康经营；③向无关联关系的第三方转让该业务。（</w:t>
            </w:r>
            <w:r>
              <w:rPr>
                <w:rFonts w:ascii="Times New Roman" w:eastAsia="Times New Roman" w:hAnsi="Times New Roman" w:cs="Times New Roman"/>
                <w:color w:val="000000"/>
                <w:spacing w:val="0"/>
                <w:w w:val="100"/>
                <w:position w:val="0"/>
              </w:rPr>
              <w:t>4</w:t>
            </w:r>
            <w:r>
              <w:rPr>
                <w:color w:val="000000"/>
                <w:spacing w:val="0"/>
                <w:w w:val="100"/>
                <w:position w:val="0"/>
              </w:rPr>
              <w:t>） 如本承诺函未被遵守，将向创业慧康赔偿一切直接或间 接损失。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43"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创业 慧康 科技 股份 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关于首次公开发行股票填补被摊薄即期回报的措施及承 诺：</w:t>
            </w:r>
            <w:r>
              <w:rPr>
                <w:rFonts w:ascii="Times New Roman" w:eastAsia="Times New Roman" w:hAnsi="Times New Roman" w:cs="Times New Roman"/>
                <w:color w:val="000000"/>
                <w:spacing w:val="0"/>
                <w:w w:val="100"/>
                <w:position w:val="0"/>
              </w:rPr>
              <w:t>1</w:t>
            </w:r>
            <w:r>
              <w:rPr>
                <w:color w:val="000000"/>
                <w:spacing w:val="0"/>
                <w:w w:val="100"/>
                <w:position w:val="0"/>
              </w:rPr>
              <w:t>、提高募集资金使用效率，加强募集资金管理本次 募集资金到位，有助于进一步增强公司的资本实力，满 足公司经营的资金需求，优化公司财务结构，综合提升 公司的盈利能力。同时，公司将根据相关法规和公司《募 集资金使用管理办法》的要求，严格管理募集资金使用， 保证募集资金按照原定用途得到充分有效利用。</w:t>
            </w:r>
            <w:r>
              <w:rPr>
                <w:rFonts w:ascii="Times New Roman" w:eastAsia="Times New Roman" w:hAnsi="Times New Roman" w:cs="Times New Roman"/>
                <w:color w:val="000000"/>
                <w:spacing w:val="0"/>
                <w:w w:val="100"/>
                <w:position w:val="0"/>
              </w:rPr>
              <w:t>2</w:t>
            </w:r>
            <w:r>
              <w:rPr>
                <w:color w:val="000000"/>
                <w:spacing w:val="0"/>
                <w:w w:val="100"/>
                <w:position w:val="0"/>
              </w:rPr>
              <w:t>、推动 主营业务的优化升级，提高公司市场竞争力和持续盈利 能力公司主营业务为面向医疗卫生行业提供医疗卫生信 息化应用软件和基于信息技术的系统集成服务。目前， 公司在医疗卫生信息化建设领域已形成较强的竞争力， 依托业已形成的综合优势，通过技术改造实现核心产品 的升级换代和研发、服务体系的优化升级，从而提升公 司的技术开发能力、客户服务能力，提高核心产品的市 场竞争能力和持续盈利能力。</w:t>
            </w:r>
            <w:r>
              <w:rPr>
                <w:rFonts w:ascii="Times New Roman" w:eastAsia="Times New Roman" w:hAnsi="Times New Roman" w:cs="Times New Roman"/>
                <w:color w:val="000000"/>
                <w:spacing w:val="0"/>
                <w:w w:val="100"/>
                <w:position w:val="0"/>
              </w:rPr>
              <w:t>3</w:t>
            </w:r>
            <w:r>
              <w:rPr>
                <w:color w:val="000000"/>
                <w:spacing w:val="0"/>
                <w:w w:val="100"/>
                <w:position w:val="0"/>
              </w:rPr>
              <w:t>、严格执行公司既定的分 红政策，保证公司股东的利益回报公司上市后适用的《公 司章程（草案）》明确了利润分配尤其是现金分红的具 体条件、比例、分配形式等，完善了公司利润分配的决 策程序和机制以及利润分配政策的调整原则，加强了对 中小投资者的利益保护，公司本次发行完成并上市后将 严格执行相关利润分配政策。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2014</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06</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20</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正常 履行</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承诺是否按 时履行</w:t>
            </w:r>
          </w:p>
        </w:tc>
        <w:tc>
          <w:tcPr>
            <w:gridSpan w:val="6"/>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如承诺超期未履行完毕的，应当详细说</w:t>
      </w:r>
    </w:p>
    <w:p>
      <w:pPr>
        <w:pStyle w:val="Style25"/>
        <w:keepNext w:val="0"/>
        <w:keepLines w:val="0"/>
        <w:widowControl w:val="0"/>
        <w:shd w:val="clear" w:color="auto" w:fill="auto"/>
        <w:tabs>
          <w:tab w:pos="3144" w:val="left"/>
        </w:tabs>
        <w:bidi w:val="0"/>
        <w:spacing w:before="0" w:after="100" w:line="240" w:lineRule="auto"/>
        <w:ind w:left="0" w:right="0" w:firstLine="0"/>
        <w:jc w:val="left"/>
      </w:pPr>
      <w:r>
        <w:rPr>
          <w:color w:val="000000"/>
          <w:spacing w:val="0"/>
          <w:w w:val="100"/>
          <w:position w:val="0"/>
        </w:rPr>
        <w:t>明未完成履行的具体原因及下一步的</w:t>
        <w:tab/>
        <w:t>不适用</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工作计划</w:t>
      </w:r>
    </w:p>
    <w:p>
      <w:pPr>
        <w:pStyle w:val="Style28"/>
        <w:keepNext/>
        <w:keepLines/>
        <w:widowControl w:val="0"/>
        <w:shd w:val="clear" w:color="auto" w:fill="auto"/>
        <w:bidi w:val="0"/>
        <w:spacing w:before="0" w:after="280" w:line="317" w:lineRule="exact"/>
        <w:ind w:left="0" w:right="0" w:firstLine="0"/>
        <w:jc w:val="left"/>
      </w:pPr>
      <w:bookmarkStart w:id="339" w:name="bookmark339"/>
      <w:bookmarkStart w:id="340" w:name="bookmark340"/>
      <w:bookmarkStart w:id="341" w:name="bookmark341"/>
      <w:bookmarkStart w:id="342" w:name="bookmark342"/>
      <w:r>
        <w:rPr>
          <w:rFonts w:ascii="Times New Roman" w:eastAsia="Times New Roman" w:hAnsi="Times New Roman" w:cs="Times New Roman"/>
          <w:color w:val="000000"/>
          <w:spacing w:val="0"/>
          <w:w w:val="100"/>
          <w:position w:val="0"/>
        </w:rPr>
        <w:t>2</w:t>
      </w:r>
      <w:bookmarkEnd w:id="341"/>
      <w:r>
        <w:rPr>
          <w:color w:val="000000"/>
          <w:spacing w:val="0"/>
          <w:w w:val="100"/>
          <w:position w:val="0"/>
        </w:rPr>
        <w:t>、公司资产或项目存在盈利预测，且报告期仍处在盈利预测期间，公司就资产或项目达到原盈利预测及 其原因做出说明</w:t>
      </w:r>
      <w:bookmarkEnd w:id="339"/>
      <w:bookmarkEnd w:id="340"/>
      <w:bookmarkEnd w:id="342"/>
    </w:p>
    <w:p>
      <w:pPr>
        <w:pStyle w:val="Style25"/>
        <w:keepNext w:val="0"/>
        <w:keepLines w:val="0"/>
        <w:widowControl w:val="0"/>
        <w:shd w:val="clear" w:color="auto" w:fill="auto"/>
        <w:bidi w:val="0"/>
        <w:spacing w:before="0" w:after="320" w:line="319"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483" w:val="left"/>
        </w:tabs>
        <w:bidi w:val="0"/>
        <w:spacing w:before="0" w:after="280" w:line="317" w:lineRule="exact"/>
        <w:ind w:left="0" w:right="0" w:firstLine="0"/>
        <w:jc w:val="left"/>
        <w:rPr>
          <w:sz w:val="20"/>
          <w:szCs w:val="20"/>
        </w:rPr>
      </w:pPr>
      <w:bookmarkStart w:id="343" w:name="bookmark343"/>
      <w:bookmarkStart w:id="344" w:name="bookmark344"/>
      <w:bookmarkStart w:id="345" w:name="bookmark345"/>
      <w:bookmarkStart w:id="346" w:name="bookmark346"/>
      <w:r>
        <w:rPr>
          <w:color w:val="000000"/>
          <w:spacing w:val="0"/>
          <w:w w:val="100"/>
          <w:position w:val="0"/>
          <w:sz w:val="20"/>
          <w:szCs w:val="20"/>
        </w:rPr>
        <w:t>三</w:t>
      </w:r>
      <w:bookmarkEnd w:id="345"/>
      <w:r>
        <w:rPr>
          <w:color w:val="000000"/>
          <w:spacing w:val="0"/>
          <w:w w:val="100"/>
          <w:position w:val="0"/>
          <w:sz w:val="20"/>
          <w:szCs w:val="20"/>
        </w:rPr>
        <w:t>、</w:t>
        <w:tab/>
        <w:t>控股股东及其关联方对上市公司的非经营性占用资金情况</w:t>
      </w:r>
      <w:bookmarkEnd w:id="343"/>
      <w:bookmarkEnd w:id="344"/>
      <w:bookmarkEnd w:id="346"/>
    </w:p>
    <w:p>
      <w:pPr>
        <w:pStyle w:val="Style25"/>
        <w:keepNext w:val="0"/>
        <w:keepLines w:val="0"/>
        <w:widowControl w:val="0"/>
        <w:shd w:val="clear" w:color="auto" w:fill="auto"/>
        <w:bidi w:val="0"/>
        <w:spacing w:before="0" w:after="60" w:line="319"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20" w:line="319" w:lineRule="exact"/>
        <w:ind w:left="0" w:right="0" w:firstLine="0"/>
        <w:jc w:val="left"/>
      </w:pPr>
      <w:r>
        <w:rPr>
          <w:color w:val="000000"/>
          <w:spacing w:val="0"/>
          <w:w w:val="100"/>
          <w:position w:val="0"/>
        </w:rPr>
        <w:t>公司报告期不存在控股股东及其关联方对上市公司的非经营性占用资金。</w:t>
      </w:r>
    </w:p>
    <w:p>
      <w:pPr>
        <w:pStyle w:val="Style20"/>
        <w:keepNext/>
        <w:keepLines/>
        <w:widowControl w:val="0"/>
        <w:shd w:val="clear" w:color="auto" w:fill="auto"/>
        <w:tabs>
          <w:tab w:pos="483" w:val="left"/>
        </w:tabs>
        <w:bidi w:val="0"/>
        <w:spacing w:before="0" w:after="280" w:line="317" w:lineRule="exact"/>
        <w:ind w:left="0" w:right="0" w:firstLine="0"/>
        <w:jc w:val="left"/>
        <w:rPr>
          <w:sz w:val="20"/>
          <w:szCs w:val="20"/>
        </w:rPr>
      </w:pPr>
      <w:bookmarkStart w:id="347" w:name="bookmark347"/>
      <w:bookmarkStart w:id="348" w:name="bookmark348"/>
      <w:bookmarkStart w:id="349" w:name="bookmark349"/>
      <w:bookmarkStart w:id="350" w:name="bookmark350"/>
      <w:r>
        <w:rPr>
          <w:color w:val="000000"/>
          <w:spacing w:val="0"/>
          <w:w w:val="100"/>
          <w:position w:val="0"/>
          <w:sz w:val="20"/>
          <w:szCs w:val="20"/>
        </w:rPr>
        <w:t>四</w:t>
      </w:r>
      <w:bookmarkEnd w:id="349"/>
      <w:r>
        <w:rPr>
          <w:color w:val="000000"/>
          <w:spacing w:val="0"/>
          <w:w w:val="100"/>
          <w:position w:val="0"/>
          <w:sz w:val="20"/>
          <w:szCs w:val="20"/>
        </w:rPr>
        <w:t>、</w:t>
        <w:tab/>
        <w:t>董事会对最近一期“非标准审计报告”相关情况的说明</w:t>
      </w:r>
      <w:bookmarkEnd w:id="347"/>
      <w:bookmarkEnd w:id="348"/>
      <w:bookmarkEnd w:id="350"/>
    </w:p>
    <w:p>
      <w:pPr>
        <w:pStyle w:val="Style25"/>
        <w:keepNext w:val="0"/>
        <w:keepLines w:val="0"/>
        <w:widowControl w:val="0"/>
        <w:shd w:val="clear" w:color="auto" w:fill="auto"/>
        <w:bidi w:val="0"/>
        <w:spacing w:before="0" w:after="320" w:line="319"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483" w:val="left"/>
        </w:tabs>
        <w:bidi w:val="0"/>
        <w:spacing w:before="0" w:after="280" w:line="317" w:lineRule="exact"/>
        <w:ind w:left="0" w:right="0" w:firstLine="0"/>
        <w:jc w:val="left"/>
        <w:rPr>
          <w:sz w:val="20"/>
          <w:szCs w:val="20"/>
        </w:rPr>
      </w:pPr>
      <w:bookmarkStart w:id="351" w:name="bookmark351"/>
      <w:bookmarkStart w:id="352" w:name="bookmark352"/>
      <w:bookmarkStart w:id="353" w:name="bookmark353"/>
      <w:bookmarkStart w:id="354" w:name="bookmark354"/>
      <w:r>
        <w:rPr>
          <w:color w:val="000000"/>
          <w:spacing w:val="0"/>
          <w:w w:val="100"/>
          <w:position w:val="0"/>
          <w:sz w:val="20"/>
          <w:szCs w:val="20"/>
        </w:rPr>
        <w:t>五</w:t>
      </w:r>
      <w:bookmarkEnd w:id="353"/>
      <w:r>
        <w:rPr>
          <w:color w:val="000000"/>
          <w:spacing w:val="0"/>
          <w:w w:val="100"/>
          <w:position w:val="0"/>
          <w:sz w:val="20"/>
          <w:szCs w:val="20"/>
        </w:rPr>
        <w:t>、</w:t>
        <w:tab/>
        <w:t>董事会、监事会、独立董事(如有)对会计师事务所本报告期“非标准审计报告”的说明</w:t>
      </w:r>
      <w:bookmarkEnd w:id="351"/>
      <w:bookmarkEnd w:id="352"/>
      <w:bookmarkEnd w:id="354"/>
    </w:p>
    <w:p>
      <w:pPr>
        <w:pStyle w:val="Style25"/>
        <w:keepNext w:val="0"/>
        <w:keepLines w:val="0"/>
        <w:widowControl w:val="0"/>
        <w:shd w:val="clear" w:color="auto" w:fill="auto"/>
        <w:bidi w:val="0"/>
        <w:spacing w:before="0" w:after="320" w:line="319"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tabs>
          <w:tab w:pos="483" w:val="left"/>
        </w:tabs>
        <w:bidi w:val="0"/>
        <w:spacing w:before="0" w:after="280" w:line="317" w:lineRule="exact"/>
        <w:ind w:left="0" w:right="0" w:firstLine="0"/>
        <w:jc w:val="left"/>
        <w:rPr>
          <w:sz w:val="20"/>
          <w:szCs w:val="20"/>
        </w:rPr>
      </w:pPr>
      <w:bookmarkStart w:id="355" w:name="bookmark355"/>
      <w:bookmarkStart w:id="356" w:name="bookmark356"/>
      <w:bookmarkStart w:id="357" w:name="bookmark357"/>
      <w:bookmarkStart w:id="358" w:name="bookmark358"/>
      <w:r>
        <w:rPr>
          <w:color w:val="000000"/>
          <w:spacing w:val="0"/>
          <w:w w:val="100"/>
          <w:position w:val="0"/>
          <w:sz w:val="20"/>
          <w:szCs w:val="20"/>
        </w:rPr>
        <w:t>六</w:t>
      </w:r>
      <w:bookmarkEnd w:id="357"/>
      <w:r>
        <w:rPr>
          <w:color w:val="000000"/>
          <w:spacing w:val="0"/>
          <w:w w:val="100"/>
          <w:position w:val="0"/>
          <w:sz w:val="20"/>
          <w:szCs w:val="20"/>
        </w:rPr>
        <w:t>、</w:t>
        <w:tab/>
        <w:t>董事会关于报告期会计政策、会计估计变更或重大会计差错更正的说明</w:t>
      </w:r>
      <w:bookmarkEnd w:id="355"/>
      <w:bookmarkEnd w:id="356"/>
      <w:bookmarkEnd w:id="358"/>
    </w:p>
    <w:p>
      <w:pPr>
        <w:pStyle w:val="Style25"/>
        <w:keepNext w:val="0"/>
        <w:keepLines w:val="0"/>
        <w:widowControl w:val="0"/>
        <w:shd w:val="clear" w:color="auto" w:fill="auto"/>
        <w:bidi w:val="0"/>
        <w:spacing w:before="0" w:after="60" w:line="319" w:lineRule="exact"/>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企业会计准则变化引起的会计政策变更</w:t>
      </w:r>
    </w:p>
    <w:p>
      <w:pPr>
        <w:pStyle w:val="Style25"/>
        <w:keepNext w:val="0"/>
        <w:keepLines w:val="0"/>
        <w:widowControl w:val="0"/>
        <w:shd w:val="clear" w:color="auto" w:fill="auto"/>
        <w:bidi w:val="0"/>
        <w:spacing w:before="0" w:after="60" w:line="319" w:lineRule="exact"/>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)公司自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日起执行财政部修订后的《企业会计准则第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号——收入》(以下简称新收入准则)。根据 相关新旧准则衔接规定，对可比期间信息不予调整，首次执行日执行新准则的累积影响数追溯调整本报告期期初留存收益及 财务报表其他相关项目金额。</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执行新收入准则对公司</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月</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日财务报表的主要影响如下:</w:t>
      </w:r>
    </w:p>
    <w:tbl>
      <w:tblPr>
        <w:tblOverlap w:val="never"/>
        <w:jc w:val="center"/>
        <w:tblLayout w:type="fixed"/>
      </w:tblPr>
      <w:tblGrid>
        <w:gridCol w:w="2414"/>
        <w:gridCol w:w="2414"/>
        <w:gridCol w:w="2414"/>
        <w:gridCol w:w="2429"/>
      </w:tblGrid>
      <w:tr>
        <w:trPr>
          <w:trHeight w:val="350"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资产负债表</w:t>
            </w:r>
          </w:p>
        </w:tc>
      </w:tr>
      <w:tr>
        <w:trPr>
          <w:trHeight w:val="346"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新收入准则调整影响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870,613,174.07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-245,304,971.02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625,308,203.05</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存货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143,627,846.38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114,976,542.93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258,604,389.31</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86,442,449.64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86,442,449.64</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15,258,610.18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-1,752,379.54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13,506,230.64</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266,228,809.69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308,943.37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266,537,753.06</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158,237,094.77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-158,237,094.77</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238,728,210.93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238,728,210.93</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80,353,343.21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-41,869,599.11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38,483,744.10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19,142,030.24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19,142,030.24</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盈余公积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87,677,441.12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-9,778,587.37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77,898,853.75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861,894,675.51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-93,772,477.79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768,122,197.72</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少数股东权益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35,642,692.03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-159,783.49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35,482,908.54</w:t>
            </w:r>
          </w:p>
        </w:tc>
      </w:tr>
    </w:tbl>
    <w:p>
      <w:pPr>
        <w:pStyle w:val="Style22"/>
        <w:keepNext w:val="0"/>
        <w:keepLines w:val="0"/>
        <w:widowControl w:val="0"/>
        <w:shd w:val="clear" w:color="auto" w:fill="auto"/>
        <w:bidi w:val="0"/>
        <w:spacing w:before="0" w:after="0" w:line="322" w:lineRule="exact"/>
        <w:ind w:left="0" w:right="0" w:firstLine="0"/>
        <w:jc w:val="left"/>
      </w:pPr>
      <w:r>
        <w:rPr>
          <w:b w:val="0"/>
          <w:bCs w:val="0"/>
          <w:color w:val="000000"/>
          <w:spacing w:val="0"/>
          <w:w w:val="100"/>
          <w:position w:val="0"/>
        </w:rPr>
        <w:t>(</w:t>
      </w:r>
      <w:r>
        <w:rPr>
          <w:rFonts w:ascii="Times New Roman" w:eastAsia="Times New Roman" w:hAnsi="Times New Roman" w:cs="Times New Roman"/>
          <w:b w:val="0"/>
          <w:bCs w:val="0"/>
          <w:color w:val="000000"/>
          <w:spacing w:val="0"/>
          <w:w w:val="100"/>
          <w:position w:val="0"/>
        </w:rPr>
        <w:t>2</w:t>
      </w:r>
      <w:r>
        <w:rPr>
          <w:b w:val="0"/>
          <w:bCs w:val="0"/>
          <w:color w:val="000000"/>
          <w:spacing w:val="0"/>
          <w:w w:val="100"/>
          <w:position w:val="0"/>
        </w:rPr>
        <w:t>)公司自</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月</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日起执行财政部于</w:t>
      </w:r>
      <w:r>
        <w:rPr>
          <w:rFonts w:ascii="Times New Roman" w:eastAsia="Times New Roman" w:hAnsi="Times New Roman" w:cs="Times New Roman"/>
          <w:b w:val="0"/>
          <w:bCs w:val="0"/>
          <w:color w:val="000000"/>
          <w:spacing w:val="0"/>
          <w:w w:val="100"/>
          <w:position w:val="0"/>
        </w:rPr>
        <w:t>2019</w:t>
      </w:r>
      <w:r>
        <w:rPr>
          <w:b w:val="0"/>
          <w:bCs w:val="0"/>
          <w:color w:val="000000"/>
          <w:spacing w:val="0"/>
          <w:w w:val="100"/>
          <w:position w:val="0"/>
        </w:rPr>
        <w:t>年度颁布的《企业会计准则解释第</w:t>
      </w:r>
      <w:r>
        <w:rPr>
          <w:rFonts w:ascii="Times New Roman" w:eastAsia="Times New Roman" w:hAnsi="Times New Roman" w:cs="Times New Roman"/>
          <w:b w:val="0"/>
          <w:bCs w:val="0"/>
          <w:color w:val="000000"/>
          <w:spacing w:val="0"/>
          <w:w w:val="100"/>
          <w:position w:val="0"/>
        </w:rPr>
        <w:t>13</w:t>
      </w:r>
      <w:r>
        <w:rPr>
          <w:b w:val="0"/>
          <w:bCs w:val="0"/>
          <w:color w:val="000000"/>
          <w:spacing w:val="0"/>
          <w:w w:val="100"/>
          <w:position w:val="0"/>
        </w:rPr>
        <w:t>号》，该项会计政策变更采用未 来适用法处理。</w:t>
      </w:r>
    </w:p>
    <w:p>
      <w:pPr>
        <w:pStyle w:val="Style20"/>
        <w:keepNext/>
        <w:keepLines/>
        <w:widowControl w:val="0"/>
        <w:shd w:val="clear" w:color="auto" w:fill="auto"/>
        <w:tabs>
          <w:tab w:pos="483" w:val="left"/>
        </w:tabs>
        <w:bidi w:val="0"/>
        <w:spacing w:before="0" w:after="260" w:line="240" w:lineRule="auto"/>
        <w:ind w:left="0" w:right="0" w:firstLine="0"/>
        <w:jc w:val="both"/>
        <w:rPr>
          <w:sz w:val="20"/>
          <w:szCs w:val="20"/>
        </w:rPr>
      </w:pPr>
      <w:bookmarkStart w:id="359" w:name="bookmark359"/>
      <w:bookmarkStart w:id="360" w:name="bookmark360"/>
      <w:bookmarkStart w:id="361" w:name="bookmark361"/>
      <w:bookmarkStart w:id="362" w:name="bookmark362"/>
      <w:r>
        <w:rPr>
          <w:color w:val="000000"/>
          <w:spacing w:val="0"/>
          <w:w w:val="100"/>
          <w:position w:val="0"/>
          <w:sz w:val="20"/>
          <w:szCs w:val="20"/>
        </w:rPr>
        <w:t>七</w:t>
      </w:r>
      <w:bookmarkEnd w:id="361"/>
      <w:r>
        <w:rPr>
          <w:color w:val="000000"/>
          <w:spacing w:val="0"/>
          <w:w w:val="100"/>
          <w:position w:val="0"/>
          <w:sz w:val="20"/>
          <w:szCs w:val="20"/>
        </w:rPr>
        <w:t>、</w:t>
        <w:tab/>
        <w:t>与上年度财务报告相比，合并报表范围发生变化的情况说明</w:t>
      </w:r>
      <w:bookmarkEnd w:id="359"/>
      <w:bookmarkEnd w:id="360"/>
      <w:bookmarkEnd w:id="362"/>
    </w:p>
    <w:p>
      <w:pPr>
        <w:pStyle w:val="Style25"/>
        <w:keepNext w:val="0"/>
        <w:keepLines w:val="0"/>
        <w:widowControl w:val="0"/>
        <w:shd w:val="clear" w:color="auto" w:fill="auto"/>
        <w:bidi w:val="0"/>
        <w:spacing w:before="0" w:after="40" w:line="322" w:lineRule="exact"/>
        <w:ind w:left="0" w:right="0" w:firstLine="0"/>
        <w:jc w:val="both"/>
      </w:pPr>
      <w:r>
        <w:rPr>
          <w:rFonts w:ascii="SimHei" w:eastAsia="SimHei" w:hAnsi="SimHei" w:cs="SimHei"/>
          <w:i/>
          <w:iCs/>
          <w:color w:val="000000"/>
          <w:spacing w:val="0"/>
          <w:w w:val="100"/>
          <w:position w:val="0"/>
          <w:sz w:val="15"/>
          <w:szCs w:val="15"/>
        </w:rPr>
        <w:t>■J</w:t>
      </w:r>
      <w:r>
        <w:rPr>
          <w:color w:val="000000"/>
          <w:spacing w:val="0"/>
          <w:w w:val="100"/>
          <w:position w:val="0"/>
        </w:rPr>
        <w:t>适用口不适用</w:t>
      </w:r>
    </w:p>
    <w:p>
      <w:pPr>
        <w:pStyle w:val="Style25"/>
        <w:keepNext w:val="0"/>
        <w:keepLines w:val="0"/>
        <w:widowControl w:val="0"/>
        <w:shd w:val="clear" w:color="auto" w:fill="auto"/>
        <w:bidi w:val="0"/>
        <w:spacing w:before="0" w:after="380" w:line="322" w:lineRule="exact"/>
        <w:ind w:left="0" w:right="0" w:firstLine="4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年，北京童康医疗信息技术有限公司、海南省汇亿互联网医疗科技有限公司、杭州慧康互联科技有限公司，本期 纳入合并报表范围。</w:t>
      </w:r>
    </w:p>
    <w:p>
      <w:pPr>
        <w:pStyle w:val="Style20"/>
        <w:keepNext/>
        <w:keepLines/>
        <w:widowControl w:val="0"/>
        <w:shd w:val="clear" w:color="auto" w:fill="auto"/>
        <w:tabs>
          <w:tab w:pos="512" w:val="left"/>
        </w:tabs>
        <w:bidi w:val="0"/>
        <w:spacing w:before="0" w:after="380" w:line="240" w:lineRule="auto"/>
        <w:ind w:left="0" w:right="0" w:firstLine="0"/>
        <w:jc w:val="left"/>
      </w:pPr>
      <w:bookmarkStart w:id="363" w:name="bookmark363"/>
      <w:bookmarkStart w:id="364" w:name="bookmark364"/>
      <w:bookmarkStart w:id="365" w:name="bookmark365"/>
      <w:bookmarkStart w:id="366" w:name="bookmark366"/>
      <w:r>
        <w:rPr>
          <w:color w:val="000000"/>
          <w:spacing w:val="0"/>
          <w:w w:val="100"/>
          <w:position w:val="0"/>
          <w:sz w:val="24"/>
          <w:szCs w:val="24"/>
        </w:rPr>
        <w:t>八</w:t>
      </w:r>
      <w:bookmarkEnd w:id="365"/>
      <w:r>
        <w:rPr>
          <w:color w:val="000000"/>
          <w:spacing w:val="0"/>
          <w:w w:val="100"/>
          <w:position w:val="0"/>
          <w:sz w:val="24"/>
          <w:szCs w:val="24"/>
        </w:rPr>
        <w:t>、</w:t>
        <w:tab/>
        <w:t>聘任、解聘会计师事务所情况</w:t>
      </w:r>
      <w:bookmarkEnd w:id="363"/>
      <w:bookmarkEnd w:id="364"/>
      <w:bookmarkEnd w:id="366"/>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现聘任的会计事务所</w:t>
      </w:r>
    </w:p>
    <w:tbl>
      <w:tblPr>
        <w:tblOverlap w:val="never"/>
        <w:jc w:val="center"/>
        <w:tblLayout w:type="fixed"/>
      </w:tblPr>
      <w:tblGrid>
        <w:gridCol w:w="4795"/>
        <w:gridCol w:w="4786"/>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天健会计师事务所（特殊普通合伙）</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余建耀、李鸿霞</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余建耀连续服务年限</w:t>
            </w:r>
            <w:r>
              <w:rPr>
                <w:rFonts w:ascii="Times New Roman" w:eastAsia="Times New Roman" w:hAnsi="Times New Roman" w:cs="Times New Roman"/>
                <w:color w:val="000000"/>
                <w:spacing w:val="0"/>
                <w:w w:val="100"/>
                <w:position w:val="0"/>
              </w:rPr>
              <w:t>2</w:t>
            </w:r>
            <w:r>
              <w:rPr>
                <w:color w:val="000000"/>
                <w:spacing w:val="0"/>
                <w:w w:val="100"/>
                <w:position w:val="0"/>
              </w:rPr>
              <w:t>年，李红霞连续服务年限</w:t>
            </w:r>
            <w:r>
              <w:rPr>
                <w:rFonts w:ascii="Times New Roman" w:eastAsia="Times New Roman" w:hAnsi="Times New Roman" w:cs="Times New Roman"/>
                <w:color w:val="000000"/>
                <w:spacing w:val="0"/>
                <w:w w:val="100"/>
                <w:position w:val="0"/>
              </w:rPr>
              <w:t>4</w:t>
            </w:r>
            <w:r>
              <w:rPr>
                <w:color w:val="000000"/>
                <w:spacing w:val="0"/>
                <w:w w:val="100"/>
                <w:position w:val="0"/>
              </w:rPr>
              <w:t>年</w:t>
            </w:r>
          </w:p>
        </w:tc>
      </w:tr>
    </w:tbl>
    <w:p>
      <w:pPr>
        <w:widowControl w:val="0"/>
        <w:spacing w:after="3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是否改聘会计师事务所</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聘请内部控制审计会计师事务所、财务顾问或保荐人情况</w:t>
      </w: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380" w:line="240" w:lineRule="auto"/>
        <w:ind w:left="0" w:right="0" w:firstLine="0"/>
        <w:jc w:val="left"/>
        <w:rPr>
          <w:sz w:val="20"/>
          <w:szCs w:val="20"/>
        </w:rPr>
      </w:pPr>
      <w:bookmarkStart w:id="367" w:name="bookmark367"/>
      <w:bookmarkStart w:id="368" w:name="bookmark368"/>
      <w:bookmarkStart w:id="369" w:name="bookmark369"/>
      <w:r>
        <w:rPr>
          <w:color w:val="000000"/>
          <w:spacing w:val="0"/>
          <w:w w:val="100"/>
          <w:position w:val="0"/>
          <w:sz w:val="20"/>
          <w:szCs w:val="20"/>
        </w:rPr>
        <w:t>九、年度报告披露后面临退市情况</w:t>
      </w:r>
      <w:bookmarkEnd w:id="367"/>
      <w:bookmarkEnd w:id="368"/>
      <w:bookmarkEnd w:id="369"/>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380" w:line="240" w:lineRule="auto"/>
        <w:ind w:left="0" w:right="0" w:firstLine="0"/>
        <w:jc w:val="left"/>
        <w:rPr>
          <w:sz w:val="20"/>
          <w:szCs w:val="20"/>
        </w:rPr>
      </w:pPr>
      <w:bookmarkStart w:id="370" w:name="bookmark370"/>
      <w:bookmarkStart w:id="371" w:name="bookmark371"/>
      <w:bookmarkStart w:id="372" w:name="bookmark372"/>
      <w:r>
        <w:rPr>
          <w:color w:val="000000"/>
          <w:spacing w:val="0"/>
          <w:w w:val="100"/>
          <w:position w:val="0"/>
          <w:sz w:val="20"/>
          <w:szCs w:val="20"/>
        </w:rPr>
        <w:t>十、破产重整相关事项</w:t>
      </w:r>
      <w:bookmarkEnd w:id="370"/>
      <w:bookmarkEnd w:id="371"/>
      <w:bookmarkEnd w:id="372"/>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公司报告期未发生破产重整相关事项。</w:t>
      </w:r>
    </w:p>
    <w:p>
      <w:pPr>
        <w:pStyle w:val="Style25"/>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十一、重大诉讼、仲裁事项</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本年度公司无重大诉讼、仲裁事项。</w:t>
      </w:r>
    </w:p>
    <w:p>
      <w:pPr>
        <w:pStyle w:val="Style20"/>
        <w:keepNext/>
        <w:keepLines/>
        <w:widowControl w:val="0"/>
        <w:shd w:val="clear" w:color="auto" w:fill="auto"/>
        <w:bidi w:val="0"/>
        <w:spacing w:before="0" w:after="380" w:line="240" w:lineRule="auto"/>
        <w:ind w:left="0" w:right="0" w:firstLine="0"/>
        <w:jc w:val="left"/>
        <w:rPr>
          <w:sz w:val="20"/>
          <w:szCs w:val="20"/>
        </w:rPr>
      </w:pPr>
      <w:bookmarkStart w:id="373" w:name="bookmark373"/>
      <w:bookmarkStart w:id="374" w:name="bookmark374"/>
      <w:bookmarkStart w:id="375" w:name="bookmark375"/>
      <w:r>
        <w:rPr>
          <w:color w:val="000000"/>
          <w:spacing w:val="0"/>
          <w:w w:val="100"/>
          <w:position w:val="0"/>
          <w:sz w:val="20"/>
          <w:szCs w:val="20"/>
        </w:rPr>
        <w:t>十二、处罚及整改情况</w:t>
      </w:r>
      <w:bookmarkEnd w:id="373"/>
      <w:bookmarkEnd w:id="374"/>
      <w:bookmarkEnd w:id="375"/>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公司报告期不存在处罚及整改情况。</w:t>
      </w:r>
    </w:p>
    <w:p>
      <w:pPr>
        <w:pStyle w:val="Style20"/>
        <w:keepNext/>
        <w:keepLines/>
        <w:widowControl w:val="0"/>
        <w:shd w:val="clear" w:color="auto" w:fill="auto"/>
        <w:bidi w:val="0"/>
        <w:spacing w:before="0" w:after="380" w:line="240" w:lineRule="auto"/>
        <w:ind w:left="0" w:right="0" w:firstLine="0"/>
        <w:jc w:val="left"/>
        <w:rPr>
          <w:sz w:val="20"/>
          <w:szCs w:val="20"/>
        </w:rPr>
      </w:pPr>
      <w:bookmarkStart w:id="376" w:name="bookmark376"/>
      <w:bookmarkStart w:id="377" w:name="bookmark377"/>
      <w:bookmarkStart w:id="378" w:name="bookmark378"/>
      <w:r>
        <w:rPr>
          <w:color w:val="000000"/>
          <w:spacing w:val="0"/>
          <w:w w:val="100"/>
          <w:position w:val="0"/>
          <w:sz w:val="20"/>
          <w:szCs w:val="20"/>
        </w:rPr>
        <w:t>十三、公司及其控股股东、实际控制人的诚信状况</w:t>
      </w:r>
      <w:bookmarkEnd w:id="376"/>
      <w:bookmarkEnd w:id="377"/>
      <w:bookmarkEnd w:id="378"/>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公司及其控股股东、实际控制人不存在未履行的法院生效判决、不存在所负数额较大的债务到期未清偿等情况。</w:t>
      </w:r>
    </w:p>
    <w:p>
      <w:pPr>
        <w:pStyle w:val="Style20"/>
        <w:keepNext/>
        <w:keepLines/>
        <w:widowControl w:val="0"/>
        <w:shd w:val="clear" w:color="auto" w:fill="auto"/>
        <w:bidi w:val="0"/>
        <w:spacing w:before="0" w:after="280" w:line="240" w:lineRule="auto"/>
        <w:ind w:left="0" w:right="0" w:firstLine="0"/>
        <w:jc w:val="both"/>
        <w:rPr>
          <w:sz w:val="20"/>
          <w:szCs w:val="20"/>
        </w:rPr>
      </w:pPr>
      <w:bookmarkStart w:id="379" w:name="bookmark379"/>
      <w:bookmarkStart w:id="380" w:name="bookmark380"/>
      <w:bookmarkStart w:id="381" w:name="bookmark381"/>
      <w:r>
        <w:rPr>
          <w:color w:val="000000"/>
          <w:spacing w:val="0"/>
          <w:w w:val="100"/>
          <w:position w:val="0"/>
          <w:sz w:val="20"/>
          <w:szCs w:val="20"/>
        </w:rPr>
        <w:t>十四、公司股权激励计划、员工持股计划或其他员工激励措施的实施情况</w:t>
      </w:r>
      <w:bookmarkEnd w:id="379"/>
      <w:bookmarkEnd w:id="380"/>
      <w:bookmarkEnd w:id="381"/>
    </w:p>
    <w:p>
      <w:pPr>
        <w:pStyle w:val="Style25"/>
        <w:keepNext w:val="0"/>
        <w:keepLines w:val="0"/>
        <w:widowControl w:val="0"/>
        <w:shd w:val="clear" w:color="auto" w:fill="auto"/>
        <w:bidi w:val="0"/>
        <w:spacing w:before="0" w:after="0" w:line="313" w:lineRule="exact"/>
        <w:ind w:left="0" w:right="0" w:firstLine="0"/>
        <w:jc w:val="both"/>
      </w:pPr>
      <w:r>
        <w:rPr>
          <w:rFonts w:ascii="SimHei" w:eastAsia="SimHei" w:hAnsi="SimHei" w:cs="SimHei"/>
          <w:i/>
          <w:iCs/>
          <w:color w:val="000000"/>
          <w:spacing w:val="0"/>
          <w:w w:val="100"/>
          <w:position w:val="0"/>
          <w:sz w:val="15"/>
          <w:szCs w:val="15"/>
        </w:rPr>
        <w:t>■J</w:t>
      </w:r>
      <w:r>
        <w:rPr>
          <w:color w:val="000000"/>
          <w:spacing w:val="0"/>
          <w:w w:val="100"/>
          <w:position w:val="0"/>
        </w:rPr>
        <w:t>适用口不适用</w:t>
      </w:r>
    </w:p>
    <w:p>
      <w:pPr>
        <w:pStyle w:val="Style25"/>
        <w:keepNext w:val="0"/>
        <w:keepLines w:val="0"/>
        <w:widowControl w:val="0"/>
        <w:shd w:val="clear" w:color="auto" w:fill="auto"/>
        <w:tabs>
          <w:tab w:pos="875" w:val="left"/>
        </w:tabs>
        <w:bidi w:val="0"/>
        <w:spacing w:before="0" w:after="0" w:line="313" w:lineRule="exact"/>
        <w:ind w:left="0" w:right="0" w:firstLine="380"/>
        <w:jc w:val="both"/>
      </w:pPr>
      <w:bookmarkStart w:id="382" w:name="bookmark382"/>
      <w:r>
        <w:rPr>
          <w:color w:val="000000"/>
          <w:spacing w:val="0"/>
          <w:w w:val="100"/>
          <w:position w:val="0"/>
        </w:rPr>
        <w:t>（</w:t>
      </w:r>
      <w:bookmarkEnd w:id="382"/>
      <w:r>
        <w:rPr>
          <w:color w:val="000000"/>
          <w:spacing w:val="0"/>
          <w:w w:val="100"/>
          <w:position w:val="0"/>
        </w:rPr>
        <w:t>一）</w:t>
        <w:tab/>
        <w:t>股票期权与限制性股票激励计划</w:t>
      </w:r>
    </w:p>
    <w:p>
      <w:pPr>
        <w:pStyle w:val="Style25"/>
        <w:keepNext w:val="0"/>
        <w:keepLines w:val="0"/>
        <w:widowControl w:val="0"/>
        <w:shd w:val="clear" w:color="auto" w:fill="auto"/>
        <w:bidi w:val="0"/>
        <w:spacing w:before="0" w:after="0" w:line="313" w:lineRule="exact"/>
        <w:ind w:left="0" w:right="0" w:firstLine="480"/>
        <w:jc w:val="left"/>
      </w:pPr>
      <w:r>
        <w:rPr>
          <w:color w:val="000000"/>
          <w:spacing w:val="0"/>
          <w:w w:val="100"/>
          <w:position w:val="0"/>
        </w:rPr>
        <w:t>根据公司</w:t>
      </w:r>
      <w:r>
        <w:rPr>
          <w:rFonts w:ascii="Times New Roman" w:eastAsia="Times New Roman" w:hAnsi="Times New Roman" w:cs="Times New Roman"/>
          <w:color w:val="000000"/>
          <w:spacing w:val="0"/>
          <w:w w:val="100"/>
          <w:position w:val="0"/>
        </w:rPr>
        <w:t>2015</w:t>
      </w:r>
      <w:r>
        <w:rPr>
          <w:color w:val="000000"/>
          <w:spacing w:val="0"/>
          <w:w w:val="100"/>
          <w:position w:val="0"/>
        </w:rPr>
        <w:t>年第三次临时股东大会审议通过的《关于创业股份有限公司</w:t>
      </w:r>
      <w:r>
        <w:rPr>
          <w:color w:val="000000"/>
          <w:spacing w:val="0"/>
          <w:w w:val="100"/>
          <w:position w:val="0"/>
        </w:rPr>
        <w:t>〈</w:t>
      </w:r>
      <w:r>
        <w:rPr>
          <w:color w:val="000000"/>
          <w:spacing w:val="0"/>
          <w:w w:val="100"/>
          <w:position w:val="0"/>
        </w:rPr>
        <w:t>股票期权与限制性股票激励计划（草案修 订稿）</w:t>
      </w:r>
      <w:r>
        <w:rPr>
          <w:rFonts w:ascii="Times New Roman" w:eastAsia="Times New Roman" w:hAnsi="Times New Roman" w:cs="Times New Roman"/>
          <w:color w:val="000000"/>
          <w:spacing w:val="0"/>
          <w:w w:val="100"/>
          <w:position w:val="0"/>
        </w:rPr>
        <w:t>＞</w:t>
      </w:r>
      <w:r>
        <w:rPr>
          <w:color w:val="000000"/>
          <w:spacing w:val="0"/>
          <w:w w:val="100"/>
          <w:position w:val="0"/>
        </w:rPr>
        <w:t>及其摘要的议案》和第五届董事会第十一次会议审议通过的《关于调整股票期权与限制性股票激励计划相关事项的 议案》等议案。公司向包括公司董事、高级管理人员、中层管理人员、核心技术（业务）人员授予限制性股票和股票期权。 首次限制性股票授予日为</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日，并于</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日授予登记完成。</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日，向</w:t>
      </w:r>
      <w:r>
        <w:rPr>
          <w:rFonts w:ascii="Times New Roman" w:eastAsia="Times New Roman" w:hAnsi="Times New Roman" w:cs="Times New Roman"/>
          <w:color w:val="000000"/>
          <w:spacing w:val="0"/>
          <w:w w:val="100"/>
          <w:position w:val="0"/>
        </w:rPr>
        <w:t>28</w:t>
      </w:r>
      <w:r>
        <w:rPr>
          <w:color w:val="000000"/>
          <w:spacing w:val="0"/>
          <w:w w:val="100"/>
          <w:position w:val="0"/>
        </w:rPr>
        <w:t>名激励对象授予</w:t>
      </w:r>
      <w:r>
        <w:rPr>
          <w:rFonts w:ascii="Times New Roman" w:eastAsia="Times New Roman" w:hAnsi="Times New Roman" w:cs="Times New Roman"/>
          <w:color w:val="000000"/>
          <w:spacing w:val="0"/>
          <w:w w:val="100"/>
          <w:position w:val="0"/>
        </w:rPr>
        <w:t xml:space="preserve">26.7 </w:t>
      </w:r>
      <w:r>
        <w:rPr>
          <w:color w:val="000000"/>
          <w:spacing w:val="0"/>
          <w:w w:val="100"/>
          <w:position w:val="0"/>
        </w:rPr>
        <w:t>万预留限制性股票。具体内容详见公司在巨潮资讯网站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w:t>
      </w:r>
    </w:p>
    <w:p>
      <w:pPr>
        <w:pStyle w:val="Style25"/>
        <w:keepNext w:val="0"/>
        <w:keepLines w:val="0"/>
        <w:widowControl w:val="0"/>
        <w:shd w:val="clear" w:color="auto" w:fill="auto"/>
        <w:tabs>
          <w:tab w:pos="673" w:val="left"/>
        </w:tabs>
        <w:bidi w:val="0"/>
        <w:spacing w:before="0" w:after="0" w:line="313" w:lineRule="exact"/>
        <w:ind w:left="0" w:right="0" w:firstLine="380"/>
        <w:jc w:val="both"/>
      </w:pPr>
      <w:bookmarkStart w:id="383" w:name="bookmark383"/>
      <w:r>
        <w:rPr>
          <w:rFonts w:ascii="Times New Roman" w:eastAsia="Times New Roman" w:hAnsi="Times New Roman" w:cs="Times New Roman"/>
          <w:color w:val="000000"/>
          <w:spacing w:val="0"/>
          <w:w w:val="100"/>
          <w:position w:val="0"/>
        </w:rPr>
        <w:t>1</w:t>
      </w:r>
      <w:bookmarkEnd w:id="383"/>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日，公司股票期权与限制性股票激励计划首次授予部分第四个解锁期解锁的限制性股票上市流通，本次 解除限售的限制性股票数量为</w:t>
      </w:r>
      <w:r>
        <w:rPr>
          <w:rFonts w:ascii="Times New Roman" w:eastAsia="Times New Roman" w:hAnsi="Times New Roman" w:cs="Times New Roman"/>
          <w:color w:val="000000"/>
          <w:spacing w:val="0"/>
          <w:w w:val="100"/>
          <w:position w:val="0"/>
        </w:rPr>
        <w:t>4,386,384</w:t>
      </w:r>
      <w:r>
        <w:rPr>
          <w:color w:val="000000"/>
          <w:spacing w:val="0"/>
          <w:w w:val="100"/>
          <w:position w:val="0"/>
        </w:rPr>
        <w:t>股，占公司总股本的比例为</w:t>
      </w:r>
      <w:r>
        <w:rPr>
          <w:rFonts w:ascii="Times New Roman" w:eastAsia="Times New Roman" w:hAnsi="Times New Roman" w:cs="Times New Roman"/>
          <w:color w:val="000000"/>
          <w:spacing w:val="0"/>
          <w:w w:val="100"/>
          <w:position w:val="0"/>
        </w:rPr>
        <w:t>0.59%</w:t>
      </w:r>
      <w:r>
        <w:rPr>
          <w:rFonts w:ascii="SimHei" w:eastAsia="SimHei" w:hAnsi="SimHei" w:cs="SimHei"/>
          <w:i/>
          <w:iCs/>
          <w:color w:val="000000"/>
          <w:spacing w:val="0"/>
          <w:w w:val="100"/>
          <w:position w:val="0"/>
          <w:sz w:val="14"/>
          <w:szCs w:val="14"/>
        </w:rPr>
        <w:t>。</w:t>
      </w:r>
      <w:r>
        <w:rPr>
          <w:color w:val="000000"/>
          <w:spacing w:val="0"/>
          <w:w w:val="100"/>
          <w:position w:val="0"/>
        </w:rPr>
        <w:t>具体内容详见公司在巨潮资讯网站</w:t>
      </w:r>
    </w:p>
    <w:p>
      <w:pPr>
        <w:pStyle w:val="Style224"/>
        <w:keepNext w:val="0"/>
        <w:keepLines w:val="0"/>
        <w:widowControl w:val="0"/>
        <w:shd w:val="clear" w:color="auto" w:fill="auto"/>
        <w:bidi w:val="0"/>
        <w:spacing w:before="0" w:after="0" w:line="313" w:lineRule="exact"/>
        <w:ind w:left="0" w:right="0" w:firstLine="0"/>
        <w:jc w:val="left"/>
      </w:pPr>
      <w:r>
        <w:rPr>
          <w:rFonts w:ascii="SimSun" w:eastAsia="SimSun" w:hAnsi="SimSun" w:cs="SimSun"/>
          <w:color w:val="000000"/>
          <w:spacing w:val="0"/>
          <w:w w:val="100"/>
          <w:position w:val="0"/>
        </w:rPr>
        <w:t>（</w:t>
      </w:r>
      <w:r>
        <w:rPr>
          <w:color w:val="000000"/>
          <w:spacing w:val="0"/>
          <w:w w:val="100"/>
          <w:position w:val="0"/>
        </w:rPr>
        <w:t>www.cninfo.com.cn</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披露的公告（公告编号：</w:t>
      </w:r>
      <w:r>
        <w:rPr>
          <w:color w:val="000000"/>
          <w:spacing w:val="0"/>
          <w:w w:val="100"/>
          <w:position w:val="0"/>
        </w:rPr>
        <w:t>2020-001</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w:t>
      </w:r>
    </w:p>
    <w:p>
      <w:pPr>
        <w:pStyle w:val="Style25"/>
        <w:keepNext w:val="0"/>
        <w:keepLines w:val="0"/>
        <w:widowControl w:val="0"/>
        <w:shd w:val="clear" w:color="auto" w:fill="auto"/>
        <w:tabs>
          <w:tab w:pos="663" w:val="left"/>
        </w:tabs>
        <w:bidi w:val="0"/>
        <w:spacing w:before="0" w:after="0" w:line="313" w:lineRule="exact"/>
        <w:ind w:left="0" w:right="0" w:firstLine="380"/>
        <w:jc w:val="both"/>
      </w:pPr>
      <w:bookmarkStart w:id="384" w:name="bookmark384"/>
      <w:r>
        <w:rPr>
          <w:rFonts w:ascii="Times New Roman" w:eastAsia="Times New Roman" w:hAnsi="Times New Roman" w:cs="Times New Roman"/>
          <w:color w:val="000000"/>
          <w:spacing w:val="0"/>
          <w:w w:val="100"/>
          <w:position w:val="0"/>
        </w:rPr>
        <w:t>2</w:t>
      </w:r>
      <w:bookmarkEnd w:id="384"/>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日，经中国证券登记结算有限责任公司深圳分公司审核确认，公司</w:t>
      </w:r>
      <w:r>
        <w:rPr>
          <w:rFonts w:ascii="Times New Roman" w:eastAsia="Times New Roman" w:hAnsi="Times New Roman" w:cs="Times New Roman"/>
          <w:color w:val="000000"/>
          <w:spacing w:val="0"/>
          <w:w w:val="100"/>
          <w:position w:val="0"/>
        </w:rPr>
        <w:t>34,875</w:t>
      </w:r>
      <w:r>
        <w:rPr>
          <w:color w:val="000000"/>
          <w:spacing w:val="0"/>
          <w:w w:val="100"/>
          <w:position w:val="0"/>
        </w:rPr>
        <w:t>份股票期权注销手续已办理完 毕。具体内容详见公司在巨潮资讯网</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2020-004</w:t>
      </w:r>
      <w:r>
        <w:rPr>
          <w:color w:val="000000"/>
          <w:spacing w:val="0"/>
          <w:w w:val="100"/>
          <w:position w:val="0"/>
        </w:rPr>
        <w:t>）。</w:t>
      </w:r>
    </w:p>
    <w:p>
      <w:pPr>
        <w:pStyle w:val="Style25"/>
        <w:keepNext w:val="0"/>
        <w:keepLines w:val="0"/>
        <w:widowControl w:val="0"/>
        <w:shd w:val="clear" w:color="auto" w:fill="auto"/>
        <w:tabs>
          <w:tab w:pos="678" w:val="left"/>
        </w:tabs>
        <w:bidi w:val="0"/>
        <w:spacing w:before="0" w:after="0" w:line="313" w:lineRule="exact"/>
        <w:ind w:left="0" w:right="0" w:firstLine="380"/>
        <w:jc w:val="both"/>
      </w:pPr>
      <w:bookmarkStart w:id="385" w:name="bookmark385"/>
      <w:r>
        <w:rPr>
          <w:rFonts w:ascii="Times New Roman" w:eastAsia="Times New Roman" w:hAnsi="Times New Roman" w:cs="Times New Roman"/>
          <w:color w:val="000000"/>
          <w:spacing w:val="0"/>
          <w:w w:val="100"/>
          <w:position w:val="0"/>
        </w:rPr>
        <w:t>3</w:t>
      </w:r>
      <w:bookmarkEnd w:id="385"/>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日，公司召开第六届董事会第三十三次会议，审议通过了《关于调整股票期权与限制性股票激励计划相 关事项的的议案》。鉴于公司已完成</w:t>
      </w:r>
      <w:r>
        <w:rPr>
          <w:rFonts w:ascii="Times New Roman" w:eastAsia="Times New Roman" w:hAnsi="Times New Roman" w:cs="Times New Roman"/>
          <w:color w:val="000000"/>
          <w:spacing w:val="0"/>
          <w:w w:val="100"/>
          <w:position w:val="0"/>
        </w:rPr>
        <w:t>2019</w:t>
      </w:r>
      <w:r>
        <w:rPr>
          <w:color w:val="000000"/>
          <w:spacing w:val="0"/>
          <w:w w:val="100"/>
          <w:position w:val="0"/>
        </w:rPr>
        <w:t>年度权益分派事宜，根据公司股权激励计划，对股票期权和限制性股票激励计划的 相应参数数量和价格进行调整。具体内容详见公司在巨潮资讯网站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2020-050</w:t>
      </w:r>
      <w:r>
        <w:rPr>
          <w:color w:val="000000"/>
          <w:spacing w:val="0"/>
          <w:w w:val="100"/>
          <w:position w:val="0"/>
        </w:rPr>
        <w:t>）。</w:t>
      </w:r>
    </w:p>
    <w:p>
      <w:pPr>
        <w:pStyle w:val="Style25"/>
        <w:keepNext w:val="0"/>
        <w:keepLines w:val="0"/>
        <w:widowControl w:val="0"/>
        <w:shd w:val="clear" w:color="auto" w:fill="auto"/>
        <w:bidi w:val="0"/>
        <w:spacing w:before="0" w:after="0" w:line="313" w:lineRule="exact"/>
        <w:ind w:left="0" w:right="0" w:firstLine="380"/>
        <w:jc w:val="both"/>
      </w:pPr>
      <w:bookmarkStart w:id="386" w:name="bookmark386"/>
      <w:r>
        <w:rPr>
          <w:rFonts w:ascii="Times New Roman" w:eastAsia="Times New Roman" w:hAnsi="Times New Roman" w:cs="Times New Roman"/>
          <w:color w:val="000000"/>
          <w:spacing w:val="0"/>
          <w:w w:val="100"/>
          <w:position w:val="0"/>
        </w:rPr>
        <w:t>4</w:t>
      </w:r>
      <w:bookmarkEnd w:id="386"/>
      <w:r>
        <w:rPr>
          <w:color w:val="000000"/>
          <w:spacing w:val="0"/>
          <w:w w:val="100"/>
          <w:position w:val="0"/>
        </w:rPr>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日，公司分别召开了第七届董事会第三次会议和第七届监事会第三次会议，审议通过了《关于注销公 司股权激励计划授予的股票期权第四个行权期未行权股票期权的议案》，同意对公司股权激励计划授予的股票期权第四个行 权期未行权的</w:t>
      </w:r>
      <w:r>
        <w:rPr>
          <w:rFonts w:ascii="Times New Roman" w:eastAsia="Times New Roman" w:hAnsi="Times New Roman" w:cs="Times New Roman"/>
          <w:color w:val="000000"/>
          <w:spacing w:val="0"/>
          <w:w w:val="100"/>
          <w:position w:val="0"/>
        </w:rPr>
        <w:t>14.7083</w:t>
      </w:r>
      <w:r>
        <w:rPr>
          <w:color w:val="000000"/>
          <w:spacing w:val="0"/>
          <w:w w:val="100"/>
          <w:position w:val="0"/>
        </w:rPr>
        <w:t>万份股票期权进行注销。具体内容详见公司在巨潮资讯网站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 编号：</w:t>
      </w:r>
      <w:r>
        <w:rPr>
          <w:rFonts w:ascii="Times New Roman" w:eastAsia="Times New Roman" w:hAnsi="Times New Roman" w:cs="Times New Roman"/>
          <w:color w:val="000000"/>
          <w:spacing w:val="0"/>
          <w:w w:val="100"/>
          <w:position w:val="0"/>
        </w:rPr>
        <w:t>2020-124</w:t>
      </w:r>
      <w:r>
        <w:rPr>
          <w:color w:val="000000"/>
          <w:spacing w:val="0"/>
          <w:w w:val="100"/>
          <w:position w:val="0"/>
        </w:rPr>
        <w:t>）</w:t>
      </w:r>
      <w:r>
        <w:rPr>
          <w:color w:val="000000"/>
          <w:spacing w:val="0"/>
          <w:w w:val="100"/>
          <w:position w:val="0"/>
        </w:rPr>
        <w:t>。</w:t>
      </w:r>
    </w:p>
    <w:p>
      <w:pPr>
        <w:pStyle w:val="Style25"/>
        <w:keepNext w:val="0"/>
        <w:keepLines w:val="0"/>
        <w:widowControl w:val="0"/>
        <w:shd w:val="clear" w:color="auto" w:fill="auto"/>
        <w:bidi w:val="0"/>
        <w:spacing w:before="0" w:after="0" w:line="313" w:lineRule="exact"/>
        <w:ind w:left="0" w:right="0" w:firstLine="480"/>
        <w:jc w:val="both"/>
      </w:pPr>
      <w:bookmarkStart w:id="387" w:name="bookmark387"/>
      <w:r>
        <w:rPr>
          <w:rFonts w:ascii="Times New Roman" w:eastAsia="Times New Roman" w:hAnsi="Times New Roman" w:cs="Times New Roman"/>
          <w:color w:val="000000"/>
          <w:spacing w:val="0"/>
          <w:w w:val="100"/>
          <w:position w:val="0"/>
        </w:rPr>
        <w:t>5</w:t>
      </w:r>
      <w:bookmarkEnd w:id="387"/>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日，经中国证券登记结算有限责任公司深圳分公司审核确认，公司</w:t>
      </w:r>
      <w:r>
        <w:rPr>
          <w:rFonts w:ascii="Times New Roman" w:eastAsia="Times New Roman" w:hAnsi="Times New Roman" w:cs="Times New Roman"/>
          <w:color w:val="000000"/>
          <w:spacing w:val="0"/>
          <w:w w:val="100"/>
          <w:position w:val="0"/>
        </w:rPr>
        <w:t>14.7083</w:t>
      </w:r>
      <w:r>
        <w:rPr>
          <w:color w:val="000000"/>
          <w:spacing w:val="0"/>
          <w:w w:val="100"/>
          <w:position w:val="0"/>
        </w:rPr>
        <w:t>万份股票期权注销手续已 办理完毕。具体内容详见公司在巨潮资讯网站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2020-128</w:t>
      </w:r>
      <w:r>
        <w:rPr>
          <w:color w:val="000000"/>
          <w:spacing w:val="0"/>
          <w:w w:val="100"/>
          <w:position w:val="0"/>
        </w:rPr>
        <w:t>）。</w:t>
      </w:r>
    </w:p>
    <w:p>
      <w:pPr>
        <w:pStyle w:val="Style25"/>
        <w:keepNext w:val="0"/>
        <w:keepLines w:val="0"/>
        <w:widowControl w:val="0"/>
        <w:shd w:val="clear" w:color="auto" w:fill="auto"/>
        <w:tabs>
          <w:tab w:pos="875" w:val="left"/>
        </w:tabs>
        <w:bidi w:val="0"/>
        <w:spacing w:before="0" w:after="0" w:line="313" w:lineRule="exact"/>
        <w:ind w:left="0" w:right="0" w:firstLine="380"/>
        <w:jc w:val="both"/>
      </w:pPr>
      <w:bookmarkStart w:id="388" w:name="bookmark388"/>
      <w:r>
        <w:rPr>
          <w:color w:val="000000"/>
          <w:spacing w:val="0"/>
          <w:w w:val="100"/>
          <w:position w:val="0"/>
        </w:rPr>
        <w:t>（</w:t>
      </w:r>
      <w:bookmarkEnd w:id="388"/>
      <w:r>
        <w:rPr>
          <w:color w:val="000000"/>
          <w:spacing w:val="0"/>
          <w:w w:val="100"/>
          <w:position w:val="0"/>
        </w:rPr>
        <w:t>二）</w:t>
        <w:tab/>
        <w:t>员工持股计划</w:t>
      </w:r>
    </w:p>
    <w:p>
      <w:pPr>
        <w:pStyle w:val="Style25"/>
        <w:keepNext w:val="0"/>
        <w:keepLines w:val="0"/>
        <w:widowControl w:val="0"/>
        <w:shd w:val="clear" w:color="auto" w:fill="auto"/>
        <w:bidi w:val="0"/>
        <w:spacing w:before="0" w:after="0" w:line="313" w:lineRule="exact"/>
        <w:ind w:left="0" w:right="0" w:firstLine="56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日召开的第五届董事会第三十七次会议、第五届监事会第二十八次会议及</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 xml:space="preserve">日召开的 </w:t>
      </w:r>
      <w:r>
        <w:rPr>
          <w:rFonts w:ascii="Times New Roman" w:eastAsia="Times New Roman" w:hAnsi="Times New Roman" w:cs="Times New Roman"/>
          <w:color w:val="000000"/>
          <w:spacing w:val="0"/>
          <w:w w:val="100"/>
          <w:position w:val="0"/>
        </w:rPr>
        <w:t>2017</w:t>
      </w:r>
      <w:r>
        <w:rPr>
          <w:color w:val="000000"/>
          <w:spacing w:val="0"/>
          <w:w w:val="100"/>
          <w:position w:val="0"/>
        </w:rPr>
        <w:t>年第四次临时股东大会审议通过了《关于</w:t>
      </w:r>
      <w:r>
        <w:rPr>
          <w:color w:val="000000"/>
          <w:spacing w:val="0"/>
          <w:w w:val="100"/>
          <w:position w:val="0"/>
        </w:rPr>
        <w:t>〈</w:t>
      </w:r>
      <w:r>
        <w:rPr>
          <w:color w:val="000000"/>
          <w:spacing w:val="0"/>
          <w:w w:val="100"/>
          <w:position w:val="0"/>
        </w:rPr>
        <w:t>创业软件股份有限公司</w:t>
      </w:r>
      <w:r>
        <w:rPr>
          <w:rFonts w:ascii="Times New Roman" w:eastAsia="Times New Roman" w:hAnsi="Times New Roman" w:cs="Times New Roman"/>
          <w:color w:val="000000"/>
          <w:spacing w:val="0"/>
          <w:w w:val="100"/>
          <w:position w:val="0"/>
        </w:rPr>
        <w:t>2017</w:t>
      </w:r>
      <w:r>
        <w:rPr>
          <w:color w:val="000000"/>
          <w:spacing w:val="0"/>
          <w:w w:val="100"/>
          <w:position w:val="0"/>
        </w:rPr>
        <w:t>年度第一期员工持股计划（草案）</w:t>
      </w:r>
      <w:r>
        <w:rPr>
          <w:rFonts w:ascii="Times New Roman" w:eastAsia="Times New Roman" w:hAnsi="Times New Roman" w:cs="Times New Roman"/>
          <w:color w:val="000000"/>
          <w:spacing w:val="0"/>
          <w:w w:val="100"/>
          <w:position w:val="0"/>
        </w:rPr>
        <w:t>＞</w:t>
      </w:r>
      <w:r>
        <w:rPr>
          <w:color w:val="000000"/>
          <w:spacing w:val="0"/>
          <w:w w:val="100"/>
          <w:position w:val="0"/>
        </w:rPr>
        <w:t>及其摘要的 议案》。</w:t>
      </w:r>
    </w:p>
    <w:p>
      <w:pPr>
        <w:pStyle w:val="Style25"/>
        <w:keepNext w:val="0"/>
        <w:keepLines w:val="0"/>
        <w:widowControl w:val="0"/>
        <w:shd w:val="clear" w:color="auto" w:fill="auto"/>
        <w:bidi w:val="0"/>
        <w:spacing w:before="0" w:after="0" w:line="313" w:lineRule="exact"/>
        <w:ind w:left="0" w:right="0" w:firstLine="64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日，公司</w:t>
      </w:r>
      <w:r>
        <w:rPr>
          <w:rFonts w:ascii="Times New Roman" w:eastAsia="Times New Roman" w:hAnsi="Times New Roman" w:cs="Times New Roman"/>
          <w:color w:val="000000"/>
          <w:spacing w:val="0"/>
          <w:w w:val="100"/>
          <w:position w:val="0"/>
        </w:rPr>
        <w:t>2017</w:t>
      </w:r>
      <w:r>
        <w:rPr>
          <w:color w:val="000000"/>
          <w:spacing w:val="0"/>
          <w:w w:val="100"/>
          <w:position w:val="0"/>
        </w:rPr>
        <w:t>年第一期员工持股计划证券账户通过集中竞价方式减持了剩余的</w:t>
      </w:r>
      <w:r>
        <w:rPr>
          <w:rFonts w:ascii="Times New Roman" w:eastAsia="Times New Roman" w:hAnsi="Times New Roman" w:cs="Times New Roman"/>
          <w:color w:val="000000"/>
          <w:spacing w:val="0"/>
          <w:w w:val="100"/>
          <w:position w:val="0"/>
        </w:rPr>
        <w:t>22,572</w:t>
      </w:r>
      <w:r>
        <w:rPr>
          <w:color w:val="000000"/>
          <w:spacing w:val="0"/>
          <w:w w:val="100"/>
          <w:position w:val="0"/>
        </w:rPr>
        <w:t>股，至此</w:t>
      </w:r>
      <w:r>
        <w:rPr>
          <w:rFonts w:ascii="Times New Roman" w:eastAsia="Times New Roman" w:hAnsi="Times New Roman" w:cs="Times New Roman"/>
          <w:color w:val="000000"/>
          <w:spacing w:val="0"/>
          <w:w w:val="100"/>
          <w:position w:val="0"/>
        </w:rPr>
        <w:t>2017</w:t>
      </w:r>
      <w:r>
        <w:rPr>
          <w:color w:val="000000"/>
          <w:spacing w:val="0"/>
          <w:w w:val="100"/>
          <w:position w:val="0"/>
        </w:rPr>
        <w:t>年第 一期员工持股计划全部股份已出售完毕，此次员工持股计划已实施完毕并提前终止。具体内容详见公司在巨潮资讯网站 （</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2020-072</w:t>
      </w:r>
      <w:r>
        <w:rPr>
          <w:color w:val="000000"/>
          <w:spacing w:val="0"/>
          <w:w w:val="100"/>
          <w:position w:val="0"/>
        </w:rPr>
        <w:t>）</w:t>
      </w:r>
      <w:r>
        <w:rPr>
          <w:color w:val="000000"/>
          <w:spacing w:val="0"/>
          <w:w w:val="100"/>
          <w:position w:val="0"/>
        </w:rPr>
        <w:t>。</w:t>
      </w:r>
    </w:p>
    <w:p>
      <w:pPr>
        <w:pStyle w:val="Style25"/>
        <w:keepNext w:val="0"/>
        <w:keepLines w:val="0"/>
        <w:widowControl w:val="0"/>
        <w:shd w:val="clear" w:color="auto" w:fill="auto"/>
        <w:tabs>
          <w:tab w:pos="875" w:val="left"/>
        </w:tabs>
        <w:bidi w:val="0"/>
        <w:spacing w:before="0" w:after="0" w:line="313" w:lineRule="exact"/>
        <w:ind w:left="0" w:right="0" w:firstLine="380"/>
        <w:jc w:val="left"/>
      </w:pPr>
      <w:bookmarkStart w:id="389" w:name="bookmark389"/>
      <w:r>
        <w:rPr>
          <w:color w:val="000000"/>
          <w:spacing w:val="0"/>
          <w:w w:val="100"/>
          <w:position w:val="0"/>
        </w:rPr>
        <w:t>（</w:t>
      </w:r>
      <w:bookmarkEnd w:id="389"/>
      <w:r>
        <w:rPr>
          <w:color w:val="000000"/>
          <w:spacing w:val="0"/>
          <w:w w:val="100"/>
          <w:position w:val="0"/>
        </w:rPr>
        <w:t>三）</w:t>
        <w:tab/>
      </w:r>
      <w:r>
        <w:rPr>
          <w:rFonts w:ascii="Times New Roman" w:eastAsia="Times New Roman" w:hAnsi="Times New Roman" w:cs="Times New Roman"/>
          <w:color w:val="000000"/>
          <w:spacing w:val="0"/>
          <w:w w:val="100"/>
          <w:position w:val="0"/>
        </w:rPr>
        <w:t>2019</w:t>
      </w:r>
      <w:r>
        <w:rPr>
          <w:color w:val="000000"/>
          <w:spacing w:val="0"/>
          <w:w w:val="100"/>
          <w:position w:val="0"/>
        </w:rPr>
        <w:t>年度限制性股票激励计划</w:t>
      </w:r>
    </w:p>
    <w:p>
      <w:pPr>
        <w:pStyle w:val="Style25"/>
        <w:keepNext w:val="0"/>
        <w:keepLines w:val="0"/>
        <w:widowControl w:val="0"/>
        <w:shd w:val="clear" w:color="auto" w:fill="auto"/>
        <w:bidi w:val="0"/>
        <w:spacing w:before="0" w:after="0" w:line="313" w:lineRule="exact"/>
        <w:ind w:left="0" w:right="0" w:firstLine="380"/>
        <w:jc w:val="left"/>
      </w:pPr>
      <w:r>
        <w:rPr>
          <w:color w:val="000000"/>
          <w:spacing w:val="0"/>
          <w:w w:val="100"/>
          <w:position w:val="0"/>
        </w:rPr>
        <w:t>根据公司</w:t>
      </w:r>
      <w:r>
        <w:rPr>
          <w:rFonts w:ascii="Times New Roman" w:eastAsia="Times New Roman" w:hAnsi="Times New Roman" w:cs="Times New Roman"/>
          <w:color w:val="000000"/>
          <w:spacing w:val="0"/>
          <w:w w:val="100"/>
          <w:position w:val="0"/>
        </w:rPr>
        <w:t>2019</w:t>
      </w:r>
      <w:r>
        <w:rPr>
          <w:color w:val="000000"/>
          <w:spacing w:val="0"/>
          <w:w w:val="100"/>
          <w:position w:val="0"/>
        </w:rPr>
        <w:t>年第三次临时股东大会审议并通过的《关于公司</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年限制性股票激励计划（草案）</w:t>
      </w:r>
      <w:r>
        <w:rPr>
          <w:color w:val="000000"/>
          <w:spacing w:val="0"/>
          <w:w w:val="100"/>
          <w:position w:val="0"/>
        </w:rPr>
        <w:t>〉</w:t>
      </w:r>
      <w:r>
        <w:rPr>
          <w:color w:val="000000"/>
          <w:spacing w:val="0"/>
          <w:w w:val="100"/>
          <w:position w:val="0"/>
        </w:rPr>
        <w:t>及其摘要的议案》, 公司向包括公司及其下属分、子公司的董事、高级管理人员、中层管理人员、核心技术（业务）人员授予限制性股票。首次 限制性股票授予日为</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日，授予数量为</w:t>
      </w:r>
      <w:r>
        <w:rPr>
          <w:rFonts w:ascii="Times New Roman" w:eastAsia="Times New Roman" w:hAnsi="Times New Roman" w:cs="Times New Roman"/>
          <w:color w:val="000000"/>
          <w:spacing w:val="0"/>
          <w:w w:val="100"/>
          <w:position w:val="0"/>
        </w:rPr>
        <w:t>1,123.75</w:t>
      </w:r>
      <w:r>
        <w:rPr>
          <w:color w:val="000000"/>
          <w:spacing w:val="0"/>
          <w:w w:val="100"/>
          <w:position w:val="0"/>
        </w:rPr>
        <w:t>万股，上市日期为</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w:t>
      </w:r>
    </w:p>
    <w:p>
      <w:pPr>
        <w:pStyle w:val="Style25"/>
        <w:keepNext w:val="0"/>
        <w:keepLines w:val="0"/>
        <w:widowControl w:val="0"/>
        <w:shd w:val="clear" w:color="auto" w:fill="auto"/>
        <w:tabs>
          <w:tab w:pos="846" w:val="left"/>
        </w:tabs>
        <w:bidi w:val="0"/>
        <w:spacing w:before="0" w:after="0" w:line="313" w:lineRule="exact"/>
        <w:ind w:left="0" w:right="0" w:firstLine="560"/>
        <w:jc w:val="both"/>
      </w:pPr>
      <w:bookmarkStart w:id="390" w:name="bookmark390"/>
      <w:r>
        <w:rPr>
          <w:rFonts w:ascii="Times New Roman" w:eastAsia="Times New Roman" w:hAnsi="Times New Roman" w:cs="Times New Roman"/>
          <w:color w:val="000000"/>
          <w:spacing w:val="0"/>
          <w:w w:val="100"/>
          <w:position w:val="0"/>
        </w:rPr>
        <w:t>1</w:t>
      </w:r>
      <w:bookmarkEnd w:id="390"/>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日，公司召开的第六届董事会第三十四次会议审议并通过的《关于向激励对象授予预留限制性股票的 议案》，确定向</w:t>
      </w:r>
      <w:r>
        <w:rPr>
          <w:rFonts w:ascii="Times New Roman" w:eastAsia="Times New Roman" w:hAnsi="Times New Roman" w:cs="Times New Roman"/>
          <w:color w:val="000000"/>
          <w:spacing w:val="0"/>
          <w:w w:val="100"/>
          <w:position w:val="0"/>
        </w:rPr>
        <w:t>139</w:t>
      </w:r>
      <w:r>
        <w:rPr>
          <w:color w:val="000000"/>
          <w:spacing w:val="0"/>
          <w:w w:val="100"/>
          <w:position w:val="0"/>
        </w:rPr>
        <w:t>名激励对象授予</w:t>
      </w:r>
      <w:r>
        <w:rPr>
          <w:rFonts w:ascii="Times New Roman" w:eastAsia="Times New Roman" w:hAnsi="Times New Roman" w:cs="Times New Roman"/>
          <w:color w:val="000000"/>
          <w:spacing w:val="0"/>
          <w:w w:val="100"/>
          <w:position w:val="0"/>
        </w:rPr>
        <w:t>26.7</w:t>
      </w:r>
      <w:r>
        <w:rPr>
          <w:color w:val="000000"/>
          <w:spacing w:val="0"/>
          <w:w w:val="100"/>
          <w:position w:val="0"/>
        </w:rPr>
        <w:t>万预留限制性股票，预留部分限制性股票授予日为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日。具体内容详见公 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2020-055</w:t>
      </w:r>
      <w:r>
        <w:rPr>
          <w:color w:val="000000"/>
          <w:spacing w:val="0"/>
          <w:w w:val="100"/>
          <w:position w:val="0"/>
        </w:rPr>
        <w:t>）。</w:t>
      </w:r>
    </w:p>
    <w:p>
      <w:pPr>
        <w:pStyle w:val="Style25"/>
        <w:keepNext w:val="0"/>
        <w:keepLines w:val="0"/>
        <w:widowControl w:val="0"/>
        <w:shd w:val="clear" w:color="auto" w:fill="auto"/>
        <w:tabs>
          <w:tab w:pos="846" w:val="left"/>
        </w:tabs>
        <w:bidi w:val="0"/>
        <w:spacing w:before="0" w:after="0" w:line="313" w:lineRule="exact"/>
        <w:ind w:left="0" w:right="0" w:firstLine="560"/>
        <w:jc w:val="both"/>
      </w:pPr>
      <w:bookmarkStart w:id="391" w:name="bookmark391"/>
      <w:r>
        <w:rPr>
          <w:rFonts w:ascii="Times New Roman" w:eastAsia="Times New Roman" w:hAnsi="Times New Roman" w:cs="Times New Roman"/>
          <w:color w:val="000000"/>
          <w:spacing w:val="0"/>
          <w:w w:val="100"/>
          <w:position w:val="0"/>
        </w:rPr>
        <w:t>2</w:t>
      </w:r>
      <w:bookmarkEnd w:id="391"/>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sz w:val="18"/>
          <w:szCs w:val="18"/>
        </w:rPr>
        <w:t>0，</w:t>
      </w:r>
      <w:r>
        <w:rPr>
          <w:color w:val="000000"/>
          <w:spacing w:val="0"/>
          <w:w w:val="100"/>
          <w:position w:val="0"/>
        </w:rPr>
        <w:t>公司召开第六届董事会第三十四次会议，审议通过了《关于调整</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年限制性股票激励计划相关 事项的议案》。鉴于公司已完成</w:t>
      </w:r>
      <w:r>
        <w:rPr>
          <w:rFonts w:ascii="Times New Roman" w:eastAsia="Times New Roman" w:hAnsi="Times New Roman" w:cs="Times New Roman"/>
          <w:color w:val="000000"/>
          <w:spacing w:val="0"/>
          <w:w w:val="100"/>
          <w:position w:val="0"/>
        </w:rPr>
        <w:t>2019</w:t>
      </w:r>
      <w:r>
        <w:rPr>
          <w:color w:val="000000"/>
          <w:spacing w:val="0"/>
          <w:w w:val="100"/>
          <w:position w:val="0"/>
        </w:rPr>
        <w:t>年度权益分派事宜，根据公司</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年限制性股票激励计划，对限制性股票相应参数数量 和价格进行调整。具体内容详见公司在巨潮资讯网站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2020-056</w:t>
      </w:r>
      <w:r>
        <w:rPr>
          <w:color w:val="000000"/>
          <w:spacing w:val="0"/>
          <w:w w:val="100"/>
          <w:position w:val="0"/>
        </w:rPr>
        <w:t>）。</w:t>
      </w:r>
    </w:p>
    <w:p>
      <w:pPr>
        <w:pStyle w:val="Style25"/>
        <w:keepNext w:val="0"/>
        <w:keepLines w:val="0"/>
        <w:widowControl w:val="0"/>
        <w:shd w:val="clear" w:color="auto" w:fill="auto"/>
        <w:tabs>
          <w:tab w:pos="855" w:val="left"/>
        </w:tabs>
        <w:bidi w:val="0"/>
        <w:spacing w:before="0" w:after="0" w:line="313" w:lineRule="exact"/>
        <w:ind w:left="0" w:right="0" w:firstLine="560"/>
        <w:jc w:val="both"/>
      </w:pPr>
      <w:bookmarkStart w:id="392" w:name="bookmark392"/>
      <w:r>
        <w:rPr>
          <w:rFonts w:ascii="Times New Roman" w:eastAsia="Times New Roman" w:hAnsi="Times New Roman" w:cs="Times New Roman"/>
          <w:color w:val="000000"/>
          <w:spacing w:val="0"/>
          <w:w w:val="100"/>
          <w:position w:val="0"/>
        </w:rPr>
        <w:t>3</w:t>
      </w:r>
      <w:bookmarkEnd w:id="392"/>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日，公司召开的第六届董事会第三十六次会议审议并通过了《关于调整</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年限制性股票激励计划相 关事项的议案》。预留授予的激励对象由</w:t>
      </w:r>
      <w:r>
        <w:rPr>
          <w:rFonts w:ascii="Times New Roman" w:eastAsia="Times New Roman" w:hAnsi="Times New Roman" w:cs="Times New Roman"/>
          <w:color w:val="000000"/>
          <w:spacing w:val="0"/>
          <w:w w:val="100"/>
          <w:position w:val="0"/>
        </w:rPr>
        <w:t>139</w:t>
      </w:r>
      <w:r>
        <w:rPr>
          <w:color w:val="000000"/>
          <w:spacing w:val="0"/>
          <w:w w:val="100"/>
          <w:position w:val="0"/>
        </w:rPr>
        <w:t>人调整为</w:t>
      </w:r>
      <w:r>
        <w:rPr>
          <w:rFonts w:ascii="Times New Roman" w:eastAsia="Times New Roman" w:hAnsi="Times New Roman" w:cs="Times New Roman"/>
          <w:color w:val="000000"/>
          <w:spacing w:val="0"/>
          <w:w w:val="100"/>
          <w:position w:val="0"/>
        </w:rPr>
        <w:t>136</w:t>
      </w:r>
      <w:r>
        <w:rPr>
          <w:color w:val="000000"/>
          <w:spacing w:val="0"/>
          <w:w w:val="100"/>
          <w:position w:val="0"/>
        </w:rPr>
        <w:t>人，限制性股票激励计划的预留授予总数由</w:t>
      </w:r>
      <w:r>
        <w:rPr>
          <w:rFonts w:ascii="Times New Roman" w:eastAsia="Times New Roman" w:hAnsi="Times New Roman" w:cs="Times New Roman"/>
          <w:color w:val="000000"/>
          <w:spacing w:val="0"/>
          <w:w w:val="100"/>
          <w:position w:val="0"/>
        </w:rPr>
        <w:t>240.00</w:t>
      </w:r>
      <w:r>
        <w:rPr>
          <w:color w:val="000000"/>
          <w:spacing w:val="0"/>
          <w:w w:val="100"/>
          <w:position w:val="0"/>
        </w:rPr>
        <w:t>万股调整为</w:t>
      </w:r>
      <w:r>
        <w:rPr>
          <w:rFonts w:ascii="Times New Roman" w:eastAsia="Times New Roman" w:hAnsi="Times New Roman" w:cs="Times New Roman"/>
          <w:color w:val="000000"/>
          <w:spacing w:val="0"/>
          <w:w w:val="100"/>
          <w:position w:val="0"/>
        </w:rPr>
        <w:t xml:space="preserve">239.82 </w:t>
      </w:r>
      <w:r>
        <w:rPr>
          <w:color w:val="000000"/>
          <w:spacing w:val="0"/>
          <w:w w:val="100"/>
          <w:position w:val="0"/>
        </w:rPr>
        <w:t>万股。具体内容详见公司在巨潮资讯网站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2020-082</w:t>
      </w:r>
      <w:r>
        <w:rPr>
          <w:color w:val="000000"/>
          <w:spacing w:val="0"/>
          <w:w w:val="100"/>
          <w:position w:val="0"/>
        </w:rPr>
        <w:t>）。</w:t>
      </w:r>
    </w:p>
    <w:p>
      <w:pPr>
        <w:pStyle w:val="Style25"/>
        <w:keepNext w:val="0"/>
        <w:keepLines w:val="0"/>
        <w:widowControl w:val="0"/>
        <w:shd w:val="clear" w:color="auto" w:fill="auto"/>
        <w:bidi w:val="0"/>
        <w:spacing w:before="0" w:after="0" w:line="313" w:lineRule="exact"/>
        <w:ind w:left="0" w:right="0" w:firstLine="480"/>
        <w:jc w:val="both"/>
      </w:pPr>
      <w:bookmarkStart w:id="393" w:name="bookmark393"/>
      <w:r>
        <w:rPr>
          <w:rFonts w:ascii="Times New Roman" w:eastAsia="Times New Roman" w:hAnsi="Times New Roman" w:cs="Times New Roman"/>
          <w:color w:val="000000"/>
          <w:spacing w:val="0"/>
          <w:w w:val="100"/>
          <w:position w:val="0"/>
        </w:rPr>
        <w:t>4</w:t>
      </w:r>
      <w:bookmarkEnd w:id="393"/>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 xml:space="preserve">日，公司此次激励计划预留授予部分限制性股票完成授予登记工作。本次限制性股票激励计划预留授予 </w:t>
      </w:r>
      <w:r>
        <w:rPr>
          <w:color w:val="000000"/>
          <w:spacing w:val="0"/>
          <w:w w:val="100"/>
          <w:position w:val="0"/>
        </w:rPr>
        <w:t>对象为</w:t>
      </w:r>
      <w:r>
        <w:rPr>
          <w:rFonts w:ascii="Times New Roman" w:eastAsia="Times New Roman" w:hAnsi="Times New Roman" w:cs="Times New Roman"/>
          <w:color w:val="000000"/>
          <w:spacing w:val="0"/>
          <w:w w:val="100"/>
          <w:position w:val="0"/>
        </w:rPr>
        <w:t>136</w:t>
      </w:r>
      <w:r>
        <w:rPr>
          <w:color w:val="000000"/>
          <w:spacing w:val="0"/>
          <w:w w:val="100"/>
          <w:position w:val="0"/>
        </w:rPr>
        <w:t>人，预留授予数量为</w:t>
      </w:r>
      <w:r>
        <w:rPr>
          <w:rFonts w:ascii="Times New Roman" w:eastAsia="Times New Roman" w:hAnsi="Times New Roman" w:cs="Times New Roman"/>
          <w:color w:val="000000"/>
          <w:spacing w:val="0"/>
          <w:w w:val="100"/>
          <w:position w:val="0"/>
        </w:rPr>
        <w:t>239.8</w:t>
      </w:r>
      <w:r>
        <w:rPr>
          <w:rFonts w:ascii="Times New Roman" w:eastAsia="Times New Roman" w:hAnsi="Times New Roman" w:cs="Times New Roman"/>
          <w:color w:val="000000"/>
          <w:spacing w:val="0"/>
          <w:w w:val="100"/>
          <w:position w:val="0"/>
        </w:rPr>
        <w:t>2</w:t>
      </w:r>
      <w:r>
        <w:rPr>
          <w:color w:val="000000"/>
          <w:spacing w:val="0"/>
          <w:w w:val="100"/>
          <w:position w:val="0"/>
        </w:rPr>
        <w:t>万股，占授予前公司总股本的</w:t>
      </w:r>
      <w:r>
        <w:rPr>
          <w:rFonts w:ascii="Times New Roman" w:eastAsia="Times New Roman" w:hAnsi="Times New Roman" w:cs="Times New Roman"/>
          <w:color w:val="000000"/>
          <w:spacing w:val="0"/>
          <w:w w:val="100"/>
          <w:position w:val="0"/>
        </w:rPr>
        <w:t>0.2016%</w:t>
      </w:r>
      <w:r>
        <w:rPr>
          <w:color w:val="000000"/>
          <w:spacing w:val="0"/>
          <w:w w:val="100"/>
          <w:position w:val="0"/>
        </w:rPr>
        <w:t>。本次预留授予的限制性股票上市日期为</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日（星期四）。具体内容详见公司在巨潮资讯网站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2019-104</w:t>
      </w:r>
      <w:r>
        <w:rPr>
          <w:color w:val="000000"/>
          <w:spacing w:val="0"/>
          <w:w w:val="100"/>
          <w:position w:val="0"/>
        </w:rPr>
        <w:t>）。</w:t>
      </w:r>
    </w:p>
    <w:p>
      <w:pPr>
        <w:pStyle w:val="Style25"/>
        <w:keepNext w:val="0"/>
        <w:keepLines w:val="0"/>
        <w:widowControl w:val="0"/>
        <w:shd w:val="clear" w:color="auto" w:fill="auto"/>
        <w:tabs>
          <w:tab w:pos="709" w:val="left"/>
        </w:tabs>
        <w:bidi w:val="0"/>
        <w:spacing w:before="0" w:after="0" w:line="314" w:lineRule="exact"/>
        <w:ind w:left="0" w:right="0" w:firstLine="380"/>
        <w:jc w:val="both"/>
      </w:pPr>
      <w:bookmarkStart w:id="394" w:name="bookmark394"/>
      <w:r>
        <w:rPr>
          <w:rFonts w:ascii="Times New Roman" w:eastAsia="Times New Roman" w:hAnsi="Times New Roman" w:cs="Times New Roman"/>
          <w:color w:val="000000"/>
          <w:spacing w:val="0"/>
          <w:w w:val="100"/>
          <w:position w:val="0"/>
        </w:rPr>
        <w:t>5</w:t>
      </w:r>
      <w:bookmarkEnd w:id="394"/>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sz w:val="18"/>
          <w:szCs w:val="18"/>
        </w:rPr>
        <w:t>0，</w:t>
      </w:r>
      <w:r>
        <w:rPr>
          <w:color w:val="000000"/>
          <w:spacing w:val="0"/>
          <w:w w:val="100"/>
          <w:position w:val="0"/>
        </w:rPr>
        <w:t>公司第六届董事会第三十八次会议和第六届监事会第三十三次会议审议通过了《关于调整</w:t>
      </w:r>
      <w:r>
        <w:rPr>
          <w:rFonts w:ascii="Times New Roman" w:eastAsia="Times New Roman" w:hAnsi="Times New Roman" w:cs="Times New Roman"/>
          <w:color w:val="000000"/>
          <w:spacing w:val="0"/>
          <w:w w:val="100"/>
          <w:position w:val="0"/>
        </w:rPr>
        <w:t>2019</w:t>
      </w:r>
      <w:r>
        <w:rPr>
          <w:color w:val="000000"/>
          <w:spacing w:val="0"/>
          <w:w w:val="100"/>
          <w:position w:val="0"/>
        </w:rPr>
        <w:t>年限 制性股票激励计划相关事项的议案》和《关于对</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年限制性股票激励计划部分限制性股票回购注销的议案》。鉴于公司 原激励对象张超因成为职工代表监事、曹来郑等</w:t>
      </w:r>
      <w:r>
        <w:rPr>
          <w:rFonts w:ascii="Times New Roman" w:eastAsia="Times New Roman" w:hAnsi="Times New Roman" w:cs="Times New Roman"/>
          <w:color w:val="000000"/>
          <w:spacing w:val="0"/>
          <w:w w:val="100"/>
          <w:position w:val="0"/>
        </w:rPr>
        <w:t>3</w:t>
      </w:r>
      <w:r>
        <w:rPr>
          <w:color w:val="000000"/>
          <w:spacing w:val="0"/>
          <w:w w:val="100"/>
          <w:position w:val="0"/>
        </w:rPr>
        <w:t>人因已离职不符合激励条件，根据激励计划，公司拟对相关激励对象已获 授但尚未解锁的</w:t>
      </w:r>
      <w:r>
        <w:rPr>
          <w:rFonts w:ascii="Times New Roman" w:eastAsia="Times New Roman" w:hAnsi="Times New Roman" w:cs="Times New Roman"/>
          <w:color w:val="000000"/>
          <w:spacing w:val="0"/>
          <w:w w:val="100"/>
          <w:position w:val="0"/>
        </w:rPr>
        <w:t>19.5</w:t>
      </w:r>
      <w:r>
        <w:rPr>
          <w:color w:val="000000"/>
          <w:spacing w:val="0"/>
          <w:w w:val="100"/>
          <w:position w:val="0"/>
        </w:rPr>
        <w:t>万股限制性股票回购注销。</w:t>
      </w:r>
    </w:p>
    <w:p>
      <w:pPr>
        <w:pStyle w:val="Style25"/>
        <w:keepNext w:val="0"/>
        <w:keepLines w:val="0"/>
        <w:widowControl w:val="0"/>
        <w:shd w:val="clear" w:color="auto" w:fill="auto"/>
        <w:bidi w:val="0"/>
        <w:spacing w:before="0" w:after="340" w:line="314" w:lineRule="exact"/>
        <w:ind w:left="0" w:right="0" w:firstLine="380"/>
        <w:jc w:val="both"/>
      </w:pPr>
      <w:bookmarkStart w:id="395" w:name="bookmark395"/>
      <w:r>
        <w:rPr>
          <w:rFonts w:ascii="Times New Roman" w:eastAsia="Times New Roman" w:hAnsi="Times New Roman" w:cs="Times New Roman"/>
          <w:color w:val="000000"/>
          <w:spacing w:val="0"/>
          <w:w w:val="100"/>
          <w:position w:val="0"/>
        </w:rPr>
        <w:t>6</w:t>
      </w:r>
      <w:bookmarkEnd w:id="395"/>
      <w:r>
        <w:rPr>
          <w:color w:val="000000"/>
          <w:spacing w:val="0"/>
          <w:w w:val="100"/>
          <w:position w:val="0"/>
        </w:rPr>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日，公司第七届董事会第三次会议和第七届监事会第三次会议审议通过了《关于</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 励计划首次授予部分第一个解锁期解锁条件成就的议案》。董事会认为，公司本次激励计划首次授予部分限制性股票第一个 解锁期解锁条件已满足，同意解锁</w:t>
      </w:r>
      <w:r>
        <w:rPr>
          <w:rFonts w:ascii="Times New Roman" w:eastAsia="Times New Roman" w:hAnsi="Times New Roman" w:cs="Times New Roman"/>
          <w:color w:val="000000"/>
          <w:spacing w:val="0"/>
          <w:w w:val="100"/>
          <w:position w:val="0"/>
        </w:rPr>
        <w:t>301</w:t>
      </w:r>
      <w:r>
        <w:rPr>
          <w:color w:val="000000"/>
          <w:spacing w:val="0"/>
          <w:w w:val="100"/>
          <w:position w:val="0"/>
        </w:rPr>
        <w:t>名激励对象第一个解锁期涉及的</w:t>
      </w:r>
      <w:r>
        <w:rPr>
          <w:rFonts w:ascii="Times New Roman" w:eastAsia="Times New Roman" w:hAnsi="Times New Roman" w:cs="Times New Roman"/>
          <w:color w:val="000000"/>
          <w:spacing w:val="0"/>
          <w:w w:val="100"/>
          <w:position w:val="0"/>
        </w:rPr>
        <w:t>666.45</w:t>
      </w:r>
      <w:r>
        <w:rPr>
          <w:color w:val="000000"/>
          <w:spacing w:val="0"/>
          <w:w w:val="100"/>
          <w:position w:val="0"/>
        </w:rPr>
        <w:t>万股限制性股票，并授权公司证券部办理相关 解锁登记手续。</w:t>
      </w:r>
    </w:p>
    <w:p>
      <w:pPr>
        <w:pStyle w:val="Style25"/>
        <w:keepNext w:val="0"/>
        <w:keepLines w:val="0"/>
        <w:widowControl w:val="0"/>
        <w:shd w:val="clear" w:color="auto" w:fill="auto"/>
        <w:bidi w:val="0"/>
        <w:spacing w:before="0" w:after="400" w:line="314"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p>
    <w:p>
      <w:pPr>
        <w:pStyle w:val="Style20"/>
        <w:keepNext/>
        <w:keepLines/>
        <w:widowControl w:val="0"/>
        <w:shd w:val="clear" w:color="auto" w:fill="auto"/>
        <w:bidi w:val="0"/>
        <w:spacing w:before="0" w:line="240" w:lineRule="auto"/>
        <w:ind w:left="0" w:right="0" w:firstLine="0"/>
        <w:jc w:val="left"/>
        <w:rPr>
          <w:sz w:val="20"/>
          <w:szCs w:val="20"/>
        </w:rPr>
      </w:pPr>
      <w:bookmarkStart w:id="396" w:name="bookmark396"/>
      <w:bookmarkStart w:id="397" w:name="bookmark397"/>
      <w:bookmarkStart w:id="398" w:name="bookmark398"/>
      <w:r>
        <w:rPr>
          <w:color w:val="000000"/>
          <w:spacing w:val="0"/>
          <w:w w:val="100"/>
          <w:position w:val="0"/>
          <w:sz w:val="20"/>
          <w:szCs w:val="20"/>
        </w:rPr>
        <w:t>十五、重大关联交易</w:t>
      </w:r>
      <w:bookmarkEnd w:id="396"/>
      <w:bookmarkEnd w:id="397"/>
      <w:bookmarkEnd w:id="398"/>
    </w:p>
    <w:p>
      <w:pPr>
        <w:pStyle w:val="Style28"/>
        <w:keepNext/>
        <w:keepLines/>
        <w:widowControl w:val="0"/>
        <w:shd w:val="clear" w:color="auto" w:fill="auto"/>
        <w:tabs>
          <w:tab w:pos="368" w:val="left"/>
        </w:tabs>
        <w:bidi w:val="0"/>
        <w:spacing w:before="0" w:after="200" w:line="240" w:lineRule="auto"/>
        <w:ind w:left="0" w:right="0" w:firstLine="0"/>
        <w:jc w:val="left"/>
      </w:pPr>
      <w:bookmarkStart w:id="399" w:name="bookmark399"/>
      <w:bookmarkStart w:id="400" w:name="bookmark400"/>
      <w:bookmarkStart w:id="401" w:name="bookmark401"/>
      <w:bookmarkStart w:id="402" w:name="bookmark402"/>
      <w:r>
        <w:rPr>
          <w:rFonts w:ascii="Times New Roman" w:eastAsia="Times New Roman" w:hAnsi="Times New Roman" w:cs="Times New Roman"/>
          <w:color w:val="000000"/>
          <w:spacing w:val="0"/>
          <w:w w:val="100"/>
          <w:position w:val="0"/>
        </w:rPr>
        <w:t>1</w:t>
      </w:r>
      <w:bookmarkEnd w:id="401"/>
      <w:r>
        <w:rPr>
          <w:color w:val="000000"/>
          <w:spacing w:val="0"/>
          <w:w w:val="100"/>
          <w:position w:val="0"/>
        </w:rPr>
        <w:t>、</w:t>
        <w:tab/>
        <w:t>与日常经营相关的关联交易</w:t>
      </w:r>
      <w:bookmarkEnd w:id="399"/>
      <w:bookmarkEnd w:id="400"/>
      <w:bookmarkEnd w:id="402"/>
    </w:p>
    <w:p>
      <w:pPr>
        <w:pStyle w:val="Style25"/>
        <w:keepNext w:val="0"/>
        <w:keepLines w:val="0"/>
        <w:widowControl w:val="0"/>
        <w:shd w:val="clear" w:color="auto" w:fill="auto"/>
        <w:bidi w:val="0"/>
        <w:spacing w:before="0" w:after="340" w:line="370"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 公司报告期未发生与日常经营相关的关联交易。</w:t>
      </w:r>
    </w:p>
    <w:p>
      <w:pPr>
        <w:pStyle w:val="Style28"/>
        <w:keepNext/>
        <w:keepLines/>
        <w:widowControl w:val="0"/>
        <w:shd w:val="clear" w:color="auto" w:fill="auto"/>
        <w:tabs>
          <w:tab w:pos="378" w:val="left"/>
        </w:tabs>
        <w:bidi w:val="0"/>
        <w:spacing w:before="0" w:after="200" w:line="240" w:lineRule="auto"/>
        <w:ind w:left="0" w:right="0" w:firstLine="0"/>
        <w:jc w:val="left"/>
      </w:pPr>
      <w:bookmarkStart w:id="403" w:name="bookmark403"/>
      <w:bookmarkStart w:id="404" w:name="bookmark404"/>
      <w:bookmarkStart w:id="405" w:name="bookmark405"/>
      <w:bookmarkStart w:id="406" w:name="bookmark406"/>
      <w:r>
        <w:rPr>
          <w:rFonts w:ascii="Times New Roman" w:eastAsia="Times New Roman" w:hAnsi="Times New Roman" w:cs="Times New Roman"/>
          <w:color w:val="000000"/>
          <w:spacing w:val="0"/>
          <w:w w:val="100"/>
          <w:position w:val="0"/>
        </w:rPr>
        <w:t>2</w:t>
      </w:r>
      <w:bookmarkEnd w:id="405"/>
      <w:r>
        <w:rPr>
          <w:color w:val="000000"/>
          <w:spacing w:val="0"/>
          <w:w w:val="100"/>
          <w:position w:val="0"/>
        </w:rPr>
        <w:t>、</w:t>
        <w:tab/>
        <w:t>资产或股权收购、出售发生的关联交易</w:t>
      </w:r>
      <w:bookmarkEnd w:id="403"/>
      <w:bookmarkEnd w:id="404"/>
      <w:bookmarkEnd w:id="406"/>
    </w:p>
    <w:p>
      <w:pPr>
        <w:pStyle w:val="Style25"/>
        <w:keepNext w:val="0"/>
        <w:keepLines w:val="0"/>
        <w:widowControl w:val="0"/>
        <w:shd w:val="clear" w:color="auto" w:fill="auto"/>
        <w:bidi w:val="0"/>
        <w:spacing w:before="0" w:after="340" w:line="365"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 公司报告期未发生资产或股权收购、出售的关联交易。</w:t>
      </w:r>
    </w:p>
    <w:p>
      <w:pPr>
        <w:pStyle w:val="Style28"/>
        <w:keepNext/>
        <w:keepLines/>
        <w:widowControl w:val="0"/>
        <w:shd w:val="clear" w:color="auto" w:fill="auto"/>
        <w:tabs>
          <w:tab w:pos="378" w:val="left"/>
        </w:tabs>
        <w:bidi w:val="0"/>
        <w:spacing w:before="0" w:after="200" w:line="240" w:lineRule="auto"/>
        <w:ind w:left="0" w:right="0" w:firstLine="0"/>
        <w:jc w:val="left"/>
      </w:pPr>
      <w:bookmarkStart w:id="407" w:name="bookmark407"/>
      <w:bookmarkStart w:id="408" w:name="bookmark408"/>
      <w:bookmarkStart w:id="409" w:name="bookmark409"/>
      <w:bookmarkStart w:id="410" w:name="bookmark410"/>
      <w:r>
        <w:rPr>
          <w:rFonts w:ascii="Times New Roman" w:eastAsia="Times New Roman" w:hAnsi="Times New Roman" w:cs="Times New Roman"/>
          <w:color w:val="000000"/>
          <w:spacing w:val="0"/>
          <w:w w:val="100"/>
          <w:position w:val="0"/>
        </w:rPr>
        <w:t>3</w:t>
      </w:r>
      <w:bookmarkEnd w:id="409"/>
      <w:r>
        <w:rPr>
          <w:color w:val="000000"/>
          <w:spacing w:val="0"/>
          <w:w w:val="100"/>
          <w:position w:val="0"/>
        </w:rPr>
        <w:t>、</w:t>
        <w:tab/>
        <w:t>共同对外投资的关联交易</w:t>
      </w:r>
      <w:bookmarkEnd w:id="407"/>
      <w:bookmarkEnd w:id="408"/>
      <w:bookmarkEnd w:id="410"/>
    </w:p>
    <w:p>
      <w:pPr>
        <w:pStyle w:val="Style25"/>
        <w:keepNext w:val="0"/>
        <w:keepLines w:val="0"/>
        <w:widowControl w:val="0"/>
        <w:shd w:val="clear" w:color="auto" w:fill="auto"/>
        <w:bidi w:val="0"/>
        <w:spacing w:before="0" w:after="340" w:line="355"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 公司报告期未发生共同对外投资的关联交易。</w:t>
      </w:r>
    </w:p>
    <w:p>
      <w:pPr>
        <w:pStyle w:val="Style28"/>
        <w:keepNext/>
        <w:keepLines/>
        <w:widowControl w:val="0"/>
        <w:shd w:val="clear" w:color="auto" w:fill="auto"/>
        <w:tabs>
          <w:tab w:pos="378" w:val="left"/>
        </w:tabs>
        <w:bidi w:val="0"/>
        <w:spacing w:before="0" w:after="260" w:line="240" w:lineRule="auto"/>
        <w:ind w:left="0" w:right="0" w:firstLine="0"/>
        <w:jc w:val="left"/>
      </w:pPr>
      <w:bookmarkStart w:id="411" w:name="bookmark411"/>
      <w:bookmarkStart w:id="412" w:name="bookmark412"/>
      <w:bookmarkStart w:id="413" w:name="bookmark413"/>
      <w:bookmarkStart w:id="414" w:name="bookmark414"/>
      <w:r>
        <w:rPr>
          <w:rFonts w:ascii="Times New Roman" w:eastAsia="Times New Roman" w:hAnsi="Times New Roman" w:cs="Times New Roman"/>
          <w:color w:val="000000"/>
          <w:spacing w:val="0"/>
          <w:w w:val="100"/>
          <w:position w:val="0"/>
        </w:rPr>
        <w:t>4</w:t>
      </w:r>
      <w:bookmarkEnd w:id="413"/>
      <w:r>
        <w:rPr>
          <w:color w:val="000000"/>
          <w:spacing w:val="0"/>
          <w:w w:val="100"/>
          <w:position w:val="0"/>
        </w:rPr>
        <w:t>、</w:t>
        <w:tab/>
        <w:t>关联债权债务往来</w:t>
      </w:r>
      <w:bookmarkEnd w:id="411"/>
      <w:bookmarkEnd w:id="412"/>
      <w:bookmarkEnd w:id="414"/>
    </w:p>
    <w:p>
      <w:pPr>
        <w:pStyle w:val="Style25"/>
        <w:keepNext w:val="0"/>
        <w:keepLines w:val="0"/>
        <w:widowControl w:val="0"/>
        <w:shd w:val="clear" w:color="auto" w:fill="auto"/>
        <w:bidi w:val="0"/>
        <w:spacing w:before="0" w:after="40" w:line="314"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40" w:line="314" w:lineRule="exact"/>
        <w:ind w:left="0" w:right="0" w:firstLine="0"/>
        <w:jc w:val="left"/>
      </w:pPr>
      <w:r>
        <w:rPr>
          <w:color w:val="000000"/>
          <w:spacing w:val="0"/>
          <w:w w:val="100"/>
          <w:position w:val="0"/>
        </w:rPr>
        <w:t>公司报告期不存在关联债权债务往来。</w:t>
      </w:r>
    </w:p>
    <w:p>
      <w:pPr>
        <w:pStyle w:val="Style28"/>
        <w:keepNext/>
        <w:keepLines/>
        <w:widowControl w:val="0"/>
        <w:shd w:val="clear" w:color="auto" w:fill="auto"/>
        <w:tabs>
          <w:tab w:pos="378" w:val="left"/>
        </w:tabs>
        <w:bidi w:val="0"/>
        <w:spacing w:before="0" w:after="260" w:line="240" w:lineRule="auto"/>
        <w:ind w:left="0" w:right="0" w:firstLine="0"/>
        <w:jc w:val="left"/>
      </w:pPr>
      <w:bookmarkStart w:id="415" w:name="bookmark415"/>
      <w:bookmarkStart w:id="416" w:name="bookmark416"/>
      <w:bookmarkStart w:id="417" w:name="bookmark417"/>
      <w:bookmarkStart w:id="418" w:name="bookmark418"/>
      <w:r>
        <w:rPr>
          <w:rFonts w:ascii="Times New Roman" w:eastAsia="Times New Roman" w:hAnsi="Times New Roman" w:cs="Times New Roman"/>
          <w:color w:val="000000"/>
          <w:spacing w:val="0"/>
          <w:w w:val="100"/>
          <w:position w:val="0"/>
        </w:rPr>
        <w:t>5</w:t>
      </w:r>
      <w:bookmarkEnd w:id="417"/>
      <w:r>
        <w:rPr>
          <w:color w:val="000000"/>
          <w:spacing w:val="0"/>
          <w:w w:val="100"/>
          <w:position w:val="0"/>
        </w:rPr>
        <w:t>、</w:t>
        <w:tab/>
        <w:t>其他重大关联交易</w:t>
      </w:r>
      <w:bookmarkEnd w:id="415"/>
      <w:bookmarkEnd w:id="416"/>
      <w:bookmarkEnd w:id="418"/>
    </w:p>
    <w:p>
      <w:pPr>
        <w:pStyle w:val="Style25"/>
        <w:keepNext w:val="0"/>
        <w:keepLines w:val="0"/>
        <w:widowControl w:val="0"/>
        <w:shd w:val="clear" w:color="auto" w:fill="auto"/>
        <w:bidi w:val="0"/>
        <w:spacing w:before="0" w:after="40" w:line="314"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00" w:line="314" w:lineRule="exact"/>
        <w:ind w:left="0" w:right="0" w:firstLine="0"/>
        <w:jc w:val="left"/>
      </w:pPr>
      <w:r>
        <w:rPr>
          <w:color w:val="000000"/>
          <w:spacing w:val="0"/>
          <w:w w:val="100"/>
          <w:position w:val="0"/>
        </w:rPr>
        <w:t>公司报告期无其他重大关联交易。</w:t>
      </w:r>
    </w:p>
    <w:p>
      <w:pPr>
        <w:pStyle w:val="Style20"/>
        <w:keepNext/>
        <w:keepLines/>
        <w:widowControl w:val="0"/>
        <w:shd w:val="clear" w:color="auto" w:fill="auto"/>
        <w:bidi w:val="0"/>
        <w:spacing w:before="0" w:after="360" w:line="240" w:lineRule="auto"/>
        <w:ind w:left="0" w:right="0" w:firstLine="0"/>
        <w:jc w:val="left"/>
        <w:rPr>
          <w:sz w:val="20"/>
          <w:szCs w:val="20"/>
        </w:rPr>
      </w:pPr>
      <w:bookmarkStart w:id="419" w:name="bookmark419"/>
      <w:bookmarkStart w:id="420" w:name="bookmark420"/>
      <w:bookmarkStart w:id="421" w:name="bookmark421"/>
      <w:r>
        <w:rPr>
          <w:color w:val="000000"/>
          <w:spacing w:val="0"/>
          <w:w w:val="100"/>
          <w:position w:val="0"/>
          <w:sz w:val="20"/>
          <w:szCs w:val="20"/>
        </w:rPr>
        <w:t>十六、重大合同及其履行情况</w:t>
      </w:r>
      <w:bookmarkEnd w:id="419"/>
      <w:bookmarkEnd w:id="420"/>
      <w:bookmarkEnd w:id="421"/>
    </w:p>
    <w:p>
      <w:pPr>
        <w:pStyle w:val="Style28"/>
        <w:keepNext/>
        <w:keepLines/>
        <w:widowControl w:val="0"/>
        <w:shd w:val="clear" w:color="auto" w:fill="auto"/>
        <w:tabs>
          <w:tab w:pos="370" w:val="left"/>
        </w:tabs>
        <w:bidi w:val="0"/>
        <w:spacing w:before="0" w:line="240" w:lineRule="auto"/>
        <w:ind w:left="0" w:right="0" w:firstLine="0"/>
        <w:jc w:val="left"/>
      </w:pPr>
      <w:bookmarkStart w:id="422" w:name="bookmark422"/>
      <w:bookmarkStart w:id="423" w:name="bookmark423"/>
      <w:bookmarkStart w:id="424" w:name="bookmark424"/>
      <w:bookmarkStart w:id="425" w:name="bookmark425"/>
      <w:r>
        <w:rPr>
          <w:rFonts w:ascii="Times New Roman" w:eastAsia="Times New Roman" w:hAnsi="Times New Roman" w:cs="Times New Roman"/>
          <w:color w:val="000000"/>
          <w:spacing w:val="0"/>
          <w:w w:val="100"/>
          <w:position w:val="0"/>
        </w:rPr>
        <w:t>1</w:t>
      </w:r>
      <w:bookmarkEnd w:id="424"/>
      <w:r>
        <w:rPr>
          <w:color w:val="000000"/>
          <w:spacing w:val="0"/>
          <w:w w:val="100"/>
          <w:position w:val="0"/>
        </w:rPr>
        <w:t>、</w:t>
        <w:tab/>
        <w:t>托管、承包、租赁事项情况</w:t>
      </w:r>
      <w:bookmarkEnd w:id="422"/>
      <w:bookmarkEnd w:id="423"/>
      <w:bookmarkEnd w:id="425"/>
    </w:p>
    <w:p>
      <w:pPr>
        <w:pStyle w:val="Style213"/>
        <w:keepNext/>
        <w:keepLines/>
        <w:widowControl w:val="0"/>
        <w:shd w:val="clear" w:color="auto" w:fill="auto"/>
        <w:tabs>
          <w:tab w:pos="493" w:val="left"/>
        </w:tabs>
        <w:bidi w:val="0"/>
        <w:spacing w:before="0" w:after="360" w:line="240" w:lineRule="auto"/>
        <w:ind w:left="0" w:right="0" w:firstLine="0"/>
        <w:jc w:val="left"/>
      </w:pPr>
      <w:bookmarkStart w:id="426" w:name="bookmark426"/>
      <w:bookmarkStart w:id="427" w:name="bookmark427"/>
      <w:bookmarkStart w:id="428" w:name="bookmark428"/>
      <w:bookmarkStart w:id="429" w:name="bookmark429"/>
      <w:r>
        <w:rPr>
          <w:color w:val="000000"/>
          <w:spacing w:val="0"/>
          <w:w w:val="100"/>
          <w:position w:val="0"/>
        </w:rPr>
        <w:t>（</w:t>
      </w:r>
      <w:bookmarkEnd w:id="428"/>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426"/>
      <w:bookmarkEnd w:id="427"/>
      <w:bookmarkEnd w:id="429"/>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公司报告期不存在托管情况。</w:t>
      </w:r>
    </w:p>
    <w:p>
      <w:pPr>
        <w:pStyle w:val="Style213"/>
        <w:keepNext/>
        <w:keepLines/>
        <w:widowControl w:val="0"/>
        <w:shd w:val="clear" w:color="auto" w:fill="auto"/>
        <w:tabs>
          <w:tab w:pos="493" w:val="left"/>
        </w:tabs>
        <w:bidi w:val="0"/>
        <w:spacing w:before="0" w:after="360" w:line="240" w:lineRule="auto"/>
        <w:ind w:left="0" w:right="0" w:firstLine="0"/>
        <w:jc w:val="left"/>
      </w:pPr>
      <w:bookmarkStart w:id="430" w:name="bookmark430"/>
      <w:bookmarkStart w:id="431" w:name="bookmark431"/>
      <w:bookmarkStart w:id="432" w:name="bookmark432"/>
      <w:bookmarkStart w:id="433" w:name="bookmark433"/>
      <w:r>
        <w:rPr>
          <w:color w:val="000000"/>
          <w:spacing w:val="0"/>
          <w:w w:val="100"/>
          <w:position w:val="0"/>
        </w:rPr>
        <w:t>（</w:t>
      </w:r>
      <w:bookmarkEnd w:id="432"/>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430"/>
      <w:bookmarkEnd w:id="431"/>
      <w:bookmarkEnd w:id="433"/>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公司报告期不存在承包情况。</w:t>
      </w:r>
    </w:p>
    <w:p>
      <w:pPr>
        <w:pStyle w:val="Style213"/>
        <w:keepNext/>
        <w:keepLines/>
        <w:widowControl w:val="0"/>
        <w:shd w:val="clear" w:color="auto" w:fill="auto"/>
        <w:tabs>
          <w:tab w:pos="493" w:val="left"/>
        </w:tabs>
        <w:bidi w:val="0"/>
        <w:spacing w:before="0" w:after="360" w:line="240" w:lineRule="auto"/>
        <w:ind w:left="0" w:right="0" w:firstLine="0"/>
        <w:jc w:val="left"/>
      </w:pPr>
      <w:bookmarkStart w:id="434" w:name="bookmark434"/>
      <w:bookmarkStart w:id="435" w:name="bookmark435"/>
      <w:bookmarkStart w:id="436" w:name="bookmark436"/>
      <w:bookmarkStart w:id="437" w:name="bookmark437"/>
      <w:r>
        <w:rPr>
          <w:color w:val="000000"/>
          <w:spacing w:val="0"/>
          <w:w w:val="100"/>
          <w:position w:val="0"/>
        </w:rPr>
        <w:t>（</w:t>
      </w:r>
      <w:bookmarkEnd w:id="436"/>
      <w:r>
        <w:rPr>
          <w:rFonts w:ascii="Times New Roman" w:eastAsia="Times New Roman" w:hAnsi="Times New Roman" w:cs="Times New Roman"/>
          <w:color w:val="000000"/>
          <w:spacing w:val="0"/>
          <w:w w:val="100"/>
          <w:position w:val="0"/>
        </w:rPr>
        <w:t>3</w:t>
      </w:r>
      <w:r>
        <w:rPr>
          <w:color w:val="000000"/>
          <w:spacing w:val="0"/>
          <w:w w:val="100"/>
          <w:position w:val="0"/>
        </w:rPr>
        <w:t>）</w:t>
        <w:tab/>
        <w:t>租赁情况</w:t>
      </w:r>
      <w:bookmarkEnd w:id="434"/>
      <w:bookmarkEnd w:id="435"/>
      <w:bookmarkEnd w:id="437"/>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公司报告期不存在租赁情况。</w:t>
      </w:r>
    </w:p>
    <w:p>
      <w:pPr>
        <w:pStyle w:val="Style28"/>
        <w:keepNext/>
        <w:keepLines/>
        <w:widowControl w:val="0"/>
        <w:shd w:val="clear" w:color="auto" w:fill="auto"/>
        <w:tabs>
          <w:tab w:pos="378" w:val="left"/>
        </w:tabs>
        <w:bidi w:val="0"/>
        <w:spacing w:before="0" w:line="240" w:lineRule="auto"/>
        <w:ind w:left="0" w:right="0" w:firstLine="0"/>
        <w:jc w:val="left"/>
      </w:pPr>
      <w:bookmarkStart w:id="438" w:name="bookmark438"/>
      <w:bookmarkStart w:id="439" w:name="bookmark439"/>
      <w:bookmarkStart w:id="440" w:name="bookmark440"/>
      <w:bookmarkStart w:id="441" w:name="bookmark441"/>
      <w:r>
        <w:rPr>
          <w:rFonts w:ascii="Times New Roman" w:eastAsia="Times New Roman" w:hAnsi="Times New Roman" w:cs="Times New Roman"/>
          <w:color w:val="000000"/>
          <w:spacing w:val="0"/>
          <w:w w:val="100"/>
          <w:position w:val="0"/>
        </w:rPr>
        <w:t>2</w:t>
      </w:r>
      <w:bookmarkEnd w:id="440"/>
      <w:r>
        <w:rPr>
          <w:color w:val="000000"/>
          <w:spacing w:val="0"/>
          <w:w w:val="100"/>
          <w:position w:val="0"/>
        </w:rPr>
        <w:t>、</w:t>
        <w:tab/>
        <w:t>重大担保</w:t>
      </w:r>
      <w:bookmarkEnd w:id="438"/>
      <w:bookmarkEnd w:id="439"/>
      <w:bookmarkEnd w:id="441"/>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公司报告期不存在担保情况。</w:t>
      </w:r>
    </w:p>
    <w:p>
      <w:pPr>
        <w:pStyle w:val="Style28"/>
        <w:keepNext/>
        <w:keepLines/>
        <w:widowControl w:val="0"/>
        <w:shd w:val="clear" w:color="auto" w:fill="auto"/>
        <w:tabs>
          <w:tab w:pos="378" w:val="left"/>
        </w:tabs>
        <w:bidi w:val="0"/>
        <w:spacing w:before="0" w:line="240" w:lineRule="auto"/>
        <w:ind w:left="0" w:right="0" w:firstLine="0"/>
        <w:jc w:val="left"/>
      </w:pPr>
      <w:bookmarkStart w:id="442" w:name="bookmark442"/>
      <w:bookmarkStart w:id="443" w:name="bookmark443"/>
      <w:bookmarkStart w:id="444" w:name="bookmark444"/>
      <w:bookmarkStart w:id="445" w:name="bookmark445"/>
      <w:r>
        <w:rPr>
          <w:rFonts w:ascii="Times New Roman" w:eastAsia="Times New Roman" w:hAnsi="Times New Roman" w:cs="Times New Roman"/>
          <w:color w:val="000000"/>
          <w:spacing w:val="0"/>
          <w:w w:val="100"/>
          <w:position w:val="0"/>
        </w:rPr>
        <w:t>3</w:t>
      </w:r>
      <w:bookmarkEnd w:id="444"/>
      <w:r>
        <w:rPr>
          <w:color w:val="000000"/>
          <w:spacing w:val="0"/>
          <w:w w:val="100"/>
          <w:position w:val="0"/>
        </w:rPr>
        <w:t>、</w:t>
        <w:tab/>
        <w:t>日常经营重大合同</w:t>
      </w:r>
      <w:bookmarkEnd w:id="442"/>
      <w:bookmarkEnd w:id="443"/>
      <w:bookmarkEnd w:id="445"/>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w:t>
      </w:r>
    </w:p>
    <w:tbl>
      <w:tblPr>
        <w:tblOverlap w:val="never"/>
        <w:jc w:val="center"/>
        <w:tblLayout w:type="fixed"/>
      </w:tblPr>
      <w:tblGrid>
        <w:gridCol w:w="1070"/>
        <w:gridCol w:w="1066"/>
        <w:gridCol w:w="1061"/>
        <w:gridCol w:w="1066"/>
        <w:gridCol w:w="1061"/>
        <w:gridCol w:w="1066"/>
        <w:gridCol w:w="1061"/>
        <w:gridCol w:w="1066"/>
        <w:gridCol w:w="1066"/>
      </w:tblGrid>
      <w:tr>
        <w:trPr>
          <w:trHeight w:val="197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合同订立 公司方名 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160" w:right="0" w:firstLine="0"/>
              <w:jc w:val="left"/>
            </w:pPr>
            <w:r>
              <w:rPr>
                <w:color w:val="000000"/>
                <w:spacing w:val="0"/>
                <w:w w:val="100"/>
                <w:position w:val="0"/>
              </w:rPr>
              <w:t>合同订立 对方名称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合同总金 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合同履行 的进度</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本期确认 的销售收 入金额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累计确认 的销售收 入金额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应收账款 回款情况</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60" w:right="0" w:firstLine="0"/>
              <w:jc w:val="left"/>
            </w:pPr>
            <w:r>
              <w:rPr>
                <w:color w:val="000000"/>
                <w:spacing w:val="0"/>
                <w:w w:val="100"/>
                <w:position w:val="0"/>
              </w:rPr>
              <w:t>影响重大 合同履行 的各项条 件是否发 生重大变</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化</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是否存在 合同无法 履行的重 大风险</w:t>
            </w:r>
          </w:p>
        </w:tc>
      </w:tr>
    </w:tbl>
    <w:p>
      <w:pPr>
        <w:widowControl w:val="0"/>
        <w:spacing w:after="359" w:line="1" w:lineRule="exact"/>
      </w:pPr>
    </w:p>
    <w:p>
      <w:pPr>
        <w:pStyle w:val="Style28"/>
        <w:keepNext/>
        <w:keepLines/>
        <w:widowControl w:val="0"/>
        <w:shd w:val="clear" w:color="auto" w:fill="auto"/>
        <w:bidi w:val="0"/>
        <w:spacing w:before="0" w:line="240" w:lineRule="auto"/>
        <w:ind w:left="0" w:right="0" w:firstLine="0"/>
        <w:jc w:val="left"/>
      </w:pPr>
      <w:bookmarkStart w:id="446" w:name="bookmark446"/>
      <w:bookmarkStart w:id="447" w:name="bookmark447"/>
      <w:bookmarkStart w:id="448" w:name="bookmark448"/>
      <w:bookmarkStart w:id="449" w:name="bookmark449"/>
      <w:r>
        <w:rPr>
          <w:rFonts w:ascii="Times New Roman" w:eastAsia="Times New Roman" w:hAnsi="Times New Roman" w:cs="Times New Roman"/>
          <w:color w:val="000000"/>
          <w:spacing w:val="0"/>
          <w:w w:val="100"/>
          <w:position w:val="0"/>
        </w:rPr>
        <w:t>4</w:t>
      </w:r>
      <w:bookmarkEnd w:id="448"/>
      <w:r>
        <w:rPr>
          <w:color w:val="000000"/>
          <w:spacing w:val="0"/>
          <w:w w:val="100"/>
          <w:position w:val="0"/>
        </w:rPr>
        <w:t>、委托他人进行现金资产管理情况</w:t>
      </w:r>
      <w:bookmarkEnd w:id="446"/>
      <w:bookmarkEnd w:id="447"/>
      <w:bookmarkEnd w:id="449"/>
    </w:p>
    <w:p>
      <w:pPr>
        <w:pStyle w:val="Style213"/>
        <w:keepNext/>
        <w:keepLines/>
        <w:widowControl w:val="0"/>
        <w:shd w:val="clear" w:color="auto" w:fill="auto"/>
        <w:bidi w:val="0"/>
        <w:spacing w:before="0" w:after="360" w:line="240" w:lineRule="auto"/>
        <w:ind w:left="0" w:right="0" w:firstLine="0"/>
        <w:jc w:val="left"/>
      </w:pPr>
      <w:bookmarkStart w:id="450" w:name="bookmark450"/>
      <w:bookmarkStart w:id="451" w:name="bookmark451"/>
      <w:bookmarkStart w:id="452" w:name="bookmark452"/>
      <w:bookmarkStart w:id="453" w:name="bookmark453"/>
      <w:r>
        <w:rPr>
          <w:color w:val="000000"/>
          <w:spacing w:val="0"/>
          <w:w w:val="100"/>
          <w:position w:val="0"/>
        </w:rPr>
        <w:t>（</w:t>
      </w:r>
      <w:bookmarkEnd w:id="452"/>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450"/>
      <w:bookmarkEnd w:id="451"/>
      <w:bookmarkEnd w:id="453"/>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报告期内委托理财概况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1872"/>
        <w:gridCol w:w="1963"/>
        <w:gridCol w:w="1982"/>
        <w:gridCol w:w="1910"/>
        <w:gridCol w:w="1853"/>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委托理财的资金来源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委托理财发生额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未到期余额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逾期未收回的金额</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银行理财产品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自有资金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45,500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bl>
    <w:p>
      <w:pPr>
        <w:widowControl w:val="0"/>
        <w:spacing w:line="1" w:lineRule="exact"/>
      </w:pPr>
    </w:p>
    <w:tbl>
      <w:tblPr>
        <w:tblOverlap w:val="never"/>
        <w:jc w:val="center"/>
        <w:tblLayout w:type="fixed"/>
      </w:tblPr>
      <w:tblGrid>
        <w:gridCol w:w="1872"/>
        <w:gridCol w:w="1963"/>
        <w:gridCol w:w="1982"/>
        <w:gridCol w:w="1910"/>
        <w:gridCol w:w="1848"/>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8" w:hRule="exact"/>
        </w:trPr>
        <w:tc>
          <w:tcPr>
            <w:gridSpan w:val="2"/>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bl>
    <w:p>
      <w:pPr>
        <w:pStyle w:val="Style25"/>
        <w:keepNext w:val="0"/>
        <w:keepLines w:val="0"/>
        <w:widowControl w:val="0"/>
        <w:shd w:val="clear" w:color="auto" w:fill="auto"/>
        <w:bidi w:val="0"/>
        <w:spacing w:before="0" w:after="40" w:line="313" w:lineRule="exact"/>
        <w:ind w:left="0" w:right="0" w:firstLine="0"/>
        <w:jc w:val="left"/>
      </w:pPr>
      <w:r>
        <w:rPr>
          <w:color w:val="000000"/>
          <w:spacing w:val="0"/>
          <w:w w:val="100"/>
          <w:position w:val="0"/>
        </w:rPr>
        <w:t>单项金额重大或安全性较低、流动性较差、不保本的高风险委托理财具体情况</w:t>
      </w:r>
    </w:p>
    <w:p>
      <w:pPr>
        <w:pStyle w:val="Style25"/>
        <w:keepNext w:val="0"/>
        <w:keepLines w:val="0"/>
        <w:widowControl w:val="0"/>
        <w:shd w:val="clear" w:color="auto" w:fill="auto"/>
        <w:bidi w:val="0"/>
        <w:spacing w:before="0" w:after="40" w:line="313"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40" w:line="313" w:lineRule="exact"/>
        <w:ind w:left="0" w:right="0" w:firstLine="0"/>
        <w:jc w:val="left"/>
      </w:pPr>
      <w:r>
        <w:rPr>
          <w:color w:val="000000"/>
          <w:spacing w:val="0"/>
          <w:w w:val="100"/>
          <w:position w:val="0"/>
        </w:rPr>
        <w:t>委托理财出现预期无法收回本金或存在其他可能导致减值的情形</w:t>
      </w:r>
    </w:p>
    <w:p>
      <w:pPr>
        <w:pStyle w:val="Style25"/>
        <w:keepNext w:val="0"/>
        <w:keepLines w:val="0"/>
        <w:widowControl w:val="0"/>
        <w:shd w:val="clear" w:color="auto" w:fill="auto"/>
        <w:bidi w:val="0"/>
        <w:spacing w:before="0" w:after="360" w:line="313"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27"/>
        </w:numPr>
        <w:shd w:val="clear" w:color="auto" w:fill="auto"/>
        <w:bidi w:val="0"/>
        <w:spacing w:before="0" w:after="260" w:line="240" w:lineRule="auto"/>
        <w:ind w:left="0" w:right="0" w:firstLine="0"/>
        <w:jc w:val="left"/>
      </w:pPr>
      <w:bookmarkStart w:id="454" w:name="bookmark454"/>
      <w:bookmarkStart w:id="455" w:name="bookmark455"/>
      <w:bookmarkStart w:id="456" w:name="bookmark456"/>
      <w:bookmarkStart w:id="457" w:name="bookmark457"/>
      <w:bookmarkEnd w:id="456"/>
      <w:r>
        <w:rPr>
          <w:color w:val="000000"/>
          <w:spacing w:val="0"/>
          <w:w w:val="100"/>
          <w:position w:val="0"/>
        </w:rPr>
        <w:t>委托贷款情况</w:t>
      </w:r>
      <w:bookmarkEnd w:id="454"/>
      <w:bookmarkEnd w:id="455"/>
      <w:bookmarkEnd w:id="457"/>
    </w:p>
    <w:p>
      <w:pPr>
        <w:pStyle w:val="Style25"/>
        <w:keepNext w:val="0"/>
        <w:keepLines w:val="0"/>
        <w:widowControl w:val="0"/>
        <w:shd w:val="clear" w:color="auto" w:fill="auto"/>
        <w:bidi w:val="0"/>
        <w:spacing w:before="0" w:after="40" w:line="313"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313" w:lineRule="exact"/>
        <w:ind w:left="0" w:right="0" w:firstLine="0"/>
        <w:jc w:val="left"/>
      </w:pPr>
      <w:r>
        <w:rPr>
          <w:color w:val="000000"/>
          <w:spacing w:val="0"/>
          <w:w w:val="100"/>
          <w:position w:val="0"/>
        </w:rPr>
        <w:t>公司报告期不存在委托贷款。</w:t>
      </w:r>
    </w:p>
    <w:p>
      <w:pPr>
        <w:pStyle w:val="Style28"/>
        <w:keepNext/>
        <w:keepLines/>
        <w:widowControl w:val="0"/>
        <w:shd w:val="clear" w:color="auto" w:fill="auto"/>
        <w:bidi w:val="0"/>
        <w:spacing w:before="0" w:after="260" w:line="240" w:lineRule="auto"/>
        <w:ind w:left="0" w:right="0" w:firstLine="0"/>
        <w:jc w:val="left"/>
      </w:pPr>
      <w:bookmarkStart w:id="458" w:name="bookmark458"/>
      <w:bookmarkStart w:id="459" w:name="bookmark459"/>
      <w:bookmarkStart w:id="460" w:name="bookmark460"/>
      <w:bookmarkStart w:id="461" w:name="bookmark461"/>
      <w:r>
        <w:rPr>
          <w:rFonts w:ascii="Times New Roman" w:eastAsia="Times New Roman" w:hAnsi="Times New Roman" w:cs="Times New Roman"/>
          <w:color w:val="000000"/>
          <w:spacing w:val="0"/>
          <w:w w:val="100"/>
          <w:position w:val="0"/>
        </w:rPr>
        <w:t>5</w:t>
      </w:r>
      <w:bookmarkEnd w:id="460"/>
      <w:r>
        <w:rPr>
          <w:color w:val="000000"/>
          <w:spacing w:val="0"/>
          <w:w w:val="100"/>
          <w:position w:val="0"/>
        </w:rPr>
        <w:t>、其他重大合同</w:t>
      </w:r>
      <w:bookmarkEnd w:id="458"/>
      <w:bookmarkEnd w:id="459"/>
      <w:bookmarkEnd w:id="461"/>
    </w:p>
    <w:p>
      <w:pPr>
        <w:pStyle w:val="Style25"/>
        <w:keepNext w:val="0"/>
        <w:keepLines w:val="0"/>
        <w:widowControl w:val="0"/>
        <w:shd w:val="clear" w:color="auto" w:fill="auto"/>
        <w:bidi w:val="0"/>
        <w:spacing w:before="0" w:after="40" w:line="313"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313" w:lineRule="exact"/>
        <w:ind w:left="0" w:right="0" w:firstLine="0"/>
        <w:jc w:val="left"/>
      </w:pPr>
      <w:r>
        <w:rPr>
          <w:color w:val="000000"/>
          <w:spacing w:val="0"/>
          <w:w w:val="100"/>
          <w:position w:val="0"/>
        </w:rPr>
        <w:t>公司报告期不存在其他重大合同。</w:t>
      </w:r>
    </w:p>
    <w:p>
      <w:pPr>
        <w:pStyle w:val="Style20"/>
        <w:keepNext/>
        <w:keepLines/>
        <w:widowControl w:val="0"/>
        <w:shd w:val="clear" w:color="auto" w:fill="auto"/>
        <w:bidi w:val="0"/>
        <w:spacing w:before="0" w:after="360" w:line="240" w:lineRule="auto"/>
        <w:ind w:left="0" w:right="0" w:firstLine="0"/>
        <w:jc w:val="left"/>
        <w:rPr>
          <w:sz w:val="20"/>
          <w:szCs w:val="20"/>
        </w:rPr>
      </w:pPr>
      <w:bookmarkStart w:id="462" w:name="bookmark462"/>
      <w:bookmarkStart w:id="463" w:name="bookmark463"/>
      <w:bookmarkStart w:id="464" w:name="bookmark464"/>
      <w:r>
        <w:rPr>
          <w:color w:val="000000"/>
          <w:spacing w:val="0"/>
          <w:w w:val="100"/>
          <w:position w:val="0"/>
          <w:sz w:val="20"/>
          <w:szCs w:val="20"/>
        </w:rPr>
        <w:t>十七、社会责任情况</w:t>
      </w:r>
      <w:bookmarkEnd w:id="462"/>
      <w:bookmarkEnd w:id="463"/>
      <w:bookmarkEnd w:id="464"/>
    </w:p>
    <w:p>
      <w:pPr>
        <w:pStyle w:val="Style28"/>
        <w:keepNext/>
        <w:keepLines/>
        <w:widowControl w:val="0"/>
        <w:shd w:val="clear" w:color="auto" w:fill="auto"/>
        <w:tabs>
          <w:tab w:pos="813" w:val="left"/>
        </w:tabs>
        <w:bidi w:val="0"/>
        <w:spacing w:before="0" w:after="260" w:line="240" w:lineRule="auto"/>
        <w:ind w:left="0" w:right="0" w:firstLine="440"/>
        <w:jc w:val="both"/>
      </w:pPr>
      <w:bookmarkStart w:id="465" w:name="bookmark465"/>
      <w:bookmarkStart w:id="466" w:name="bookmark466"/>
      <w:bookmarkStart w:id="467" w:name="bookmark467"/>
      <w:bookmarkStart w:id="468" w:name="bookmark468"/>
      <w:r>
        <w:rPr>
          <w:rFonts w:ascii="Times New Roman" w:eastAsia="Times New Roman" w:hAnsi="Times New Roman" w:cs="Times New Roman"/>
          <w:color w:val="000000"/>
          <w:spacing w:val="0"/>
          <w:w w:val="100"/>
          <w:position w:val="0"/>
        </w:rPr>
        <w:t>1</w:t>
      </w:r>
      <w:bookmarkEnd w:id="467"/>
      <w:r>
        <w:rPr>
          <w:color w:val="000000"/>
          <w:spacing w:val="0"/>
          <w:w w:val="100"/>
          <w:position w:val="0"/>
        </w:rPr>
        <w:t>、</w:t>
        <w:tab/>
        <w:t>履行社会责任情况</w:t>
      </w:r>
      <w:bookmarkEnd w:id="465"/>
      <w:bookmarkEnd w:id="466"/>
      <w:bookmarkEnd w:id="468"/>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(一)股东及债权人权益保护</w:t>
      </w:r>
    </w:p>
    <w:p>
      <w:pPr>
        <w:pStyle w:val="Style25"/>
        <w:keepNext w:val="0"/>
        <w:keepLines w:val="0"/>
        <w:widowControl w:val="0"/>
        <w:shd w:val="clear" w:color="auto" w:fill="auto"/>
        <w:bidi w:val="0"/>
        <w:spacing w:before="0" w:after="0" w:line="313" w:lineRule="exact"/>
        <w:ind w:left="0" w:right="0" w:firstLine="380"/>
        <w:jc w:val="both"/>
      </w:pPr>
      <w:r>
        <w:rPr>
          <w:color w:val="000000"/>
          <w:spacing w:val="0"/>
          <w:w w:val="100"/>
          <w:position w:val="0"/>
        </w:rPr>
        <w:t>公司严格按照《公司法》《证券法》《股票上市规则》等法律法规、部门规章、规范性文件和公司章程的规定，依法召 开股东大会，积极主动采用网络投票等方式扩大股东参与股东大会的比例。报告期内，公司不断完善法人治理结构，保障股 东知情权、参与权及分红权；积极实施现金分红政策，确保股东投资回报；不断完善内控体系及治理结构，严格履行信息披 露义务，真实、准确、完整、及时、公平地向所有股东披露信息；通过网上业绩说明会、投资者电话、传真、电子邮箱和投 资者关系互动平台、接待投资者现场调研等多种方式与投资者进行沟通交流，建立良好的互动平台，提高公司的透明度和诚 信度。同时，公司的财务政策稳健，资产、资金安全，在维护股东利益的同时兼顾债权人的利益。报告期内，公司无大股东 及关联方占用公司资金情形，亦不存在将资金直接或间接地提供给大股东及关联方使用的各种情形，公司无任何形式的对外 担保事项。</w:t>
      </w:r>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(二)职工权益保护</w:t>
      </w:r>
    </w:p>
    <w:p>
      <w:pPr>
        <w:pStyle w:val="Style25"/>
        <w:keepNext w:val="0"/>
        <w:keepLines w:val="0"/>
        <w:widowControl w:val="0"/>
        <w:shd w:val="clear" w:color="auto" w:fill="auto"/>
        <w:bidi w:val="0"/>
        <w:spacing w:before="0" w:after="360" w:line="313" w:lineRule="exact"/>
        <w:ind w:left="0" w:right="0" w:firstLine="460"/>
        <w:jc w:val="both"/>
      </w:pPr>
      <w:r>
        <w:rPr>
          <w:color w:val="000000"/>
          <w:spacing w:val="0"/>
          <w:w w:val="100"/>
          <w:position w:val="0"/>
        </w:rPr>
        <w:t>公司始终坚持“以人为本”的核心价值观，尊重员工人格，关注员工健康、安全和满意度，保障员工合法权益，致力 于培育员工的认同感和归属感，实现员工与企业共同成长。为员工提供健康、安全的工作环境；尊重和保护员工权益，严格 贯彻执行《劳动合同法》《社会保险法》等各项法律法规；不断完善具有吸引力和竞争性的福利体系；改善员工生产环境， 定期发放劳保用品和节日礼品；持续优化员工关怀体系，努力为员工提供更好的工作环境及更多的人文关怀。</w:t>
      </w:r>
    </w:p>
    <w:p>
      <w:pPr>
        <w:pStyle w:val="Style28"/>
        <w:keepNext/>
        <w:keepLines/>
        <w:widowControl w:val="0"/>
        <w:shd w:val="clear" w:color="auto" w:fill="auto"/>
        <w:tabs>
          <w:tab w:pos="822" w:val="left"/>
        </w:tabs>
        <w:bidi w:val="0"/>
        <w:spacing w:before="0" w:line="240" w:lineRule="auto"/>
        <w:ind w:left="0" w:right="0" w:firstLine="440"/>
        <w:jc w:val="both"/>
      </w:pPr>
      <w:bookmarkStart w:id="469" w:name="bookmark469"/>
      <w:bookmarkStart w:id="470" w:name="bookmark470"/>
      <w:bookmarkStart w:id="471" w:name="bookmark471"/>
      <w:bookmarkStart w:id="472" w:name="bookmark472"/>
      <w:r>
        <w:rPr>
          <w:rFonts w:ascii="Times New Roman" w:eastAsia="Times New Roman" w:hAnsi="Times New Roman" w:cs="Times New Roman"/>
          <w:color w:val="000000"/>
          <w:spacing w:val="0"/>
          <w:w w:val="100"/>
          <w:position w:val="0"/>
        </w:rPr>
        <w:t>2</w:t>
      </w:r>
      <w:bookmarkEnd w:id="471"/>
      <w:r>
        <w:rPr>
          <w:color w:val="000000"/>
          <w:spacing w:val="0"/>
          <w:w w:val="100"/>
          <w:position w:val="0"/>
        </w:rPr>
        <w:t>、</w:t>
        <w:tab/>
        <w:t>履行精准扶贫社会责任情况</w:t>
      </w:r>
      <w:bookmarkEnd w:id="469"/>
      <w:bookmarkEnd w:id="470"/>
      <w:bookmarkEnd w:id="472"/>
    </w:p>
    <w:p>
      <w:pPr>
        <w:pStyle w:val="Style213"/>
        <w:keepNext/>
        <w:keepLines/>
        <w:widowControl w:val="0"/>
        <w:numPr>
          <w:ilvl w:val="0"/>
          <w:numId w:val="29"/>
        </w:numPr>
        <w:shd w:val="clear" w:color="auto" w:fill="auto"/>
        <w:bidi w:val="0"/>
        <w:spacing w:before="0" w:after="260" w:line="240" w:lineRule="auto"/>
        <w:ind w:left="0" w:right="0" w:firstLine="440"/>
        <w:jc w:val="both"/>
      </w:pPr>
      <w:bookmarkStart w:id="473" w:name="bookmark473"/>
      <w:bookmarkStart w:id="474" w:name="bookmark474"/>
      <w:bookmarkStart w:id="475" w:name="bookmark475"/>
      <w:bookmarkStart w:id="476" w:name="bookmark476"/>
      <w:bookmarkEnd w:id="475"/>
      <w:r>
        <w:rPr>
          <w:color w:val="000000"/>
          <w:spacing w:val="0"/>
          <w:w w:val="100"/>
          <w:position w:val="0"/>
        </w:rPr>
        <w:t>精准扶贫规划</w:t>
      </w:r>
      <w:bookmarkEnd w:id="473"/>
      <w:bookmarkEnd w:id="474"/>
      <w:bookmarkEnd w:id="476"/>
    </w:p>
    <w:p>
      <w:pPr>
        <w:pStyle w:val="Style25"/>
        <w:keepNext w:val="0"/>
        <w:keepLines w:val="0"/>
        <w:widowControl w:val="0"/>
        <w:shd w:val="clear" w:color="auto" w:fill="auto"/>
        <w:bidi w:val="0"/>
        <w:spacing w:before="0" w:after="360" w:line="314" w:lineRule="exact"/>
        <w:ind w:left="0" w:right="0" w:firstLine="460"/>
        <w:jc w:val="both"/>
      </w:pPr>
      <w:r>
        <w:rPr>
          <w:color w:val="000000"/>
          <w:spacing w:val="0"/>
          <w:w w:val="100"/>
          <w:position w:val="0"/>
        </w:rPr>
        <w:t>为了积极响应以习近平同志为核心的党中央号召，打赢脱贫攻坚战，实现第一个百年奋斗目标的重大战略部署，以及 根据《杭州市对口帮扶湖北省恩施州“十三五”规划》和《滨江区</w:t>
      </w:r>
      <w:r>
        <w:rPr>
          <w:rFonts w:ascii="Times New Roman" w:eastAsia="Times New Roman" w:hAnsi="Times New Roman" w:cs="Times New Roman"/>
          <w:color w:val="000000"/>
          <w:spacing w:val="0"/>
          <w:w w:val="100"/>
          <w:position w:val="0"/>
        </w:rPr>
        <w:t>•</w:t>
      </w:r>
      <w:r>
        <w:rPr>
          <w:color w:val="000000"/>
          <w:spacing w:val="0"/>
          <w:w w:val="100"/>
          <w:position w:val="0"/>
        </w:rPr>
        <w:t xml:space="preserve">建始县东西部扶贫协作和对口帮扶合作框架协议》精神， 公司党委积极响应了上级党委号召，积极承担社会责任和历史使命，已与湖北省恩施州建始县官店镇车营村建立了对口帮扶 </w:t>
      </w:r>
      <w:r>
        <w:rPr>
          <w:color w:val="000000"/>
          <w:spacing w:val="0"/>
          <w:w w:val="100"/>
          <w:position w:val="0"/>
        </w:rPr>
        <w:t>关系，明确了帮扶联络人，下一步将切实做好贫困村项目认领和帮扶工作，促使帮扶措施落到实处，为我国全面建成小康社 会作出应有贡献。</w:t>
      </w:r>
    </w:p>
    <w:p>
      <w:pPr>
        <w:pStyle w:val="Style213"/>
        <w:keepNext/>
        <w:keepLines/>
        <w:widowControl w:val="0"/>
        <w:shd w:val="clear" w:color="auto" w:fill="auto"/>
        <w:bidi w:val="0"/>
        <w:spacing w:before="0" w:after="280" w:line="240" w:lineRule="auto"/>
        <w:ind w:left="0" w:right="0" w:firstLine="380"/>
        <w:jc w:val="left"/>
      </w:pPr>
      <w:bookmarkStart w:id="477" w:name="bookmark477"/>
      <w:bookmarkStart w:id="478" w:name="bookmark478"/>
      <w:bookmarkStart w:id="479" w:name="bookmark479"/>
      <w:bookmarkStart w:id="480" w:name="bookmark480"/>
      <w:r>
        <w:rPr>
          <w:color w:val="000000"/>
          <w:spacing w:val="0"/>
          <w:w w:val="100"/>
          <w:position w:val="0"/>
        </w:rPr>
        <w:t>（</w:t>
      </w:r>
      <w:bookmarkEnd w:id="479"/>
      <w:r>
        <w:rPr>
          <w:rFonts w:ascii="Times New Roman" w:eastAsia="Times New Roman" w:hAnsi="Times New Roman" w:cs="Times New Roman"/>
          <w:color w:val="000000"/>
          <w:spacing w:val="0"/>
          <w:w w:val="100"/>
          <w:position w:val="0"/>
        </w:rPr>
        <w:t>2</w:t>
      </w:r>
      <w:r>
        <w:rPr>
          <w:color w:val="000000"/>
          <w:spacing w:val="0"/>
          <w:w w:val="100"/>
          <w:position w:val="0"/>
        </w:rPr>
        <w:t>）年度精准扶贫概要</w:t>
      </w:r>
      <w:bookmarkEnd w:id="477"/>
      <w:bookmarkEnd w:id="478"/>
      <w:bookmarkEnd w:id="480"/>
    </w:p>
    <w:p>
      <w:pPr>
        <w:pStyle w:val="Style25"/>
        <w:keepNext w:val="0"/>
        <w:keepLines w:val="0"/>
        <w:widowControl w:val="0"/>
        <w:shd w:val="clear" w:color="auto" w:fill="auto"/>
        <w:bidi w:val="0"/>
        <w:spacing w:before="0" w:after="100" w:line="312" w:lineRule="exact"/>
        <w:ind w:left="0" w:right="0" w:firstLine="380"/>
        <w:jc w:val="left"/>
      </w:pPr>
      <w:r>
        <w:rPr>
          <w:color w:val="000000"/>
          <w:spacing w:val="0"/>
          <w:w w:val="100"/>
          <w:position w:val="0"/>
        </w:rPr>
        <w:t>根据</w:t>
      </w:r>
      <w:r>
        <w:rPr>
          <w:rFonts w:ascii="Times New Roman" w:eastAsia="Times New Roman" w:hAnsi="Times New Roman" w:cs="Times New Roman"/>
          <w:color w:val="000000"/>
          <w:spacing w:val="0"/>
          <w:w w:val="100"/>
          <w:position w:val="0"/>
        </w:rPr>
        <w:t>2020</w:t>
      </w:r>
      <w:r>
        <w:rPr>
          <w:color w:val="000000"/>
          <w:spacing w:val="0"/>
          <w:w w:val="100"/>
          <w:position w:val="0"/>
        </w:rPr>
        <w:t>年公司党委精准扶贫计划，本年度公司党委落实扶贫措施如下：</w:t>
      </w:r>
    </w:p>
    <w:p>
      <w:pPr>
        <w:pStyle w:val="Style25"/>
        <w:keepNext w:val="0"/>
        <w:keepLines w:val="0"/>
        <w:widowControl w:val="0"/>
        <w:shd w:val="clear" w:color="auto" w:fill="auto"/>
        <w:tabs>
          <w:tab w:pos="729" w:val="left"/>
        </w:tabs>
        <w:bidi w:val="0"/>
        <w:spacing w:before="0" w:after="0"/>
        <w:ind w:left="0" w:right="0" w:firstLine="380"/>
        <w:jc w:val="left"/>
      </w:pPr>
      <w:bookmarkStart w:id="481" w:name="bookmark481"/>
      <w:r>
        <w:rPr>
          <w:rFonts w:ascii="Times New Roman" w:eastAsia="Times New Roman" w:hAnsi="Times New Roman" w:cs="Times New Roman"/>
          <w:color w:val="000000"/>
          <w:spacing w:val="0"/>
          <w:w w:val="100"/>
          <w:position w:val="0"/>
        </w:rPr>
        <w:t>1</w:t>
      </w:r>
      <w:bookmarkEnd w:id="481"/>
      <w:r>
        <w:rPr>
          <w:color w:val="000000"/>
          <w:spacing w:val="0"/>
          <w:w w:val="100"/>
          <w:position w:val="0"/>
        </w:rPr>
        <w:t>）</w:t>
        <w:tab/>
        <w:t>资助</w:t>
      </w:r>
      <w:r>
        <w:rPr>
          <w:rFonts w:ascii="Times New Roman" w:eastAsia="Times New Roman" w:hAnsi="Times New Roman" w:cs="Times New Roman"/>
          <w:color w:val="000000"/>
          <w:spacing w:val="0"/>
          <w:w w:val="100"/>
          <w:position w:val="0"/>
        </w:rPr>
        <w:t>5</w:t>
      </w:r>
      <w:r>
        <w:rPr>
          <w:color w:val="000000"/>
          <w:spacing w:val="0"/>
          <w:w w:val="100"/>
          <w:position w:val="0"/>
        </w:rPr>
        <w:t>万元用于建始县官店镇车营村安装</w:t>
      </w:r>
      <w:r>
        <w:rPr>
          <w:rFonts w:ascii="Times New Roman" w:eastAsia="Times New Roman" w:hAnsi="Times New Roman" w:cs="Times New Roman"/>
          <w:color w:val="000000"/>
          <w:spacing w:val="0"/>
          <w:w w:val="100"/>
          <w:position w:val="0"/>
        </w:rPr>
        <w:t>5</w:t>
      </w:r>
      <w:r>
        <w:rPr>
          <w:color w:val="000000"/>
          <w:spacing w:val="0"/>
          <w:w w:val="100"/>
          <w:position w:val="0"/>
        </w:rPr>
        <w:t>公里村级主干道路灯扶贫项目。</w:t>
      </w:r>
    </w:p>
    <w:p>
      <w:pPr>
        <w:pStyle w:val="Style25"/>
        <w:keepNext w:val="0"/>
        <w:keepLines w:val="0"/>
        <w:widowControl w:val="0"/>
        <w:shd w:val="clear" w:color="auto" w:fill="auto"/>
        <w:tabs>
          <w:tab w:pos="748" w:val="left"/>
        </w:tabs>
        <w:bidi w:val="0"/>
        <w:spacing w:before="0" w:after="280"/>
        <w:ind w:left="0" w:right="0" w:firstLine="380"/>
        <w:jc w:val="left"/>
      </w:pPr>
      <w:bookmarkStart w:id="482" w:name="bookmark482"/>
      <w:r>
        <w:rPr>
          <w:rFonts w:ascii="Times New Roman" w:eastAsia="Times New Roman" w:hAnsi="Times New Roman" w:cs="Times New Roman"/>
          <w:color w:val="000000"/>
          <w:spacing w:val="0"/>
          <w:w w:val="100"/>
          <w:position w:val="0"/>
        </w:rPr>
        <w:t>2</w:t>
      </w:r>
      <w:bookmarkEnd w:id="482"/>
      <w:r>
        <w:rPr>
          <w:color w:val="000000"/>
          <w:spacing w:val="0"/>
          <w:w w:val="100"/>
          <w:position w:val="0"/>
        </w:rPr>
        <w:t>）</w:t>
        <w:tab/>
        <w:t>慰问建始县官店镇车营村的特困残疾人、孤寡老人、留守残疾儿童、受灾贫困户共计</w:t>
      </w:r>
      <w:r>
        <w:rPr>
          <w:rFonts w:ascii="Times New Roman" w:eastAsia="Times New Roman" w:hAnsi="Times New Roman" w:cs="Times New Roman"/>
          <w:color w:val="000000"/>
          <w:spacing w:val="0"/>
          <w:w w:val="100"/>
          <w:position w:val="0"/>
        </w:rPr>
        <w:t>6</w:t>
      </w:r>
      <w:r>
        <w:rPr>
          <w:color w:val="000000"/>
          <w:spacing w:val="0"/>
          <w:w w:val="100"/>
          <w:position w:val="0"/>
        </w:rPr>
        <w:t>人，发放慰问金共</w:t>
      </w:r>
      <w:r>
        <w:rPr>
          <w:rFonts w:ascii="Times New Roman" w:eastAsia="Times New Roman" w:hAnsi="Times New Roman" w:cs="Times New Roman"/>
          <w:color w:val="000000"/>
          <w:spacing w:val="0"/>
          <w:w w:val="100"/>
          <w:position w:val="0"/>
        </w:rPr>
        <w:t>6</w:t>
      </w:r>
      <w:r>
        <w:rPr>
          <w:color w:val="000000"/>
          <w:spacing w:val="0"/>
          <w:w w:val="100"/>
          <w:position w:val="0"/>
        </w:rPr>
        <w:t>千元。</w:t>
      </w:r>
    </w:p>
    <w:p>
      <w:pPr>
        <w:pStyle w:val="Style213"/>
        <w:keepNext/>
        <w:keepLines/>
        <w:widowControl w:val="0"/>
        <w:shd w:val="clear" w:color="auto" w:fill="auto"/>
        <w:bidi w:val="0"/>
        <w:spacing w:before="0" w:after="360" w:line="240" w:lineRule="auto"/>
        <w:ind w:left="0" w:right="0" w:firstLine="0"/>
        <w:jc w:val="left"/>
      </w:pPr>
      <w:bookmarkStart w:id="483" w:name="bookmark483"/>
      <w:bookmarkStart w:id="484" w:name="bookmark484"/>
      <w:bookmarkStart w:id="485" w:name="bookmark485"/>
      <w:bookmarkStart w:id="486" w:name="bookmark486"/>
      <w:r>
        <w:rPr>
          <w:color w:val="000000"/>
          <w:spacing w:val="0"/>
          <w:w w:val="100"/>
          <w:position w:val="0"/>
        </w:rPr>
        <w:t>（</w:t>
      </w:r>
      <w:bookmarkEnd w:id="485"/>
      <w:r>
        <w:rPr>
          <w:rFonts w:ascii="Times New Roman" w:eastAsia="Times New Roman" w:hAnsi="Times New Roman" w:cs="Times New Roman"/>
          <w:color w:val="000000"/>
          <w:spacing w:val="0"/>
          <w:w w:val="100"/>
          <w:position w:val="0"/>
        </w:rPr>
        <w:t>3</w:t>
      </w:r>
      <w:r>
        <w:rPr>
          <w:color w:val="000000"/>
          <w:spacing w:val="0"/>
          <w:w w:val="100"/>
          <w:position w:val="0"/>
        </w:rPr>
        <w:t>）精准扶贫成效</w:t>
      </w:r>
      <w:bookmarkEnd w:id="483"/>
      <w:bookmarkEnd w:id="484"/>
      <w:bookmarkEnd w:id="486"/>
    </w:p>
    <w:tbl>
      <w:tblPr>
        <w:tblOverlap w:val="never"/>
        <w:jc w:val="center"/>
        <w:tblLayout w:type="fixed"/>
      </w:tblPr>
      <w:tblGrid>
        <w:gridCol w:w="3629"/>
        <w:gridCol w:w="1555"/>
        <w:gridCol w:w="43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计量单位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r>
              <w:rPr>
                <w:rFonts w:ascii="Times New Roman" w:eastAsia="Times New Roman" w:hAnsi="Times New Roman" w:cs="Times New Roman"/>
                <w:color w:val="000000"/>
                <w:spacing w:val="0"/>
                <w:w w:val="100"/>
                <w:position w:val="0"/>
              </w:rPr>
              <w:t>/</w:t>
            </w:r>
            <w:r>
              <w:rPr>
                <w:color w:val="000000"/>
                <w:spacing w:val="0"/>
                <w:w w:val="100"/>
                <w:position w:val="0"/>
              </w:rPr>
              <w:t>开展情况</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一、总体情况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r>
              <w:rPr>
                <w:rFonts w:ascii="Times New Roman" w:eastAsia="Times New Roman" w:hAnsi="Times New Roman" w:cs="Times New Roman"/>
                <w:color w:val="000000"/>
                <w:spacing w:val="0"/>
                <w:w w:val="100"/>
                <w:position w:val="0"/>
              </w:rPr>
              <w:t>1.</w:t>
            </w:r>
            <w:r>
              <w:rPr>
                <w:color w:val="000000"/>
                <w:spacing w:val="0"/>
                <w:w w:val="100"/>
                <w:position w:val="0"/>
              </w:rPr>
              <w:t>资金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二、分项投入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w:t>
            </w:r>
            <w:r>
              <w:rPr>
                <w:color w:val="000000"/>
                <w:spacing w:val="0"/>
                <w:w w:val="100"/>
                <w:position w:val="0"/>
              </w:rPr>
              <w:t>产业发展脱贫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w:t>
            </w:r>
            <w:r>
              <w:rPr>
                <w:color w:val="000000"/>
                <w:spacing w:val="0"/>
                <w:w w:val="100"/>
                <w:position w:val="0"/>
              </w:rPr>
              <w:t>转移就业脱贫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3.</w:t>
            </w:r>
            <w:r>
              <w:rPr>
                <w:color w:val="000000"/>
                <w:spacing w:val="0"/>
                <w:w w:val="100"/>
                <w:position w:val="0"/>
              </w:rPr>
              <w:t>易地搬迁脱贫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w:t>
            </w:r>
            <w:r>
              <w:rPr>
                <w:color w:val="000000"/>
                <w:spacing w:val="0"/>
                <w:w w:val="100"/>
                <w:position w:val="0"/>
              </w:rPr>
              <w:t>教育扶贫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5.</w:t>
            </w:r>
            <w:r>
              <w:rPr>
                <w:color w:val="000000"/>
                <w:spacing w:val="0"/>
                <w:w w:val="100"/>
                <w:position w:val="0"/>
              </w:rPr>
              <w:t>健康扶贫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6.</w:t>
            </w:r>
            <w:r>
              <w:rPr>
                <w:color w:val="000000"/>
                <w:spacing w:val="0"/>
                <w:w w:val="100"/>
                <w:position w:val="0"/>
              </w:rPr>
              <w:t>生态保护扶贫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w:t>
            </w:r>
            <w:r>
              <w:rPr>
                <w:color w:val="000000"/>
                <w:spacing w:val="0"/>
                <w:w w:val="100"/>
                <w:position w:val="0"/>
              </w:rPr>
              <w:t>兜底保障</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tabs>
                <w:tab w:pos="893" w:val="left"/>
              </w:tabs>
              <w:bidi w:val="0"/>
              <w:spacing w:before="0" w:after="0" w:line="240" w:lineRule="auto"/>
              <w:ind w:left="0" w:right="0" w:firstLine="0"/>
              <w:jc w:val="left"/>
            </w:pPr>
            <w:r>
              <w:rPr>
                <w:color w:val="000000"/>
                <w:spacing w:val="0"/>
                <w:w w:val="100"/>
                <w:position w:val="0"/>
              </w:rPr>
              <w:t>其中：</w:t>
              <w:tab/>
            </w:r>
            <w:r>
              <w:rPr>
                <w:rFonts w:ascii="Times New Roman" w:eastAsia="Times New Roman" w:hAnsi="Times New Roman" w:cs="Times New Roman"/>
                <w:color w:val="000000"/>
                <w:spacing w:val="0"/>
                <w:w w:val="100"/>
                <w:position w:val="0"/>
              </w:rPr>
              <w:t xml:space="preserve">7.1 </w:t>
            </w:r>
            <w:r>
              <w:rPr>
                <w:color w:val="000000"/>
                <w:spacing w:val="0"/>
                <w:w w:val="100"/>
                <w:position w:val="0"/>
              </w:rPr>
              <w:t>“三留守”人员投入金额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7.2</w:t>
            </w:r>
            <w:r>
              <w:rPr>
                <w:color w:val="000000"/>
                <w:spacing w:val="0"/>
                <w:w w:val="100"/>
                <w:position w:val="0"/>
              </w:rPr>
              <w:t>帮助</w:t>
            </w:r>
            <w:r>
              <w:rPr>
                <w:color w:val="000000"/>
                <w:spacing w:val="0"/>
                <w:w w:val="100"/>
                <w:position w:val="0"/>
              </w:rPr>
              <w:t>"</w:t>
            </w:r>
            <w:r>
              <w:rPr>
                <w:color w:val="000000"/>
                <w:spacing w:val="0"/>
                <w:w w:val="100"/>
                <w:position w:val="0"/>
              </w:rPr>
              <w:t>三留守”人员数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7.3</w:t>
            </w:r>
            <w:r>
              <w:rPr>
                <w:color w:val="000000"/>
                <w:spacing w:val="0"/>
                <w:w w:val="100"/>
                <w:position w:val="0"/>
              </w:rPr>
              <w:t>贫困残疾人投入金额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7.4</w:t>
            </w:r>
            <w:r>
              <w:rPr>
                <w:color w:val="000000"/>
                <w:spacing w:val="0"/>
                <w:w w:val="100"/>
                <w:position w:val="0"/>
              </w:rPr>
              <w:t>帮助贫困残疾人数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8.</w:t>
            </w:r>
            <w:r>
              <w:rPr>
                <w:color w:val="000000"/>
                <w:spacing w:val="0"/>
                <w:w w:val="100"/>
                <w:position w:val="0"/>
              </w:rPr>
              <w:t>社会扶贫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9.</w:t>
            </w:r>
            <w:r>
              <w:rPr>
                <w:color w:val="000000"/>
                <w:spacing w:val="0"/>
                <w:w w:val="100"/>
                <w:position w:val="0"/>
              </w:rPr>
              <w:t>其他项目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tabs>
                <w:tab w:pos="898" w:val="left"/>
              </w:tabs>
              <w:bidi w:val="0"/>
              <w:spacing w:before="0" w:after="0" w:line="240" w:lineRule="auto"/>
              <w:ind w:left="0" w:right="0" w:firstLine="0"/>
              <w:jc w:val="left"/>
            </w:pPr>
            <w:r>
              <w:rPr>
                <w:color w:val="000000"/>
                <w:spacing w:val="0"/>
                <w:w w:val="100"/>
                <w:position w:val="0"/>
              </w:rPr>
              <w:t>其中：</w:t>
              <w:tab/>
            </w:r>
            <w:r>
              <w:rPr>
                <w:rFonts w:ascii="Times New Roman" w:eastAsia="Times New Roman" w:hAnsi="Times New Roman" w:cs="Times New Roman"/>
                <w:color w:val="000000"/>
                <w:spacing w:val="0"/>
                <w:w w:val="100"/>
                <w:position w:val="0"/>
              </w:rPr>
              <w:t>9.1.</w:t>
            </w:r>
            <w:r>
              <w:rPr>
                <w:color w:val="000000"/>
                <w:spacing w:val="0"/>
                <w:w w:val="100"/>
                <w:position w:val="0"/>
              </w:rPr>
              <w:t>项目个数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个</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9.2.</w:t>
            </w:r>
            <w:r>
              <w:rPr>
                <w:color w:val="000000"/>
                <w:spacing w:val="0"/>
                <w:w w:val="100"/>
                <w:position w:val="0"/>
              </w:rPr>
              <w:t>投入金额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三、所获奖项（内容、级别）</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w:t>
            </w:r>
          </w:p>
        </w:tc>
      </w:tr>
    </w:tbl>
    <w:p>
      <w:pPr>
        <w:widowControl w:val="0"/>
        <w:spacing w:after="279" w:line="1" w:lineRule="exact"/>
      </w:pPr>
    </w:p>
    <w:p>
      <w:pPr>
        <w:pStyle w:val="Style213"/>
        <w:keepNext/>
        <w:keepLines/>
        <w:widowControl w:val="0"/>
        <w:shd w:val="clear" w:color="auto" w:fill="auto"/>
        <w:bidi w:val="0"/>
        <w:spacing w:before="0" w:after="360" w:line="240" w:lineRule="auto"/>
        <w:ind w:left="0" w:right="0" w:firstLine="380"/>
        <w:jc w:val="left"/>
      </w:pPr>
      <w:bookmarkStart w:id="487" w:name="bookmark487"/>
      <w:bookmarkStart w:id="488" w:name="bookmark488"/>
      <w:bookmarkStart w:id="489" w:name="bookmark489"/>
      <w:bookmarkStart w:id="490" w:name="bookmark490"/>
      <w:r>
        <w:rPr>
          <w:color w:val="000000"/>
          <w:spacing w:val="0"/>
          <w:w w:val="100"/>
          <w:position w:val="0"/>
        </w:rPr>
        <w:t>（</w:t>
      </w:r>
      <w:bookmarkEnd w:id="489"/>
      <w:r>
        <w:rPr>
          <w:rFonts w:ascii="Times New Roman" w:eastAsia="Times New Roman" w:hAnsi="Times New Roman" w:cs="Times New Roman"/>
          <w:color w:val="000000"/>
          <w:spacing w:val="0"/>
          <w:w w:val="100"/>
          <w:position w:val="0"/>
        </w:rPr>
        <w:t>4</w:t>
      </w:r>
      <w:r>
        <w:rPr>
          <w:color w:val="000000"/>
          <w:spacing w:val="0"/>
          <w:w w:val="100"/>
          <w:position w:val="0"/>
        </w:rPr>
        <w:t>）后续精准扶贫计划</w:t>
      </w:r>
      <w:bookmarkEnd w:id="487"/>
      <w:bookmarkEnd w:id="488"/>
      <w:bookmarkEnd w:id="490"/>
    </w:p>
    <w:p>
      <w:pPr>
        <w:pStyle w:val="Style25"/>
        <w:keepNext w:val="0"/>
        <w:keepLines w:val="0"/>
        <w:widowControl w:val="0"/>
        <w:shd w:val="clear" w:color="auto" w:fill="auto"/>
        <w:bidi w:val="0"/>
        <w:spacing w:before="0" w:after="360" w:line="240" w:lineRule="auto"/>
        <w:ind w:left="0" w:right="0" w:firstLine="380"/>
        <w:jc w:val="left"/>
      </w:pPr>
      <w:r>
        <w:rPr>
          <w:color w:val="000000"/>
          <w:spacing w:val="0"/>
          <w:w w:val="100"/>
          <w:position w:val="0"/>
        </w:rPr>
        <w:t>根据公司党委制定的精准帮扶计划，后续将继续坚持开展与湖北省恩施州建始县官店镇车营村对口帮扶工作。</w:t>
      </w:r>
    </w:p>
    <w:p>
      <w:pPr>
        <w:pStyle w:val="Style28"/>
        <w:keepNext/>
        <w:keepLines/>
        <w:widowControl w:val="0"/>
        <w:shd w:val="clear" w:color="auto" w:fill="auto"/>
        <w:bidi w:val="0"/>
        <w:spacing w:before="0" w:line="240" w:lineRule="auto"/>
        <w:ind w:left="0" w:right="0" w:firstLine="0"/>
        <w:jc w:val="left"/>
      </w:pPr>
      <w:bookmarkStart w:id="491" w:name="bookmark491"/>
      <w:bookmarkStart w:id="492" w:name="bookmark492"/>
      <w:bookmarkStart w:id="493" w:name="bookmark493"/>
      <w:bookmarkStart w:id="494" w:name="bookmark494"/>
      <w:r>
        <w:rPr>
          <w:rFonts w:ascii="Times New Roman" w:eastAsia="Times New Roman" w:hAnsi="Times New Roman" w:cs="Times New Roman"/>
          <w:color w:val="000000"/>
          <w:spacing w:val="0"/>
          <w:w w:val="100"/>
          <w:position w:val="0"/>
        </w:rPr>
        <w:t>3</w:t>
      </w:r>
      <w:bookmarkEnd w:id="493"/>
      <w:r>
        <w:rPr>
          <w:color w:val="000000"/>
          <w:spacing w:val="0"/>
          <w:w w:val="100"/>
          <w:position w:val="0"/>
        </w:rPr>
        <w:t>、环境保护相关的情况</w:t>
      </w:r>
      <w:bookmarkEnd w:id="491"/>
      <w:bookmarkEnd w:id="492"/>
      <w:bookmarkEnd w:id="494"/>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上市公司及其子公司是否属于环境保护部门公布的重点排污单位</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不适用</w:t>
      </w:r>
    </w:p>
    <w:p>
      <w:pPr>
        <w:pStyle w:val="Style25"/>
        <w:keepNext w:val="0"/>
        <w:keepLines w:val="0"/>
        <w:widowControl w:val="0"/>
        <w:shd w:val="clear" w:color="auto" w:fill="auto"/>
        <w:bidi w:val="0"/>
        <w:spacing w:before="0" w:after="400" w:line="307" w:lineRule="exact"/>
        <w:ind w:left="0" w:right="0" w:firstLine="380"/>
        <w:jc w:val="both"/>
      </w:pPr>
      <w:r>
        <w:rPr>
          <w:color w:val="000000"/>
          <w:spacing w:val="0"/>
          <w:w w:val="100"/>
          <w:position w:val="0"/>
        </w:rPr>
        <w:t>公司一直专注于医疗卫生行业的信息化建设业务，目前主要产品分为医疗卫生信息化应用软件产品服务、医疗卫生互联 网应用产品及服务、医疗卫生智慧物联网应用产品及服务，不存在污染环境的情形。</w:t>
      </w:r>
    </w:p>
    <w:p>
      <w:pPr>
        <w:pStyle w:val="Style20"/>
        <w:keepNext/>
        <w:keepLines/>
        <w:widowControl w:val="0"/>
        <w:shd w:val="clear" w:color="auto" w:fill="auto"/>
        <w:bidi w:val="0"/>
        <w:spacing w:before="0" w:after="260" w:line="240" w:lineRule="auto"/>
        <w:ind w:left="0" w:right="0" w:firstLine="0"/>
        <w:jc w:val="left"/>
        <w:rPr>
          <w:sz w:val="20"/>
          <w:szCs w:val="20"/>
        </w:rPr>
      </w:pPr>
      <w:bookmarkStart w:id="495" w:name="bookmark495"/>
      <w:bookmarkStart w:id="496" w:name="bookmark496"/>
      <w:bookmarkStart w:id="497" w:name="bookmark497"/>
      <w:r>
        <w:rPr>
          <w:color w:val="000000"/>
          <w:spacing w:val="0"/>
          <w:w w:val="100"/>
          <w:position w:val="0"/>
          <w:sz w:val="20"/>
          <w:szCs w:val="20"/>
        </w:rPr>
        <w:t>十八、其他重大事项的说明</w:t>
      </w:r>
      <w:bookmarkEnd w:id="495"/>
      <w:bookmarkEnd w:id="496"/>
      <w:bookmarkEnd w:id="497"/>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tabs>
          <w:tab w:pos="704" w:val="left"/>
        </w:tabs>
        <w:bidi w:val="0"/>
        <w:spacing w:before="0" w:after="0" w:line="312" w:lineRule="exact"/>
        <w:ind w:left="0" w:right="0" w:firstLine="380"/>
        <w:jc w:val="both"/>
      </w:pPr>
      <w:bookmarkStart w:id="498" w:name="bookmark498"/>
      <w:r>
        <w:rPr>
          <w:rFonts w:ascii="Times New Roman" w:eastAsia="Times New Roman" w:hAnsi="Times New Roman" w:cs="Times New Roman"/>
          <w:color w:val="000000"/>
          <w:spacing w:val="0"/>
          <w:w w:val="100"/>
          <w:position w:val="0"/>
        </w:rPr>
        <w:t>1</w:t>
      </w:r>
      <w:bookmarkEnd w:id="498"/>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日，嘉盈辉聚、公司实际控制人葛航先生与宁波梅山保税港区平盛安康股权投资基金合伙企业（有限合 伙）指定方上海欧贸投资管理合伙企业（有限合伙）签订《股权转让协议》，拟通过协议转让方式向上海欧贸投资管理合伙 企业（有限合伙）转让公司</w:t>
      </w:r>
      <w:r>
        <w:rPr>
          <w:rFonts w:ascii="Times New Roman" w:eastAsia="Times New Roman" w:hAnsi="Times New Roman" w:cs="Times New Roman"/>
          <w:color w:val="000000"/>
          <w:spacing w:val="0"/>
          <w:w w:val="100"/>
          <w:position w:val="0"/>
        </w:rPr>
        <w:t>55,481,358</w:t>
      </w:r>
      <w:r>
        <w:rPr>
          <w:color w:val="000000"/>
          <w:spacing w:val="0"/>
          <w:w w:val="100"/>
          <w:position w:val="0"/>
        </w:rPr>
        <w:t>股股份（占公司当时总股本的</w:t>
      </w:r>
      <w:r>
        <w:rPr>
          <w:rFonts w:ascii="Times New Roman" w:eastAsia="Times New Roman" w:hAnsi="Times New Roman" w:cs="Times New Roman"/>
          <w:color w:val="000000"/>
          <w:spacing w:val="0"/>
          <w:w w:val="100"/>
          <w:position w:val="0"/>
        </w:rPr>
        <w:t>5.00%</w:t>
      </w:r>
      <w:r>
        <w:rPr>
          <w:color w:val="000000"/>
          <w:spacing w:val="0"/>
          <w:w w:val="100"/>
          <w:position w:val="0"/>
        </w:rPr>
        <w:t>）。具体内容详见公司在巨潮资讯网站</w:t>
      </w:r>
    </w:p>
    <w:p>
      <w:pPr>
        <w:pStyle w:val="Style224"/>
        <w:keepNext w:val="0"/>
        <w:keepLines w:val="0"/>
        <w:widowControl w:val="0"/>
        <w:shd w:val="clear" w:color="auto" w:fill="auto"/>
        <w:bidi w:val="0"/>
        <w:spacing w:before="0" w:after="0" w:line="312" w:lineRule="exact"/>
        <w:ind w:left="0" w:right="0" w:firstLine="0"/>
        <w:jc w:val="left"/>
      </w:pPr>
      <w:r>
        <w:rPr>
          <w:rFonts w:ascii="SimSun" w:eastAsia="SimSun" w:hAnsi="SimSun" w:cs="SimSun"/>
          <w:color w:val="000000"/>
          <w:spacing w:val="0"/>
          <w:w w:val="100"/>
          <w:position w:val="0"/>
        </w:rPr>
        <w:t>（</w:t>
      </w:r>
      <w:r>
        <w:rPr>
          <w:color w:val="000000"/>
          <w:spacing w:val="0"/>
          <w:w w:val="100"/>
          <w:position w:val="0"/>
        </w:rPr>
        <w:t>www.cninfo.com.cn</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披露的公告（公告编号：</w:t>
      </w:r>
      <w:r>
        <w:rPr>
          <w:color w:val="000000"/>
          <w:spacing w:val="0"/>
          <w:w w:val="100"/>
          <w:position w:val="0"/>
        </w:rPr>
        <w:t>2020-064</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w:t>
      </w:r>
    </w:p>
    <w:p>
      <w:pPr>
        <w:pStyle w:val="Style25"/>
        <w:keepNext w:val="0"/>
        <w:keepLines w:val="0"/>
        <w:widowControl w:val="0"/>
        <w:shd w:val="clear" w:color="auto" w:fill="auto"/>
        <w:tabs>
          <w:tab w:pos="704" w:val="left"/>
        </w:tabs>
        <w:bidi w:val="0"/>
        <w:spacing w:before="0" w:after="400" w:line="312" w:lineRule="exact"/>
        <w:ind w:left="0" w:right="0" w:firstLine="380"/>
        <w:jc w:val="both"/>
      </w:pPr>
      <w:bookmarkStart w:id="499" w:name="bookmark499"/>
      <w:r>
        <w:rPr>
          <w:rFonts w:ascii="Times New Roman" w:eastAsia="Times New Roman" w:hAnsi="Times New Roman" w:cs="Times New Roman"/>
          <w:color w:val="000000"/>
          <w:spacing w:val="0"/>
          <w:w w:val="100"/>
          <w:position w:val="0"/>
        </w:rPr>
        <w:t>2</w:t>
      </w:r>
      <w:bookmarkEnd w:id="499"/>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日，公司披露了《关于非公开发行股票获得中国证监会核准批复的公告》，中国证券监督管理委员会向 公司出具《关于核准创业慧康科技股份有限公司非公开发行股票的批复》（证监许可</w:t>
      </w:r>
      <w:r>
        <w:rPr>
          <w:rFonts w:ascii="Times New Roman" w:eastAsia="Times New Roman" w:hAnsi="Times New Roman" w:cs="Times New Roman"/>
          <w:color w:val="000000"/>
          <w:spacing w:val="0"/>
          <w:w w:val="100"/>
          <w:position w:val="0"/>
        </w:rPr>
        <w:t>[2020]1094</w:t>
      </w:r>
      <w:r>
        <w:rPr>
          <w:color w:val="000000"/>
          <w:spacing w:val="0"/>
          <w:w w:val="100"/>
          <w:position w:val="0"/>
        </w:rPr>
        <w:t>号）。具体内容详见公司 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2020-066</w:t>
      </w:r>
      <w:r>
        <w:rPr>
          <w:color w:val="000000"/>
          <w:spacing w:val="0"/>
          <w:w w:val="100"/>
          <w:position w:val="0"/>
        </w:rPr>
        <w:t>）。</w:t>
      </w:r>
    </w:p>
    <w:p>
      <w:pPr>
        <w:pStyle w:val="Style20"/>
        <w:keepNext/>
        <w:keepLines/>
        <w:widowControl w:val="0"/>
        <w:shd w:val="clear" w:color="auto" w:fill="auto"/>
        <w:bidi w:val="0"/>
        <w:spacing w:before="0" w:after="260" w:line="240" w:lineRule="auto"/>
        <w:ind w:left="0" w:right="0" w:firstLine="0"/>
        <w:jc w:val="left"/>
        <w:rPr>
          <w:sz w:val="20"/>
          <w:szCs w:val="20"/>
        </w:rPr>
      </w:pPr>
      <w:bookmarkStart w:id="500" w:name="bookmark500"/>
      <w:bookmarkStart w:id="501" w:name="bookmark501"/>
      <w:bookmarkStart w:id="502" w:name="bookmark502"/>
      <w:r>
        <w:rPr>
          <w:color w:val="000000"/>
          <w:spacing w:val="0"/>
          <w:w w:val="100"/>
          <w:position w:val="0"/>
          <w:sz w:val="20"/>
          <w:szCs w:val="20"/>
        </w:rPr>
        <w:t>十九、公司子公司重大事项</w:t>
      </w:r>
      <w:bookmarkEnd w:id="500"/>
      <w:bookmarkEnd w:id="501"/>
      <w:bookmarkEnd w:id="502"/>
    </w:p>
    <w:p>
      <w:pPr>
        <w:pStyle w:val="Style25"/>
        <w:keepNext w:val="0"/>
        <w:keepLines w:val="0"/>
        <w:widowControl w:val="0"/>
        <w:shd w:val="clear" w:color="auto" w:fill="auto"/>
        <w:bidi w:val="0"/>
        <w:spacing w:before="0" w:after="140" w:line="312"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r>
        <w:br w:type="page"/>
      </w:r>
    </w:p>
    <w:p>
      <w:pPr>
        <w:pStyle w:val="Style12"/>
        <w:keepNext/>
        <w:keepLines/>
        <w:widowControl w:val="0"/>
        <w:shd w:val="clear" w:color="auto" w:fill="auto"/>
        <w:bidi w:val="0"/>
        <w:spacing w:before="0" w:line="240" w:lineRule="auto"/>
        <w:ind w:left="0" w:right="0" w:firstLine="0"/>
        <w:jc w:val="center"/>
      </w:pPr>
      <w:bookmarkStart w:id="503" w:name="bookmark503"/>
      <w:bookmarkStart w:id="504" w:name="bookmark504"/>
      <w:bookmarkStart w:id="505" w:name="bookmark505"/>
      <w:bookmarkStart w:id="506" w:name="bookmark506"/>
      <w:r>
        <w:rPr>
          <w:color w:val="000000"/>
          <w:spacing w:val="0"/>
          <w:w w:val="100"/>
          <w:position w:val="0"/>
        </w:rPr>
        <w:t>第六节股份变动及股东情况</w:t>
      </w:r>
      <w:bookmarkEnd w:id="504"/>
      <w:bookmarkEnd w:id="505"/>
      <w:bookmarkEnd w:id="506"/>
      <w:bookmarkEnd w:id="503"/>
    </w:p>
    <w:p>
      <w:pPr>
        <w:pStyle w:val="Style20"/>
        <w:keepNext/>
        <w:keepLines/>
        <w:widowControl w:val="0"/>
        <w:shd w:val="clear" w:color="auto" w:fill="auto"/>
        <w:bidi w:val="0"/>
        <w:spacing w:before="0" w:line="240" w:lineRule="auto"/>
        <w:ind w:left="0" w:right="0" w:firstLine="0"/>
        <w:jc w:val="left"/>
      </w:pPr>
      <w:bookmarkStart w:id="507" w:name="bookmark507"/>
      <w:bookmarkStart w:id="508" w:name="bookmark508"/>
      <w:bookmarkStart w:id="509" w:name="bookmark509"/>
      <w:bookmarkStart w:id="510" w:name="bookmark510"/>
      <w:r>
        <w:rPr>
          <w:color w:val="000000"/>
          <w:spacing w:val="0"/>
          <w:w w:val="100"/>
          <w:position w:val="0"/>
          <w:sz w:val="24"/>
          <w:szCs w:val="24"/>
        </w:rPr>
        <w:t>一</w:t>
      </w:r>
      <w:bookmarkEnd w:id="509"/>
      <w:r>
        <w:rPr>
          <w:color w:val="000000"/>
          <w:spacing w:val="0"/>
          <w:w w:val="100"/>
          <w:position w:val="0"/>
          <w:sz w:val="24"/>
          <w:szCs w:val="24"/>
        </w:rPr>
        <w:t>、股份变动情况</w:t>
      </w:r>
      <w:bookmarkEnd w:id="507"/>
      <w:bookmarkEnd w:id="508"/>
      <w:bookmarkEnd w:id="510"/>
    </w:p>
    <w:p>
      <w:pPr>
        <w:pStyle w:val="Style28"/>
        <w:keepNext/>
        <w:keepLines/>
        <w:widowControl w:val="0"/>
        <w:shd w:val="clear" w:color="auto" w:fill="auto"/>
        <w:bidi w:val="0"/>
        <w:spacing w:before="0" w:after="340" w:line="240" w:lineRule="auto"/>
        <w:ind w:left="0" w:right="0" w:firstLine="0"/>
        <w:jc w:val="left"/>
      </w:pPr>
      <w:bookmarkStart w:id="511" w:name="bookmark511"/>
      <w:bookmarkStart w:id="512" w:name="bookmark512"/>
      <w:bookmarkStart w:id="513" w:name="bookmark513"/>
      <w:bookmarkStart w:id="514" w:name="bookmark514"/>
      <w:r>
        <w:rPr>
          <w:rFonts w:ascii="Times New Roman" w:eastAsia="Times New Roman" w:hAnsi="Times New Roman" w:cs="Times New Roman"/>
          <w:color w:val="000000"/>
          <w:spacing w:val="0"/>
          <w:w w:val="100"/>
          <w:position w:val="0"/>
        </w:rPr>
        <w:t>1</w:t>
      </w:r>
      <w:bookmarkEnd w:id="513"/>
      <w:r>
        <w:rPr>
          <w:color w:val="000000"/>
          <w:spacing w:val="0"/>
          <w:w w:val="100"/>
          <w:position w:val="0"/>
        </w:rPr>
        <w:t>、股份变动情况</w:t>
      </w:r>
      <w:bookmarkEnd w:id="511"/>
      <w:bookmarkEnd w:id="512"/>
      <w:bookmarkEnd w:id="51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单位：股</w:t>
      </w:r>
    </w:p>
    <w:tbl>
      <w:tblPr>
        <w:tblOverlap w:val="never"/>
        <w:jc w:val="center"/>
        <w:tblLayout w:type="fixed"/>
      </w:tblPr>
      <w:tblGrid>
        <w:gridCol w:w="2232"/>
        <w:gridCol w:w="826"/>
        <w:gridCol w:w="821"/>
        <w:gridCol w:w="826"/>
        <w:gridCol w:w="821"/>
        <w:gridCol w:w="821"/>
        <w:gridCol w:w="821"/>
        <w:gridCol w:w="826"/>
        <w:gridCol w:w="792"/>
        <w:gridCol w:w="797"/>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发行新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公积金 转股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小计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数量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比例</w:t>
            </w: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188,518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25.48%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82,255,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92,251,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-89,351,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85,155,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273,67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22.95%</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,776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583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4,513</w:t>
            </w: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、国家持股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、国有法人持股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22,410,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22,410,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22,410,</w:t>
            </w: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1.88%</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658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w:t>
            </w:r>
          </w:p>
        </w:tc>
        <w:tc>
          <w:tcPr>
            <w:tcBorders>
              <w:left w:val="single" w:sz="4"/>
              <w:right w:val="single" w:sz="4"/>
            </w:tcBorders>
            <w:shd w:val="clear" w:color="auto" w:fill="FFFFFF"/>
            <w:vAlign w:val="top"/>
          </w:tcPr>
          <w:p>
            <w:pPr>
              <w:widowControl w:val="0"/>
              <w:rPr>
                <w:sz w:val="10"/>
                <w:szCs w:val="10"/>
              </w:rPr>
            </w:pPr>
          </w:p>
        </w:tc>
      </w:tr>
      <w:tr>
        <w:trPr>
          <w:trHeight w:val="293"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、其他内资持股</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188,518</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59,844,</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92,251,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-89,351,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62,745,</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251,26</w:t>
            </w:r>
          </w:p>
        </w:tc>
        <w:tc>
          <w:tcPr>
            <w:tcBorders>
              <w:top w:val="single" w:sz="4"/>
              <w:left w:val="single" w:sz="4"/>
              <w:right w:val="single" w:sz="4"/>
            </w:tcBorders>
            <w:shd w:val="clear" w:color="auto" w:fill="FFFFFF"/>
            <w:vAlign w:val="top"/>
          </w:tcPr>
          <w:p>
            <w:pPr>
              <w:widowControl w:val="0"/>
              <w:rPr>
                <w:sz w:val="10"/>
                <w:szCs w:val="10"/>
              </w:rPr>
            </w:pPr>
          </w:p>
        </w:tc>
      </w:tr>
      <w:tr>
        <w:trPr>
          <w:trHeight w:val="149"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25.48%</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21.07%</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,776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925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3,855</w:t>
            </w:r>
          </w:p>
        </w:tc>
        <w:tc>
          <w:tcPr>
            <w:tcBorders>
              <w:left w:val="single" w:sz="4"/>
              <w:right w:val="single" w:sz="4"/>
            </w:tcBorders>
            <w:shd w:val="clear" w:color="auto" w:fill="FFFFFF"/>
            <w:vAlign w:val="top"/>
          </w:tcPr>
          <w:p>
            <w:pPr>
              <w:widowControl w:val="0"/>
              <w:rPr>
                <w:sz w:val="10"/>
                <w:szCs w:val="10"/>
              </w:rPr>
            </w:pPr>
          </w:p>
        </w:tc>
      </w:tr>
      <w:tr>
        <w:trPr>
          <w:trHeight w:val="288"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其中：境内法人持股</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53,771,</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53,761,</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26,885,</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-80,656,</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53,761,</w:t>
            </w:r>
          </w:p>
        </w:tc>
        <w:tc>
          <w:tcPr>
            <w:tcBorders>
              <w:top w:val="single" w:sz="4"/>
              <w:left w:val="single" w:sz="4"/>
              <w:right w:val="single" w:sz="4"/>
            </w:tcBorders>
            <w:shd w:val="clear" w:color="auto" w:fill="FFFFFF"/>
            <w:vAlign w:val="top"/>
          </w:tcPr>
          <w:p>
            <w:pPr>
              <w:widowControl w:val="0"/>
              <w:rPr>
                <w:sz w:val="10"/>
                <w:szCs w:val="10"/>
              </w:rPr>
            </w:pPr>
          </w:p>
        </w:tc>
      </w:tr>
      <w:tr>
        <w:trPr>
          <w:trHeight w:val="154"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7.27%</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-9,293</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4.51%</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234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941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851</w:t>
            </w: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941</w:t>
            </w:r>
          </w:p>
        </w:tc>
        <w:tc>
          <w:tcPr>
            <w:tcBorders>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134,747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6,082,9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65,366,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-8,694,8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62,754,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197,50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16.56%</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,542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84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1,914</w:t>
            </w: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、外资持股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其中：境外法人持股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境外自然人持股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551,232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277,623</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367,700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918,93</w:t>
            </w: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74.52%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725,384</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77.05%</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,649</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3,591</w:t>
            </w:r>
          </w:p>
        </w:tc>
        <w:tc>
          <w:tcPr>
            <w:tcBorders>
              <w:left w:val="single" w:sz="4"/>
              <w:right w:val="single" w:sz="4"/>
            </w:tcBorders>
            <w:shd w:val="clear" w:color="auto" w:fill="FFFFFF"/>
            <w:vAlign w:val="top"/>
          </w:tcPr>
          <w:p>
            <w:pPr>
              <w:widowControl w:val="0"/>
              <w:rPr>
                <w:sz w:val="10"/>
                <w:szCs w:val="10"/>
              </w:rPr>
            </w:pPr>
          </w:p>
        </w:tc>
      </w:tr>
      <w:tr>
        <w:trPr>
          <w:trHeight w:val="288"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、人民币普通股</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551,232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277,623</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367,700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918,93</w:t>
            </w:r>
          </w:p>
        </w:tc>
        <w:tc>
          <w:tcPr>
            <w:tcBorders>
              <w:top w:val="single" w:sz="4"/>
              <w:left w:val="single" w:sz="4"/>
              <w:right w:val="single" w:sz="4"/>
            </w:tcBorders>
            <w:shd w:val="clear" w:color="auto" w:fill="FFFFFF"/>
            <w:vAlign w:val="top"/>
          </w:tcPr>
          <w:p>
            <w:pPr>
              <w:widowControl w:val="0"/>
              <w:rPr>
                <w:sz w:val="10"/>
                <w:szCs w:val="10"/>
              </w:rPr>
            </w:pPr>
          </w:p>
        </w:tc>
      </w:tr>
      <w:tr>
        <w:trPr>
          <w:trHeight w:val="154"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74.52%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725,384</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77.05%</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,649</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3,591</w:t>
            </w: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、境内上市的外资股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、境外上市的外资股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739,751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82,980,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369,875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452,856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1,192,6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100.00</w:t>
            </w:r>
          </w:p>
        </w:tc>
      </w:tr>
      <w:tr>
        <w:trPr>
          <w:trHeight w:val="274"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,425</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967</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,712</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,679</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08,104</w:t>
            </w: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r>
    </w:tbl>
    <w:p>
      <w:pPr>
        <w:widowControl w:val="0"/>
        <w:spacing w:after="5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股份变动的原因</w:t>
      </w:r>
    </w:p>
    <w:p>
      <w:pPr>
        <w:pStyle w:val="Style2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7" w:lineRule="exact"/>
        <w:ind w:left="0" w:right="0"/>
        <w:jc w:val="both"/>
      </w:pPr>
      <w:bookmarkStart w:id="515" w:name="bookmark515"/>
      <w:r>
        <w:rPr>
          <w:rFonts w:ascii="Times New Roman" w:eastAsia="Times New Roman" w:hAnsi="Times New Roman" w:cs="Times New Roman"/>
          <w:color w:val="000000"/>
          <w:spacing w:val="0"/>
          <w:w w:val="100"/>
          <w:position w:val="0"/>
        </w:rPr>
        <w:t>1</w:t>
      </w:r>
      <w:bookmarkEnd w:id="515"/>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日，公司股票期权与限制性股票激励计划首次授予部分限制性股票第四个解锁期的解除限售手续已在中 国证券登记结算有限责任公司深圳分公司办理完毕。本次解除限售的限制性股票数量为</w:t>
      </w:r>
      <w:r>
        <w:rPr>
          <w:rFonts w:ascii="Times New Roman" w:eastAsia="Times New Roman" w:hAnsi="Times New Roman" w:cs="Times New Roman"/>
          <w:color w:val="000000"/>
          <w:spacing w:val="0"/>
          <w:w w:val="100"/>
          <w:position w:val="0"/>
        </w:rPr>
        <w:t>4,386,384</w:t>
      </w:r>
      <w:r>
        <w:rPr>
          <w:color w:val="000000"/>
          <w:spacing w:val="0"/>
          <w:w w:val="100"/>
          <w:position w:val="0"/>
        </w:rPr>
        <w:t xml:space="preserve">股，占公司总股本的比例为 </w:t>
      </w:r>
      <w:r>
        <w:rPr>
          <w:rFonts w:ascii="Times New Roman" w:eastAsia="Times New Roman" w:hAnsi="Times New Roman" w:cs="Times New Roman"/>
          <w:color w:val="000000"/>
          <w:spacing w:val="0"/>
          <w:w w:val="100"/>
          <w:position w:val="0"/>
        </w:rPr>
        <w:t>0.5930%</w:t>
      </w:r>
      <w:r>
        <w:rPr>
          <w:color w:val="000000"/>
          <w:spacing w:val="0"/>
          <w:w w:val="100"/>
          <w:position w:val="0"/>
        </w:rPr>
        <w:t>,解除限售的股权激励股份上市流通日为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日（星期四），涉及股东人数</w:t>
      </w:r>
      <w:r>
        <w:rPr>
          <w:rFonts w:ascii="Times New Roman" w:eastAsia="Times New Roman" w:hAnsi="Times New Roman" w:cs="Times New Roman"/>
          <w:color w:val="000000"/>
          <w:spacing w:val="0"/>
          <w:w w:val="100"/>
          <w:position w:val="0"/>
        </w:rPr>
        <w:t>296</w:t>
      </w:r>
      <w:r>
        <w:rPr>
          <w:color w:val="000000"/>
          <w:spacing w:val="0"/>
          <w:w w:val="100"/>
          <w:position w:val="0"/>
        </w:rPr>
        <w:t>人。具体内容详见公司在巨 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2020-001</w:t>
      </w:r>
      <w:r>
        <w:rPr>
          <w:color w:val="000000"/>
          <w:spacing w:val="0"/>
          <w:w w:val="100"/>
          <w:position w:val="0"/>
        </w:rPr>
        <w:t>）。</w:t>
      </w:r>
    </w:p>
    <w:p>
      <w:pPr>
        <w:pStyle w:val="Style25"/>
        <w:keepNext w:val="0"/>
        <w:keepLines w:val="0"/>
        <w:widowControl w:val="0"/>
        <w:shd w:val="clear" w:color="auto" w:fill="auto"/>
        <w:tabs>
          <w:tab w:pos="651" w:val="left"/>
        </w:tabs>
        <w:bidi w:val="0"/>
        <w:spacing w:before="0" w:after="0" w:line="313" w:lineRule="exact"/>
        <w:ind w:left="0" w:right="0" w:firstLine="380"/>
        <w:jc w:val="both"/>
      </w:pPr>
      <w:bookmarkStart w:id="516" w:name="bookmark516"/>
      <w:r>
        <w:rPr>
          <w:rFonts w:ascii="Times New Roman" w:eastAsia="Times New Roman" w:hAnsi="Times New Roman" w:cs="Times New Roman"/>
          <w:color w:val="000000"/>
          <w:spacing w:val="0"/>
          <w:w w:val="100"/>
          <w:position w:val="0"/>
        </w:rPr>
        <w:t>2</w:t>
      </w:r>
      <w:bookmarkEnd w:id="516"/>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 xml:space="preserve">24 </w:t>
      </w:r>
      <w:r>
        <w:rPr>
          <w:color w:val="000000"/>
          <w:spacing w:val="0"/>
          <w:w w:val="100"/>
          <w:position w:val="0"/>
          <w:sz w:val="18"/>
          <w:szCs w:val="18"/>
        </w:rPr>
        <w:t>0，</w:t>
      </w:r>
      <w:r>
        <w:rPr>
          <w:color w:val="000000"/>
          <w:spacing w:val="0"/>
          <w:w w:val="100"/>
          <w:position w:val="0"/>
        </w:rPr>
        <w:t>公司在中国证监会指定披露媒体巨潮资讯网上刊登《</w:t>
      </w:r>
      <w:r>
        <w:rPr>
          <w:rFonts w:ascii="Times New Roman" w:eastAsia="Times New Roman" w:hAnsi="Times New Roman" w:cs="Times New Roman"/>
          <w:color w:val="000000"/>
          <w:spacing w:val="0"/>
          <w:w w:val="100"/>
          <w:position w:val="0"/>
        </w:rPr>
        <w:t>2019</w:t>
      </w:r>
      <w:r>
        <w:rPr>
          <w:color w:val="000000"/>
          <w:spacing w:val="0"/>
          <w:w w:val="100"/>
          <w:position w:val="0"/>
        </w:rPr>
        <w:t>年年度权益分派实施公告》，本次权益分 派股权登记日为：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日，除权除息日为：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年年度权益分派方案为：以公司现有总股本 </w:t>
      </w:r>
      <w:r>
        <w:rPr>
          <w:rFonts w:ascii="Times New Roman" w:eastAsia="Times New Roman" w:hAnsi="Times New Roman" w:cs="Times New Roman"/>
          <w:color w:val="000000"/>
          <w:spacing w:val="0"/>
          <w:w w:val="100"/>
          <w:position w:val="0"/>
        </w:rPr>
        <w:t>739,751,425</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.450000</w:t>
      </w:r>
      <w:r>
        <w:rPr>
          <w:color w:val="000000"/>
          <w:spacing w:val="0"/>
          <w:w w:val="100"/>
          <w:position w:val="0"/>
        </w:rPr>
        <w:t>元（含税），同时以资本公积金向全体股东每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 xml:space="preserve">5.000000 </w:t>
      </w:r>
      <w:r>
        <w:rPr>
          <w:color w:val="000000"/>
          <w:spacing w:val="0"/>
          <w:w w:val="100"/>
          <w:position w:val="0"/>
        </w:rPr>
        <w:t>股。分红前本公司总股本</w:t>
      </w:r>
      <w:r>
        <w:rPr>
          <w:rFonts w:ascii="Times New Roman" w:eastAsia="Times New Roman" w:hAnsi="Times New Roman" w:cs="Times New Roman"/>
          <w:color w:val="000000"/>
          <w:spacing w:val="0"/>
          <w:w w:val="100"/>
          <w:position w:val="0"/>
        </w:rPr>
        <w:t>739,751,425</w:t>
      </w:r>
      <w:r>
        <w:rPr>
          <w:color w:val="000000"/>
          <w:spacing w:val="0"/>
          <w:w w:val="100"/>
          <w:position w:val="0"/>
        </w:rPr>
        <w:t>股，分红后总股本增至</w:t>
      </w:r>
      <w:r>
        <w:rPr>
          <w:rFonts w:ascii="Times New Roman" w:eastAsia="Times New Roman" w:hAnsi="Times New Roman" w:cs="Times New Roman"/>
          <w:color w:val="000000"/>
          <w:spacing w:val="0"/>
          <w:w w:val="100"/>
          <w:position w:val="0"/>
        </w:rPr>
        <w:t>1,109,627,137</w:t>
      </w:r>
      <w:r>
        <w:rPr>
          <w:color w:val="000000"/>
          <w:spacing w:val="0"/>
          <w:w w:val="100"/>
          <w:position w:val="0"/>
        </w:rPr>
        <w:t>股。具体内容详见公司在巨潮资讯网站</w:t>
      </w:r>
    </w:p>
    <w:p>
      <w:pPr>
        <w:pStyle w:val="Style224"/>
        <w:keepNext w:val="0"/>
        <w:keepLines w:val="0"/>
        <w:widowControl w:val="0"/>
        <w:shd w:val="clear" w:color="auto" w:fill="auto"/>
        <w:bidi w:val="0"/>
        <w:spacing w:before="0" w:after="0" w:line="313" w:lineRule="exact"/>
        <w:ind w:left="0" w:right="0" w:firstLine="0"/>
        <w:jc w:val="left"/>
      </w:pPr>
      <w:r>
        <w:rPr>
          <w:rFonts w:ascii="SimSun" w:eastAsia="SimSun" w:hAnsi="SimSun" w:cs="SimSun"/>
          <w:color w:val="000000"/>
          <w:spacing w:val="0"/>
          <w:w w:val="100"/>
          <w:position w:val="0"/>
        </w:rPr>
        <w:t>（</w:t>
      </w:r>
      <w:r>
        <w:rPr>
          <w:color w:val="000000"/>
          <w:spacing w:val="0"/>
          <w:w w:val="100"/>
          <w:position w:val="0"/>
        </w:rPr>
        <w:t>www.cninfo.com.cn</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披露的公告（公告编号：</w:t>
      </w:r>
      <w:r>
        <w:rPr>
          <w:color w:val="000000"/>
          <w:spacing w:val="0"/>
          <w:w w:val="100"/>
          <w:position w:val="0"/>
        </w:rPr>
        <w:t>2020-047</w:t>
      </w:r>
      <w:r>
        <w:rPr>
          <w:rFonts w:ascii="SimSun" w:eastAsia="SimSun" w:hAnsi="SimSun" w:cs="SimSun"/>
          <w:color w:val="000000"/>
          <w:spacing w:val="0"/>
          <w:w w:val="100"/>
          <w:position w:val="0"/>
        </w:rPr>
        <w:t>）</w:t>
      </w:r>
      <w:r>
        <w:rPr>
          <w:rFonts w:ascii="SimSun" w:eastAsia="SimSun" w:hAnsi="SimSun" w:cs="SimSun"/>
          <w:color w:val="000000"/>
          <w:spacing w:val="0"/>
          <w:w w:val="100"/>
          <w:position w:val="0"/>
        </w:rPr>
        <w:t>。</w:t>
      </w:r>
    </w:p>
    <w:p>
      <w:pPr>
        <w:pStyle w:val="Style25"/>
        <w:keepNext w:val="0"/>
        <w:keepLines w:val="0"/>
        <w:widowControl w:val="0"/>
        <w:shd w:val="clear" w:color="auto" w:fill="auto"/>
        <w:tabs>
          <w:tab w:pos="651" w:val="left"/>
        </w:tabs>
        <w:bidi w:val="0"/>
        <w:spacing w:before="0" w:after="0" w:line="313" w:lineRule="exact"/>
        <w:ind w:left="0" w:right="0" w:firstLine="380"/>
        <w:jc w:val="both"/>
      </w:pPr>
      <w:bookmarkStart w:id="517" w:name="bookmark517"/>
      <w:r>
        <w:rPr>
          <w:rFonts w:ascii="Times New Roman" w:eastAsia="Times New Roman" w:hAnsi="Times New Roman" w:cs="Times New Roman"/>
          <w:color w:val="000000"/>
          <w:spacing w:val="0"/>
          <w:w w:val="100"/>
          <w:position w:val="0"/>
        </w:rPr>
        <w:t>3</w:t>
      </w:r>
      <w:bookmarkEnd w:id="517"/>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5 </w:t>
      </w:r>
      <w:r>
        <w:rPr>
          <w:color w:val="000000"/>
          <w:spacing w:val="0"/>
          <w:w w:val="100"/>
          <w:position w:val="0"/>
          <w:sz w:val="18"/>
          <w:szCs w:val="18"/>
        </w:rPr>
        <w:t>0</w:t>
      </w:r>
      <w:r>
        <w:rPr>
          <w:color w:val="000000"/>
          <w:spacing w:val="0"/>
          <w:w w:val="100"/>
          <w:position w:val="0"/>
        </w:rPr>
        <w:t>，公司创业板非公开发行股票新增的</w:t>
      </w:r>
      <w:r>
        <w:rPr>
          <w:rFonts w:ascii="Times New Roman" w:eastAsia="Times New Roman" w:hAnsi="Times New Roman" w:cs="Times New Roman"/>
          <w:color w:val="000000"/>
          <w:spacing w:val="0"/>
          <w:w w:val="100"/>
          <w:position w:val="0"/>
        </w:rPr>
        <w:t>79,806,759</w:t>
      </w:r>
      <w:r>
        <w:rPr>
          <w:color w:val="000000"/>
          <w:spacing w:val="0"/>
          <w:w w:val="100"/>
          <w:position w:val="0"/>
        </w:rPr>
        <w:t>股股份的登记托管及限售手续在中国证券登记结算有限 责任公司深圳分公司办理完成，上市首日为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 的《创业板非公开发行股票上市公告书》。</w:t>
      </w:r>
    </w:p>
    <w:p>
      <w:pPr>
        <w:pStyle w:val="Style25"/>
        <w:keepNext w:val="0"/>
        <w:keepLines w:val="0"/>
        <w:widowControl w:val="0"/>
        <w:shd w:val="clear" w:color="auto" w:fill="auto"/>
        <w:tabs>
          <w:tab w:pos="646" w:val="left"/>
        </w:tabs>
        <w:bidi w:val="0"/>
        <w:spacing w:before="0" w:after="0" w:line="313" w:lineRule="exact"/>
        <w:ind w:left="0" w:right="0" w:firstLine="380"/>
        <w:jc w:val="both"/>
      </w:pPr>
      <w:bookmarkStart w:id="518" w:name="bookmark518"/>
      <w:r>
        <w:rPr>
          <w:rFonts w:ascii="Times New Roman" w:eastAsia="Times New Roman" w:hAnsi="Times New Roman" w:cs="Times New Roman"/>
          <w:color w:val="000000"/>
          <w:spacing w:val="0"/>
          <w:w w:val="100"/>
          <w:position w:val="0"/>
        </w:rPr>
        <w:t>4</w:t>
      </w:r>
      <w:bookmarkEnd w:id="518"/>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26 </w:t>
      </w:r>
      <w:r>
        <w:rPr>
          <w:color w:val="000000"/>
          <w:spacing w:val="0"/>
          <w:w w:val="100"/>
          <w:position w:val="0"/>
          <w:sz w:val="18"/>
          <w:szCs w:val="18"/>
        </w:rPr>
        <w:t>0，</w:t>
      </w:r>
      <w:r>
        <w:rPr>
          <w:color w:val="000000"/>
          <w:spacing w:val="0"/>
          <w:w w:val="100"/>
          <w:position w:val="0"/>
        </w:rPr>
        <w:t xml:space="preserve">公司在中国证监会指定披露媒体巨潮资讯网上刊登《关于限售股份上市流通的提示性公告》，本次 申请解除股份限售的股东为浙江鑫粟科技有限公司、宁波铜粟投资管理有限公司、葛航和周建新，解除限售股份数量为 </w:t>
      </w:r>
      <w:r>
        <w:rPr>
          <w:rFonts w:ascii="Times New Roman" w:eastAsia="Times New Roman" w:hAnsi="Times New Roman" w:cs="Times New Roman"/>
          <w:color w:val="000000"/>
          <w:spacing w:val="0"/>
          <w:w w:val="100"/>
          <w:position w:val="0"/>
        </w:rPr>
        <w:t>90,018,009</w:t>
      </w:r>
      <w:r>
        <w:rPr>
          <w:color w:val="000000"/>
          <w:spacing w:val="0"/>
          <w:w w:val="100"/>
          <w:position w:val="0"/>
        </w:rPr>
        <w:t>股，占公司股本总额的</w:t>
      </w:r>
      <w:r>
        <w:rPr>
          <w:rFonts w:ascii="Times New Roman" w:eastAsia="Times New Roman" w:hAnsi="Times New Roman" w:cs="Times New Roman"/>
          <w:color w:val="000000"/>
          <w:spacing w:val="0"/>
          <w:w w:val="100"/>
          <w:position w:val="0"/>
        </w:rPr>
        <w:t>7.5681%</w:t>
      </w:r>
      <w:r>
        <w:rPr>
          <w:color w:val="000000"/>
          <w:spacing w:val="0"/>
          <w:w w:val="100"/>
          <w:position w:val="0"/>
        </w:rPr>
        <w:t>，其中实际可上市流通股份为</w:t>
      </w:r>
      <w:r>
        <w:rPr>
          <w:rFonts w:ascii="Times New Roman" w:eastAsia="Times New Roman" w:hAnsi="Times New Roman" w:cs="Times New Roman"/>
          <w:color w:val="000000"/>
          <w:spacing w:val="0"/>
          <w:w w:val="100"/>
          <w:position w:val="0"/>
        </w:rPr>
        <w:t>85,337,430</w:t>
      </w:r>
      <w:r>
        <w:rPr>
          <w:color w:val="000000"/>
          <w:spacing w:val="0"/>
          <w:w w:val="100"/>
          <w:position w:val="0"/>
        </w:rPr>
        <w:t>股，占公司股本总额的</w:t>
      </w:r>
      <w:r>
        <w:rPr>
          <w:rFonts w:ascii="Times New Roman" w:eastAsia="Times New Roman" w:hAnsi="Times New Roman" w:cs="Times New Roman"/>
          <w:color w:val="000000"/>
          <w:spacing w:val="0"/>
          <w:w w:val="100"/>
          <w:position w:val="0"/>
        </w:rPr>
        <w:t>7.1746%</w:t>
      </w:r>
      <w:r>
        <w:rPr>
          <w:color w:val="000000"/>
          <w:spacing w:val="0"/>
          <w:w w:val="100"/>
          <w:position w:val="0"/>
        </w:rPr>
        <w:t>，上市流 通日期为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28 </w:t>
      </w:r>
      <w:r>
        <w:rPr>
          <w:color w:val="000000"/>
          <w:spacing w:val="0"/>
          <w:w w:val="100"/>
          <w:position w:val="0"/>
          <w:sz w:val="18"/>
          <w:szCs w:val="18"/>
        </w:rPr>
        <w:t>0 （</w:t>
      </w:r>
      <w:r>
        <w:rPr>
          <w:color w:val="000000"/>
          <w:spacing w:val="0"/>
          <w:w w:val="100"/>
          <w:position w:val="0"/>
        </w:rPr>
        <w:t>星期五）。具体内容详见公司在巨潮资讯网站</w:t>
      </w:r>
      <w:r>
        <w:rPr>
          <w:rFonts w:ascii="Times New Roman" w:eastAsia="Times New Roman" w:hAnsi="Times New Roman" w:cs="Times New Roman"/>
          <w:color w:val="000000"/>
          <w:spacing w:val="0"/>
          <w:w w:val="100"/>
          <w:position w:val="0"/>
        </w:rPr>
        <w:t>（www.cninfo.com.cn</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20-088</w:t>
      </w:r>
      <w:r>
        <w:rPr>
          <w:color w:val="000000"/>
          <w:spacing w:val="0"/>
          <w:w w:val="100"/>
          <w:position w:val="0"/>
        </w:rPr>
        <w:t>）。</w:t>
      </w:r>
    </w:p>
    <w:p>
      <w:pPr>
        <w:pStyle w:val="Style25"/>
        <w:keepNext w:val="0"/>
        <w:keepLines w:val="0"/>
        <w:widowControl w:val="0"/>
        <w:shd w:val="clear" w:color="auto" w:fill="auto"/>
        <w:tabs>
          <w:tab w:pos="656" w:val="left"/>
        </w:tabs>
        <w:bidi w:val="0"/>
        <w:spacing w:before="0" w:after="0" w:line="313" w:lineRule="exact"/>
        <w:ind w:left="0" w:right="0" w:firstLine="380"/>
        <w:jc w:val="both"/>
      </w:pPr>
      <w:bookmarkStart w:id="519" w:name="bookmark519"/>
      <w:r>
        <w:rPr>
          <w:rFonts w:ascii="Times New Roman" w:eastAsia="Times New Roman" w:hAnsi="Times New Roman" w:cs="Times New Roman"/>
          <w:color w:val="000000"/>
          <w:spacing w:val="0"/>
          <w:w w:val="100"/>
          <w:position w:val="0"/>
        </w:rPr>
        <w:t>5</w:t>
      </w:r>
      <w:bookmarkEnd w:id="519"/>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日，公司完成</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年限制性股票激励计划预留部分授予登记工作，本次限制性股票激励计划预留授予对 象为</w:t>
      </w:r>
      <w:r>
        <w:rPr>
          <w:rFonts w:ascii="Times New Roman" w:eastAsia="Times New Roman" w:hAnsi="Times New Roman" w:cs="Times New Roman"/>
          <w:color w:val="000000"/>
          <w:spacing w:val="0"/>
          <w:w w:val="100"/>
          <w:position w:val="0"/>
        </w:rPr>
        <w:t>136</w:t>
      </w:r>
      <w:r>
        <w:rPr>
          <w:color w:val="000000"/>
          <w:spacing w:val="0"/>
          <w:w w:val="100"/>
          <w:position w:val="0"/>
        </w:rPr>
        <w:t>人，预留授予数量为</w:t>
      </w:r>
      <w:r>
        <w:rPr>
          <w:rFonts w:ascii="Times New Roman" w:eastAsia="Times New Roman" w:hAnsi="Times New Roman" w:cs="Times New Roman"/>
          <w:color w:val="000000"/>
          <w:spacing w:val="0"/>
          <w:w w:val="100"/>
          <w:position w:val="0"/>
        </w:rPr>
        <w:t>239.82</w:t>
      </w:r>
      <w:r>
        <w:rPr>
          <w:color w:val="000000"/>
          <w:spacing w:val="0"/>
          <w:w w:val="100"/>
          <w:position w:val="0"/>
        </w:rPr>
        <w:t>万股，占授予前公司总股本的</w:t>
      </w:r>
      <w:r>
        <w:rPr>
          <w:rFonts w:ascii="Times New Roman" w:eastAsia="Times New Roman" w:hAnsi="Times New Roman" w:cs="Times New Roman"/>
          <w:color w:val="000000"/>
          <w:spacing w:val="0"/>
          <w:w w:val="100"/>
          <w:position w:val="0"/>
        </w:rPr>
        <w:t>0.2016%</w:t>
      </w:r>
      <w:r>
        <w:rPr>
          <w:color w:val="000000"/>
          <w:spacing w:val="0"/>
          <w:w w:val="100"/>
          <w:position w:val="0"/>
        </w:rPr>
        <w:t>，上市日期为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日（星期四）。具体内容 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2020-095</w:t>
      </w:r>
      <w:r>
        <w:rPr>
          <w:color w:val="000000"/>
          <w:spacing w:val="0"/>
          <w:w w:val="100"/>
          <w:position w:val="0"/>
        </w:rPr>
        <w:t>）。</w:t>
      </w:r>
    </w:p>
    <w:p>
      <w:pPr>
        <w:pStyle w:val="Style25"/>
        <w:keepNext w:val="0"/>
        <w:keepLines w:val="0"/>
        <w:widowControl w:val="0"/>
        <w:shd w:val="clear" w:color="auto" w:fill="auto"/>
        <w:tabs>
          <w:tab w:pos="745" w:val="left"/>
        </w:tabs>
        <w:bidi w:val="0"/>
        <w:spacing w:before="0" w:after="0" w:line="313" w:lineRule="exact"/>
        <w:ind w:left="0" w:right="0" w:firstLine="380"/>
        <w:jc w:val="left"/>
      </w:pPr>
      <w:bookmarkStart w:id="520" w:name="bookmark520"/>
      <w:r>
        <w:rPr>
          <w:rFonts w:ascii="Times New Roman" w:eastAsia="Times New Roman" w:hAnsi="Times New Roman" w:cs="Times New Roman"/>
          <w:color w:val="000000"/>
          <w:spacing w:val="0"/>
          <w:w w:val="100"/>
          <w:position w:val="0"/>
        </w:rPr>
        <w:t>6</w:t>
      </w:r>
      <w:bookmarkEnd w:id="520"/>
      <w:r>
        <w:rPr>
          <w:color w:val="000000"/>
          <w:spacing w:val="0"/>
          <w:w w:val="100"/>
          <w:position w:val="0"/>
        </w:rPr>
        <w:t>、</w:t>
        <w:tab/>
        <w:t>报告期内，公司股票期权与限制性股票激励计划期权激励对象行权共计行权</w:t>
      </w:r>
      <w:r>
        <w:rPr>
          <w:rFonts w:ascii="Times New Roman" w:eastAsia="Times New Roman" w:hAnsi="Times New Roman" w:cs="Times New Roman"/>
          <w:color w:val="000000"/>
          <w:spacing w:val="0"/>
          <w:w w:val="100"/>
          <w:position w:val="0"/>
        </w:rPr>
        <w:t>77.6008</w:t>
      </w:r>
      <w:r>
        <w:rPr>
          <w:color w:val="000000"/>
          <w:spacing w:val="0"/>
          <w:w w:val="100"/>
          <w:position w:val="0"/>
        </w:rPr>
        <w:t>万份。</w:t>
      </w:r>
    </w:p>
    <w:p>
      <w:pPr>
        <w:pStyle w:val="Style25"/>
        <w:keepNext w:val="0"/>
        <w:keepLines w:val="0"/>
        <w:widowControl w:val="0"/>
        <w:shd w:val="clear" w:color="auto" w:fill="auto"/>
        <w:tabs>
          <w:tab w:pos="671" w:val="left"/>
        </w:tabs>
        <w:bidi w:val="0"/>
        <w:spacing w:before="0" w:after="0" w:line="313" w:lineRule="exact"/>
        <w:ind w:left="0" w:right="0" w:firstLine="380"/>
        <w:jc w:val="left"/>
      </w:pPr>
      <w:bookmarkStart w:id="521" w:name="bookmark521"/>
      <w:r>
        <w:rPr>
          <w:rFonts w:ascii="Times New Roman" w:eastAsia="Times New Roman" w:hAnsi="Times New Roman" w:cs="Times New Roman"/>
          <w:color w:val="000000"/>
          <w:spacing w:val="0"/>
          <w:w w:val="100"/>
          <w:position w:val="0"/>
        </w:rPr>
        <w:t>7</w:t>
      </w:r>
      <w:bookmarkEnd w:id="521"/>
      <w:r>
        <w:rPr>
          <w:color w:val="000000"/>
          <w:spacing w:val="0"/>
          <w:w w:val="100"/>
          <w:position w:val="0"/>
        </w:rPr>
        <w:t>、</w:t>
        <w:tab/>
        <w:t>报告期内，公司新聘董事，导致有限售条件股份增加</w:t>
      </w:r>
      <w:r>
        <w:rPr>
          <w:rFonts w:ascii="Times New Roman" w:eastAsia="Times New Roman" w:hAnsi="Times New Roman" w:cs="Times New Roman"/>
          <w:color w:val="000000"/>
          <w:spacing w:val="0"/>
          <w:w w:val="100"/>
          <w:position w:val="0"/>
        </w:rPr>
        <w:t>900</w:t>
      </w:r>
      <w:r>
        <w:rPr>
          <w:color w:val="000000"/>
          <w:spacing w:val="0"/>
          <w:w w:val="100"/>
          <w:position w:val="0"/>
        </w:rPr>
        <w:t>股。</w:t>
      </w:r>
    </w:p>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rPr>
        <w:t>股份变动的批准情况</w:t>
      </w:r>
    </w:p>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5" w:lineRule="exact"/>
        <w:ind w:left="0" w:right="0" w:firstLine="460"/>
        <w:jc w:val="both"/>
        <w:rPr>
          <w:sz w:val="14"/>
          <w:szCs w:val="14"/>
        </w:rPr>
      </w:pPr>
      <w:bookmarkStart w:id="522" w:name="bookmark522"/>
      <w:r>
        <w:rPr>
          <w:rFonts w:ascii="Times New Roman" w:eastAsia="Times New Roman" w:hAnsi="Times New Roman" w:cs="Times New Roman"/>
          <w:color w:val="000000"/>
          <w:spacing w:val="0"/>
          <w:w w:val="100"/>
          <w:position w:val="0"/>
          <w:sz w:val="18"/>
          <w:szCs w:val="18"/>
        </w:rPr>
        <w:t>1</w:t>
      </w:r>
      <w:bookmarkEnd w:id="522"/>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sz w:val="18"/>
          <w:szCs w:val="18"/>
        </w:rPr>
        <w:t>0，</w:t>
      </w:r>
      <w:r>
        <w:rPr>
          <w:color w:val="000000"/>
          <w:spacing w:val="0"/>
          <w:w w:val="100"/>
          <w:position w:val="0"/>
          <w:sz w:val="18"/>
          <w:szCs w:val="18"/>
        </w:rPr>
        <w:t>公司分别召开了第六届董事会第二十八次会议和第六届监事会第二十四次会议，审议通过了《关 于股票期权与制性股票激励计划首次授予部分第四次行权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解锁期行权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解锁条件成就的议案》，同意对满足第四次行权/解锁 期行权/解锁条件的激励对象按照激励计划的相关规定办理行权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解锁期行权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解锁的相关事宜。具体内容详见公司在巨潮资讯 网站</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www.cninfo.com.cn</w:t>
      </w:r>
      <w:r>
        <w:rPr>
          <w:color w:val="000000"/>
          <w:spacing w:val="0"/>
          <w:w w:val="100"/>
          <w:position w:val="0"/>
          <w:sz w:val="18"/>
          <w:szCs w:val="18"/>
        </w:rPr>
        <w:t>）</w:t>
      </w:r>
      <w:r>
        <w:rPr>
          <w:color w:val="000000"/>
          <w:spacing w:val="0"/>
          <w:w w:val="100"/>
          <w:position w:val="0"/>
          <w:sz w:val="18"/>
          <w:szCs w:val="18"/>
        </w:rPr>
        <w:t>披露的公告（公告编号：</w:t>
      </w:r>
      <w:r>
        <w:rPr>
          <w:rFonts w:ascii="Times New Roman" w:eastAsia="Times New Roman" w:hAnsi="Times New Roman" w:cs="Times New Roman"/>
          <w:color w:val="000000"/>
          <w:spacing w:val="0"/>
          <w:w w:val="100"/>
          <w:position w:val="0"/>
          <w:sz w:val="18"/>
          <w:szCs w:val="18"/>
        </w:rPr>
        <w:t>2019-109</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2019-114</w:t>
      </w:r>
      <w:r>
        <w:rPr>
          <w:color w:val="000000"/>
          <w:spacing w:val="0"/>
          <w:w w:val="100"/>
          <w:position w:val="0"/>
          <w:sz w:val="18"/>
          <w:szCs w:val="18"/>
        </w:rPr>
        <w:t>）</w:t>
      </w:r>
      <w:r>
        <w:rPr>
          <w:rFonts w:ascii="SimHei" w:eastAsia="SimHei" w:hAnsi="SimHei" w:cs="SimHei"/>
          <w:i/>
          <w:iCs/>
          <w:color w:val="000000"/>
          <w:spacing w:val="0"/>
          <w:w w:val="100"/>
          <w:position w:val="0"/>
          <w:sz w:val="14"/>
          <w:szCs w:val="14"/>
        </w:rPr>
        <w:t>。</w:t>
      </w:r>
    </w:p>
    <w:p>
      <w:pPr>
        <w:pStyle w:val="Style25"/>
        <w:keepNext w:val="0"/>
        <w:keepLines w:val="0"/>
        <w:widowControl w:val="0"/>
        <w:shd w:val="clear" w:color="auto" w:fill="auto"/>
        <w:tabs>
          <w:tab w:pos="606" w:val="left"/>
        </w:tabs>
        <w:bidi w:val="0"/>
        <w:spacing w:before="0" w:after="0" w:line="315" w:lineRule="exact"/>
        <w:ind w:left="0" w:right="0" w:firstLine="380"/>
        <w:jc w:val="both"/>
      </w:pPr>
      <w:bookmarkStart w:id="523" w:name="bookmark523"/>
      <w:r>
        <w:rPr>
          <w:rFonts w:ascii="Times New Roman" w:eastAsia="Times New Roman" w:hAnsi="Times New Roman" w:cs="Times New Roman"/>
          <w:color w:val="000000"/>
          <w:spacing w:val="0"/>
          <w:w w:val="100"/>
          <w:position w:val="0"/>
        </w:rPr>
        <w:t>2</w:t>
      </w:r>
      <w:bookmarkEnd w:id="523"/>
      <w:r>
        <w:rPr>
          <w:color w:val="000000"/>
          <w:spacing w:val="0"/>
          <w:w w:val="100"/>
          <w:position w:val="0"/>
        </w:rPr>
        <w:t>、</w:t>
        <w:tab/>
        <w:t>公司分别于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 xml:space="preserve">25 </w:t>
      </w:r>
      <w:r>
        <w:rPr>
          <w:color w:val="000000"/>
          <w:spacing w:val="0"/>
          <w:w w:val="100"/>
          <w:position w:val="0"/>
          <w:sz w:val="18"/>
          <w:szCs w:val="18"/>
        </w:rPr>
        <w:t>0</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sz w:val="18"/>
          <w:szCs w:val="18"/>
        </w:rPr>
        <w:t>0</w:t>
      </w:r>
      <w:r>
        <w:rPr>
          <w:color w:val="000000"/>
          <w:spacing w:val="0"/>
          <w:w w:val="100"/>
          <w:position w:val="0"/>
        </w:rPr>
        <w:t>召开第六届董事会第三^一次会议、</w:t>
      </w:r>
      <w:r>
        <w:rPr>
          <w:rFonts w:ascii="Times New Roman" w:eastAsia="Times New Roman" w:hAnsi="Times New Roman" w:cs="Times New Roman"/>
          <w:color w:val="000000"/>
          <w:spacing w:val="0"/>
          <w:w w:val="100"/>
          <w:position w:val="0"/>
        </w:rPr>
        <w:t>2019</w:t>
      </w:r>
      <w:r>
        <w:rPr>
          <w:color w:val="000000"/>
          <w:spacing w:val="0"/>
          <w:w w:val="100"/>
          <w:position w:val="0"/>
        </w:rPr>
        <w:t>年年度股东大会，审议通过了 《关于</w:t>
      </w:r>
      <w:r>
        <w:rPr>
          <w:rFonts w:ascii="Times New Roman" w:eastAsia="Times New Roman" w:hAnsi="Times New Roman" w:cs="Times New Roman"/>
          <w:color w:val="000000"/>
          <w:spacing w:val="0"/>
          <w:w w:val="100"/>
          <w:position w:val="0"/>
        </w:rPr>
        <w:t>2019</w:t>
      </w:r>
      <w:r>
        <w:rPr>
          <w:color w:val="000000"/>
          <w:spacing w:val="0"/>
          <w:w w:val="100"/>
          <w:position w:val="0"/>
        </w:rPr>
        <w:t>年年度利润分配预案的议案》。具体内容详见公司在巨潮资讯网站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www.crnnfo.com.cn</w:t>
      </w:r>
      <w:r>
        <w:rPr>
          <w:color w:val="000000"/>
          <w:spacing w:val="0"/>
          <w:w w:val="100"/>
          <w:position w:val="0"/>
        </w:rPr>
        <w:t>）</w:t>
      </w:r>
      <w:r>
        <w:rPr>
          <w:color w:val="000000"/>
          <w:spacing w:val="0"/>
          <w:w w:val="100"/>
          <w:position w:val="0"/>
        </w:rPr>
        <w:t>披露的公告（公告编</w:t>
      </w:r>
    </w:p>
    <w:p>
      <w:pPr>
        <w:pStyle w:val="Style224"/>
        <w:keepNext w:val="0"/>
        <w:keepLines w:val="0"/>
        <w:widowControl w:val="0"/>
        <w:shd w:val="clear" w:color="auto" w:fill="auto"/>
        <w:bidi w:val="0"/>
        <w:spacing w:before="0" w:after="0" w:line="315" w:lineRule="exact"/>
        <w:ind w:left="0" w:right="0" w:firstLine="0"/>
        <w:jc w:val="left"/>
      </w:pPr>
      <w:r>
        <w:rPr>
          <w:rFonts w:ascii="SimSun" w:eastAsia="SimSun" w:hAnsi="SimSun" w:cs="SimSun"/>
          <w:color w:val="000000"/>
          <w:spacing w:val="0"/>
          <w:w w:val="100"/>
          <w:position w:val="0"/>
        </w:rPr>
        <w:t>号：</w:t>
      </w:r>
      <w:r>
        <w:rPr>
          <w:color w:val="000000"/>
          <w:spacing w:val="0"/>
          <w:w w:val="100"/>
          <w:position w:val="0"/>
        </w:rPr>
        <w:t>2020-028</w:t>
      </w:r>
      <w:r>
        <w:rPr>
          <w:rFonts w:ascii="SimSun" w:eastAsia="SimSun" w:hAnsi="SimSun" w:cs="SimSun"/>
          <w:color w:val="000000"/>
          <w:spacing w:val="0"/>
          <w:w w:val="100"/>
          <w:position w:val="0"/>
        </w:rPr>
        <w:t>、</w:t>
      </w:r>
      <w:r>
        <w:rPr>
          <w:color w:val="000000"/>
          <w:spacing w:val="0"/>
          <w:w w:val="100"/>
          <w:position w:val="0"/>
        </w:rPr>
        <w:t>2020-046</w:t>
      </w:r>
      <w:r>
        <w:rPr>
          <w:rFonts w:ascii="SimSun" w:eastAsia="SimSun" w:hAnsi="SimSun" w:cs="SimSun"/>
          <w:color w:val="000000"/>
          <w:spacing w:val="0"/>
          <w:w w:val="100"/>
          <w:position w:val="0"/>
        </w:rPr>
        <w:t>）。</w:t>
      </w:r>
    </w:p>
    <w:p>
      <w:pPr>
        <w:pStyle w:val="Style25"/>
        <w:keepNext w:val="0"/>
        <w:keepLines w:val="0"/>
        <w:widowControl w:val="0"/>
        <w:shd w:val="clear" w:color="auto" w:fill="auto"/>
        <w:tabs>
          <w:tab w:pos="661" w:val="left"/>
        </w:tabs>
        <w:bidi w:val="0"/>
        <w:spacing w:before="0" w:after="0" w:line="315" w:lineRule="exact"/>
        <w:ind w:left="0" w:right="0" w:firstLine="380"/>
        <w:jc w:val="both"/>
      </w:pPr>
      <w:bookmarkStart w:id="524" w:name="bookmark524"/>
      <w:r>
        <w:rPr>
          <w:rFonts w:ascii="Times New Roman" w:eastAsia="Times New Roman" w:hAnsi="Times New Roman" w:cs="Times New Roman"/>
          <w:color w:val="000000"/>
          <w:spacing w:val="0"/>
          <w:w w:val="100"/>
          <w:position w:val="0"/>
        </w:rPr>
        <w:t>3</w:t>
      </w:r>
      <w:bookmarkEnd w:id="524"/>
      <w:r>
        <w:rPr>
          <w:color w:val="000000"/>
          <w:spacing w:val="0"/>
          <w:w w:val="100"/>
          <w:position w:val="0"/>
        </w:rPr>
        <w:t>、</w:t>
        <w:tab/>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sz w:val="18"/>
          <w:szCs w:val="18"/>
        </w:rPr>
        <w:t>0,</w:t>
      </w:r>
      <w:r>
        <w:rPr>
          <w:color w:val="000000"/>
          <w:spacing w:val="0"/>
          <w:w w:val="100"/>
          <w:position w:val="0"/>
        </w:rPr>
        <w:t>公司召开第六届董事会第二十五次会议，审议并通过了《关于公司</w:t>
      </w:r>
      <w:r>
        <w:rPr>
          <w:rFonts w:ascii="Times New Roman" w:eastAsia="Times New Roman" w:hAnsi="Times New Roman" w:cs="Times New Roman"/>
          <w:color w:val="000000"/>
          <w:spacing w:val="0"/>
          <w:w w:val="100"/>
          <w:position w:val="0"/>
        </w:rPr>
        <w:t>2019</w:t>
      </w:r>
      <w:r>
        <w:rPr>
          <w:color w:val="000000"/>
          <w:spacing w:val="0"/>
          <w:w w:val="100"/>
          <w:position w:val="0"/>
        </w:rPr>
        <w:t>年度创业板非公开发行</w:t>
      </w:r>
      <w:r>
        <w:rPr>
          <w:rFonts w:ascii="Times New Roman" w:eastAsia="Times New Roman" w:hAnsi="Times New Roman" w:cs="Times New Roman"/>
          <w:color w:val="000000"/>
          <w:spacing w:val="0"/>
          <w:w w:val="100"/>
          <w:position w:val="0"/>
        </w:rPr>
        <w:t>A</w:t>
      </w:r>
      <w:r>
        <w:rPr>
          <w:color w:val="000000"/>
          <w:spacing w:val="0"/>
          <w:w w:val="100"/>
          <w:position w:val="0"/>
        </w:rPr>
        <w:t>股 股票方案的议案》及与本次发行相关其他议案。</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 xml:space="preserve">26 </w:t>
      </w:r>
      <w:r>
        <w:rPr>
          <w:color w:val="000000"/>
          <w:spacing w:val="0"/>
          <w:w w:val="100"/>
          <w:position w:val="0"/>
          <w:sz w:val="18"/>
          <w:szCs w:val="18"/>
        </w:rPr>
        <w:t>0,</w:t>
      </w:r>
      <w:r>
        <w:rPr>
          <w:color w:val="000000"/>
          <w:spacing w:val="0"/>
          <w:w w:val="100"/>
          <w:position w:val="0"/>
        </w:rPr>
        <w:t>公司召开</w:t>
      </w:r>
      <w:r>
        <w:rPr>
          <w:rFonts w:ascii="Times New Roman" w:eastAsia="Times New Roman" w:hAnsi="Times New Roman" w:cs="Times New Roman"/>
          <w:color w:val="000000"/>
          <w:spacing w:val="0"/>
          <w:w w:val="100"/>
          <w:position w:val="0"/>
        </w:rPr>
        <w:t>2019</w:t>
      </w:r>
      <w:r>
        <w:rPr>
          <w:color w:val="000000"/>
          <w:spacing w:val="0"/>
          <w:w w:val="100"/>
          <w:position w:val="0"/>
        </w:rPr>
        <w:t>年第四次临时股东大会审议通过，审议并通 过了本次非公开发行相关议案。</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sz w:val="18"/>
          <w:szCs w:val="18"/>
        </w:rPr>
        <w:t>0,</w:t>
      </w:r>
      <w:r>
        <w:rPr>
          <w:color w:val="000000"/>
          <w:spacing w:val="0"/>
          <w:w w:val="100"/>
          <w:position w:val="0"/>
        </w:rPr>
        <w:t>公司召开第六届董事会第三十次会议，审议并通过了《关于修订公司</w:t>
      </w:r>
      <w:r>
        <w:rPr>
          <w:rFonts w:ascii="Times New Roman" w:eastAsia="Times New Roman" w:hAnsi="Times New Roman" w:cs="Times New Roman"/>
          <w:color w:val="000000"/>
          <w:spacing w:val="0"/>
          <w:w w:val="100"/>
          <w:position w:val="0"/>
        </w:rPr>
        <w:t xml:space="preserve">2019 </w:t>
      </w:r>
      <w:r>
        <w:rPr>
          <w:color w:val="000000"/>
          <w:spacing w:val="0"/>
          <w:w w:val="100"/>
          <w:position w:val="0"/>
        </w:rPr>
        <w:t>年度创业板非公开发行</w:t>
      </w:r>
      <w:r>
        <w:rPr>
          <w:rFonts w:ascii="Times New Roman" w:eastAsia="Times New Roman" w:hAnsi="Times New Roman" w:cs="Times New Roman"/>
          <w:color w:val="000000"/>
          <w:spacing w:val="0"/>
          <w:w w:val="100"/>
          <w:position w:val="0"/>
        </w:rPr>
        <w:t>A</w:t>
      </w:r>
      <w:r>
        <w:rPr>
          <w:color w:val="000000"/>
          <w:spacing w:val="0"/>
          <w:w w:val="100"/>
          <w:position w:val="0"/>
        </w:rPr>
        <w:t>股股票方案的议案》及与本次发行方案修订相关的其他议案，对本次非公开发行方案进行调整。</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sz w:val="18"/>
          <w:szCs w:val="18"/>
        </w:rPr>
        <w:t>0,</w:t>
      </w:r>
      <w:r>
        <w:rPr>
          <w:color w:val="000000"/>
          <w:spacing w:val="0"/>
          <w:w w:val="100"/>
          <w:position w:val="0"/>
        </w:rPr>
        <w:t>发行人召开</w:t>
      </w:r>
      <w:r>
        <w:rPr>
          <w:rFonts w:ascii="Times New Roman" w:eastAsia="Times New Roman" w:hAnsi="Times New Roman" w:cs="Times New Roman"/>
          <w:color w:val="000000"/>
          <w:spacing w:val="0"/>
          <w:w w:val="100"/>
          <w:position w:val="0"/>
        </w:rPr>
        <w:t>2020</w:t>
      </w:r>
      <w:r>
        <w:rPr>
          <w:color w:val="000000"/>
          <w:spacing w:val="0"/>
          <w:w w:val="100"/>
          <w:position w:val="0"/>
        </w:rPr>
        <w:t>年第二次临时股东大会，审议并通过了本次非公开发行方案修订的相关议案。具体内容详见公 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2019-088</w:t>
      </w:r>
      <w:r>
        <w:rPr>
          <w:color w:val="000000"/>
          <w:spacing w:val="0"/>
          <w:w w:val="100"/>
          <w:position w:val="0"/>
        </w:rPr>
        <w:t>、</w:t>
      </w:r>
      <w:r>
        <w:rPr>
          <w:rFonts w:ascii="Times New Roman" w:eastAsia="Times New Roman" w:hAnsi="Times New Roman" w:cs="Times New Roman"/>
          <w:color w:val="000000"/>
          <w:spacing w:val="0"/>
          <w:w w:val="100"/>
          <w:position w:val="0"/>
        </w:rPr>
        <w:t>2019-100</w:t>
      </w:r>
      <w:r>
        <w:rPr>
          <w:color w:val="000000"/>
          <w:spacing w:val="0"/>
          <w:w w:val="100"/>
          <w:position w:val="0"/>
        </w:rPr>
        <w:t>、</w:t>
      </w:r>
      <w:r>
        <w:rPr>
          <w:rFonts w:ascii="Times New Roman" w:eastAsia="Times New Roman" w:hAnsi="Times New Roman" w:cs="Times New Roman"/>
          <w:color w:val="000000"/>
          <w:spacing w:val="0"/>
          <w:w w:val="100"/>
          <w:position w:val="0"/>
        </w:rPr>
        <w:t>2020-014</w:t>
      </w:r>
      <w:r>
        <w:rPr>
          <w:color w:val="000000"/>
          <w:spacing w:val="0"/>
          <w:w w:val="100"/>
          <w:position w:val="0"/>
        </w:rPr>
        <w:t>、</w:t>
      </w:r>
      <w:r>
        <w:rPr>
          <w:rFonts w:ascii="Times New Roman" w:eastAsia="Times New Roman" w:hAnsi="Times New Roman" w:cs="Times New Roman"/>
          <w:color w:val="000000"/>
          <w:spacing w:val="0"/>
          <w:w w:val="100"/>
          <w:position w:val="0"/>
        </w:rPr>
        <w:t>2020-023</w:t>
      </w:r>
      <w:r>
        <w:rPr>
          <w:color w:val="000000"/>
          <w:spacing w:val="0"/>
          <w:w w:val="100"/>
          <w:position w:val="0"/>
        </w:rPr>
        <w:t>）</w:t>
      </w:r>
      <w:r>
        <w:rPr>
          <w:color w:val="000000"/>
          <w:spacing w:val="0"/>
          <w:w w:val="100"/>
          <w:position w:val="0"/>
        </w:rPr>
        <w:t>。</w:t>
      </w:r>
    </w:p>
    <w:p>
      <w:pPr>
        <w:pStyle w:val="Style25"/>
        <w:keepNext w:val="0"/>
        <w:keepLines w:val="0"/>
        <w:widowControl w:val="0"/>
        <w:shd w:val="clear" w:color="auto" w:fill="auto"/>
        <w:tabs>
          <w:tab w:pos="651" w:val="left"/>
        </w:tabs>
        <w:bidi w:val="0"/>
        <w:spacing w:before="0" w:after="0" w:line="315" w:lineRule="exact"/>
        <w:ind w:left="0" w:right="0" w:firstLine="380"/>
        <w:jc w:val="both"/>
      </w:pPr>
      <w:bookmarkStart w:id="525" w:name="bookmark525"/>
      <w:r>
        <w:rPr>
          <w:rFonts w:ascii="Times New Roman" w:eastAsia="Times New Roman" w:hAnsi="Times New Roman" w:cs="Times New Roman"/>
          <w:color w:val="000000"/>
          <w:spacing w:val="0"/>
          <w:w w:val="100"/>
          <w:position w:val="0"/>
        </w:rPr>
        <w:t>4</w:t>
      </w:r>
      <w:bookmarkEnd w:id="525"/>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sz w:val="18"/>
          <w:szCs w:val="18"/>
        </w:rPr>
        <w:t>0,</w:t>
      </w:r>
      <w:r>
        <w:rPr>
          <w:color w:val="000000"/>
          <w:spacing w:val="0"/>
          <w:w w:val="100"/>
          <w:position w:val="0"/>
        </w:rPr>
        <w:t>公司召开了第六届董事会第三十四次会议及第六届监事会第二十九次会议，审议通过了《关于向激 励对象授予预留部分限制性股票的议案》。以</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sz w:val="18"/>
          <w:szCs w:val="18"/>
        </w:rPr>
        <w:t>0</w:t>
      </w:r>
      <w:r>
        <w:rPr>
          <w:color w:val="000000"/>
          <w:spacing w:val="0"/>
          <w:w w:val="100"/>
          <w:position w:val="0"/>
        </w:rPr>
        <w:t>为预留授予</w:t>
      </w:r>
      <w:r>
        <w:rPr>
          <w:color w:val="000000"/>
          <w:spacing w:val="0"/>
          <w:w w:val="100"/>
          <w:position w:val="0"/>
          <w:sz w:val="18"/>
          <w:szCs w:val="18"/>
        </w:rPr>
        <w:t>0,</w:t>
      </w:r>
      <w:r>
        <w:rPr>
          <w:color w:val="000000"/>
          <w:spacing w:val="0"/>
          <w:w w:val="100"/>
          <w:position w:val="0"/>
        </w:rPr>
        <w:t>以</w:t>
      </w:r>
      <w:r>
        <w:rPr>
          <w:rFonts w:ascii="Times New Roman" w:eastAsia="Times New Roman" w:hAnsi="Times New Roman" w:cs="Times New Roman"/>
          <w:color w:val="000000"/>
          <w:spacing w:val="0"/>
          <w:w w:val="100"/>
          <w:position w:val="0"/>
        </w:rPr>
        <w:t>11.38</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股的价格向</w:t>
      </w:r>
      <w:r>
        <w:rPr>
          <w:rFonts w:ascii="Times New Roman" w:eastAsia="Times New Roman" w:hAnsi="Times New Roman" w:cs="Times New Roman"/>
          <w:color w:val="000000"/>
          <w:spacing w:val="0"/>
          <w:w w:val="100"/>
          <w:position w:val="0"/>
        </w:rPr>
        <w:t>139</w:t>
      </w:r>
      <w:r>
        <w:rPr>
          <w:color w:val="000000"/>
          <w:spacing w:val="0"/>
          <w:w w:val="100"/>
          <w:position w:val="0"/>
        </w:rPr>
        <w:t>名激励对象授予</w:t>
      </w:r>
      <w:r>
        <w:rPr>
          <w:rFonts w:ascii="Times New Roman" w:eastAsia="Times New Roman" w:hAnsi="Times New Roman" w:cs="Times New Roman"/>
          <w:color w:val="000000"/>
          <w:spacing w:val="0"/>
          <w:w w:val="100"/>
          <w:position w:val="0"/>
        </w:rPr>
        <w:t xml:space="preserve">160 </w:t>
      </w:r>
      <w:r>
        <w:rPr>
          <w:color w:val="000000"/>
          <w:spacing w:val="0"/>
          <w:w w:val="100"/>
          <w:position w:val="0"/>
        </w:rPr>
        <w:t>万股限制性股票。具体内容详见公司在巨潮资讯网站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2020-054</w:t>
      </w:r>
      <w:r>
        <w:rPr>
          <w:color w:val="000000"/>
          <w:spacing w:val="0"/>
          <w:w w:val="100"/>
          <w:position w:val="0"/>
        </w:rPr>
        <w:t xml:space="preserve">, </w:t>
      </w:r>
      <w:r>
        <w:rPr>
          <w:rFonts w:ascii="Times New Roman" w:eastAsia="Times New Roman" w:hAnsi="Times New Roman" w:cs="Times New Roman"/>
          <w:color w:val="000000"/>
          <w:spacing w:val="0"/>
          <w:w w:val="100"/>
          <w:position w:val="0"/>
        </w:rPr>
        <w:t>2020-057</w:t>
      </w:r>
      <w:r>
        <w:rPr>
          <w:color w:val="000000"/>
          <w:spacing w:val="0"/>
          <w:w w:val="100"/>
          <w:position w:val="0"/>
        </w:rPr>
        <w:t>）</w:t>
      </w:r>
      <w:r>
        <w:rPr>
          <w:color w:val="000000"/>
          <w:spacing w:val="0"/>
          <w:w w:val="100"/>
          <w:position w:val="0"/>
        </w:rPr>
        <w:t>。</w:t>
      </w:r>
    </w:p>
    <w:p>
      <w:pPr>
        <w:pStyle w:val="Style25"/>
        <w:keepNext w:val="0"/>
        <w:keepLines w:val="0"/>
        <w:widowControl w:val="0"/>
        <w:shd w:val="clear" w:color="auto" w:fill="auto"/>
        <w:tabs>
          <w:tab w:pos="661" w:val="left"/>
        </w:tabs>
        <w:bidi w:val="0"/>
        <w:spacing w:before="0" w:after="0" w:line="315" w:lineRule="exact"/>
        <w:ind w:left="0" w:right="0" w:firstLine="380"/>
        <w:jc w:val="both"/>
      </w:pPr>
      <w:bookmarkStart w:id="526" w:name="bookmark526"/>
      <w:r>
        <w:rPr>
          <w:rFonts w:ascii="Times New Roman" w:eastAsia="Times New Roman" w:hAnsi="Times New Roman" w:cs="Times New Roman"/>
          <w:color w:val="000000"/>
          <w:spacing w:val="0"/>
          <w:w w:val="100"/>
          <w:position w:val="0"/>
        </w:rPr>
        <w:t>5</w:t>
      </w:r>
      <w:bookmarkEnd w:id="526"/>
      <w:r>
        <w:rPr>
          <w:color w:val="000000"/>
          <w:spacing w:val="0"/>
          <w:w w:val="100"/>
          <w:position w:val="0"/>
        </w:rPr>
        <w:t>、</w:t>
        <w:tab/>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 xml:space="preserve">23 </w:t>
      </w:r>
      <w:r>
        <w:rPr>
          <w:color w:val="000000"/>
          <w:spacing w:val="0"/>
          <w:w w:val="100"/>
          <w:position w:val="0"/>
          <w:sz w:val="18"/>
          <w:szCs w:val="18"/>
        </w:rPr>
        <w:t>0,</w:t>
      </w:r>
      <w:r>
        <w:rPr>
          <w:color w:val="000000"/>
          <w:spacing w:val="0"/>
          <w:w w:val="100"/>
          <w:position w:val="0"/>
        </w:rPr>
        <w:t>公司分别召开了第六届董事会第二十八次会议和第六届监事会第二十四次会议，审议通过了《关 于股票期权与制性股票激励计划首次授予部分第四次行权</w:t>
      </w:r>
      <w:r>
        <w:rPr>
          <w:rFonts w:ascii="Times New Roman" w:eastAsia="Times New Roman" w:hAnsi="Times New Roman" w:cs="Times New Roman"/>
          <w:color w:val="000000"/>
          <w:spacing w:val="0"/>
          <w:w w:val="100"/>
          <w:position w:val="0"/>
        </w:rPr>
        <w:t>/</w:t>
      </w:r>
      <w:r>
        <w:rPr>
          <w:color w:val="000000"/>
          <w:spacing w:val="0"/>
          <w:w w:val="100"/>
          <w:position w:val="0"/>
        </w:rPr>
        <w:t>解锁期行权</w:t>
      </w:r>
      <w:r>
        <w:rPr>
          <w:rFonts w:ascii="Times New Roman" w:eastAsia="Times New Roman" w:hAnsi="Times New Roman" w:cs="Times New Roman"/>
          <w:color w:val="000000"/>
          <w:spacing w:val="0"/>
          <w:w w:val="100"/>
          <w:position w:val="0"/>
        </w:rPr>
        <w:t>/</w:t>
      </w:r>
      <w:r>
        <w:rPr>
          <w:color w:val="000000"/>
          <w:spacing w:val="0"/>
          <w:w w:val="100"/>
          <w:position w:val="0"/>
        </w:rPr>
        <w:t>解锁条件成就的议案》，同意对满足第四次行权/解锁 期行权/解锁条件的激励对象按照激励计划的相关规定办理行权</w:t>
      </w:r>
      <w:r>
        <w:rPr>
          <w:rFonts w:ascii="Times New Roman" w:eastAsia="Times New Roman" w:hAnsi="Times New Roman" w:cs="Times New Roman"/>
          <w:color w:val="000000"/>
          <w:spacing w:val="0"/>
          <w:w w:val="100"/>
          <w:position w:val="0"/>
        </w:rPr>
        <w:t>/</w:t>
      </w:r>
      <w:r>
        <w:rPr>
          <w:color w:val="000000"/>
          <w:spacing w:val="0"/>
          <w:w w:val="100"/>
          <w:position w:val="0"/>
        </w:rPr>
        <w:t>解锁期行权</w:t>
      </w:r>
      <w:r>
        <w:rPr>
          <w:rFonts w:ascii="Times New Roman" w:eastAsia="Times New Roman" w:hAnsi="Times New Roman" w:cs="Times New Roman"/>
          <w:color w:val="000000"/>
          <w:spacing w:val="0"/>
          <w:w w:val="100"/>
          <w:position w:val="0"/>
        </w:rPr>
        <w:t>/</w:t>
      </w:r>
      <w:r>
        <w:rPr>
          <w:color w:val="000000"/>
          <w:spacing w:val="0"/>
          <w:w w:val="100"/>
          <w:position w:val="0"/>
        </w:rPr>
        <w:t>解锁的相关事宜。第四次行权</w:t>
      </w:r>
      <w:r>
        <w:rPr>
          <w:rFonts w:ascii="Times New Roman" w:eastAsia="Times New Roman" w:hAnsi="Times New Roman" w:cs="Times New Roman"/>
          <w:color w:val="000000"/>
          <w:spacing w:val="0"/>
          <w:w w:val="100"/>
          <w:position w:val="0"/>
        </w:rPr>
        <w:t>/</w:t>
      </w:r>
      <w:r>
        <w:rPr>
          <w:color w:val="000000"/>
          <w:spacing w:val="0"/>
          <w:w w:val="100"/>
          <w:position w:val="0"/>
        </w:rPr>
        <w:t>解锁期可行权</w:t>
      </w:r>
      <w:r>
        <w:rPr>
          <w:rFonts w:ascii="Times New Roman" w:eastAsia="Times New Roman" w:hAnsi="Times New Roman" w:cs="Times New Roman"/>
          <w:color w:val="000000"/>
          <w:spacing w:val="0"/>
          <w:w w:val="100"/>
          <w:position w:val="0"/>
        </w:rPr>
        <w:t>/</w:t>
      </w:r>
      <w:r>
        <w:rPr>
          <w:color w:val="000000"/>
          <w:spacing w:val="0"/>
          <w:w w:val="100"/>
          <w:position w:val="0"/>
        </w:rPr>
        <w:t>解 锁的股票期权与限制性股票数量分别为</w:t>
      </w:r>
      <w:r>
        <w:rPr>
          <w:rFonts w:ascii="Times New Roman" w:eastAsia="Times New Roman" w:hAnsi="Times New Roman" w:cs="Times New Roman"/>
          <w:color w:val="000000"/>
          <w:spacing w:val="0"/>
          <w:w w:val="100"/>
          <w:position w:val="0"/>
        </w:rPr>
        <w:t>61.5394</w:t>
      </w:r>
      <w:r>
        <w:rPr>
          <w:color w:val="000000"/>
          <w:spacing w:val="0"/>
          <w:w w:val="100"/>
          <w:position w:val="0"/>
        </w:rPr>
        <w:t>万份和</w:t>
      </w:r>
      <w:r>
        <w:rPr>
          <w:rFonts w:ascii="Times New Roman" w:eastAsia="Times New Roman" w:hAnsi="Times New Roman" w:cs="Times New Roman"/>
          <w:color w:val="000000"/>
          <w:spacing w:val="0"/>
          <w:w w:val="100"/>
          <w:position w:val="0"/>
        </w:rPr>
        <w:t>438.6384</w:t>
      </w:r>
      <w:r>
        <w:rPr>
          <w:color w:val="000000"/>
          <w:spacing w:val="0"/>
          <w:w w:val="100"/>
          <w:position w:val="0"/>
        </w:rPr>
        <w:t>万股，股票期权行权价格为</w:t>
      </w:r>
      <w:r>
        <w:rPr>
          <w:rFonts w:ascii="Times New Roman" w:eastAsia="Times New Roman" w:hAnsi="Times New Roman" w:cs="Times New Roman"/>
          <w:color w:val="000000"/>
          <w:spacing w:val="0"/>
          <w:w w:val="100"/>
          <w:position w:val="0"/>
        </w:rPr>
        <w:t>13.68</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股。本次股票期权采用自 主行权模式。具体内容详见公司在巨潮资讯网站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2019-109</w:t>
      </w:r>
      <w:r>
        <w:rPr>
          <w:color w:val="000000"/>
          <w:spacing w:val="0"/>
          <w:w w:val="100"/>
          <w:position w:val="0"/>
        </w:rPr>
        <w:t>、</w:t>
      </w:r>
      <w:r>
        <w:rPr>
          <w:rFonts w:ascii="Times New Roman" w:eastAsia="Times New Roman" w:hAnsi="Times New Roman" w:cs="Times New Roman"/>
          <w:color w:val="000000"/>
          <w:spacing w:val="0"/>
          <w:w w:val="100"/>
          <w:position w:val="0"/>
        </w:rPr>
        <w:t>2019-114</w:t>
      </w:r>
      <w:r>
        <w:rPr>
          <w:color w:val="000000"/>
          <w:spacing w:val="0"/>
          <w:w w:val="100"/>
          <w:position w:val="0"/>
        </w:rPr>
        <w:t>）。 股份变动的过户情况</w:t>
      </w:r>
    </w:p>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tabs>
          <w:tab w:pos="709" w:val="left"/>
        </w:tabs>
        <w:bidi w:val="0"/>
        <w:spacing w:before="0" w:after="0" w:line="312" w:lineRule="exact"/>
        <w:ind w:left="0" w:right="0" w:firstLine="380"/>
        <w:jc w:val="both"/>
      </w:pPr>
      <w:bookmarkStart w:id="527" w:name="bookmark527"/>
      <w:r>
        <w:rPr>
          <w:rFonts w:ascii="Times New Roman" w:eastAsia="Times New Roman" w:hAnsi="Times New Roman" w:cs="Times New Roman"/>
          <w:color w:val="000000"/>
          <w:spacing w:val="0"/>
          <w:w w:val="100"/>
          <w:position w:val="0"/>
        </w:rPr>
        <w:t>1</w:t>
      </w:r>
      <w:bookmarkEnd w:id="527"/>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日，公司股票期权与限制性股票激励计划首次授予部分限制性股票第四个解锁期的解除限售手续已在中 国证券登记结算有限责任公司深圳分公司办理完毕。本次解除限售的限制性股票数量为</w:t>
      </w:r>
      <w:r>
        <w:rPr>
          <w:rFonts w:ascii="Times New Roman" w:eastAsia="Times New Roman" w:hAnsi="Times New Roman" w:cs="Times New Roman"/>
          <w:color w:val="000000"/>
          <w:spacing w:val="0"/>
          <w:w w:val="100"/>
          <w:position w:val="0"/>
        </w:rPr>
        <w:t>4,386,384</w:t>
      </w:r>
      <w:r>
        <w:rPr>
          <w:color w:val="000000"/>
          <w:spacing w:val="0"/>
          <w:w w:val="100"/>
          <w:position w:val="0"/>
        </w:rPr>
        <w:t xml:space="preserve">股，占公司总股本的比例为 </w:t>
      </w:r>
      <w:r>
        <w:rPr>
          <w:rFonts w:ascii="Times New Roman" w:eastAsia="Times New Roman" w:hAnsi="Times New Roman" w:cs="Times New Roman"/>
          <w:color w:val="000000"/>
          <w:spacing w:val="0"/>
          <w:w w:val="100"/>
          <w:position w:val="0"/>
        </w:rPr>
        <w:t>0.5930%</w:t>
      </w:r>
      <w:r>
        <w:rPr>
          <w:color w:val="000000"/>
          <w:spacing w:val="0"/>
          <w:w w:val="100"/>
          <w:position w:val="0"/>
        </w:rPr>
        <w:t>，解除限售的股权激励股份上市流通日为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日（星期四），涉及股东人数</w:t>
      </w:r>
      <w:r>
        <w:rPr>
          <w:rFonts w:ascii="Times New Roman" w:eastAsia="Times New Roman" w:hAnsi="Times New Roman" w:cs="Times New Roman"/>
          <w:color w:val="000000"/>
          <w:spacing w:val="0"/>
          <w:w w:val="100"/>
          <w:position w:val="0"/>
        </w:rPr>
        <w:t>296</w:t>
      </w:r>
      <w:r>
        <w:rPr>
          <w:color w:val="000000"/>
          <w:spacing w:val="0"/>
          <w:w w:val="100"/>
          <w:position w:val="0"/>
        </w:rPr>
        <w:t>人。</w:t>
      </w:r>
    </w:p>
    <w:p>
      <w:pPr>
        <w:pStyle w:val="Style25"/>
        <w:keepNext w:val="0"/>
        <w:keepLines w:val="0"/>
        <w:widowControl w:val="0"/>
        <w:shd w:val="clear" w:color="auto" w:fill="auto"/>
        <w:tabs>
          <w:tab w:pos="709" w:val="left"/>
        </w:tabs>
        <w:bidi w:val="0"/>
        <w:spacing w:before="0" w:after="0" w:line="312" w:lineRule="exact"/>
        <w:ind w:left="0" w:right="0" w:firstLine="380"/>
        <w:jc w:val="both"/>
      </w:pPr>
      <w:bookmarkStart w:id="528" w:name="bookmark528"/>
      <w:r>
        <w:rPr>
          <w:rFonts w:ascii="Times New Roman" w:eastAsia="Times New Roman" w:hAnsi="Times New Roman" w:cs="Times New Roman"/>
          <w:color w:val="000000"/>
          <w:spacing w:val="0"/>
          <w:w w:val="100"/>
          <w:position w:val="0"/>
        </w:rPr>
        <w:t>2</w:t>
      </w:r>
      <w:bookmarkEnd w:id="528"/>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 xml:space="preserve">24 </w:t>
      </w:r>
      <w:r>
        <w:rPr>
          <w:color w:val="000000"/>
          <w:spacing w:val="0"/>
          <w:w w:val="100"/>
          <w:position w:val="0"/>
          <w:sz w:val="18"/>
          <w:szCs w:val="18"/>
        </w:rPr>
        <w:t>0，</w:t>
      </w:r>
      <w:r>
        <w:rPr>
          <w:color w:val="000000"/>
          <w:spacing w:val="0"/>
          <w:w w:val="100"/>
          <w:position w:val="0"/>
        </w:rPr>
        <w:t>公司在中国证监会指定披露媒体巨潮资讯网上刊登《</w:t>
      </w:r>
      <w:r>
        <w:rPr>
          <w:rFonts w:ascii="Times New Roman" w:eastAsia="Times New Roman" w:hAnsi="Times New Roman" w:cs="Times New Roman"/>
          <w:color w:val="000000"/>
          <w:spacing w:val="0"/>
          <w:w w:val="100"/>
          <w:position w:val="0"/>
        </w:rPr>
        <w:t>2019</w:t>
      </w:r>
      <w:r>
        <w:rPr>
          <w:color w:val="000000"/>
          <w:spacing w:val="0"/>
          <w:w w:val="100"/>
          <w:position w:val="0"/>
        </w:rPr>
        <w:t>年年度权益分派实施公告》，本次权益分 派股权登记日为：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日，除权除息日为：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年年度权益分派方案为：以公司现有总股本 </w:t>
      </w:r>
      <w:r>
        <w:rPr>
          <w:rFonts w:ascii="Times New Roman" w:eastAsia="Times New Roman" w:hAnsi="Times New Roman" w:cs="Times New Roman"/>
          <w:color w:val="000000"/>
          <w:spacing w:val="0"/>
          <w:w w:val="100"/>
          <w:position w:val="0"/>
        </w:rPr>
        <w:t>739,751,425</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.450000</w:t>
      </w:r>
      <w:r>
        <w:rPr>
          <w:color w:val="000000"/>
          <w:spacing w:val="0"/>
          <w:w w:val="100"/>
          <w:position w:val="0"/>
        </w:rPr>
        <w:t>元（含税），同时以资本公积金向全体股东每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 xml:space="preserve">5.000000 </w:t>
      </w:r>
      <w:r>
        <w:rPr>
          <w:color w:val="000000"/>
          <w:spacing w:val="0"/>
          <w:w w:val="100"/>
          <w:position w:val="0"/>
        </w:rPr>
        <w:t>股。分红前本公司总股本</w:t>
      </w:r>
      <w:r>
        <w:rPr>
          <w:rFonts w:ascii="Times New Roman" w:eastAsia="Times New Roman" w:hAnsi="Times New Roman" w:cs="Times New Roman"/>
          <w:color w:val="000000"/>
          <w:spacing w:val="0"/>
          <w:w w:val="100"/>
          <w:position w:val="0"/>
        </w:rPr>
        <w:t>739,751,425</w:t>
      </w:r>
      <w:r>
        <w:rPr>
          <w:color w:val="000000"/>
          <w:spacing w:val="0"/>
          <w:w w:val="100"/>
          <w:position w:val="0"/>
        </w:rPr>
        <w:t>股，分红后总股本增至</w:t>
      </w:r>
      <w:r>
        <w:rPr>
          <w:rFonts w:ascii="Times New Roman" w:eastAsia="Times New Roman" w:hAnsi="Times New Roman" w:cs="Times New Roman"/>
          <w:color w:val="000000"/>
          <w:spacing w:val="0"/>
          <w:w w:val="100"/>
          <w:position w:val="0"/>
        </w:rPr>
        <w:t>1,109,627,137</w:t>
      </w:r>
      <w:r>
        <w:rPr>
          <w:color w:val="000000"/>
          <w:spacing w:val="0"/>
          <w:w w:val="100"/>
          <w:position w:val="0"/>
        </w:rPr>
        <w:t>股。</w:t>
      </w:r>
    </w:p>
    <w:p>
      <w:pPr>
        <w:pStyle w:val="Style25"/>
        <w:keepNext w:val="0"/>
        <w:keepLines w:val="0"/>
        <w:widowControl w:val="0"/>
        <w:shd w:val="clear" w:color="auto" w:fill="auto"/>
        <w:tabs>
          <w:tab w:pos="709" w:val="left"/>
        </w:tabs>
        <w:bidi w:val="0"/>
        <w:spacing w:before="0" w:after="0" w:line="312" w:lineRule="exact"/>
        <w:ind w:left="0" w:right="0" w:firstLine="380"/>
        <w:jc w:val="both"/>
        <w:rPr>
          <w:sz w:val="14"/>
          <w:szCs w:val="14"/>
        </w:rPr>
      </w:pPr>
      <w:bookmarkStart w:id="529" w:name="bookmark529"/>
      <w:r>
        <w:rPr>
          <w:rFonts w:ascii="Times New Roman" w:eastAsia="Times New Roman" w:hAnsi="Times New Roman" w:cs="Times New Roman"/>
          <w:color w:val="000000"/>
          <w:spacing w:val="0"/>
          <w:w w:val="100"/>
          <w:position w:val="0"/>
          <w:sz w:val="18"/>
          <w:szCs w:val="18"/>
        </w:rPr>
        <w:t>3</w:t>
      </w:r>
      <w:bookmarkEnd w:id="529"/>
      <w:r>
        <w:rPr>
          <w:color w:val="000000"/>
          <w:spacing w:val="0"/>
          <w:w w:val="100"/>
          <w:position w:val="0"/>
          <w:sz w:val="18"/>
          <w:szCs w:val="18"/>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sz w:val="18"/>
          <w:szCs w:val="18"/>
        </w:rPr>
        <w:t>0</w:t>
      </w:r>
      <w:r>
        <w:rPr>
          <w:color w:val="000000"/>
          <w:spacing w:val="0"/>
          <w:w w:val="100"/>
          <w:position w:val="0"/>
          <w:sz w:val="18"/>
          <w:szCs w:val="18"/>
        </w:rPr>
        <w:t>，公司创业板非公开发行股票新增的</w:t>
      </w:r>
      <w:r>
        <w:rPr>
          <w:rFonts w:ascii="Times New Roman" w:eastAsia="Times New Roman" w:hAnsi="Times New Roman" w:cs="Times New Roman"/>
          <w:color w:val="000000"/>
          <w:spacing w:val="0"/>
          <w:w w:val="100"/>
          <w:position w:val="0"/>
          <w:sz w:val="18"/>
          <w:szCs w:val="18"/>
        </w:rPr>
        <w:t>79,806,759</w:t>
      </w:r>
      <w:r>
        <w:rPr>
          <w:color w:val="000000"/>
          <w:spacing w:val="0"/>
          <w:w w:val="100"/>
          <w:position w:val="0"/>
          <w:sz w:val="18"/>
          <w:szCs w:val="18"/>
        </w:rPr>
        <w:t>股股份的登记托管及限售手续在中国证券登记结算有限 责任公司深圳分公司办理完成，上市首日为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 xml:space="preserve">7 </w:t>
      </w:r>
      <w:r>
        <w:rPr>
          <w:color w:val="000000"/>
          <w:spacing w:val="0"/>
          <w:w w:val="100"/>
          <w:position w:val="0"/>
          <w:sz w:val="18"/>
          <w:szCs w:val="18"/>
        </w:rPr>
        <w:t>0</w:t>
      </w:r>
      <w:r>
        <w:rPr>
          <w:rFonts w:ascii="SimHei" w:eastAsia="SimHei" w:hAnsi="SimHei" w:cs="SimHei"/>
          <w:i/>
          <w:iCs/>
          <w:color w:val="000000"/>
          <w:spacing w:val="0"/>
          <w:w w:val="100"/>
          <w:position w:val="0"/>
          <w:sz w:val="14"/>
          <w:szCs w:val="14"/>
        </w:rPr>
        <w:t>。</w:t>
      </w:r>
    </w:p>
    <w:p>
      <w:pPr>
        <w:pStyle w:val="Style25"/>
        <w:keepNext w:val="0"/>
        <w:keepLines w:val="0"/>
        <w:widowControl w:val="0"/>
        <w:shd w:val="clear" w:color="auto" w:fill="auto"/>
        <w:tabs>
          <w:tab w:pos="704" w:val="left"/>
        </w:tabs>
        <w:bidi w:val="0"/>
        <w:spacing w:before="0" w:after="0" w:line="312" w:lineRule="exact"/>
        <w:ind w:left="0" w:right="0" w:firstLine="380"/>
        <w:jc w:val="both"/>
      </w:pPr>
      <w:bookmarkStart w:id="530" w:name="bookmark530"/>
      <w:r>
        <w:rPr>
          <w:rFonts w:ascii="Times New Roman" w:eastAsia="Times New Roman" w:hAnsi="Times New Roman" w:cs="Times New Roman"/>
          <w:color w:val="000000"/>
          <w:spacing w:val="0"/>
          <w:w w:val="100"/>
          <w:position w:val="0"/>
        </w:rPr>
        <w:t>4</w:t>
      </w:r>
      <w:bookmarkEnd w:id="530"/>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sz w:val="18"/>
          <w:szCs w:val="18"/>
        </w:rPr>
        <w:t>0，</w:t>
      </w:r>
      <w:r>
        <w:rPr>
          <w:color w:val="000000"/>
          <w:spacing w:val="0"/>
          <w:w w:val="100"/>
          <w:position w:val="0"/>
        </w:rPr>
        <w:t xml:space="preserve">公司在中国证监会指定披露媒体巨潮资讯网上刊登《关于限售股份上市流通的提示性公告》，本次 申请解除股份限售的股东为浙江鑫粟科技有限公司、宁波铜粟投资管理有限公司、葛航和周建新，解除限售股份数量为 </w:t>
      </w:r>
      <w:r>
        <w:rPr>
          <w:rFonts w:ascii="Times New Roman" w:eastAsia="Times New Roman" w:hAnsi="Times New Roman" w:cs="Times New Roman"/>
          <w:color w:val="000000"/>
          <w:spacing w:val="0"/>
          <w:w w:val="100"/>
          <w:position w:val="0"/>
        </w:rPr>
        <w:t>90,018,009</w:t>
      </w:r>
      <w:r>
        <w:rPr>
          <w:color w:val="000000"/>
          <w:spacing w:val="0"/>
          <w:w w:val="100"/>
          <w:position w:val="0"/>
        </w:rPr>
        <w:t>股，占公司股本总额的</w:t>
      </w:r>
      <w:r>
        <w:rPr>
          <w:rFonts w:ascii="Times New Roman" w:eastAsia="Times New Roman" w:hAnsi="Times New Roman" w:cs="Times New Roman"/>
          <w:color w:val="000000"/>
          <w:spacing w:val="0"/>
          <w:w w:val="100"/>
          <w:position w:val="0"/>
        </w:rPr>
        <w:t>7.5681%</w:t>
      </w:r>
      <w:r>
        <w:rPr>
          <w:color w:val="000000"/>
          <w:spacing w:val="0"/>
          <w:w w:val="100"/>
          <w:position w:val="0"/>
        </w:rPr>
        <w:t>，其中实际可上市流通股份为</w:t>
      </w:r>
      <w:r>
        <w:rPr>
          <w:rFonts w:ascii="Times New Roman" w:eastAsia="Times New Roman" w:hAnsi="Times New Roman" w:cs="Times New Roman"/>
          <w:color w:val="000000"/>
          <w:spacing w:val="0"/>
          <w:w w:val="100"/>
          <w:position w:val="0"/>
        </w:rPr>
        <w:t>85,337,430</w:t>
      </w:r>
      <w:r>
        <w:rPr>
          <w:color w:val="000000"/>
          <w:spacing w:val="0"/>
          <w:w w:val="100"/>
          <w:position w:val="0"/>
        </w:rPr>
        <w:t>股，占公司股本总额的</w:t>
      </w:r>
      <w:r>
        <w:rPr>
          <w:rFonts w:ascii="Times New Roman" w:eastAsia="Times New Roman" w:hAnsi="Times New Roman" w:cs="Times New Roman"/>
          <w:color w:val="000000"/>
          <w:spacing w:val="0"/>
          <w:w w:val="100"/>
          <w:position w:val="0"/>
        </w:rPr>
        <w:t>7.1746%</w:t>
      </w:r>
      <w:r>
        <w:rPr>
          <w:color w:val="000000"/>
          <w:spacing w:val="0"/>
          <w:w w:val="100"/>
          <w:position w:val="0"/>
        </w:rPr>
        <w:t>，上市流 通日期为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28 </w:t>
      </w:r>
      <w:r>
        <w:rPr>
          <w:color w:val="000000"/>
          <w:spacing w:val="0"/>
          <w:w w:val="100"/>
          <w:position w:val="0"/>
          <w:sz w:val="18"/>
          <w:szCs w:val="18"/>
        </w:rPr>
        <w:t xml:space="preserve">0 </w:t>
      </w:r>
      <w:r>
        <w:rPr>
          <w:color w:val="000000"/>
          <w:spacing w:val="0"/>
          <w:w w:val="100"/>
          <w:position w:val="0"/>
        </w:rPr>
        <w:t>（星期五）。</w:t>
      </w:r>
    </w:p>
    <w:p>
      <w:pPr>
        <w:pStyle w:val="Style25"/>
        <w:keepNext w:val="0"/>
        <w:keepLines w:val="0"/>
        <w:widowControl w:val="0"/>
        <w:shd w:val="clear" w:color="auto" w:fill="auto"/>
        <w:tabs>
          <w:tab w:pos="709" w:val="left"/>
        </w:tabs>
        <w:bidi w:val="0"/>
        <w:spacing w:before="0" w:after="0" w:line="312" w:lineRule="exact"/>
        <w:ind w:left="0" w:right="0" w:firstLine="380"/>
        <w:jc w:val="both"/>
      </w:pPr>
      <w:bookmarkStart w:id="531" w:name="bookmark531"/>
      <w:r>
        <w:rPr>
          <w:rFonts w:ascii="Times New Roman" w:eastAsia="Times New Roman" w:hAnsi="Times New Roman" w:cs="Times New Roman"/>
          <w:color w:val="000000"/>
          <w:spacing w:val="0"/>
          <w:w w:val="100"/>
          <w:position w:val="0"/>
        </w:rPr>
        <w:t>5</w:t>
      </w:r>
      <w:bookmarkEnd w:id="531"/>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 xml:space="preserve">3 </w:t>
      </w:r>
      <w:r>
        <w:rPr>
          <w:color w:val="000000"/>
          <w:spacing w:val="0"/>
          <w:w w:val="100"/>
          <w:position w:val="0"/>
          <w:sz w:val="18"/>
          <w:szCs w:val="18"/>
        </w:rPr>
        <w:t>0,</w:t>
      </w:r>
      <w:r>
        <w:rPr>
          <w:color w:val="000000"/>
          <w:spacing w:val="0"/>
          <w:w w:val="100"/>
          <w:position w:val="0"/>
        </w:rPr>
        <w:t>公司完成</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年限制性股票激励计划预留部分授予登记工作，本次限制性股票激励计划预留授予对 象为</w:t>
      </w:r>
      <w:r>
        <w:rPr>
          <w:rFonts w:ascii="Times New Roman" w:eastAsia="Times New Roman" w:hAnsi="Times New Roman" w:cs="Times New Roman"/>
          <w:color w:val="000000"/>
          <w:spacing w:val="0"/>
          <w:w w:val="100"/>
          <w:position w:val="0"/>
        </w:rPr>
        <w:t>136</w:t>
      </w:r>
      <w:r>
        <w:rPr>
          <w:color w:val="000000"/>
          <w:spacing w:val="0"/>
          <w:w w:val="100"/>
          <w:position w:val="0"/>
        </w:rPr>
        <w:t>人，预留授予数量为</w:t>
      </w:r>
      <w:r>
        <w:rPr>
          <w:rFonts w:ascii="Times New Roman" w:eastAsia="Times New Roman" w:hAnsi="Times New Roman" w:cs="Times New Roman"/>
          <w:color w:val="000000"/>
          <w:spacing w:val="0"/>
          <w:w w:val="100"/>
          <w:position w:val="0"/>
        </w:rPr>
        <w:t>239.82</w:t>
      </w:r>
      <w:r>
        <w:rPr>
          <w:color w:val="000000"/>
          <w:spacing w:val="0"/>
          <w:w w:val="100"/>
          <w:position w:val="0"/>
        </w:rPr>
        <w:t>万股，占授予前公司总股本的</w:t>
      </w:r>
      <w:r>
        <w:rPr>
          <w:rFonts w:ascii="Times New Roman" w:eastAsia="Times New Roman" w:hAnsi="Times New Roman" w:cs="Times New Roman"/>
          <w:color w:val="000000"/>
          <w:spacing w:val="0"/>
          <w:w w:val="100"/>
          <w:position w:val="0"/>
        </w:rPr>
        <w:t>0.2016%</w:t>
      </w:r>
      <w:r>
        <w:rPr>
          <w:color w:val="000000"/>
          <w:spacing w:val="0"/>
          <w:w w:val="100"/>
          <w:position w:val="0"/>
        </w:rPr>
        <w:t>,上市日期为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日（星期四）。</w:t>
      </w:r>
    </w:p>
    <w:p>
      <w:pPr>
        <w:pStyle w:val="Style25"/>
        <w:keepNext w:val="0"/>
        <w:keepLines w:val="0"/>
        <w:widowControl w:val="0"/>
        <w:shd w:val="clear" w:color="auto" w:fill="auto"/>
        <w:tabs>
          <w:tab w:pos="734" w:val="left"/>
        </w:tabs>
        <w:bidi w:val="0"/>
        <w:spacing w:before="0" w:after="0" w:line="312" w:lineRule="exact"/>
        <w:ind w:left="0" w:right="0" w:firstLine="380"/>
        <w:jc w:val="both"/>
      </w:pPr>
      <w:bookmarkStart w:id="532" w:name="bookmark532"/>
      <w:r>
        <w:rPr>
          <w:rFonts w:ascii="Times New Roman" w:eastAsia="Times New Roman" w:hAnsi="Times New Roman" w:cs="Times New Roman"/>
          <w:color w:val="000000"/>
          <w:spacing w:val="0"/>
          <w:w w:val="100"/>
          <w:position w:val="0"/>
        </w:rPr>
        <w:t>6</w:t>
      </w:r>
      <w:bookmarkEnd w:id="532"/>
      <w:r>
        <w:rPr>
          <w:color w:val="000000"/>
          <w:spacing w:val="0"/>
          <w:w w:val="100"/>
          <w:position w:val="0"/>
        </w:rPr>
        <w:t>、</w:t>
        <w:tab/>
        <w:t>报告期内，公司股票期权与限制性股票激励计划期权激励对象行权共计行权</w:t>
      </w:r>
      <w:r>
        <w:rPr>
          <w:rFonts w:ascii="Times New Roman" w:eastAsia="Times New Roman" w:hAnsi="Times New Roman" w:cs="Times New Roman"/>
          <w:color w:val="000000"/>
          <w:spacing w:val="0"/>
          <w:w w:val="100"/>
          <w:position w:val="0"/>
        </w:rPr>
        <w:t>77.6008</w:t>
      </w:r>
      <w:r>
        <w:rPr>
          <w:color w:val="000000"/>
          <w:spacing w:val="0"/>
          <w:w w:val="100"/>
          <w:position w:val="0"/>
        </w:rPr>
        <w:t>万份。</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股份回购的实施进展情况</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采用集中竞价方式减持回购股份的实施进展情况</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股份变动对最近一年和最近一期基本每股收益和稀释每股收益、归属于公司普通股股东的每股净资产等财务指标的影响</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360" w:line="307" w:lineRule="exact"/>
        <w:ind w:left="0" w:right="0" w:firstLine="380"/>
        <w:jc w:val="both"/>
      </w:pPr>
      <w:r>
        <w:rPr>
          <w:color w:val="000000"/>
          <w:spacing w:val="0"/>
          <w:w w:val="100"/>
          <w:position w:val="0"/>
        </w:rPr>
        <w:t>本报告期，公司以资本公积金向全体股东每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股、公司非公开发行股份</w:t>
      </w:r>
      <w:r>
        <w:rPr>
          <w:rFonts w:ascii="Times New Roman" w:eastAsia="Times New Roman" w:hAnsi="Times New Roman" w:cs="Times New Roman"/>
          <w:color w:val="000000"/>
          <w:spacing w:val="0"/>
          <w:w w:val="100"/>
          <w:position w:val="0"/>
        </w:rPr>
        <w:t>7,980.68</w:t>
      </w:r>
      <w:r>
        <w:rPr>
          <w:color w:val="000000"/>
          <w:spacing w:val="0"/>
          <w:w w:val="100"/>
          <w:position w:val="0"/>
        </w:rPr>
        <w:t xml:space="preserve">万股，公司股票期权共计行权 </w:t>
      </w:r>
      <w:r>
        <w:rPr>
          <w:rFonts w:ascii="Times New Roman" w:eastAsia="Times New Roman" w:hAnsi="Times New Roman" w:cs="Times New Roman"/>
          <w:color w:val="000000"/>
          <w:spacing w:val="0"/>
          <w:w w:val="100"/>
          <w:position w:val="0"/>
        </w:rPr>
        <w:t>77.60</w:t>
      </w:r>
      <w:r>
        <w:rPr>
          <w:color w:val="000000"/>
          <w:spacing w:val="0"/>
          <w:w w:val="100"/>
          <w:position w:val="0"/>
        </w:rPr>
        <w:t>万份、公司</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年限制性股票预留授予登记</w:t>
      </w:r>
      <w:r>
        <w:rPr>
          <w:rFonts w:ascii="Times New Roman" w:eastAsia="Times New Roman" w:hAnsi="Times New Roman" w:cs="Times New Roman"/>
          <w:color w:val="000000"/>
          <w:spacing w:val="0"/>
          <w:w w:val="100"/>
          <w:position w:val="0"/>
        </w:rPr>
        <w:t>239.82</w:t>
      </w:r>
      <w:r>
        <w:rPr>
          <w:color w:val="000000"/>
          <w:spacing w:val="0"/>
          <w:w w:val="100"/>
          <w:position w:val="0"/>
        </w:rPr>
        <w:t>万股，导致报告期内每股净资产等财务指标发生调整。</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公司认为必要或证券监管机构要求披露的其他内容</w:t>
      </w:r>
    </w:p>
    <w:p>
      <w:pPr>
        <w:pStyle w:val="Style2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bidi w:val="0"/>
        <w:spacing w:before="0" w:after="260" w:line="240" w:lineRule="auto"/>
        <w:ind w:left="0" w:right="0" w:firstLine="0"/>
        <w:jc w:val="left"/>
      </w:pPr>
      <w:bookmarkStart w:id="533" w:name="bookmark533"/>
      <w:bookmarkStart w:id="534" w:name="bookmark534"/>
      <w:bookmarkStart w:id="535" w:name="bookmark535"/>
      <w:bookmarkStart w:id="536" w:name="bookmark536"/>
      <w:r>
        <w:rPr>
          <w:rFonts w:ascii="Times New Roman" w:eastAsia="Times New Roman" w:hAnsi="Times New Roman" w:cs="Times New Roman"/>
          <w:color w:val="000000"/>
          <w:spacing w:val="0"/>
          <w:w w:val="100"/>
          <w:position w:val="0"/>
        </w:rPr>
        <w:t>2</w:t>
      </w:r>
      <w:bookmarkEnd w:id="535"/>
      <w:r>
        <w:rPr>
          <w:color w:val="000000"/>
          <w:spacing w:val="0"/>
          <w:w w:val="100"/>
          <w:position w:val="0"/>
        </w:rPr>
        <w:t>、限售股份变动情况</w:t>
      </w:r>
      <w:bookmarkEnd w:id="533"/>
      <w:bookmarkEnd w:id="534"/>
      <w:bookmarkEnd w:id="536"/>
    </w:p>
    <w:p>
      <w:pPr>
        <w:pStyle w:val="Style25"/>
        <w:keepNext w:val="0"/>
        <w:keepLines w:val="0"/>
        <w:widowControl w:val="0"/>
        <w:shd w:val="clear" w:color="auto" w:fill="auto"/>
        <w:bidi w:val="0"/>
        <w:spacing w:before="0" w:after="16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单位：股</w:t>
      </w:r>
    </w:p>
    <w:tbl>
      <w:tblPr>
        <w:tblOverlap w:val="never"/>
        <w:jc w:val="center"/>
        <w:tblLayout w:type="fixed"/>
      </w:tblPr>
      <w:tblGrid>
        <w:gridCol w:w="2270"/>
        <w:gridCol w:w="821"/>
        <w:gridCol w:w="1128"/>
        <w:gridCol w:w="1051"/>
        <w:gridCol w:w="941"/>
        <w:gridCol w:w="1037"/>
        <w:gridCol w:w="232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期初限</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本期增加限 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本期解除 限售股数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期末限售 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限售原因</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拟解除限售日期</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100,411</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,663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54,886,410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4,680,579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150,617,4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高管股份 锁定承诺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高管锁定股部分每年按照 上年末持有股份数的</w:t>
            </w:r>
            <w:r>
              <w:rPr>
                <w:rFonts w:ascii="Times New Roman" w:eastAsia="Times New Roman" w:hAnsi="Times New Roman" w:cs="Times New Roman"/>
                <w:color w:val="000000"/>
                <w:spacing w:val="0"/>
                <w:w w:val="100"/>
                <w:position w:val="0"/>
              </w:rPr>
              <w:t xml:space="preserve">25% </w:t>
            </w:r>
            <w:r>
              <w:rPr>
                <w:color w:val="000000"/>
                <w:spacing w:val="0"/>
                <w:w w:val="100"/>
                <w:position w:val="0"/>
              </w:rPr>
              <w:t>解除限售。</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张吕峥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15,314,</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7,713,257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56,250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22,971,02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高管股份 锁定承诺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高管锁定股部分每年按照 上年末持有股份数的</w:t>
            </w:r>
            <w:r>
              <w:rPr>
                <w:rFonts w:ascii="Times New Roman" w:eastAsia="Times New Roman" w:hAnsi="Times New Roman" w:cs="Times New Roman"/>
                <w:color w:val="000000"/>
                <w:spacing w:val="0"/>
                <w:w w:val="100"/>
                <w:position w:val="0"/>
              </w:rPr>
              <w:t xml:space="preserve">25% </w:t>
            </w:r>
            <w:r>
              <w:rPr>
                <w:color w:val="000000"/>
                <w:spacing w:val="0"/>
                <w:w w:val="100"/>
                <w:position w:val="0"/>
              </w:rPr>
              <w:t>解除限售。</w:t>
            </w: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华融瑞通股权投资管理有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12,113,870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12,113,87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bl>
    <w:p>
      <w:pPr>
        <w:widowControl w:val="0"/>
        <w:spacing w:line="1" w:lineRule="exact"/>
      </w:pPr>
      <w:r>
        <w:br w:type="page"/>
      </w:r>
    </w:p>
    <w:tbl>
      <w:tblPr>
        <w:tblOverlap w:val="never"/>
        <w:jc w:val="center"/>
        <w:tblLayout w:type="fixed"/>
      </w:tblPr>
      <w:tblGrid>
        <w:gridCol w:w="2270"/>
        <w:gridCol w:w="821"/>
        <w:gridCol w:w="1128"/>
        <w:gridCol w:w="1051"/>
        <w:gridCol w:w="941"/>
        <w:gridCol w:w="1037"/>
        <w:gridCol w:w="2328"/>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江苏走泉毅达融京股权并 购投资基金（有限合伙）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5,451,241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5,451,241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宁波梅山保税港区天堂硅 谷利丰投资管理有限公司 一天堂硅谷久盈</w:t>
            </w:r>
            <w:r>
              <w:rPr>
                <w:rFonts w:ascii="Times New Roman" w:eastAsia="Times New Roman" w:hAnsi="Times New Roman" w:cs="Times New Roman"/>
                <w:color w:val="000000"/>
                <w:spacing w:val="0"/>
                <w:w w:val="100"/>
                <w:position w:val="0"/>
              </w:rPr>
              <w:t>12</w:t>
            </w:r>
            <w:r>
              <w:rPr>
                <w:color w:val="000000"/>
                <w:spacing w:val="0"/>
                <w:w w:val="100"/>
                <w:position w:val="0"/>
              </w:rPr>
              <w:t>号私募 证券投资基金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4,239,854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4,239,854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中国农业银行股份有限公 司一中邮核心优选混合型 证券投资基金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兴业银行股份有限公司一 中邮战略新兴产业混合型 证券投资基金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中国农业银行股份有限公 司一中邮睿信增强债券型 证券投资基金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3,028,468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方永中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3,028,467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3,028,467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长江证券股份有限公司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3,028,467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3,028,467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其他首发后限售股股东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42,859,456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42,859,45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首发后限 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日上市 流通。</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其他高管锁定股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327,095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687,569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1,014,664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高管股份 锁定承诺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高管锁定股部分每年按照 上年末持有股份数的</w:t>
            </w:r>
            <w:r>
              <w:rPr>
                <w:rFonts w:ascii="Times New Roman" w:eastAsia="Times New Roman" w:hAnsi="Times New Roman" w:cs="Times New Roman"/>
                <w:color w:val="000000"/>
                <w:spacing w:val="0"/>
                <w:w w:val="100"/>
                <w:position w:val="0"/>
              </w:rPr>
              <w:t xml:space="preserve">25% </w:t>
            </w:r>
            <w:r>
              <w:rPr>
                <w:color w:val="000000"/>
                <w:spacing w:val="0"/>
                <w:w w:val="100"/>
                <w:position w:val="0"/>
              </w:rPr>
              <w:t>解除限售。</w:t>
            </w:r>
          </w:p>
        </w:tc>
      </w:tr>
      <w:tr>
        <w:trPr>
          <w:trHeight w:val="28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股权激励限售股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15,630,</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634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8,020,325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4,386,384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19,264,57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股权激励 限售股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 划首次授予的限制性股票 解除限售日为股份授予登 记完成日起锁定</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24</w:t>
            </w:r>
            <w:r>
              <w:rPr>
                <w:color w:val="000000"/>
                <w:spacing w:val="0"/>
                <w:w w:val="100"/>
                <w:position w:val="0"/>
              </w:rPr>
              <w:t xml:space="preserve">、 </w:t>
            </w:r>
            <w:r>
              <w:rPr>
                <w:rFonts w:ascii="Times New Roman" w:eastAsia="Times New Roman" w:hAnsi="Times New Roman" w:cs="Times New Roman"/>
                <w:color w:val="000000"/>
                <w:spacing w:val="0"/>
                <w:w w:val="100"/>
                <w:position w:val="0"/>
              </w:rPr>
              <w:t>36</w:t>
            </w:r>
            <w:r>
              <w:rPr>
                <w:color w:val="000000"/>
                <w:spacing w:val="0"/>
                <w:w w:val="100"/>
                <w:position w:val="0"/>
              </w:rPr>
              <w:t>个月之后，</w:t>
            </w:r>
            <w:r>
              <w:rPr>
                <w:rFonts w:ascii="Times New Roman" w:eastAsia="Times New Roman" w:hAnsi="Times New Roman" w:cs="Times New Roman"/>
                <w:color w:val="000000"/>
                <w:spacing w:val="0"/>
                <w:w w:val="100"/>
                <w:position w:val="0"/>
              </w:rPr>
              <w:t>2019</w:t>
            </w:r>
            <w:r>
              <w:rPr>
                <w:color w:val="000000"/>
                <w:spacing w:val="0"/>
                <w:w w:val="100"/>
                <w:position w:val="0"/>
              </w:rPr>
              <w:t>年限制 性股票激励计划预留授予 的限制性股票解除限售日 为股份授予登记完成日起 锁定</w:t>
            </w: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24</w:t>
            </w:r>
            <w:r>
              <w:rPr>
                <w:color w:val="000000"/>
                <w:spacing w:val="0"/>
                <w:w w:val="100"/>
                <w:position w:val="0"/>
              </w:rPr>
              <w:t>个月之后。</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131,683</w:t>
            </w:r>
          </w:p>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,406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151,114,320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9,123,213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273,674,5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19" w:line="1" w:lineRule="exact"/>
      </w:pPr>
    </w:p>
    <w:p>
      <w:pPr>
        <w:pStyle w:val="Style20"/>
        <w:keepNext/>
        <w:keepLines/>
        <w:widowControl w:val="0"/>
        <w:shd w:val="clear" w:color="auto" w:fill="auto"/>
        <w:bidi w:val="0"/>
        <w:spacing w:before="0" w:after="320" w:line="240" w:lineRule="auto"/>
        <w:ind w:left="0" w:right="0" w:firstLine="0"/>
        <w:jc w:val="left"/>
      </w:pPr>
      <w:bookmarkStart w:id="537" w:name="bookmark537"/>
      <w:bookmarkStart w:id="538" w:name="bookmark538"/>
      <w:bookmarkStart w:id="539" w:name="bookmark539"/>
      <w:bookmarkStart w:id="540" w:name="bookmark540"/>
      <w:r>
        <w:rPr>
          <w:color w:val="000000"/>
          <w:spacing w:val="0"/>
          <w:w w:val="100"/>
          <w:position w:val="0"/>
          <w:sz w:val="24"/>
          <w:szCs w:val="24"/>
        </w:rPr>
        <w:t>二</w:t>
      </w:r>
      <w:bookmarkEnd w:id="539"/>
      <w:r>
        <w:rPr>
          <w:color w:val="000000"/>
          <w:spacing w:val="0"/>
          <w:w w:val="100"/>
          <w:position w:val="0"/>
          <w:sz w:val="24"/>
          <w:szCs w:val="24"/>
        </w:rPr>
        <w:t>、证券发行与上市情况</w:t>
      </w:r>
      <w:bookmarkEnd w:id="537"/>
      <w:bookmarkEnd w:id="538"/>
      <w:bookmarkEnd w:id="540"/>
    </w:p>
    <w:p>
      <w:pPr>
        <w:pStyle w:val="Style28"/>
        <w:keepNext/>
        <w:keepLines/>
        <w:widowControl w:val="0"/>
        <w:shd w:val="clear" w:color="auto" w:fill="auto"/>
        <w:bidi w:val="0"/>
        <w:spacing w:before="0" w:after="320" w:line="240" w:lineRule="auto"/>
        <w:ind w:left="0" w:right="0" w:firstLine="0"/>
        <w:jc w:val="left"/>
      </w:pPr>
      <w:bookmarkStart w:id="541" w:name="bookmark541"/>
      <w:bookmarkStart w:id="542" w:name="bookmark542"/>
      <w:bookmarkStart w:id="543" w:name="bookmark543"/>
      <w:bookmarkStart w:id="544" w:name="bookmark544"/>
      <w:r>
        <w:rPr>
          <w:rFonts w:ascii="Times New Roman" w:eastAsia="Times New Roman" w:hAnsi="Times New Roman" w:cs="Times New Roman"/>
          <w:color w:val="000000"/>
          <w:spacing w:val="0"/>
          <w:w w:val="100"/>
          <w:position w:val="0"/>
        </w:rPr>
        <w:t>1</w:t>
      </w:r>
      <w:bookmarkEnd w:id="543"/>
      <w:r>
        <w:rPr>
          <w:color w:val="000000"/>
          <w:spacing w:val="0"/>
          <w:w w:val="100"/>
          <w:position w:val="0"/>
        </w:rPr>
        <w:t>、报告期内证券发行（不含优先股）情况</w:t>
      </w:r>
      <w:bookmarkEnd w:id="541"/>
      <w:bookmarkEnd w:id="542"/>
      <w:bookmarkEnd w:id="544"/>
    </w:p>
    <w:p>
      <w:pPr>
        <w:pStyle w:val="Style25"/>
        <w:keepNext w:val="0"/>
        <w:keepLines w:val="0"/>
        <w:widowControl w:val="0"/>
        <w:shd w:val="clear" w:color="auto" w:fill="auto"/>
        <w:bidi w:val="0"/>
        <w:spacing w:before="0" w:after="32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tbl>
      <w:tblPr>
        <w:tblOverlap w:val="never"/>
        <w:jc w:val="center"/>
        <w:tblLayout w:type="fixed"/>
      </w:tblPr>
      <w:tblGrid>
        <w:gridCol w:w="1070"/>
        <w:gridCol w:w="1061"/>
        <w:gridCol w:w="1061"/>
        <w:gridCol w:w="1066"/>
        <w:gridCol w:w="1061"/>
        <w:gridCol w:w="1066"/>
        <w:gridCol w:w="1061"/>
        <w:gridCol w:w="1066"/>
        <w:gridCol w:w="1070"/>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股票及其 衍生证券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160"/>
              <w:jc w:val="left"/>
            </w:pPr>
            <w:r>
              <w:rPr>
                <w:color w:val="000000"/>
                <w:spacing w:val="0"/>
                <w:w w:val="100"/>
                <w:position w:val="0"/>
              </w:rPr>
              <w:t>发行价格</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（或利率）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上市日期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140" w:right="0" w:firstLine="20"/>
              <w:jc w:val="left"/>
            </w:pPr>
            <w:r>
              <w:rPr>
                <w:color w:val="000000"/>
                <w:spacing w:val="0"/>
                <w:w w:val="100"/>
                <w:position w:val="0"/>
              </w:rPr>
              <w:t>获准上市 交易数量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交易终止 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披露索引</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披露日期</w:t>
            </w:r>
          </w:p>
        </w:tc>
      </w:tr>
      <w:tr>
        <w:trPr>
          <w:trHeight w:val="40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股票类</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非公开发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行股票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79,806,759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08 </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79,806,759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 网站</w:t>
            </w:r>
          </w:p>
          <w:p>
            <w:pPr>
              <w:pStyle w:val="Style2"/>
              <w:keepNext w:val="0"/>
              <w:keepLines w:val="0"/>
              <w:widowControl w:val="0"/>
              <w:shd w:val="clear" w:color="auto" w:fill="auto"/>
              <w:bidi w:val="0"/>
              <w:spacing w:before="0" w:after="100" w:line="312" w:lineRule="exact"/>
              <w:ind w:left="0" w:right="0" w:firstLine="0"/>
              <w:jc w:val="left"/>
            </w:pPr>
            <w:r>
              <w:rPr>
                <w:color w:val="000000"/>
                <w:spacing w:val="0"/>
                <w:w w:val="100"/>
                <w:position w:val="0"/>
              </w:rPr>
              <w:t>(</w:t>
            </w:r>
            <w:r>
              <w:fldChar w:fldCharType="begin"/>
            </w:r>
            <w:r>
              <w:rPr/>
              <w:instrText> HYPERLINK "http://www.cni" </w:instrText>
            </w:r>
            <w:r>
              <w:fldChar w:fldCharType="separate"/>
            </w:r>
            <w:r>
              <w:rPr>
                <w:rFonts w:ascii="Times New Roman" w:eastAsia="Times New Roman" w:hAnsi="Times New Roman" w:cs="Times New Roman"/>
                <w:color w:val="000000"/>
                <w:spacing w:val="0"/>
                <w:w w:val="100"/>
                <w:position w:val="0"/>
              </w:rPr>
              <w:t>www.cni</w:t>
            </w:r>
            <w:r>
              <w:fldChar w:fldCharType="end"/>
            </w:r>
          </w:p>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nfo.com.cn</w:t>
            </w:r>
          </w:p>
          <w:p>
            <w:pPr>
              <w:pStyle w:val="Style2"/>
              <w:keepNext w:val="0"/>
              <w:keepLines w:val="0"/>
              <w:widowControl w:val="0"/>
              <w:shd w:val="clear" w:color="auto" w:fill="auto"/>
              <w:bidi w:val="0"/>
              <w:spacing w:before="0" w:after="40" w:line="312" w:lineRule="exact"/>
              <w:ind w:left="0" w:right="0" w:firstLine="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限制性股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2,398,200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 网站</w:t>
            </w:r>
          </w:p>
          <w:p>
            <w:pPr>
              <w:pStyle w:val="Style2"/>
              <w:keepNext w:val="0"/>
              <w:keepLines w:val="0"/>
              <w:widowControl w:val="0"/>
              <w:shd w:val="clear" w:color="auto" w:fill="auto"/>
              <w:bidi w:val="0"/>
              <w:spacing w:before="0" w:after="100" w:line="312" w:lineRule="exact"/>
              <w:ind w:left="0" w:right="0" w:firstLine="0"/>
              <w:jc w:val="left"/>
            </w:pPr>
            <w:r>
              <w:rPr>
                <w:color w:val="000000"/>
                <w:spacing w:val="0"/>
                <w:w w:val="100"/>
                <w:position w:val="0"/>
              </w:rPr>
              <w:t>(</w:t>
            </w:r>
            <w:r>
              <w:fldChar w:fldCharType="begin"/>
            </w:r>
            <w:r>
              <w:rPr/>
              <w:instrText> HYPERLINK "http://www.cni" </w:instrText>
            </w:r>
            <w:r>
              <w:fldChar w:fldCharType="separate"/>
            </w:r>
            <w:r>
              <w:rPr>
                <w:rFonts w:ascii="Times New Roman" w:eastAsia="Times New Roman" w:hAnsi="Times New Roman" w:cs="Times New Roman"/>
                <w:color w:val="000000"/>
                <w:spacing w:val="0"/>
                <w:w w:val="100"/>
                <w:position w:val="0"/>
              </w:rPr>
              <w:t>www.cni</w:t>
            </w:r>
            <w:r>
              <w:fldChar w:fldCharType="end"/>
            </w:r>
          </w:p>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nfo.com.cn</w:t>
            </w:r>
          </w:p>
          <w:p>
            <w:pPr>
              <w:pStyle w:val="Style2"/>
              <w:keepNext w:val="0"/>
              <w:keepLines w:val="0"/>
              <w:widowControl w:val="0"/>
              <w:shd w:val="clear" w:color="auto" w:fill="auto"/>
              <w:bidi w:val="0"/>
              <w:spacing w:before="0" w:after="40" w:line="312" w:lineRule="exact"/>
              <w:ind w:left="0" w:right="0" w:firstLine="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09</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r>
      <w:tr>
        <w:trPr>
          <w:trHeight w:val="40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可转换公司债券、分离交易的可转换公司债券、公司债类</w:t>
            </w:r>
          </w:p>
        </w:tc>
      </w:tr>
      <w:tr>
        <w:trPr>
          <w:trHeight w:val="403" w:hRule="exact"/>
        </w:trPr>
        <w:tc>
          <w:tcPr>
            <w:gridSpan w:val="9"/>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其他衍生证券类</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报告期内证券发行（不含优先股）情况的说明</w:t>
      </w:r>
    </w:p>
    <w:p>
      <w:pPr>
        <w:pStyle w:val="Style25"/>
        <w:keepNext w:val="0"/>
        <w:keepLines w:val="0"/>
        <w:widowControl w:val="0"/>
        <w:shd w:val="clear" w:color="auto" w:fill="auto"/>
        <w:tabs>
          <w:tab w:pos="798" w:val="left"/>
        </w:tabs>
        <w:bidi w:val="0"/>
        <w:spacing w:before="0" w:after="0" w:line="312" w:lineRule="exact"/>
        <w:ind w:left="0" w:right="0" w:firstLine="380"/>
        <w:jc w:val="both"/>
      </w:pPr>
      <w:bookmarkStart w:id="545" w:name="bookmark545"/>
      <w:r>
        <w:rPr>
          <w:color w:val="000000"/>
          <w:spacing w:val="0"/>
          <w:w w:val="100"/>
          <w:position w:val="0"/>
        </w:rPr>
        <w:t>一</w:t>
      </w:r>
      <w:bookmarkEnd w:id="545"/>
      <w:r>
        <w:rPr>
          <w:color w:val="000000"/>
          <w:spacing w:val="0"/>
          <w:w w:val="100"/>
          <w:position w:val="0"/>
        </w:rPr>
        <w:t>、</w:t>
        <w:tab/>
        <w:t>非公开发行股票</w:t>
      </w:r>
    </w:p>
    <w:p>
      <w:pPr>
        <w:pStyle w:val="Style25"/>
        <w:keepNext w:val="0"/>
        <w:keepLines w:val="0"/>
        <w:widowControl w:val="0"/>
        <w:shd w:val="clear" w:color="auto" w:fill="auto"/>
        <w:bidi w:val="0"/>
        <w:spacing w:before="0" w:after="0" w:line="313"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日，公司创业板非公开发行股票新增的</w:t>
      </w:r>
      <w:r>
        <w:rPr>
          <w:rFonts w:ascii="Times New Roman" w:eastAsia="Times New Roman" w:hAnsi="Times New Roman" w:cs="Times New Roman"/>
          <w:color w:val="000000"/>
          <w:spacing w:val="0"/>
          <w:w w:val="100"/>
          <w:position w:val="0"/>
        </w:rPr>
        <w:t>79,806,759</w:t>
      </w:r>
      <w:r>
        <w:rPr>
          <w:color w:val="000000"/>
          <w:spacing w:val="0"/>
          <w:w w:val="100"/>
          <w:position w:val="0"/>
        </w:rPr>
        <w:t>股股份的登记托管及限售手续在中国证券登记结算有限责 任公司深圳分公司办理完成，上市首日为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日。具体内容详见公司在巨潮资讯网站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 《创业板非公开发行股票上市公告书》。</w:t>
      </w:r>
    </w:p>
    <w:p>
      <w:pPr>
        <w:pStyle w:val="Style25"/>
        <w:keepNext w:val="0"/>
        <w:keepLines w:val="0"/>
        <w:widowControl w:val="0"/>
        <w:shd w:val="clear" w:color="auto" w:fill="auto"/>
        <w:tabs>
          <w:tab w:pos="803" w:val="left"/>
        </w:tabs>
        <w:bidi w:val="0"/>
        <w:spacing w:before="0" w:after="0" w:line="313" w:lineRule="exact"/>
        <w:ind w:left="0" w:right="0" w:firstLine="380"/>
        <w:jc w:val="both"/>
      </w:pPr>
      <w:bookmarkStart w:id="546" w:name="bookmark546"/>
      <w:r>
        <w:rPr>
          <w:color w:val="000000"/>
          <w:spacing w:val="0"/>
          <w:w w:val="100"/>
          <w:position w:val="0"/>
        </w:rPr>
        <w:t>二</w:t>
      </w:r>
      <w:bookmarkEnd w:id="546"/>
      <w:r>
        <w:rPr>
          <w:color w:val="000000"/>
          <w:spacing w:val="0"/>
          <w:w w:val="100"/>
          <w:position w:val="0"/>
        </w:rPr>
        <w:t>、</w:t>
        <w:tab/>
      </w:r>
      <w:r>
        <w:rPr>
          <w:rFonts w:ascii="Times New Roman" w:eastAsia="Times New Roman" w:hAnsi="Times New Roman" w:cs="Times New Roman"/>
          <w:color w:val="000000"/>
          <w:spacing w:val="0"/>
          <w:w w:val="100"/>
          <w:position w:val="0"/>
        </w:rPr>
        <w:t>2019</w:t>
      </w:r>
      <w:r>
        <w:rPr>
          <w:color w:val="000000"/>
          <w:spacing w:val="0"/>
          <w:w w:val="100"/>
          <w:position w:val="0"/>
        </w:rPr>
        <w:t>年限制股票激励计划</w:t>
      </w:r>
    </w:p>
    <w:p>
      <w:pPr>
        <w:pStyle w:val="Style25"/>
        <w:keepNext w:val="0"/>
        <w:keepLines w:val="0"/>
        <w:widowControl w:val="0"/>
        <w:shd w:val="clear" w:color="auto" w:fill="auto"/>
        <w:bidi w:val="0"/>
        <w:spacing w:before="0" w:after="360" w:line="313"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日，公司完成</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年限制性股票激励计划预留部分授予登记工作，本次限制性股票激励计划预留授予对象为 </w:t>
      </w:r>
      <w:r>
        <w:rPr>
          <w:rFonts w:ascii="Times New Roman" w:eastAsia="Times New Roman" w:hAnsi="Times New Roman" w:cs="Times New Roman"/>
          <w:color w:val="000000"/>
          <w:spacing w:val="0"/>
          <w:w w:val="100"/>
          <w:position w:val="0"/>
        </w:rPr>
        <w:t>136</w:t>
      </w:r>
      <w:r>
        <w:rPr>
          <w:color w:val="000000"/>
          <w:spacing w:val="0"/>
          <w:w w:val="100"/>
          <w:position w:val="0"/>
        </w:rPr>
        <w:t>人，预留授予数量为</w:t>
      </w:r>
      <w:r>
        <w:rPr>
          <w:rFonts w:ascii="Times New Roman" w:eastAsia="Times New Roman" w:hAnsi="Times New Roman" w:cs="Times New Roman"/>
          <w:color w:val="000000"/>
          <w:spacing w:val="0"/>
          <w:w w:val="100"/>
          <w:position w:val="0"/>
        </w:rPr>
        <w:t>239.82</w:t>
      </w:r>
      <w:r>
        <w:rPr>
          <w:color w:val="000000"/>
          <w:spacing w:val="0"/>
          <w:w w:val="100"/>
          <w:position w:val="0"/>
        </w:rPr>
        <w:t>万股，占授予前公司总股本的</w:t>
      </w:r>
      <w:r>
        <w:rPr>
          <w:rFonts w:ascii="Times New Roman" w:eastAsia="Times New Roman" w:hAnsi="Times New Roman" w:cs="Times New Roman"/>
          <w:color w:val="000000"/>
          <w:spacing w:val="0"/>
          <w:w w:val="100"/>
          <w:position w:val="0"/>
        </w:rPr>
        <w:t>0.2016%</w:t>
      </w:r>
      <w:r>
        <w:rPr>
          <w:color w:val="000000"/>
          <w:spacing w:val="0"/>
          <w:w w:val="100"/>
          <w:position w:val="0"/>
        </w:rPr>
        <w:t>，上市日期为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日（星期四）</w:t>
      </w:r>
      <w:r>
        <w:rPr>
          <w:rFonts w:ascii="SimHei" w:eastAsia="SimHei" w:hAnsi="SimHei" w:cs="SimHei"/>
          <w:i/>
          <w:iCs/>
          <w:color w:val="000000"/>
          <w:spacing w:val="0"/>
          <w:w w:val="100"/>
          <w:position w:val="0"/>
          <w:sz w:val="14"/>
          <w:szCs w:val="14"/>
        </w:rPr>
        <w:t>。</w:t>
      </w:r>
      <w:r>
        <w:rPr>
          <w:color w:val="000000"/>
          <w:spacing w:val="0"/>
          <w:w w:val="100"/>
          <w:position w:val="0"/>
        </w:rPr>
        <w:t>具体内容详见 公司在巨潮资讯网站</w:t>
      </w:r>
      <w:r>
        <w:rPr>
          <w:color w:val="000000"/>
          <w:spacing w:val="0"/>
          <w:w w:val="100"/>
          <w:position w:val="0"/>
        </w:rPr>
        <w:t>（</w:t>
      </w:r>
      <w:r>
        <w:rPr>
          <w:rFonts w:ascii="Times New Roman" w:eastAsia="Times New Roman" w:hAnsi="Times New Roman" w:cs="Times New Roman"/>
          <w:color w:val="000000"/>
          <w:spacing w:val="0"/>
          <w:w w:val="100"/>
          <w:position w:val="0"/>
        </w:rPr>
        <w:t>www.cninfo.com.cn</w:t>
      </w:r>
      <w:r>
        <w:rPr>
          <w:color w:val="000000"/>
          <w:spacing w:val="0"/>
          <w:w w:val="100"/>
          <w:position w:val="0"/>
        </w:rPr>
        <w:t>）</w:t>
      </w:r>
      <w:r>
        <w:rPr>
          <w:color w:val="000000"/>
          <w:spacing w:val="0"/>
          <w:w w:val="100"/>
          <w:position w:val="0"/>
        </w:rPr>
        <w:t>披露的公告（公告编号：</w:t>
      </w:r>
      <w:r>
        <w:rPr>
          <w:rFonts w:ascii="Times New Roman" w:eastAsia="Times New Roman" w:hAnsi="Times New Roman" w:cs="Times New Roman"/>
          <w:color w:val="000000"/>
          <w:spacing w:val="0"/>
          <w:w w:val="100"/>
          <w:position w:val="0"/>
        </w:rPr>
        <w:t>2020-095</w:t>
      </w:r>
      <w:r>
        <w:rPr>
          <w:color w:val="000000"/>
          <w:spacing w:val="0"/>
          <w:w w:val="100"/>
          <w:position w:val="0"/>
        </w:rPr>
        <w:t>）。</w:t>
      </w:r>
    </w:p>
    <w:p>
      <w:pPr>
        <w:pStyle w:val="Style28"/>
        <w:keepNext/>
        <w:keepLines/>
        <w:widowControl w:val="0"/>
        <w:shd w:val="clear" w:color="auto" w:fill="auto"/>
        <w:bidi w:val="0"/>
        <w:spacing w:before="0" w:after="240" w:line="240" w:lineRule="auto"/>
        <w:ind w:left="0" w:right="0" w:firstLine="0"/>
        <w:jc w:val="left"/>
      </w:pPr>
      <w:bookmarkStart w:id="547" w:name="bookmark547"/>
      <w:bookmarkStart w:id="548" w:name="bookmark548"/>
      <w:bookmarkStart w:id="549" w:name="bookmark549"/>
      <w:bookmarkStart w:id="550" w:name="bookmark550"/>
      <w:r>
        <w:rPr>
          <w:rFonts w:ascii="Times New Roman" w:eastAsia="Times New Roman" w:hAnsi="Times New Roman" w:cs="Times New Roman"/>
          <w:color w:val="000000"/>
          <w:spacing w:val="0"/>
          <w:w w:val="100"/>
          <w:position w:val="0"/>
        </w:rPr>
        <w:t>2</w:t>
      </w:r>
      <w:bookmarkEnd w:id="549"/>
      <w:r>
        <w:rPr>
          <w:color w:val="000000"/>
          <w:spacing w:val="0"/>
          <w:w w:val="100"/>
          <w:position w:val="0"/>
        </w:rPr>
        <w:t>、公司股份总数及股东结构的变动、公司资产和负债结构的变动情况说明</w:t>
      </w:r>
      <w:bookmarkEnd w:id="547"/>
      <w:bookmarkEnd w:id="548"/>
      <w:bookmarkEnd w:id="550"/>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tabs>
          <w:tab w:pos="696" w:val="left"/>
        </w:tabs>
        <w:bidi w:val="0"/>
        <w:spacing w:before="0" w:after="0" w:line="312" w:lineRule="exact"/>
        <w:ind w:left="0" w:right="0" w:firstLine="380"/>
        <w:jc w:val="left"/>
      </w:pPr>
      <w:bookmarkStart w:id="551" w:name="bookmark551"/>
      <w:r>
        <w:rPr>
          <w:rFonts w:ascii="Times New Roman" w:eastAsia="Times New Roman" w:hAnsi="Times New Roman" w:cs="Times New Roman"/>
          <w:color w:val="000000"/>
          <w:spacing w:val="0"/>
          <w:w w:val="100"/>
          <w:position w:val="0"/>
        </w:rPr>
        <w:t>1</w:t>
      </w:r>
      <w:bookmarkEnd w:id="551"/>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日，公司召开</w:t>
      </w:r>
      <w:r>
        <w:rPr>
          <w:rFonts w:ascii="Times New Roman" w:eastAsia="Times New Roman" w:hAnsi="Times New Roman" w:cs="Times New Roman"/>
          <w:color w:val="000000"/>
          <w:spacing w:val="0"/>
          <w:w w:val="100"/>
          <w:position w:val="0"/>
        </w:rPr>
        <w:t>2019</w:t>
      </w:r>
      <w:r>
        <w:rPr>
          <w:color w:val="000000"/>
          <w:spacing w:val="0"/>
          <w:w w:val="100"/>
          <w:position w:val="0"/>
        </w:rPr>
        <w:t>年年度股东大会，审议通过了《关于</w:t>
      </w:r>
      <w:r>
        <w:rPr>
          <w:rFonts w:ascii="Times New Roman" w:eastAsia="Times New Roman" w:hAnsi="Times New Roman" w:cs="Times New Roman"/>
          <w:color w:val="000000"/>
          <w:spacing w:val="0"/>
          <w:w w:val="100"/>
          <w:position w:val="0"/>
        </w:rPr>
        <w:t>2019</w:t>
      </w:r>
      <w:r>
        <w:rPr>
          <w:color w:val="000000"/>
          <w:spacing w:val="0"/>
          <w:w w:val="100"/>
          <w:position w:val="0"/>
        </w:rPr>
        <w:t>年年度利润分配预案的议案》，同意以实施 权益分派股权登记日的总股本扣减拟回购注销的限制性股票后的股本为基数，向全体股东每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股派人民币现金</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.45</w:t>
      </w:r>
      <w:r>
        <w:rPr>
          <w:color w:val="000000"/>
          <w:spacing w:val="0"/>
          <w:w w:val="100"/>
          <w:position w:val="0"/>
        </w:rPr>
        <w:t>元（含 税），同时以资本公积金向全体股东每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sz w:val="18"/>
          <w:szCs w:val="18"/>
        </w:rPr>
        <w:t>0，</w:t>
      </w:r>
      <w:r>
        <w:rPr>
          <w:color w:val="000000"/>
          <w:spacing w:val="0"/>
          <w:w w:val="100"/>
          <w:position w:val="0"/>
        </w:rPr>
        <w:t xml:space="preserve">本次权益分派完成除权除息工作，公司总股本由 </w:t>
      </w:r>
      <w:r>
        <w:rPr>
          <w:rFonts w:ascii="Times New Roman" w:eastAsia="Times New Roman" w:hAnsi="Times New Roman" w:cs="Times New Roman"/>
          <w:color w:val="000000"/>
          <w:spacing w:val="0"/>
          <w:w w:val="100"/>
          <w:position w:val="0"/>
        </w:rPr>
        <w:t>739,751,425</w:t>
      </w:r>
      <w:r>
        <w:rPr>
          <w:color w:val="000000"/>
          <w:spacing w:val="0"/>
          <w:w w:val="100"/>
          <w:position w:val="0"/>
        </w:rPr>
        <w:t xml:space="preserve">股增加至 </w:t>
      </w:r>
      <w:r>
        <w:rPr>
          <w:rFonts w:ascii="Times New Roman" w:eastAsia="Times New Roman" w:hAnsi="Times New Roman" w:cs="Times New Roman"/>
          <w:color w:val="000000"/>
          <w:spacing w:val="0"/>
          <w:w w:val="100"/>
          <w:position w:val="0"/>
        </w:rPr>
        <w:t>1,109,627,137</w:t>
      </w:r>
      <w:r>
        <w:rPr>
          <w:color w:val="000000"/>
          <w:spacing w:val="0"/>
          <w:w w:val="100"/>
          <w:position w:val="0"/>
        </w:rPr>
        <w:t>股。</w:t>
      </w:r>
    </w:p>
    <w:p>
      <w:pPr>
        <w:pStyle w:val="Style25"/>
        <w:keepNext w:val="0"/>
        <w:keepLines w:val="0"/>
        <w:widowControl w:val="0"/>
        <w:shd w:val="clear" w:color="auto" w:fill="auto"/>
        <w:tabs>
          <w:tab w:pos="696" w:val="left"/>
        </w:tabs>
        <w:bidi w:val="0"/>
        <w:spacing w:before="0" w:after="0" w:line="312" w:lineRule="exact"/>
        <w:ind w:left="0" w:right="0" w:firstLine="380"/>
        <w:jc w:val="left"/>
      </w:pPr>
      <w:bookmarkStart w:id="552" w:name="bookmark552"/>
      <w:r>
        <w:rPr>
          <w:rFonts w:ascii="Times New Roman" w:eastAsia="Times New Roman" w:hAnsi="Times New Roman" w:cs="Times New Roman"/>
          <w:color w:val="000000"/>
          <w:spacing w:val="0"/>
          <w:w w:val="100"/>
          <w:position w:val="0"/>
        </w:rPr>
        <w:t>2</w:t>
      </w:r>
      <w:bookmarkEnd w:id="552"/>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日，公司非公开发行股票上市，本次非公开发行股数为</w:t>
      </w:r>
      <w:r>
        <w:rPr>
          <w:rFonts w:ascii="Times New Roman" w:eastAsia="Times New Roman" w:hAnsi="Times New Roman" w:cs="Times New Roman"/>
          <w:color w:val="000000"/>
          <w:spacing w:val="0"/>
          <w:w w:val="100"/>
          <w:position w:val="0"/>
        </w:rPr>
        <w:t>79,806,759</w:t>
      </w:r>
      <w:r>
        <w:rPr>
          <w:color w:val="000000"/>
          <w:spacing w:val="0"/>
          <w:w w:val="100"/>
          <w:position w:val="0"/>
        </w:rPr>
        <w:t>股，公司总股本由</w:t>
      </w:r>
      <w:r>
        <w:rPr>
          <w:rFonts w:ascii="Times New Roman" w:eastAsia="Times New Roman" w:hAnsi="Times New Roman" w:cs="Times New Roman"/>
          <w:color w:val="000000"/>
          <w:spacing w:val="0"/>
          <w:w w:val="100"/>
          <w:position w:val="0"/>
        </w:rPr>
        <w:t>1,109,627,137</w:t>
      </w:r>
      <w:r>
        <w:rPr>
          <w:color w:val="000000"/>
          <w:spacing w:val="0"/>
          <w:w w:val="100"/>
          <w:position w:val="0"/>
        </w:rPr>
        <w:t xml:space="preserve">股增 加至 </w:t>
      </w:r>
      <w:r>
        <w:rPr>
          <w:rFonts w:ascii="Times New Roman" w:eastAsia="Times New Roman" w:hAnsi="Times New Roman" w:cs="Times New Roman"/>
          <w:color w:val="000000"/>
          <w:spacing w:val="0"/>
          <w:w w:val="100"/>
          <w:position w:val="0"/>
        </w:rPr>
        <w:t>1,189,433,896</w:t>
      </w:r>
      <w:r>
        <w:rPr>
          <w:color w:val="000000"/>
          <w:spacing w:val="0"/>
          <w:w w:val="100"/>
          <w:position w:val="0"/>
        </w:rPr>
        <w:t>股。</w:t>
      </w:r>
    </w:p>
    <w:p>
      <w:pPr>
        <w:pStyle w:val="Style25"/>
        <w:keepNext w:val="0"/>
        <w:keepLines w:val="0"/>
        <w:widowControl w:val="0"/>
        <w:shd w:val="clear" w:color="auto" w:fill="auto"/>
        <w:tabs>
          <w:tab w:pos="691" w:val="left"/>
        </w:tabs>
        <w:bidi w:val="0"/>
        <w:spacing w:before="0" w:after="0" w:line="312" w:lineRule="exact"/>
        <w:ind w:left="0" w:right="0" w:firstLine="380"/>
        <w:jc w:val="left"/>
      </w:pPr>
      <w:bookmarkStart w:id="553" w:name="bookmark553"/>
      <w:r>
        <w:rPr>
          <w:rFonts w:ascii="Times New Roman" w:eastAsia="Times New Roman" w:hAnsi="Times New Roman" w:cs="Times New Roman"/>
          <w:color w:val="000000"/>
          <w:spacing w:val="0"/>
          <w:w w:val="100"/>
          <w:position w:val="0"/>
        </w:rPr>
        <w:t>3</w:t>
      </w:r>
      <w:bookmarkEnd w:id="553"/>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日，公司</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年限制性股票激励计划预留部分授予的</w:t>
      </w:r>
      <w:r>
        <w:rPr>
          <w:rFonts w:ascii="Times New Roman" w:eastAsia="Times New Roman" w:hAnsi="Times New Roman" w:cs="Times New Roman"/>
          <w:color w:val="000000"/>
          <w:spacing w:val="0"/>
          <w:w w:val="100"/>
          <w:position w:val="0"/>
        </w:rPr>
        <w:t>239.8</w:t>
      </w:r>
      <w:r>
        <w:rPr>
          <w:rFonts w:ascii="Times New Roman" w:eastAsia="Times New Roman" w:hAnsi="Times New Roman" w:cs="Times New Roman"/>
          <w:color w:val="000000"/>
          <w:spacing w:val="0"/>
          <w:w w:val="100"/>
          <w:position w:val="0"/>
        </w:rPr>
        <w:t>2</w:t>
      </w:r>
      <w:r>
        <w:rPr>
          <w:color w:val="000000"/>
          <w:spacing w:val="0"/>
          <w:w w:val="100"/>
          <w:position w:val="0"/>
        </w:rPr>
        <w:t xml:space="preserve">万股限制性股票上市，公司总股本由 </w:t>
      </w:r>
      <w:r>
        <w:rPr>
          <w:rFonts w:ascii="Times New Roman" w:eastAsia="Times New Roman" w:hAnsi="Times New Roman" w:cs="Times New Roman"/>
          <w:color w:val="000000"/>
          <w:spacing w:val="0"/>
          <w:w w:val="100"/>
          <w:position w:val="0"/>
        </w:rPr>
        <w:t>1,189,433,896</w:t>
      </w:r>
      <w:r>
        <w:rPr>
          <w:color w:val="000000"/>
          <w:spacing w:val="0"/>
          <w:w w:val="100"/>
          <w:position w:val="0"/>
        </w:rPr>
        <w:t xml:space="preserve">股增加至 </w:t>
      </w:r>
      <w:r>
        <w:rPr>
          <w:rFonts w:ascii="Times New Roman" w:eastAsia="Times New Roman" w:hAnsi="Times New Roman" w:cs="Times New Roman"/>
          <w:color w:val="000000"/>
          <w:spacing w:val="0"/>
          <w:w w:val="100"/>
          <w:position w:val="0"/>
        </w:rPr>
        <w:t>1,191,832,096</w:t>
      </w:r>
      <w:r>
        <w:rPr>
          <w:color w:val="000000"/>
          <w:spacing w:val="0"/>
          <w:w w:val="100"/>
          <w:position w:val="0"/>
        </w:rPr>
        <w:t>股。</w:t>
      </w:r>
    </w:p>
    <w:p>
      <w:pPr>
        <w:pStyle w:val="Style25"/>
        <w:keepNext w:val="0"/>
        <w:keepLines w:val="0"/>
        <w:widowControl w:val="0"/>
        <w:shd w:val="clear" w:color="auto" w:fill="auto"/>
        <w:tabs>
          <w:tab w:pos="687" w:val="left"/>
        </w:tabs>
        <w:bidi w:val="0"/>
        <w:spacing w:before="0" w:after="140" w:line="312" w:lineRule="exact"/>
        <w:ind w:left="0" w:right="0" w:firstLine="380"/>
        <w:jc w:val="left"/>
      </w:pPr>
      <w:bookmarkStart w:id="554" w:name="bookmark554"/>
      <w:r>
        <w:rPr>
          <w:rFonts w:ascii="Times New Roman" w:eastAsia="Times New Roman" w:hAnsi="Times New Roman" w:cs="Times New Roman"/>
          <w:color w:val="000000"/>
          <w:spacing w:val="0"/>
          <w:w w:val="100"/>
          <w:position w:val="0"/>
        </w:rPr>
        <w:t>4</w:t>
      </w:r>
      <w:bookmarkEnd w:id="554"/>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日，公司股票期权与限制性股票激励计划期权激励对象行权共计行权</w:t>
      </w:r>
      <w:r>
        <w:rPr>
          <w:rFonts w:ascii="Times New Roman" w:eastAsia="Times New Roman" w:hAnsi="Times New Roman" w:cs="Times New Roman"/>
          <w:color w:val="000000"/>
          <w:spacing w:val="0"/>
          <w:w w:val="100"/>
          <w:position w:val="0"/>
        </w:rPr>
        <w:t>77.6008</w:t>
      </w:r>
      <w:r>
        <w:rPr>
          <w:color w:val="000000"/>
          <w:spacing w:val="0"/>
          <w:w w:val="100"/>
          <w:position w:val="0"/>
        </w:rPr>
        <w:t>万份， 公司总股本由</w:t>
      </w:r>
      <w:r>
        <w:rPr>
          <w:rFonts w:ascii="Times New Roman" w:eastAsia="Times New Roman" w:hAnsi="Times New Roman" w:cs="Times New Roman"/>
          <w:color w:val="000000"/>
          <w:spacing w:val="0"/>
          <w:w w:val="100"/>
          <w:position w:val="0"/>
        </w:rPr>
        <w:t>1,191,832,096</w:t>
      </w:r>
      <w:r>
        <w:rPr>
          <w:color w:val="000000"/>
          <w:spacing w:val="0"/>
          <w:w w:val="100"/>
          <w:position w:val="0"/>
        </w:rPr>
        <w:t>股增加至</w:t>
      </w:r>
      <w:r>
        <w:rPr>
          <w:rFonts w:ascii="Times New Roman" w:eastAsia="Times New Roman" w:hAnsi="Times New Roman" w:cs="Times New Roman"/>
          <w:color w:val="000000"/>
          <w:spacing w:val="0"/>
          <w:w w:val="100"/>
          <w:position w:val="0"/>
        </w:rPr>
        <w:t>1,192,608,104</w:t>
      </w:r>
      <w:r>
        <w:rPr>
          <w:color w:val="000000"/>
          <w:spacing w:val="0"/>
          <w:w w:val="100"/>
          <w:position w:val="0"/>
        </w:rPr>
        <w:t>股</w:t>
      </w:r>
      <w:r>
        <w:rPr>
          <w:color w:val="000000"/>
          <w:spacing w:val="0"/>
          <w:w w:val="100"/>
          <w:position w:val="0"/>
        </w:rPr>
        <w:t>。</w:t>
      </w:r>
      <w:r>
        <w:br w:type="page"/>
      </w:r>
    </w:p>
    <w:p>
      <w:pPr>
        <w:pStyle w:val="Style28"/>
        <w:keepNext/>
        <w:keepLines/>
        <w:widowControl w:val="0"/>
        <w:shd w:val="clear" w:color="auto" w:fill="auto"/>
        <w:bidi w:val="0"/>
        <w:spacing w:before="0" w:line="240" w:lineRule="auto"/>
        <w:ind w:left="0" w:right="0" w:firstLine="0"/>
        <w:jc w:val="left"/>
      </w:pPr>
      <w:bookmarkStart w:id="555" w:name="bookmark555"/>
      <w:bookmarkStart w:id="556" w:name="bookmark556"/>
      <w:bookmarkStart w:id="557" w:name="bookmark557"/>
      <w:bookmarkStart w:id="558" w:name="bookmark558"/>
      <w:r>
        <w:rPr>
          <w:rFonts w:ascii="Times New Roman" w:eastAsia="Times New Roman" w:hAnsi="Times New Roman" w:cs="Times New Roman"/>
          <w:color w:val="000000"/>
          <w:spacing w:val="0"/>
          <w:w w:val="100"/>
          <w:position w:val="0"/>
        </w:rPr>
        <w:t>3</w:t>
      </w:r>
      <w:bookmarkEnd w:id="557"/>
      <w:r>
        <w:rPr>
          <w:color w:val="000000"/>
          <w:spacing w:val="0"/>
          <w:w w:val="100"/>
          <w:position w:val="0"/>
        </w:rPr>
        <w:t>、现存的内部职工股情况</w:t>
      </w:r>
      <w:bookmarkEnd w:id="555"/>
      <w:bookmarkEnd w:id="556"/>
      <w:bookmarkEnd w:id="558"/>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320" w:line="240" w:lineRule="auto"/>
        <w:ind w:left="0" w:right="0" w:firstLine="0"/>
        <w:jc w:val="left"/>
      </w:pPr>
      <w:bookmarkStart w:id="559" w:name="bookmark559"/>
      <w:bookmarkStart w:id="560" w:name="bookmark560"/>
      <w:bookmarkStart w:id="561" w:name="bookmark561"/>
      <w:bookmarkStart w:id="562" w:name="bookmark562"/>
      <w:r>
        <w:rPr>
          <w:color w:val="000000"/>
          <w:spacing w:val="0"/>
          <w:w w:val="100"/>
          <w:position w:val="0"/>
          <w:sz w:val="24"/>
          <w:szCs w:val="24"/>
        </w:rPr>
        <w:t>三</w:t>
      </w:r>
      <w:bookmarkEnd w:id="561"/>
      <w:r>
        <w:rPr>
          <w:color w:val="000000"/>
          <w:spacing w:val="0"/>
          <w:w w:val="100"/>
          <w:position w:val="0"/>
          <w:sz w:val="24"/>
          <w:szCs w:val="24"/>
        </w:rPr>
        <w:t>、股东和实际控制人情况</w:t>
      </w:r>
      <w:bookmarkEnd w:id="559"/>
      <w:bookmarkEnd w:id="560"/>
      <w:bookmarkEnd w:id="562"/>
    </w:p>
    <w:p>
      <w:pPr>
        <w:pStyle w:val="Style28"/>
        <w:keepNext/>
        <w:keepLines/>
        <w:widowControl w:val="0"/>
        <w:shd w:val="clear" w:color="auto" w:fill="auto"/>
        <w:bidi w:val="0"/>
        <w:spacing w:before="0" w:line="240" w:lineRule="auto"/>
        <w:ind w:left="0" w:right="0" w:firstLine="0"/>
        <w:jc w:val="left"/>
      </w:pPr>
      <w:bookmarkStart w:id="563" w:name="bookmark563"/>
      <w:bookmarkStart w:id="564" w:name="bookmark564"/>
      <w:bookmarkStart w:id="565" w:name="bookmark565"/>
      <w:bookmarkStart w:id="566" w:name="bookmark566"/>
      <w:r>
        <w:rPr>
          <w:rFonts w:ascii="Times New Roman" w:eastAsia="Times New Roman" w:hAnsi="Times New Roman" w:cs="Times New Roman"/>
          <w:color w:val="000000"/>
          <w:spacing w:val="0"/>
          <w:w w:val="100"/>
          <w:position w:val="0"/>
        </w:rPr>
        <w:t>1</w:t>
      </w:r>
      <w:bookmarkEnd w:id="565"/>
      <w:r>
        <w:rPr>
          <w:color w:val="000000"/>
          <w:spacing w:val="0"/>
          <w:w w:val="100"/>
          <w:position w:val="0"/>
        </w:rPr>
        <w:t>、公司股东数量及持股情况</w:t>
      </w:r>
      <w:bookmarkEnd w:id="563"/>
      <w:bookmarkEnd w:id="564"/>
      <w:bookmarkEnd w:id="566"/>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单位：股</w:t>
      </w:r>
    </w:p>
    <w:tbl>
      <w:tblPr>
        <w:tblOverlap w:val="never"/>
        <w:jc w:val="center"/>
        <w:tblLayout w:type="fixed"/>
      </w:tblPr>
      <w:tblGrid>
        <w:gridCol w:w="1205"/>
        <w:gridCol w:w="1200"/>
        <w:gridCol w:w="926"/>
        <w:gridCol w:w="1066"/>
        <w:gridCol w:w="1061"/>
        <w:gridCol w:w="1066"/>
        <w:gridCol w:w="926"/>
        <w:gridCol w:w="1066"/>
        <w:gridCol w:w="1066"/>
      </w:tblGrid>
      <w:tr>
        <w:trPr>
          <w:trHeight w:val="228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报告期末普 通股股东总 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35,143</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年度报 告披露 日前上 一月末 普通股 股东总 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34,971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0" w:right="0" w:firstLine="0"/>
              <w:jc w:val="both"/>
            </w:pPr>
            <w:r>
              <w:rPr>
                <w:color w:val="000000"/>
                <w:spacing w:val="0"/>
                <w:w w:val="100"/>
                <w:position w:val="0"/>
              </w:rPr>
              <w:t>报告期末 表决权恢 复的优先 股股东总 数（如有）</w:t>
            </w:r>
          </w:p>
          <w:p>
            <w:pPr>
              <w:pStyle w:val="Style2"/>
              <w:keepNext w:val="0"/>
              <w:keepLines w:val="0"/>
              <w:widowControl w:val="0"/>
              <w:shd w:val="clear" w:color="auto" w:fill="auto"/>
              <w:bidi w:val="0"/>
              <w:spacing w:before="0" w:after="80" w:line="316" w:lineRule="exact"/>
              <w:ind w:left="0" w:right="0" w:firstLine="0"/>
              <w:jc w:val="both"/>
            </w:pPr>
            <w:r>
              <w:rPr>
                <w:color w:val="000000"/>
                <w:spacing w:val="0"/>
                <w:w w:val="100"/>
                <w:position w:val="0"/>
              </w:rPr>
              <w:t>（参见注</w:t>
            </w:r>
          </w:p>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9</w:t>
            </w: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年度报告披露日前上 一月末表决权恢复的 优先股股东总数（如 有）（参见注</w:t>
            </w:r>
            <w:r>
              <w:rPr>
                <w:rFonts w:ascii="Times New Roman" w:eastAsia="Times New Roman" w:hAnsi="Times New Roman" w:cs="Times New Roman"/>
                <w:color w:val="000000"/>
                <w:spacing w:val="0"/>
                <w:w w:val="100"/>
                <w:position w:val="0"/>
              </w:rPr>
              <w:t>9</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w:t>
            </w:r>
            <w:r>
              <w:rPr>
                <w:rFonts w:ascii="Times New Roman" w:eastAsia="Times New Roman" w:hAnsi="Times New Roman" w:cs="Times New Roman"/>
                <w:color w:val="000000"/>
                <w:spacing w:val="0"/>
                <w:w w:val="100"/>
                <w:position w:val="0"/>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rPr>
              <w:t>10</w:t>
            </w:r>
            <w:r>
              <w:rPr>
                <w:color w:val="000000"/>
                <w:spacing w:val="0"/>
                <w:w w:val="100"/>
                <w:position w:val="0"/>
              </w:rPr>
              <w:t>名股东持股情况</w:t>
            </w:r>
          </w:p>
        </w:tc>
      </w:tr>
      <w:tr>
        <w:trPr>
          <w:trHeight w:val="39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股东名称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股东性质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持股比 例</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140" w:right="0" w:firstLine="0"/>
              <w:jc w:val="left"/>
            </w:pPr>
            <w:r>
              <w:rPr>
                <w:color w:val="000000"/>
                <w:spacing w:val="0"/>
                <w:w w:val="100"/>
                <w:position w:val="0"/>
              </w:rPr>
              <w:t>报告期末 持股数量</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报告期内 增减变动 情况</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持有有限 售条件的 股份数量</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持有无 限售条 件的股 份数量</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r>
      <w:tr>
        <w:trPr>
          <w:trHeight w:val="93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股份状态</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数量</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16.84%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200,823,32</w:t>
            </w:r>
          </w:p>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66,941,109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150,617,49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50,205,8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119,665,78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both"/>
            </w:pPr>
            <w:r>
              <w:rPr>
                <w:color w:val="000000"/>
                <w:spacing w:val="0"/>
                <w:w w:val="100"/>
                <w:position w:val="0"/>
              </w:rPr>
              <w:t>浙江鑫粟科 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境内非国有</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94,618,395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27,332,931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94,618,3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rPr>
              <w:t>福建嘉盈辉 聚投资有限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境内非国有</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59,268,282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-17,231,47</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59,268,2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18,000,000</w:t>
            </w:r>
          </w:p>
        </w:tc>
      </w:tr>
      <w:tr>
        <w:trPr>
          <w:trHeight w:val="25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平安鼎创股 权投资管理</w:t>
            </w:r>
          </w:p>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（上海）有 限公司上海 欧贸投资管 理合伙企业</w:t>
            </w:r>
          </w:p>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（有限合 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55,481,358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55,481,358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55,481,3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张吕峥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27,928,029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7,509,343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22,971,021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4,957,00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7,715,000</w:t>
            </w:r>
          </w:p>
        </w:tc>
      </w:tr>
      <w:tr>
        <w:trPr>
          <w:trHeight w:val="102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雅戈尔集团 股份有限公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境内非国有</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21,263,100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-308,113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21,263,1</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05"/>
        <w:gridCol w:w="1200"/>
        <w:gridCol w:w="926"/>
        <w:gridCol w:w="1066"/>
        <w:gridCol w:w="1061"/>
        <w:gridCol w:w="1066"/>
        <w:gridCol w:w="926"/>
        <w:gridCol w:w="1066"/>
        <w:gridCol w:w="1066"/>
      </w:tblGrid>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大家人寿保 险股份有限 公司一万能 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18,818,303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18,818,303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18,818,3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香港中央结</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算有限公司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17,590,027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13,535,499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17,590,0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中国人民财 产保险股份 有限公司一 传统一普通 保险产品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14,154,179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14,154,179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14,154,1</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中央汇金资 产管理有限 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国有法人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12,955,909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4,318,636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12,955,9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战略投资者或一般法人因配 售新股成为前</w:t>
            </w:r>
            <w:r>
              <w:rPr>
                <w:rFonts w:ascii="Times New Roman" w:eastAsia="Times New Roman" w:hAnsi="Times New Roman" w:cs="Times New Roman"/>
                <w:color w:val="000000"/>
                <w:spacing w:val="0"/>
                <w:w w:val="100"/>
                <w:position w:val="0"/>
              </w:rPr>
              <w:t>10</w:t>
            </w:r>
            <w:r>
              <w:rPr>
                <w:color w:val="000000"/>
                <w:spacing w:val="0"/>
                <w:w w:val="100"/>
                <w:position w:val="0"/>
              </w:rPr>
              <w:t>名股东的 情况（如有）（参见注</w:t>
            </w:r>
            <w:r>
              <w:rPr>
                <w:rFonts w:ascii="Times New Roman" w:eastAsia="Times New Roman" w:hAnsi="Times New Roman" w:cs="Times New Roman"/>
                <w:color w:val="000000"/>
                <w:spacing w:val="0"/>
                <w:w w:val="100"/>
                <w:position w:val="0"/>
              </w:rPr>
              <w:t>4</w:t>
            </w:r>
            <w:r>
              <w:rPr>
                <w:color w:val="000000"/>
                <w:spacing w:val="0"/>
                <w:w w:val="100"/>
                <w:position w:val="0"/>
              </w:rPr>
              <w:t>）</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上述股东关联关系或一致行 动的说明</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公司控股股东、实际控制人为葛航先生；福建嘉盈辉聚投资有限公司为实际控制人控制的 公司；公司未知其他股东是否存在关联关系。</w:t>
            </w:r>
          </w:p>
        </w:tc>
      </w:tr>
      <w:tr>
        <w:trPr>
          <w:trHeight w:val="1022"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上述股东涉及委托</w:t>
            </w:r>
            <w:r>
              <w:rPr>
                <w:rFonts w:ascii="Times New Roman" w:eastAsia="Times New Roman" w:hAnsi="Times New Roman" w:cs="Times New Roman"/>
                <w:color w:val="000000"/>
                <w:spacing w:val="0"/>
                <w:w w:val="100"/>
                <w:position w:val="0"/>
              </w:rPr>
              <w:t>/</w:t>
            </w:r>
            <w:r>
              <w:rPr>
                <w:color w:val="000000"/>
                <w:spacing w:val="0"/>
                <w:w w:val="100"/>
                <w:position w:val="0"/>
              </w:rPr>
              <w:t>受托表 决权、放弃表决权情况的说 明</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名无限售条件股东持股情况</w:t>
            </w:r>
          </w:p>
        </w:tc>
      </w:tr>
      <w:tr>
        <w:trPr>
          <w:trHeight w:val="403" w:hRule="exact"/>
        </w:trPr>
        <w:tc>
          <w:tcPr>
            <w:gridSpan w:val="2"/>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5"/>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报告期末持有无限售条件股份数量</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r>
      <w:tr>
        <w:trPr>
          <w:trHeight w:val="398" w:hRule="exact"/>
        </w:trPr>
        <w:tc>
          <w:tcPr>
            <w:gridSpan w:val="2"/>
            <w:vMerge/>
            <w:tcBorders>
              <w:left w:val="single" w:sz="4"/>
            </w:tcBorders>
            <w:shd w:val="clear" w:color="auto" w:fill="D3D3D3"/>
            <w:vAlign w:val="center"/>
          </w:tcPr>
          <w:p>
            <w:pPr/>
          </w:p>
        </w:tc>
        <w:tc>
          <w:tcPr>
            <w:gridSpan w:val="5"/>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股份种类</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r>
      <w:tr>
        <w:trPr>
          <w:trHeight w:val="715"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浙江鑫粟科技有限公司</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94,618,395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94,618,395</w:t>
            </w:r>
          </w:p>
        </w:tc>
      </w:tr>
      <w:tr>
        <w:trPr>
          <w:trHeight w:val="715"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福建嘉盈辉聚投资有限公司</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59,268,282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59,268,282</w:t>
            </w:r>
          </w:p>
        </w:tc>
      </w:tr>
      <w:tr>
        <w:trPr>
          <w:trHeight w:val="1027"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平安鼎创股权投资管理（上 海）有限公司一上海欧贸投 资管理合伙企业（有限合伙）</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55,481,358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55,481,358</w:t>
            </w:r>
          </w:p>
        </w:tc>
      </w:tr>
      <w:tr>
        <w:trPr>
          <w:trHeight w:val="715"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50,205,832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50,205,832</w:t>
            </w:r>
          </w:p>
        </w:tc>
      </w:tr>
      <w:tr>
        <w:trPr>
          <w:trHeight w:val="710"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雅戈尔集团股份有限公司</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21,263,100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21,263,100</w:t>
            </w:r>
          </w:p>
        </w:tc>
      </w:tr>
      <w:tr>
        <w:trPr>
          <w:trHeight w:val="715"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大家人寿保险股份有限公司</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一万能产品</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18,818,303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18,818,303</w:t>
            </w:r>
          </w:p>
        </w:tc>
      </w:tr>
      <w:tr>
        <w:trPr>
          <w:trHeight w:val="403" w:hRule="exact"/>
        </w:trPr>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香港中央结算有限公司</w:t>
            </w:r>
          </w:p>
        </w:tc>
        <w:tc>
          <w:tcPr>
            <w:gridSpan w:val="5"/>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18,063,191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18,063,191</w:t>
            </w:r>
          </w:p>
        </w:tc>
      </w:tr>
    </w:tbl>
    <w:p>
      <w:pPr>
        <w:widowControl w:val="0"/>
        <w:spacing w:line="1" w:lineRule="exact"/>
      </w:pPr>
      <w:r>
        <w:br w:type="page"/>
      </w:r>
    </w:p>
    <w:tbl>
      <w:tblPr>
        <w:tblOverlap w:val="never"/>
        <w:jc w:val="center"/>
        <w:tblLayout w:type="fixed"/>
      </w:tblPr>
      <w:tblGrid>
        <w:gridCol w:w="2405"/>
        <w:gridCol w:w="5045"/>
        <w:gridCol w:w="1066"/>
        <w:gridCol w:w="1066"/>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通股</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中国人民财产保险股份有限 公司一传统一普通保险产品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14,760,279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14,760,279</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中央汇金资产管理有限责任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12,955,909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12,955,909</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全国社保基金一一八组合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rFonts w:ascii="Times New Roman" w:eastAsia="Times New Roman" w:hAnsi="Times New Roman" w:cs="Times New Roman"/>
                <w:color w:val="000000"/>
                <w:spacing w:val="0"/>
                <w:w w:val="100"/>
                <w:position w:val="0"/>
              </w:rPr>
              <w:t>12,950,334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人民币普 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12,950,334</w:t>
            </w:r>
          </w:p>
        </w:tc>
      </w:tr>
      <w:tr>
        <w:trPr>
          <w:trHeight w:val="16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名无限售流通股股东 之间，以及前</w:t>
            </w:r>
            <w:r>
              <w:rPr>
                <w:rFonts w:ascii="Times New Roman" w:eastAsia="Times New Roman" w:hAnsi="Times New Roman" w:cs="Times New Roman"/>
                <w:color w:val="000000"/>
                <w:spacing w:val="0"/>
                <w:w w:val="100"/>
                <w:position w:val="0"/>
              </w:rPr>
              <w:t>10</w:t>
            </w:r>
            <w:r>
              <w:rPr>
                <w:color w:val="000000"/>
                <w:spacing w:val="0"/>
                <w:w w:val="100"/>
                <w:position w:val="0"/>
              </w:rPr>
              <w:t>名无限售流 通股股东和前</w:t>
            </w:r>
            <w:r>
              <w:rPr>
                <w:rFonts w:ascii="Times New Roman" w:eastAsia="Times New Roman" w:hAnsi="Times New Roman" w:cs="Times New Roman"/>
                <w:color w:val="000000"/>
                <w:spacing w:val="0"/>
                <w:w w:val="100"/>
                <w:position w:val="0"/>
              </w:rPr>
              <w:t>10</w:t>
            </w:r>
            <w:r>
              <w:rPr>
                <w:color w:val="000000"/>
                <w:spacing w:val="0"/>
                <w:w w:val="100"/>
                <w:position w:val="0"/>
              </w:rPr>
              <w:t>名股东之 间关联关系或一致行动的说 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公司控股股东、实际控制人为葛航先生；福建嘉盈辉聚投资有限公司为实际控制人控制的 公司；公司未知其他股东是否存在关联关系。</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参与融资融券业务股东情况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说明（如有）（参见注</w:t>
            </w:r>
            <w:r>
              <w:rPr>
                <w:rFonts w:ascii="Times New Roman" w:eastAsia="Times New Roman" w:hAnsi="Times New Roman" w:cs="Times New Roman"/>
                <w:color w:val="000000"/>
                <w:spacing w:val="0"/>
                <w:w w:val="100"/>
                <w:position w:val="0"/>
              </w:rPr>
              <w:t>5</w:t>
            </w:r>
            <w:r>
              <w:rPr>
                <w:color w:val="000000"/>
                <w:spacing w:val="0"/>
                <w:w w:val="100"/>
                <w:position w:val="0"/>
              </w:rPr>
              <w:t>）</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pStyle w:val="Style25"/>
        <w:keepNext w:val="0"/>
        <w:keepLines w:val="0"/>
        <w:widowControl w:val="0"/>
        <w:shd w:val="clear" w:color="auto" w:fill="auto"/>
        <w:bidi w:val="0"/>
        <w:spacing w:before="0" w:after="0" w:line="365"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名无限售条件普通股股东在报告期内是否进行约定购回交易 口是"否</w:t>
      </w:r>
    </w:p>
    <w:p>
      <w:pPr>
        <w:pStyle w:val="Style25"/>
        <w:keepNext w:val="0"/>
        <w:keepLines w:val="0"/>
        <w:widowControl w:val="0"/>
        <w:shd w:val="clear" w:color="auto" w:fill="auto"/>
        <w:bidi w:val="0"/>
        <w:spacing w:before="0" w:after="360" w:line="365"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名无限售条件普通股股东在报告期内未进行约定购回交易。</w:t>
      </w:r>
    </w:p>
    <w:p>
      <w:pPr>
        <w:pStyle w:val="Style28"/>
        <w:keepNext/>
        <w:keepLines/>
        <w:widowControl w:val="0"/>
        <w:shd w:val="clear" w:color="auto" w:fill="auto"/>
        <w:bidi w:val="0"/>
        <w:spacing w:before="0" w:line="240" w:lineRule="auto"/>
        <w:ind w:left="0" w:right="0" w:firstLine="0"/>
        <w:jc w:val="left"/>
      </w:pPr>
      <w:bookmarkStart w:id="567" w:name="bookmark567"/>
      <w:bookmarkStart w:id="568" w:name="bookmark568"/>
      <w:bookmarkStart w:id="569" w:name="bookmark569"/>
      <w:bookmarkStart w:id="570" w:name="bookmark570"/>
      <w:r>
        <w:rPr>
          <w:rFonts w:ascii="Times New Roman" w:eastAsia="Times New Roman" w:hAnsi="Times New Roman" w:cs="Times New Roman"/>
          <w:color w:val="000000"/>
          <w:spacing w:val="0"/>
          <w:w w:val="100"/>
          <w:position w:val="0"/>
        </w:rPr>
        <w:t>2</w:t>
      </w:r>
      <w:bookmarkEnd w:id="569"/>
      <w:r>
        <w:rPr>
          <w:color w:val="000000"/>
          <w:spacing w:val="0"/>
          <w:w w:val="100"/>
          <w:position w:val="0"/>
        </w:rPr>
        <w:t>、公司控股股东情况</w:t>
      </w:r>
      <w:bookmarkEnd w:id="567"/>
      <w:bookmarkEnd w:id="568"/>
      <w:bookmarkEnd w:id="570"/>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控股股东性质：自然人控股</w:t>
      </w:r>
    </w:p>
    <w:p>
      <w:pPr>
        <w:pStyle w:val="Style25"/>
        <w:keepNext w:val="0"/>
        <w:keepLines w:val="0"/>
        <w:widowControl w:val="0"/>
        <w:shd w:val="clear" w:color="auto" w:fill="auto"/>
        <w:bidi w:val="0"/>
        <w:spacing w:before="0" w:after="80" w:line="240" w:lineRule="auto"/>
        <w:ind w:left="0" w:right="0" w:firstLine="0"/>
        <w:jc w:val="left"/>
      </w:pPr>
      <w:r>
        <w:rPr>
          <w:color w:val="000000"/>
          <w:spacing w:val="0"/>
          <w:w w:val="100"/>
          <w:position w:val="0"/>
        </w:rPr>
        <w:t>控股股东类型：自然人</w:t>
      </w:r>
    </w:p>
    <w:tbl>
      <w:tblPr>
        <w:tblOverlap w:val="never"/>
        <w:jc w:val="center"/>
        <w:tblLayout w:type="fixed"/>
      </w:tblPr>
      <w:tblGrid>
        <w:gridCol w:w="3422"/>
        <w:gridCol w:w="2030"/>
        <w:gridCol w:w="412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控股股东姓名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是否取得其他国家或地区居留权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公司董事长，浙江中宇信息科技有限公司执行董事，北京甲和灯科技股份有 限公司、杭州迪通创健股权投资基金管理有限公司、杭州隽宝科技有限公司 董事，杭州鼎心企业管理咨询有限公司执行董事兼总经理，浙江省软件行业 协会会长、浙商大健康委员会副会长、浙江大学校友总会健康分会秘书长。</w:t>
            </w:r>
          </w:p>
        </w:tc>
      </w:tr>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报告期内控股和参股的其他境内外上市 公司的股权情况</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控股股东报告期内变更</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公司报告期控股股东未发生变更。</w:t>
      </w:r>
    </w:p>
    <w:p>
      <w:pPr>
        <w:pStyle w:val="Style28"/>
        <w:keepNext/>
        <w:keepLines/>
        <w:widowControl w:val="0"/>
        <w:shd w:val="clear" w:color="auto" w:fill="auto"/>
        <w:bidi w:val="0"/>
        <w:spacing w:before="0" w:line="240" w:lineRule="auto"/>
        <w:ind w:left="0" w:right="0" w:firstLine="0"/>
        <w:jc w:val="left"/>
      </w:pPr>
      <w:bookmarkStart w:id="571" w:name="bookmark571"/>
      <w:bookmarkStart w:id="572" w:name="bookmark572"/>
      <w:bookmarkStart w:id="573" w:name="bookmark573"/>
      <w:bookmarkStart w:id="574" w:name="bookmark574"/>
      <w:r>
        <w:rPr>
          <w:rFonts w:ascii="Times New Roman" w:eastAsia="Times New Roman" w:hAnsi="Times New Roman" w:cs="Times New Roman"/>
          <w:color w:val="000000"/>
          <w:spacing w:val="0"/>
          <w:w w:val="100"/>
          <w:position w:val="0"/>
        </w:rPr>
        <w:t>3</w:t>
      </w:r>
      <w:bookmarkEnd w:id="573"/>
      <w:r>
        <w:rPr>
          <w:color w:val="000000"/>
          <w:spacing w:val="0"/>
          <w:w w:val="100"/>
          <w:position w:val="0"/>
        </w:rPr>
        <w:t>、公司实际控制人及其一致行动人</w:t>
      </w:r>
      <w:bookmarkEnd w:id="571"/>
      <w:bookmarkEnd w:id="572"/>
      <w:bookmarkEnd w:id="574"/>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实际控制人性质：境内自然人</w:t>
      </w:r>
    </w:p>
    <w:p>
      <w:pPr>
        <w:pStyle w:val="Style25"/>
        <w:keepNext w:val="0"/>
        <w:keepLines w:val="0"/>
        <w:widowControl w:val="0"/>
        <w:shd w:val="clear" w:color="auto" w:fill="auto"/>
        <w:bidi w:val="0"/>
        <w:spacing w:before="0" w:after="80" w:line="240" w:lineRule="auto"/>
        <w:ind w:left="0" w:right="0" w:firstLine="0"/>
        <w:jc w:val="left"/>
      </w:pPr>
      <w:r>
        <w:rPr>
          <w:color w:val="000000"/>
          <w:spacing w:val="0"/>
          <w:w w:val="100"/>
          <w:position w:val="0"/>
        </w:rPr>
        <w:t>实际控制人类型：自然人</w:t>
      </w:r>
    </w:p>
    <w:tbl>
      <w:tblPr>
        <w:tblOverlap w:val="never"/>
        <w:jc w:val="center"/>
        <w:tblLayout w:type="fixed"/>
      </w:tblPr>
      <w:tblGrid>
        <w:gridCol w:w="2400"/>
        <w:gridCol w:w="2390"/>
        <w:gridCol w:w="2390"/>
        <w:gridCol w:w="2400"/>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实际控制人姓名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与实际控制人关系</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是否取得其他国家或地区居 留权</w:t>
            </w:r>
          </w:p>
        </w:tc>
      </w:tr>
    </w:tbl>
    <w:p>
      <w:pPr>
        <w:widowControl w:val="0"/>
        <w:spacing w:line="1" w:lineRule="exact"/>
      </w:pPr>
      <w:r>
        <w:br w:type="page"/>
      </w:r>
    </w:p>
    <w:tbl>
      <w:tblPr>
        <w:tblOverlap w:val="never"/>
        <w:jc w:val="center"/>
        <w:tblLayout w:type="fixed"/>
      </w:tblPr>
      <w:tblGrid>
        <w:gridCol w:w="2400"/>
        <w:gridCol w:w="2390"/>
        <w:gridCol w:w="2390"/>
        <w:gridCol w:w="2400"/>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福建嘉盈辉聚投资有限公司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一致行动（含协议、亲属、 同一控制）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公司董事长，浙江中宇信息科技有限公司执行董事，北京甲和灯科技股份有限公司、杭州 迪通创健股权投资基金管理有限公司、杭州隽宝科技有限公司董事，杭州鼎心企业管理咨 询有限公司执行董事兼总经理，浙江省软件行业协会会长、浙商大健康委员会副会长、浙 江大学校友总会健康分会秘书长。</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过去</w:t>
            </w:r>
            <w:r>
              <w:rPr>
                <w:rFonts w:ascii="Times New Roman" w:eastAsia="Times New Roman" w:hAnsi="Times New Roman" w:cs="Times New Roman"/>
                <w:color w:val="000000"/>
                <w:spacing w:val="0"/>
                <w:w w:val="100"/>
                <w:position w:val="0"/>
              </w:rPr>
              <w:t>10</w:t>
            </w:r>
            <w:r>
              <w:rPr>
                <w:color w:val="000000"/>
                <w:spacing w:val="0"/>
                <w:w w:val="100"/>
                <w:position w:val="0"/>
              </w:rPr>
              <w:t>年曾控股的境内外 上市公司情况</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实际控制人报告期内变更</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公司报告期实际控制人未发生变更。</w:t>
      </w:r>
    </w:p>
    <w:p>
      <w:pPr>
        <w:pStyle w:val="Style25"/>
        <w:keepNext w:val="0"/>
        <w:keepLines w:val="0"/>
        <w:widowControl w:val="0"/>
        <w:shd w:val="clear" w:color="auto" w:fill="auto"/>
        <w:bidi w:val="0"/>
        <w:spacing w:before="0" w:after="280" w:line="240" w:lineRule="auto"/>
        <w:ind w:left="0" w:right="0" w:firstLine="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5083810" cy="3310255"/>
            <wp:docPr id="460" name="Picutre 460"/>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19"/>
                    <a:stretch/>
                  </pic:blipFill>
                  <pic:spPr>
                    <a:xfrm>
                      <a:ext cx="5083810" cy="3310255"/>
                    </a:xfrm>
                    <a:prstGeom prst="rect"/>
                  </pic:spPr>
                </pic:pic>
              </a:graphicData>
            </a:graphic>
          </wp:inline>
        </w:drawing>
      </w:r>
    </w:p>
    <w:p>
      <w:pPr>
        <w:widowControl w:val="0"/>
        <w:spacing w:after="27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实际控制人通过信托或其他资产管理方式控制公司</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378" w:val="left"/>
        </w:tabs>
        <w:bidi w:val="0"/>
        <w:spacing w:before="0" w:line="240" w:lineRule="auto"/>
        <w:ind w:left="0" w:right="0" w:firstLine="0"/>
        <w:jc w:val="left"/>
      </w:pPr>
      <w:bookmarkStart w:id="575" w:name="bookmark575"/>
      <w:bookmarkStart w:id="576" w:name="bookmark576"/>
      <w:bookmarkStart w:id="577" w:name="bookmark577"/>
      <w:bookmarkStart w:id="578" w:name="bookmark578"/>
      <w:r>
        <w:rPr>
          <w:rFonts w:ascii="Times New Roman" w:eastAsia="Times New Roman" w:hAnsi="Times New Roman" w:cs="Times New Roman"/>
          <w:color w:val="000000"/>
          <w:spacing w:val="0"/>
          <w:w w:val="100"/>
          <w:position w:val="0"/>
        </w:rPr>
        <w:t>4</w:t>
      </w:r>
      <w:bookmarkEnd w:id="577"/>
      <w:r>
        <w:rPr>
          <w:color w:val="000000"/>
          <w:spacing w:val="0"/>
          <w:w w:val="100"/>
          <w:position w:val="0"/>
        </w:rPr>
        <w:t>、</w:t>
        <w:tab/>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575"/>
      <w:bookmarkEnd w:id="576"/>
      <w:bookmarkEnd w:id="578"/>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378" w:val="left"/>
        </w:tabs>
        <w:bidi w:val="0"/>
        <w:spacing w:before="0" w:line="240" w:lineRule="auto"/>
        <w:ind w:left="0" w:right="0" w:firstLine="0"/>
        <w:jc w:val="left"/>
      </w:pPr>
      <w:bookmarkStart w:id="579" w:name="bookmark579"/>
      <w:bookmarkStart w:id="580" w:name="bookmark580"/>
      <w:bookmarkStart w:id="581" w:name="bookmark581"/>
      <w:bookmarkStart w:id="582" w:name="bookmark582"/>
      <w:r>
        <w:rPr>
          <w:rFonts w:ascii="Times New Roman" w:eastAsia="Times New Roman" w:hAnsi="Times New Roman" w:cs="Times New Roman"/>
          <w:color w:val="000000"/>
          <w:spacing w:val="0"/>
          <w:w w:val="100"/>
          <w:position w:val="0"/>
        </w:rPr>
        <w:t>5</w:t>
      </w:r>
      <w:bookmarkEnd w:id="581"/>
      <w:r>
        <w:rPr>
          <w:color w:val="000000"/>
          <w:spacing w:val="0"/>
          <w:w w:val="100"/>
          <w:position w:val="0"/>
        </w:rPr>
        <w:t>、</w:t>
        <w:tab/>
        <w:t>控股股东、实际控制人、重组方及其他承诺主体股份限制减持情况</w:t>
      </w:r>
      <w:bookmarkEnd w:id="579"/>
      <w:bookmarkEnd w:id="580"/>
      <w:bookmarkEnd w:id="582"/>
    </w:p>
    <w:p>
      <w:pPr>
        <w:pStyle w:val="Style25"/>
        <w:keepNext w:val="0"/>
        <w:keepLines w:val="0"/>
        <w:widowControl w:val="0"/>
        <w:shd w:val="clear" w:color="auto" w:fill="auto"/>
        <w:bidi w:val="0"/>
        <w:spacing w:before="0" w:after="28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r>
        <w:br w:type="page"/>
      </w:r>
    </w:p>
    <w:p>
      <w:pPr>
        <w:widowControl w:val="0"/>
        <w:spacing w:line="1" w:lineRule="exact"/>
      </w:pPr>
      <w:r>
        <mc:AlternateContent>
          <mc:Choice Requires="wps">
            <w:drawing>
              <wp:anchor distT="0" distB="177800" distL="0" distR="0" simplePos="0" relativeHeight="125829573" behindDoc="0" locked="0" layoutInCell="1" allowOverlap="1">
                <wp:simplePos x="0" y="0"/>
                <wp:positionH relativeFrom="page">
                  <wp:posOffset>2719070</wp:posOffset>
                </wp:positionH>
                <wp:positionV relativeFrom="paragraph">
                  <wp:posOffset>0</wp:posOffset>
                </wp:positionV>
                <wp:extent cx="2164080" cy="243840"/>
                <wp:wrapTopAndBottom/>
                <wp:docPr id="461" name="Shape 461"/>
                <a:graphic xmlns:a="http://schemas.openxmlformats.org/drawingml/2006/main">
                  <a:graphicData uri="http://schemas.microsoft.com/office/word/2010/wordprocessingShape">
                    <wps:wsp>
                      <wps:cNvSpPr txBox="1"/>
                      <wps:spPr>
                        <a:xfrm>
                          <a:ext cx="2164080" cy="243840"/>
                        </a:xfrm>
                        <a:prstGeom prst="rect"/>
                        <a:noFill/>
                      </wps:spPr>
                      <wps:txbx>
                        <w:txbxContent>
                          <w:p>
                            <w:pPr>
                              <w:pStyle w:val="Style12"/>
                              <w:keepNext/>
                              <w:keepLines/>
                              <w:widowControl w:val="0"/>
                              <w:shd w:val="clear" w:color="auto" w:fill="auto"/>
                              <w:bidi w:val="0"/>
                              <w:spacing w:before="0" w:after="0" w:line="240" w:lineRule="auto"/>
                              <w:ind w:left="0" w:right="0" w:firstLine="0"/>
                              <w:jc w:val="center"/>
                            </w:pPr>
                            <w:bookmarkStart w:id="335" w:name="bookmark335"/>
                            <w:bookmarkStart w:id="336" w:name="bookmark336"/>
                            <w:bookmarkStart w:id="337" w:name="bookmark337"/>
                            <w:bookmarkStart w:id="338" w:name="bookmark338"/>
                            <w:r>
                              <w:rPr>
                                <w:color w:val="000000"/>
                                <w:spacing w:val="0"/>
                                <w:w w:val="100"/>
                                <w:position w:val="0"/>
                              </w:rPr>
                              <w:t>第七节优先股相关情况</w:t>
                            </w:r>
                            <w:bookmarkEnd w:id="336"/>
                            <w:bookmarkEnd w:id="337"/>
                            <w:bookmarkEnd w:id="338"/>
                            <w:bookmarkEnd w:id="335"/>
                          </w:p>
                        </w:txbxContent>
                      </wps:txbx>
                      <wps:bodyPr wrap="none" lIns="0" tIns="0" rIns="0" bIns="0">
                        <a:noAutoFit/>
                      </wps:bodyPr>
                    </wps:wsp>
                  </a:graphicData>
                </a:graphic>
              </wp:anchor>
            </w:drawing>
          </mc:Choice>
          <mc:Fallback>
            <w:pict>
              <v:shape id="_x0000_s1487" type="#_x0000_t202" style="position:absolute;margin-left:214.09999999999999pt;margin-top:0;width:170.40000000000001pt;height:19.199999999999999pt;z-index:-125829180;mso-wrap-distance-left:0;mso-wrap-distance-right:0;mso-wrap-distance-bottom:14.pt;mso-position-horizontal-relative:page" filled="f" stroked="f">
                <v:textbox inset="0,0,0,0">
                  <w:txbxContent>
                    <w:p>
                      <w:pPr>
                        <w:pStyle w:val="Style12"/>
                        <w:keepNext/>
                        <w:keepLines/>
                        <w:widowControl w:val="0"/>
                        <w:shd w:val="clear" w:color="auto" w:fill="auto"/>
                        <w:bidi w:val="0"/>
                        <w:spacing w:before="0" w:after="0" w:line="240" w:lineRule="auto"/>
                        <w:ind w:left="0" w:right="0" w:firstLine="0"/>
                        <w:jc w:val="center"/>
                      </w:pPr>
                      <w:bookmarkStart w:id="335" w:name="bookmark335"/>
                      <w:bookmarkStart w:id="336" w:name="bookmark336"/>
                      <w:bookmarkStart w:id="337" w:name="bookmark337"/>
                      <w:bookmarkStart w:id="338" w:name="bookmark338"/>
                      <w:r>
                        <w:rPr>
                          <w:color w:val="000000"/>
                          <w:spacing w:val="0"/>
                          <w:w w:val="100"/>
                          <w:position w:val="0"/>
                        </w:rPr>
                        <w:t>第七节优先股相关情况</w:t>
                      </w:r>
                      <w:bookmarkEnd w:id="336"/>
                      <w:bookmarkEnd w:id="337"/>
                      <w:bookmarkEnd w:id="338"/>
                      <w:bookmarkEnd w:id="335"/>
                    </w:p>
                  </w:txbxContent>
                </v:textbox>
                <w10:wrap type="topAndBottom" anchorx="page"/>
              </v:shape>
            </w:pict>
          </mc:Fallback>
        </mc:AlternateContent>
      </w:r>
    </w:p>
    <w:p>
      <w:pPr>
        <w:pStyle w:val="Style25"/>
        <w:keepNext w:val="0"/>
        <w:keepLines w:val="0"/>
        <w:widowControl w:val="0"/>
        <w:shd w:val="clear" w:color="auto" w:fill="auto"/>
        <w:bidi w:val="0"/>
        <w:spacing w:before="0" w:after="0" w:line="365" w:lineRule="exact"/>
        <w:ind w:left="0" w:right="0" w:firstLine="0"/>
        <w:jc w:val="left"/>
        <w:sectPr>
          <w:footnotePr>
            <w:pos w:val="pageBottom"/>
            <w:numFmt w:val="decimal"/>
            <w:numRestart w:val="continuous"/>
          </w:footnotePr>
          <w:pgSz w:w="11900" w:h="16840"/>
          <w:pgMar w:top="1383" w:right="1054" w:bottom="1484" w:left="1040" w:header="0" w:footer="3" w:gutter="0"/>
          <w:cols w:space="720"/>
          <w:noEndnote/>
          <w:rtlGutter w:val="0"/>
          <w:docGrid w:linePitch="360"/>
        </w:sectPr>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 报告期公司不存在优先股。</w:t>
      </w:r>
    </w:p>
    <w:p>
      <w:pPr>
        <w:pStyle w:val="Style12"/>
        <w:keepNext/>
        <w:keepLines/>
        <w:widowControl w:val="0"/>
        <w:shd w:val="clear" w:color="auto" w:fill="auto"/>
        <w:bidi w:val="0"/>
        <w:spacing w:before="540" w:line="240" w:lineRule="auto"/>
        <w:ind w:left="0" w:right="0" w:firstLine="0"/>
        <w:jc w:val="center"/>
      </w:pPr>
      <w:bookmarkStart w:id="583" w:name="bookmark583"/>
      <w:bookmarkStart w:id="584" w:name="bookmark584"/>
      <w:bookmarkStart w:id="585" w:name="bookmark585"/>
      <w:bookmarkStart w:id="586" w:name="bookmark586"/>
      <w:r>
        <w:rPr>
          <w:color w:val="000000"/>
          <w:spacing w:val="0"/>
          <w:w w:val="100"/>
          <w:position w:val="0"/>
        </w:rPr>
        <w:t>第八节可转换公司债券相关情况</w:t>
      </w:r>
      <w:bookmarkEnd w:id="584"/>
      <w:bookmarkEnd w:id="585"/>
      <w:bookmarkEnd w:id="586"/>
      <w:bookmarkEnd w:id="583"/>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报告期公司不存在可转换公司债券。</w:t>
      </w:r>
      <w:r>
        <w:br w:type="page"/>
      </w:r>
    </w:p>
    <w:p>
      <w:pPr>
        <w:pStyle w:val="Style12"/>
        <w:keepNext/>
        <w:keepLines/>
        <w:widowControl w:val="0"/>
        <w:shd w:val="clear" w:color="auto" w:fill="auto"/>
        <w:bidi w:val="0"/>
        <w:spacing w:before="0" w:after="520" w:line="240" w:lineRule="auto"/>
        <w:ind w:left="0" w:right="0" w:firstLine="0"/>
        <w:jc w:val="center"/>
      </w:pPr>
      <w:bookmarkStart w:id="587" w:name="bookmark587"/>
      <w:bookmarkStart w:id="588" w:name="bookmark588"/>
      <w:bookmarkStart w:id="589" w:name="bookmark589"/>
      <w:bookmarkStart w:id="590" w:name="bookmark590"/>
      <w:r>
        <w:rPr>
          <w:color w:val="000000"/>
          <w:spacing w:val="0"/>
          <w:w w:val="100"/>
          <w:position w:val="0"/>
        </w:rPr>
        <w:t>第九节董事、监事、高级管理人员和员工情况</w:t>
      </w:r>
      <w:bookmarkEnd w:id="588"/>
      <w:bookmarkEnd w:id="589"/>
      <w:bookmarkEnd w:id="590"/>
      <w:bookmarkEnd w:id="587"/>
    </w:p>
    <w:p>
      <w:pPr>
        <w:pStyle w:val="Style20"/>
        <w:keepNext/>
        <w:keepLines/>
        <w:widowControl w:val="0"/>
        <w:shd w:val="clear" w:color="auto" w:fill="auto"/>
        <w:bidi w:val="0"/>
        <w:spacing w:before="0" w:after="320" w:line="240" w:lineRule="auto"/>
        <w:ind w:left="0" w:right="0" w:firstLine="240"/>
        <w:jc w:val="left"/>
      </w:pPr>
      <w:bookmarkStart w:id="591" w:name="bookmark591"/>
      <w:bookmarkStart w:id="592" w:name="bookmark592"/>
      <w:bookmarkStart w:id="593" w:name="bookmark593"/>
      <w:r>
        <w:rPr>
          <w:color w:val="000000"/>
          <w:spacing w:val="0"/>
          <w:w w:val="100"/>
          <w:position w:val="0"/>
          <w:sz w:val="24"/>
          <w:szCs w:val="24"/>
        </w:rPr>
        <w:t>、董事、监事和高级管理人员持股变动</w:t>
      </w:r>
      <w:bookmarkEnd w:id="591"/>
      <w:bookmarkEnd w:id="592"/>
      <w:bookmarkEnd w:id="593"/>
    </w:p>
    <w:tbl>
      <w:tblPr>
        <w:tblOverlap w:val="never"/>
        <w:jc w:val="center"/>
        <w:tblLayout w:type="fixed"/>
      </w:tblPr>
      <w:tblGrid>
        <w:gridCol w:w="806"/>
        <w:gridCol w:w="797"/>
        <w:gridCol w:w="797"/>
        <w:gridCol w:w="797"/>
        <w:gridCol w:w="797"/>
        <w:gridCol w:w="797"/>
        <w:gridCol w:w="797"/>
        <w:gridCol w:w="797"/>
        <w:gridCol w:w="802"/>
        <w:gridCol w:w="797"/>
        <w:gridCol w:w="797"/>
        <w:gridCol w:w="802"/>
      </w:tblGrid>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任职状 态</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性别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年龄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任期起 始日期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任期终 止日期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期初持 股数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 持股份 数量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本期减 持股份 数量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其他增</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减变动</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期末持 股数 （股）</w:t>
            </w:r>
          </w:p>
        </w:tc>
      </w:tr>
      <w:tr>
        <w:trPr>
          <w:trHeight w:val="44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1998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66,941,</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200,82</w:t>
            </w:r>
          </w:p>
        </w:tc>
      </w:tr>
      <w:tr>
        <w:trPr>
          <w:trHeight w:val="158"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58</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01</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42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109</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3,326</w:t>
            </w:r>
          </w:p>
        </w:tc>
      </w:tr>
      <w:tr>
        <w:trPr>
          <w:trHeight w:val="44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张吕峥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1999 </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07</w:t>
            </w:r>
            <w:r>
              <w:rPr>
                <w:color w:val="000000"/>
                <w:spacing w:val="0"/>
                <w:w w:val="100"/>
                <w:position w:val="0"/>
              </w:rPr>
              <w:t>月</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20,418,</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2,700,0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10,209,</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27,928,</w:t>
            </w:r>
          </w:p>
        </w:tc>
      </w:tr>
      <w:tr>
        <w:trPr>
          <w:trHeight w:val="154"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9" w:hRule="exact"/>
        </w:trPr>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686</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343</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r>
        <w:trPr>
          <w:trHeight w:val="283"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37"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胡燕</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董事、 董事会</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2014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107,50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356,24</w:t>
            </w:r>
          </w:p>
        </w:tc>
      </w:tr>
      <w:tr>
        <w:trPr>
          <w:trHeight w:val="235"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33,750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秘书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赵晔</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04</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3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应晶</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01</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葛波休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31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400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杨建刚</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62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蔡家楣</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75</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37"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谭青</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47</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叶建</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2015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11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09</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163" w:hRule="exact"/>
        </w:trPr>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主席</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74" w:hRule="exact"/>
        </w:trPr>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6"/>
        <w:gridCol w:w="797"/>
        <w:gridCol w:w="797"/>
        <w:gridCol w:w="797"/>
        <w:gridCol w:w="797"/>
        <w:gridCol w:w="797"/>
        <w:gridCol w:w="797"/>
        <w:gridCol w:w="797"/>
        <w:gridCol w:w="802"/>
        <w:gridCol w:w="797"/>
        <w:gridCol w:w="797"/>
        <w:gridCol w:w="802"/>
      </w:tblGrid>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贾驰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 xml:space="preserve">2015 </w:t>
            </w:r>
            <w:r>
              <w:rPr>
                <w:color w:val="000000"/>
                <w:spacing w:val="0"/>
                <w:w w:val="100"/>
                <w:position w:val="0"/>
              </w:rPr>
              <w:t>年</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 xml:space="preserve">11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09</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张超</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33</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40,000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20,000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60,000</w:t>
            </w:r>
          </w:p>
        </w:tc>
      </w:tr>
      <w:tr>
        <w:trPr>
          <w:trHeight w:val="149"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2014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153,75</w:t>
            </w:r>
          </w:p>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高春蓉</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49</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80,000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33,750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40,000</w:t>
            </w:r>
          </w:p>
        </w:tc>
        <w:tc>
          <w:tcPr>
            <w:vMerge/>
            <w:tcBorders>
              <w:left w:val="single" w:sz="4"/>
              <w:right w:val="single" w:sz="4"/>
            </w:tcBorders>
            <w:shd w:val="clear" w:color="auto" w:fill="FFFFFF"/>
            <w:vAlign w:val="center"/>
          </w:tcPr>
          <w:p>
            <w:pPr/>
          </w:p>
        </w:tc>
      </w:tr>
      <w:tr>
        <w:trPr>
          <w:trHeight w:val="3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44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郁燕萍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2008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349,99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174,99</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524,99</w:t>
            </w:r>
          </w:p>
        </w:tc>
      </w:tr>
      <w:tr>
        <w:trPr>
          <w:trHeight w:val="15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58" w:lineRule="exact"/>
              <w:ind w:left="0" w:right="0" w:firstLine="0"/>
              <w:jc w:val="left"/>
            </w:pPr>
            <w:r>
              <w:rPr>
                <w:color w:val="000000"/>
                <w:spacing w:val="0"/>
                <w:w w:val="100"/>
                <w:position w:val="0"/>
              </w:rPr>
              <w:t xml:space="preserve">监 </w:t>
            </w:r>
            <w:r>
              <w:rPr>
                <w:rFonts w:ascii="Times New Roman" w:eastAsia="Times New Roman" w:hAnsi="Times New Roman" w:cs="Times New Roman"/>
                <w:color w:val="000000"/>
                <w:spacing w:val="0"/>
                <w:w w:val="100"/>
                <w:position w:val="0"/>
                <w:u w:val="single"/>
              </w:rPr>
              <w:t>n~n.</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9" w:hRule="exact"/>
        </w:trPr>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7</w:t>
            </w:r>
          </w:p>
        </w:tc>
      </w:tr>
      <w:tr>
        <w:trPr>
          <w:trHeight w:val="278"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4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方宝林</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2011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204,99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102,50</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356,24</w:t>
            </w:r>
          </w:p>
        </w:tc>
      </w:tr>
      <w:tr>
        <w:trPr>
          <w:trHeight w:val="15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48</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48,750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4" w:hRule="exact"/>
        </w:trPr>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9</w:t>
            </w:r>
          </w:p>
        </w:tc>
      </w:tr>
      <w:tr>
        <w:trPr>
          <w:trHeight w:val="283"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4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09</w:t>
            </w:r>
            <w:r>
              <w:rPr>
                <w:color w:val="000000"/>
                <w:spacing w:val="0"/>
                <w:w w:val="100"/>
                <w:position w:val="0"/>
              </w:rPr>
              <w:t>月</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388,92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194,46</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613,38</w:t>
            </w:r>
          </w:p>
        </w:tc>
      </w:tr>
      <w:tr>
        <w:trPr>
          <w:trHeight w:val="15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38</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30,000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4" w:hRule="exact"/>
        </w:trPr>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5</w:t>
            </w:r>
          </w:p>
        </w:tc>
      </w:tr>
      <w:tr>
        <w:trPr>
          <w:trHeight w:val="283"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4" w:hRule="exact"/>
        </w:trPr>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陈东</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150,00</w:t>
            </w:r>
          </w:p>
        </w:tc>
      </w:tr>
      <w:tr>
        <w:trPr>
          <w:trHeight w:val="245" w:hRule="exact"/>
        </w:trPr>
        <w:tc>
          <w:tcPr>
            <w:vMerge/>
            <w:tcBorders>
              <w:left w:val="single" w:sz="4"/>
            </w:tcBorders>
            <w:shd w:val="clear" w:color="auto" w:fill="FFFFFF"/>
            <w:vAlign w:val="center"/>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80,000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30,000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40,000</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346"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283" w:hRule="exact"/>
        </w:trPr>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4" w:hRule="exact"/>
        </w:trPr>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孙烈峰</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203,87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101,93</w:t>
            </w:r>
          </w:p>
        </w:tc>
        <w:tc>
          <w:tcPr>
            <w:tcBorders>
              <w:left w:val="single" w:sz="4"/>
              <w:right w:val="single" w:sz="4"/>
            </w:tcBorders>
            <w:shd w:val="clear" w:color="auto" w:fill="FFFFFF"/>
            <w:vAlign w:val="top"/>
          </w:tcPr>
          <w:p>
            <w:pPr>
              <w:widowControl w:val="0"/>
              <w:rPr>
                <w:sz w:val="10"/>
                <w:szCs w:val="10"/>
              </w:rPr>
            </w:pPr>
          </w:p>
        </w:tc>
      </w:tr>
      <w:tr>
        <w:trPr>
          <w:trHeight w:val="245" w:hRule="exact"/>
        </w:trPr>
        <w:tc>
          <w:tcPr>
            <w:vMerge/>
            <w:tcBorders>
              <w:left w:val="single" w:sz="4"/>
            </w:tcBorders>
            <w:shd w:val="clear" w:color="auto" w:fill="FFFFFF"/>
            <w:vAlign w:val="center"/>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09</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15,000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320,811</w:t>
            </w:r>
          </w:p>
        </w:tc>
      </w:tr>
      <w:tr>
        <w:trPr>
          <w:trHeight w:val="346"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57</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3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凌云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01</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27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江乾坤</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2014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47</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08</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w:t>
            </w: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98"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155,86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192,05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77,932,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231,28</w:t>
            </w:r>
          </w:p>
        </w:tc>
      </w:tr>
      <w:tr>
        <w:trPr>
          <w:trHeight w:val="149" w:hRule="exact"/>
        </w:trPr>
        <w:tc>
          <w:tcPr>
            <w:vMerge/>
            <w:tcBorders>
              <w:left w:val="single" w:sz="4"/>
            </w:tcBorders>
            <w:shd w:val="clear" w:color="auto" w:fill="D3D3D3"/>
            <w:vAlign w:val="bottom"/>
          </w:tcPr>
          <w:p>
            <w:pP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3,696</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7,996</w:t>
            </w:r>
          </w:p>
        </w:tc>
      </w:tr>
      <w:tr>
        <w:trPr>
          <w:trHeight w:val="274" w:hRule="exact"/>
        </w:trPr>
        <w:tc>
          <w:tcPr>
            <w:tcBorders>
              <w:left w:val="single" w:sz="4"/>
              <w:bottom w:val="single" w:sz="4"/>
            </w:tcBorders>
            <w:shd w:val="clear" w:color="auto" w:fill="D3D3D3"/>
            <w:vAlign w:val="top"/>
          </w:tcPr>
          <w:p>
            <w:pPr>
              <w:widowControl w:val="0"/>
              <w:rPr>
                <w:sz w:val="10"/>
                <w:szCs w:val="10"/>
              </w:rPr>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D3D3D3"/>
            <w:vAlign w:val="top"/>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right w:val="single" w:sz="4"/>
            </w:tcBorders>
            <w:shd w:val="clear" w:color="auto" w:fill="FFFFFF"/>
            <w:vAlign w:val="center"/>
          </w:tcPr>
          <w:p>
            <w:pPr/>
          </w:p>
        </w:tc>
      </w:tr>
    </w:tbl>
    <w:p>
      <w:pPr>
        <w:widowControl w:val="0"/>
        <w:spacing w:after="319" w:line="1" w:lineRule="exact"/>
      </w:pPr>
    </w:p>
    <w:p>
      <w:pPr>
        <w:pStyle w:val="Style20"/>
        <w:keepNext/>
        <w:keepLines/>
        <w:widowControl w:val="0"/>
        <w:shd w:val="clear" w:color="auto" w:fill="auto"/>
        <w:bidi w:val="0"/>
        <w:spacing w:before="0" w:after="320" w:line="240" w:lineRule="auto"/>
        <w:ind w:left="0" w:right="0" w:firstLine="0"/>
        <w:jc w:val="left"/>
      </w:pPr>
      <w:bookmarkStart w:id="594" w:name="bookmark594"/>
      <w:bookmarkStart w:id="595" w:name="bookmark595"/>
      <w:bookmarkStart w:id="596" w:name="bookmark596"/>
      <w:bookmarkStart w:id="597" w:name="bookmark597"/>
      <w:r>
        <w:rPr>
          <w:color w:val="000000"/>
          <w:spacing w:val="0"/>
          <w:w w:val="100"/>
          <w:position w:val="0"/>
          <w:sz w:val="24"/>
          <w:szCs w:val="24"/>
        </w:rPr>
        <w:t>二</w:t>
      </w:r>
      <w:bookmarkEnd w:id="596"/>
      <w:r>
        <w:rPr>
          <w:color w:val="000000"/>
          <w:spacing w:val="0"/>
          <w:w w:val="100"/>
          <w:position w:val="0"/>
          <w:sz w:val="24"/>
          <w:szCs w:val="24"/>
        </w:rPr>
        <w:t>、公司董事、监事、高级管理人员变动情况</w:t>
      </w:r>
      <w:bookmarkEnd w:id="594"/>
      <w:bookmarkEnd w:id="595"/>
      <w:bookmarkEnd w:id="597"/>
    </w:p>
    <w:p>
      <w:pPr>
        <w:pStyle w:val="Style22"/>
        <w:keepNext w:val="0"/>
        <w:keepLines w:val="0"/>
        <w:widowControl w:val="0"/>
        <w:shd w:val="clear" w:color="auto" w:fill="auto"/>
        <w:bidi w:val="0"/>
        <w:spacing w:before="0" w:after="0" w:line="240" w:lineRule="auto"/>
        <w:ind w:left="5" w:right="0" w:firstLine="0"/>
        <w:jc w:val="left"/>
      </w:pPr>
      <w:r>
        <w:rPr>
          <w:b w:val="0"/>
          <w:bCs w:val="0"/>
          <w:color w:val="000000"/>
          <w:spacing w:val="0"/>
          <w:w w:val="100"/>
          <w:position w:val="0"/>
          <w:sz w:val="18"/>
          <w:szCs w:val="18"/>
        </w:rPr>
        <w:t>V</w:t>
      </w:r>
      <w:r>
        <w:rPr>
          <w:b w:val="0"/>
          <w:bCs w:val="0"/>
          <w:color w:val="000000"/>
          <w:spacing w:val="0"/>
          <w:w w:val="100"/>
          <w:position w:val="0"/>
        </w:rPr>
        <w:t>适用口不适用</w:t>
      </w:r>
    </w:p>
    <w:tbl>
      <w:tblPr>
        <w:tblOverlap w:val="never"/>
        <w:jc w:val="center"/>
        <w:tblLayout w:type="fixed"/>
      </w:tblPr>
      <w:tblGrid>
        <w:gridCol w:w="1334"/>
        <w:gridCol w:w="1330"/>
        <w:gridCol w:w="1330"/>
        <w:gridCol w:w="3254"/>
        <w:gridCol w:w="2328"/>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担任的职务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类型</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bl>
    <w:tbl>
      <w:tblPr>
        <w:tblOverlap w:val="never"/>
        <w:jc w:val="center"/>
        <w:tblLayout w:type="fixed"/>
      </w:tblPr>
      <w:tblGrid>
        <w:gridCol w:w="1334"/>
        <w:gridCol w:w="1330"/>
        <w:gridCol w:w="1330"/>
        <w:gridCol w:w="3254"/>
        <w:gridCol w:w="2328"/>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凌云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任期满离任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任期届满离任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江乾坤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任期满离任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任期届满离任</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任期满离任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任期届满离任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葛波休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被选举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新选举为董事</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被选举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新选举为职工监事</w:t>
            </w:r>
          </w:p>
        </w:tc>
      </w:tr>
    </w:tbl>
    <w:p>
      <w:pPr>
        <w:widowControl w:val="0"/>
        <w:spacing w:after="299" w:line="1" w:lineRule="exact"/>
      </w:pPr>
    </w:p>
    <w:p>
      <w:pPr>
        <w:pStyle w:val="Style20"/>
        <w:keepNext/>
        <w:keepLines/>
        <w:widowControl w:val="0"/>
        <w:shd w:val="clear" w:color="auto" w:fill="auto"/>
        <w:bidi w:val="0"/>
        <w:spacing w:before="0" w:after="240" w:line="240" w:lineRule="auto"/>
        <w:ind w:left="0" w:right="0" w:firstLine="0"/>
        <w:jc w:val="left"/>
      </w:pPr>
      <w:bookmarkStart w:id="598" w:name="bookmark598"/>
      <w:bookmarkStart w:id="599" w:name="bookmark599"/>
      <w:bookmarkStart w:id="600" w:name="bookmark600"/>
      <w:bookmarkStart w:id="601" w:name="bookmark601"/>
      <w:r>
        <w:rPr>
          <w:color w:val="000000"/>
          <w:spacing w:val="0"/>
          <w:w w:val="100"/>
          <w:position w:val="0"/>
          <w:sz w:val="24"/>
          <w:szCs w:val="24"/>
        </w:rPr>
        <w:t>三</w:t>
      </w:r>
      <w:bookmarkEnd w:id="600"/>
      <w:r>
        <w:rPr>
          <w:color w:val="000000"/>
          <w:spacing w:val="0"/>
          <w:w w:val="100"/>
          <w:position w:val="0"/>
          <w:sz w:val="24"/>
          <w:szCs w:val="24"/>
        </w:rPr>
        <w:t>、任职情况</w:t>
      </w:r>
      <w:bookmarkEnd w:id="598"/>
      <w:bookmarkEnd w:id="599"/>
      <w:bookmarkEnd w:id="601"/>
    </w:p>
    <w:p>
      <w:pPr>
        <w:pStyle w:val="Style25"/>
        <w:keepNext w:val="0"/>
        <w:keepLines w:val="0"/>
        <w:widowControl w:val="0"/>
        <w:shd w:val="clear" w:color="auto" w:fill="auto"/>
        <w:bidi w:val="0"/>
        <w:spacing w:before="0" w:after="140" w:line="316" w:lineRule="exact"/>
        <w:ind w:left="0" w:right="0" w:firstLine="0"/>
        <w:jc w:val="left"/>
      </w:pPr>
      <w:r>
        <w:rPr>
          <w:color w:val="000000"/>
          <w:spacing w:val="0"/>
          <w:w w:val="100"/>
          <w:position w:val="0"/>
        </w:rPr>
        <w:t>公司现任董事、监事、高级管理人员专业背景、主要工作经历以及目前在公司的主要职责</w:t>
      </w:r>
    </w:p>
    <w:p>
      <w:pPr>
        <w:pStyle w:val="Style230"/>
        <w:keepNext w:val="0"/>
        <w:keepLines w:val="0"/>
        <w:widowControl w:val="0"/>
        <w:shd w:val="clear" w:color="auto" w:fill="auto"/>
        <w:bidi w:val="0"/>
        <w:spacing w:before="0" w:after="80" w:line="240" w:lineRule="auto"/>
        <w:ind w:left="0" w:right="0"/>
        <w:jc w:val="left"/>
      </w:pPr>
      <w:r>
        <w:rPr>
          <w:color w:val="000000"/>
          <w:spacing w:val="0"/>
          <w:w w:val="100"/>
          <w:position w:val="0"/>
        </w:rPr>
        <w:t>公司现任董事、监事、高级管理人员专业背景、主要工作经历以及目前在公司的主要职责：</w:t>
      </w:r>
    </w:p>
    <w:p>
      <w:pPr>
        <w:pStyle w:val="Style230"/>
        <w:keepNext w:val="0"/>
        <w:keepLines w:val="0"/>
        <w:widowControl w:val="0"/>
        <w:shd w:val="clear" w:color="auto" w:fill="auto"/>
        <w:tabs>
          <w:tab w:pos="1025" w:val="left"/>
        </w:tabs>
        <w:bidi w:val="0"/>
        <w:spacing w:before="0" w:after="0" w:line="240" w:lineRule="auto"/>
        <w:ind w:left="0" w:right="0"/>
        <w:jc w:val="left"/>
      </w:pPr>
      <w:bookmarkStart w:id="602" w:name="bookmark602"/>
      <w:r>
        <w:rPr>
          <w:color w:val="000000"/>
          <w:spacing w:val="0"/>
          <w:w w:val="100"/>
          <w:position w:val="0"/>
        </w:rPr>
        <w:t>（</w:t>
      </w:r>
      <w:bookmarkEnd w:id="602"/>
      <w:r>
        <w:rPr>
          <w:color w:val="000000"/>
          <w:spacing w:val="0"/>
          <w:w w:val="100"/>
          <w:position w:val="0"/>
        </w:rPr>
        <w:t>一）</w:t>
        <w:tab/>
        <w:t>董事会成员</w:t>
      </w:r>
    </w:p>
    <w:p>
      <w:pPr>
        <w:pStyle w:val="Style25"/>
        <w:keepNext w:val="0"/>
        <w:keepLines w:val="0"/>
        <w:widowControl w:val="0"/>
        <w:shd w:val="clear" w:color="auto" w:fill="auto"/>
        <w:tabs>
          <w:tab w:pos="770" w:val="left"/>
        </w:tabs>
        <w:bidi w:val="0"/>
        <w:spacing w:before="0" w:after="0" w:line="316" w:lineRule="exact"/>
        <w:ind w:left="0" w:right="0" w:firstLine="500"/>
        <w:jc w:val="both"/>
      </w:pPr>
      <w:bookmarkStart w:id="603" w:name="bookmark603"/>
      <w:r>
        <w:rPr>
          <w:rFonts w:ascii="Times New Roman" w:eastAsia="Times New Roman" w:hAnsi="Times New Roman" w:cs="Times New Roman"/>
          <w:color w:val="000000"/>
          <w:spacing w:val="0"/>
          <w:w w:val="100"/>
          <w:position w:val="0"/>
        </w:rPr>
        <w:t>1</w:t>
      </w:r>
      <w:bookmarkEnd w:id="603"/>
      <w:r>
        <w:rPr>
          <w:color w:val="000000"/>
          <w:spacing w:val="0"/>
          <w:w w:val="100"/>
          <w:position w:val="0"/>
        </w:rPr>
        <w:t>、</w:t>
        <w:tab/>
        <w:t>葛航先生，</w:t>
      </w:r>
      <w:r>
        <w:rPr>
          <w:rFonts w:ascii="Times New Roman" w:eastAsia="Times New Roman" w:hAnsi="Times New Roman" w:cs="Times New Roman"/>
          <w:color w:val="000000"/>
          <w:spacing w:val="0"/>
          <w:w w:val="100"/>
          <w:position w:val="0"/>
        </w:rPr>
        <w:t>1963</w:t>
      </w:r>
      <w:r>
        <w:rPr>
          <w:color w:val="000000"/>
          <w:spacing w:val="0"/>
          <w:w w:val="100"/>
          <w:position w:val="0"/>
        </w:rPr>
        <w:t>年出生，浙江大学机电专业，长江商学院</w:t>
      </w:r>
      <w:r>
        <w:rPr>
          <w:rFonts w:ascii="Times New Roman" w:eastAsia="Times New Roman" w:hAnsi="Times New Roman" w:cs="Times New Roman"/>
          <w:color w:val="000000"/>
          <w:spacing w:val="0"/>
          <w:w w:val="100"/>
          <w:position w:val="0"/>
        </w:rPr>
        <w:t>EMBA</w:t>
      </w:r>
      <w:r>
        <w:rPr>
          <w:color w:val="000000"/>
          <w:spacing w:val="0"/>
          <w:w w:val="100"/>
          <w:position w:val="0"/>
        </w:rPr>
        <w:t>硕士研究生，清华经管企业家学者博士，高级工 程师。</w:t>
      </w:r>
      <w:r>
        <w:rPr>
          <w:rFonts w:ascii="Times New Roman" w:eastAsia="Times New Roman" w:hAnsi="Times New Roman" w:cs="Times New Roman"/>
          <w:color w:val="000000"/>
          <w:spacing w:val="0"/>
          <w:w w:val="100"/>
          <w:position w:val="0"/>
        </w:rPr>
        <w:t>1998</w:t>
      </w:r>
      <w:r>
        <w:rPr>
          <w:color w:val="000000"/>
          <w:spacing w:val="0"/>
          <w:w w:val="100"/>
          <w:position w:val="0"/>
        </w:rPr>
        <w:t>年至今担任创业慧康科技股份有限公司董事长，曾任浙江浙大网新软件产业集团有限公司董事长、浙大网新科技 股份有限公司董事兼副总裁等职务。曾荣获改革开放四十年浙江工业创业发展四十人之一、第十七届浙江省优秀企业家、浙 江省科技进步奖、杭州市劳动模范、杭州市科技进步奖、杭州市新产品新技术奖、杭州市管理创新奖以及浙江省科技创新先 进个人、浙江省软件行业杰出企业家、杭州市成绩突出科技工作者、杭州市第五届优秀社会主义事业建设者、杭州市级领军 人才等称号。现任公司董事长，浙江中宇信息科技有限公司执行董事，北京甲和灯科技股份有限公司、杭州迪通创健股权投 资基金管理有限公司、浙江未来社区开发运营集团有限公司董事，杭州鼎心企业管理咨询有限公司执行董事兼总经理，浙江 省软件行业协会会长、浙商大健康委员会副会长、浙江大学校友总会健康分会秘书长。</w:t>
      </w:r>
    </w:p>
    <w:p>
      <w:pPr>
        <w:pStyle w:val="Style25"/>
        <w:keepNext w:val="0"/>
        <w:keepLines w:val="0"/>
        <w:widowControl w:val="0"/>
        <w:shd w:val="clear" w:color="auto" w:fill="auto"/>
        <w:tabs>
          <w:tab w:pos="770" w:val="left"/>
        </w:tabs>
        <w:bidi w:val="0"/>
        <w:spacing w:before="0" w:after="0" w:line="316" w:lineRule="exact"/>
        <w:ind w:left="0" w:right="0" w:firstLine="500"/>
        <w:jc w:val="both"/>
      </w:pPr>
      <w:bookmarkStart w:id="604" w:name="bookmark604"/>
      <w:r>
        <w:rPr>
          <w:rFonts w:ascii="Times New Roman" w:eastAsia="Times New Roman" w:hAnsi="Times New Roman" w:cs="Times New Roman"/>
          <w:color w:val="000000"/>
          <w:spacing w:val="0"/>
          <w:w w:val="100"/>
          <w:position w:val="0"/>
        </w:rPr>
        <w:t>2</w:t>
      </w:r>
      <w:bookmarkEnd w:id="604"/>
      <w:r>
        <w:rPr>
          <w:color w:val="000000"/>
          <w:spacing w:val="0"/>
          <w:w w:val="100"/>
          <w:position w:val="0"/>
        </w:rPr>
        <w:t>、</w:t>
        <w:tab/>
        <w:t>张吕峥先生，</w:t>
      </w:r>
      <w:r>
        <w:rPr>
          <w:rFonts w:ascii="Times New Roman" w:eastAsia="Times New Roman" w:hAnsi="Times New Roman" w:cs="Times New Roman"/>
          <w:color w:val="000000"/>
          <w:spacing w:val="0"/>
          <w:w w:val="100"/>
          <w:position w:val="0"/>
        </w:rPr>
        <w:t>1971</w:t>
      </w:r>
      <w:r>
        <w:rPr>
          <w:color w:val="000000"/>
          <w:spacing w:val="0"/>
          <w:w w:val="100"/>
          <w:position w:val="0"/>
        </w:rPr>
        <w:t>年出生，中国国籍，浙江大学研究生学历，高级经济师，曾荣获浙江省科技新浙商、杭州市优 秀企业家、杭州市级领军人才、杭州市新产品新技术一等奖。历任公司董事、副总经理，现任公司董事兼总经理、创业软件 南京有限公司执行董事、广东中拓信息技术有限公司董事长、中山市蓝天电脑有限公司蓝天电脑董事长、浙江创源环境科技 股份有限公司董事。</w:t>
      </w:r>
    </w:p>
    <w:p>
      <w:pPr>
        <w:pStyle w:val="Style25"/>
        <w:keepNext w:val="0"/>
        <w:keepLines w:val="0"/>
        <w:widowControl w:val="0"/>
        <w:shd w:val="clear" w:color="auto" w:fill="auto"/>
        <w:bidi w:val="0"/>
        <w:spacing w:before="0" w:after="0" w:line="316" w:lineRule="exact"/>
        <w:ind w:left="0" w:right="0" w:firstLine="500"/>
        <w:jc w:val="both"/>
      </w:pPr>
      <w:bookmarkStart w:id="605" w:name="bookmark605"/>
      <w:r>
        <w:rPr>
          <w:rFonts w:ascii="Times New Roman" w:eastAsia="Times New Roman" w:hAnsi="Times New Roman" w:cs="Times New Roman"/>
          <w:color w:val="000000"/>
          <w:spacing w:val="0"/>
          <w:w w:val="100"/>
          <w:position w:val="0"/>
        </w:rPr>
        <w:t>3</w:t>
      </w:r>
      <w:bookmarkEnd w:id="605"/>
      <w:r>
        <w:rPr>
          <w:color w:val="000000"/>
          <w:spacing w:val="0"/>
          <w:w w:val="100"/>
          <w:position w:val="0"/>
        </w:rPr>
        <w:t>、 胡燕女士，</w:t>
      </w:r>
      <w:r>
        <w:rPr>
          <w:rFonts w:ascii="Times New Roman" w:eastAsia="Times New Roman" w:hAnsi="Times New Roman" w:cs="Times New Roman"/>
          <w:color w:val="000000"/>
          <w:spacing w:val="0"/>
          <w:w w:val="100"/>
          <w:position w:val="0"/>
        </w:rPr>
        <w:t>1977</w:t>
      </w:r>
      <w:r>
        <w:rPr>
          <w:color w:val="000000"/>
          <w:spacing w:val="0"/>
          <w:w w:val="100"/>
          <w:position w:val="0"/>
        </w:rPr>
        <w:t>年出生，中国国籍，法学、会计学专业，本科学历。</w:t>
      </w:r>
      <w:r>
        <w:rPr>
          <w:rFonts w:ascii="Times New Roman" w:eastAsia="Times New Roman" w:hAnsi="Times New Roman" w:cs="Times New Roman"/>
          <w:color w:val="000000"/>
          <w:spacing w:val="0"/>
          <w:w w:val="100"/>
          <w:position w:val="0"/>
        </w:rPr>
        <w:t>1998</w:t>
      </w:r>
      <w:r>
        <w:rPr>
          <w:color w:val="000000"/>
          <w:spacing w:val="0"/>
          <w:w w:val="100"/>
          <w:position w:val="0"/>
        </w:rPr>
        <w:t>年至今在创业慧康科技股份有限公司工 作，历任公司财务部副经理、证券法务部经理、公司总经理助理。现任公司董事兼董事会秘书、杭州美诺泰科科技有限公司 董事。</w:t>
      </w:r>
    </w:p>
    <w:p>
      <w:pPr>
        <w:pStyle w:val="Style25"/>
        <w:keepNext w:val="0"/>
        <w:keepLines w:val="0"/>
        <w:widowControl w:val="0"/>
        <w:shd w:val="clear" w:color="auto" w:fill="auto"/>
        <w:bidi w:val="0"/>
        <w:spacing w:before="0" w:after="0" w:line="316" w:lineRule="exact"/>
        <w:ind w:left="0" w:right="0" w:firstLine="500"/>
        <w:jc w:val="both"/>
      </w:pPr>
      <w:bookmarkStart w:id="606" w:name="bookmark606"/>
      <w:r>
        <w:rPr>
          <w:rFonts w:ascii="Times New Roman" w:eastAsia="Times New Roman" w:hAnsi="Times New Roman" w:cs="Times New Roman"/>
          <w:color w:val="000000"/>
          <w:spacing w:val="0"/>
          <w:w w:val="100"/>
          <w:position w:val="0"/>
        </w:rPr>
        <w:t>4</w:t>
      </w:r>
      <w:bookmarkEnd w:id="606"/>
      <w:r>
        <w:rPr>
          <w:color w:val="000000"/>
          <w:spacing w:val="0"/>
          <w:w w:val="100"/>
          <w:position w:val="0"/>
        </w:rPr>
        <w:t>、 应晶先生，</w:t>
      </w:r>
      <w:r>
        <w:rPr>
          <w:rFonts w:ascii="Times New Roman" w:eastAsia="Times New Roman" w:hAnsi="Times New Roman" w:cs="Times New Roman"/>
          <w:color w:val="000000"/>
          <w:spacing w:val="0"/>
          <w:w w:val="100"/>
          <w:position w:val="0"/>
        </w:rPr>
        <w:t>1971</w:t>
      </w:r>
      <w:r>
        <w:rPr>
          <w:color w:val="000000"/>
          <w:spacing w:val="0"/>
          <w:w w:val="100"/>
          <w:position w:val="0"/>
        </w:rPr>
        <w:t>年出生，中国国籍，计算机专业，博士研究生学历，浙江大学计算机学院教授，博士生导师，现 任公司董事，杭州美诺泰科科技有限公司董事。</w:t>
      </w:r>
    </w:p>
    <w:p>
      <w:pPr>
        <w:pStyle w:val="Style25"/>
        <w:keepNext w:val="0"/>
        <w:keepLines w:val="0"/>
        <w:widowControl w:val="0"/>
        <w:shd w:val="clear" w:color="auto" w:fill="auto"/>
        <w:bidi w:val="0"/>
        <w:spacing w:before="0" w:after="0" w:line="316" w:lineRule="exact"/>
        <w:ind w:left="0" w:right="0" w:firstLine="500"/>
        <w:jc w:val="both"/>
      </w:pPr>
      <w:bookmarkStart w:id="607" w:name="bookmark607"/>
      <w:r>
        <w:rPr>
          <w:rFonts w:ascii="Times New Roman" w:eastAsia="Times New Roman" w:hAnsi="Times New Roman" w:cs="Times New Roman"/>
          <w:color w:val="000000"/>
          <w:spacing w:val="0"/>
          <w:w w:val="100"/>
          <w:position w:val="0"/>
        </w:rPr>
        <w:t>5</w:t>
      </w:r>
      <w:bookmarkEnd w:id="607"/>
      <w:r>
        <w:rPr>
          <w:color w:val="000000"/>
          <w:spacing w:val="0"/>
          <w:w w:val="100"/>
          <w:position w:val="0"/>
        </w:rPr>
        <w:t>、 赵晔女士，</w:t>
      </w:r>
      <w:r>
        <w:rPr>
          <w:rFonts w:ascii="Times New Roman" w:eastAsia="Times New Roman" w:hAnsi="Times New Roman" w:cs="Times New Roman"/>
          <w:color w:val="000000"/>
          <w:spacing w:val="0"/>
          <w:w w:val="100"/>
          <w:position w:val="0"/>
        </w:rPr>
        <w:t>1971</w:t>
      </w:r>
      <w:r>
        <w:rPr>
          <w:color w:val="000000"/>
          <w:spacing w:val="0"/>
          <w:w w:val="100"/>
          <w:position w:val="0"/>
        </w:rPr>
        <w:t>年出生，中国国籍，本科学历，高级经济师。历任浙江建达电子工程有限公司惠普金牌服务中心 经理、信息产品技术支持服务事业部总经理、杭州慧康物联网科技有限公司董事长。现任公司董事。</w:t>
      </w:r>
    </w:p>
    <w:p>
      <w:pPr>
        <w:pStyle w:val="Style25"/>
        <w:keepNext w:val="0"/>
        <w:keepLines w:val="0"/>
        <w:widowControl w:val="0"/>
        <w:shd w:val="clear" w:color="auto" w:fill="auto"/>
        <w:tabs>
          <w:tab w:pos="770" w:val="left"/>
        </w:tabs>
        <w:bidi w:val="0"/>
        <w:spacing w:before="0" w:after="0" w:line="316" w:lineRule="exact"/>
        <w:ind w:left="0" w:right="0" w:firstLine="500"/>
        <w:jc w:val="both"/>
      </w:pPr>
      <w:bookmarkStart w:id="608" w:name="bookmark608"/>
      <w:r>
        <w:rPr>
          <w:rFonts w:ascii="Times New Roman" w:eastAsia="Times New Roman" w:hAnsi="Times New Roman" w:cs="Times New Roman"/>
          <w:color w:val="000000"/>
          <w:spacing w:val="0"/>
          <w:w w:val="100"/>
          <w:position w:val="0"/>
        </w:rPr>
        <w:t>6</w:t>
      </w:r>
      <w:bookmarkEnd w:id="608"/>
      <w:r>
        <w:rPr>
          <w:color w:val="000000"/>
          <w:spacing w:val="0"/>
          <w:w w:val="100"/>
          <w:position w:val="0"/>
        </w:rPr>
        <w:t>、</w:t>
        <w:tab/>
        <w:t>葛波休先生，</w:t>
      </w:r>
      <w:r>
        <w:rPr>
          <w:rFonts w:ascii="Times New Roman" w:eastAsia="Times New Roman" w:hAnsi="Times New Roman" w:cs="Times New Roman"/>
          <w:color w:val="000000"/>
          <w:spacing w:val="0"/>
          <w:w w:val="100"/>
          <w:position w:val="0"/>
        </w:rPr>
        <w:t>1990</w:t>
      </w:r>
      <w:r>
        <w:rPr>
          <w:color w:val="000000"/>
          <w:spacing w:val="0"/>
          <w:w w:val="100"/>
          <w:position w:val="0"/>
        </w:rPr>
        <w:t>年出生，中国国籍，北京协和医学院</w:t>
      </w:r>
      <w:r>
        <w:rPr>
          <w:rFonts w:ascii="Times New Roman" w:eastAsia="Times New Roman" w:hAnsi="Times New Roman" w:cs="Times New Roman"/>
          <w:color w:val="000000"/>
          <w:spacing w:val="0"/>
          <w:w w:val="100"/>
          <w:position w:val="0"/>
        </w:rPr>
        <w:t>MPH</w:t>
      </w:r>
      <w:r>
        <w:rPr>
          <w:color w:val="000000"/>
          <w:spacing w:val="0"/>
          <w:w w:val="100"/>
          <w:position w:val="0"/>
        </w:rPr>
        <w:t>，</w:t>
      </w:r>
      <w:r>
        <w:rPr>
          <w:color w:val="000000"/>
          <w:spacing w:val="0"/>
          <w:w w:val="100"/>
          <w:position w:val="0"/>
        </w:rPr>
        <w:t>研究生学历。</w:t>
      </w:r>
      <w:r>
        <w:rPr>
          <w:rFonts w:ascii="Times New Roman" w:eastAsia="Times New Roman" w:hAnsi="Times New Roman" w:cs="Times New Roman"/>
          <w:color w:val="000000"/>
          <w:spacing w:val="0"/>
          <w:w w:val="100"/>
          <w:position w:val="0"/>
        </w:rPr>
        <w:t>2014</w:t>
      </w:r>
      <w:r>
        <w:rPr>
          <w:color w:val="000000"/>
          <w:spacing w:val="0"/>
          <w:w w:val="100"/>
          <w:position w:val="0"/>
        </w:rPr>
        <w:t>年至今在公司工作，历任公司总 裁办副主任，互联网事业群总经理助理，现任公司对外投资部经理，投后管理一处。</w:t>
      </w:r>
    </w:p>
    <w:p>
      <w:pPr>
        <w:pStyle w:val="Style25"/>
        <w:keepNext w:val="0"/>
        <w:keepLines w:val="0"/>
        <w:widowControl w:val="0"/>
        <w:shd w:val="clear" w:color="auto" w:fill="auto"/>
        <w:tabs>
          <w:tab w:pos="770" w:val="left"/>
        </w:tabs>
        <w:bidi w:val="0"/>
        <w:spacing w:before="0" w:after="0" w:line="316" w:lineRule="exact"/>
        <w:ind w:left="0" w:right="0" w:firstLine="500"/>
        <w:jc w:val="both"/>
      </w:pPr>
      <w:bookmarkStart w:id="609" w:name="bookmark609"/>
      <w:r>
        <w:rPr>
          <w:rFonts w:ascii="Times New Roman" w:eastAsia="Times New Roman" w:hAnsi="Times New Roman" w:cs="Times New Roman"/>
          <w:color w:val="000000"/>
          <w:spacing w:val="0"/>
          <w:w w:val="100"/>
          <w:position w:val="0"/>
        </w:rPr>
        <w:t>7</w:t>
      </w:r>
      <w:bookmarkEnd w:id="609"/>
      <w:r>
        <w:rPr>
          <w:color w:val="000000"/>
          <w:spacing w:val="0"/>
          <w:w w:val="100"/>
          <w:position w:val="0"/>
        </w:rPr>
        <w:t>、</w:t>
        <w:tab/>
        <w:t>蔡家楣先生，</w:t>
      </w:r>
      <w:r>
        <w:rPr>
          <w:rFonts w:ascii="Times New Roman" w:eastAsia="Times New Roman" w:hAnsi="Times New Roman" w:cs="Times New Roman"/>
          <w:color w:val="000000"/>
          <w:spacing w:val="0"/>
          <w:w w:val="100"/>
          <w:position w:val="0"/>
        </w:rPr>
        <w:t>1946</w:t>
      </w:r>
      <w:r>
        <w:rPr>
          <w:color w:val="000000"/>
          <w:spacing w:val="0"/>
          <w:w w:val="100"/>
          <w:position w:val="0"/>
        </w:rPr>
        <w:t>年出生，中国国籍，本科学历。</w:t>
      </w:r>
      <w:r>
        <w:rPr>
          <w:rFonts w:ascii="Times New Roman" w:eastAsia="Times New Roman" w:hAnsi="Times New Roman" w:cs="Times New Roman"/>
          <w:color w:val="000000"/>
          <w:spacing w:val="0"/>
          <w:w w:val="100"/>
          <w:position w:val="0"/>
        </w:rPr>
        <w:t>1985</w:t>
      </w:r>
      <w:r>
        <w:rPr>
          <w:color w:val="000000"/>
          <w:spacing w:val="0"/>
          <w:w w:val="100"/>
          <w:position w:val="0"/>
        </w:rPr>
        <w:t>年起历任浙江工业大学实验室主任、副系主任、教务处副 处长、信息学院副院长、院长、软件学院院长、浙江省软件行业协会理事长、杭州计算机学会理事长。现任公司独立董事， 新湖中宝股份有限公司、浙江升华兰德科技股份有限公司独立董事。</w:t>
      </w:r>
    </w:p>
    <w:p>
      <w:pPr>
        <w:pStyle w:val="Style25"/>
        <w:keepNext w:val="0"/>
        <w:keepLines w:val="0"/>
        <w:widowControl w:val="0"/>
        <w:shd w:val="clear" w:color="auto" w:fill="auto"/>
        <w:tabs>
          <w:tab w:pos="765" w:val="left"/>
        </w:tabs>
        <w:bidi w:val="0"/>
        <w:spacing w:before="0" w:after="0" w:line="316" w:lineRule="exact"/>
        <w:ind w:left="0" w:right="0" w:firstLine="500"/>
        <w:jc w:val="both"/>
      </w:pPr>
      <w:bookmarkStart w:id="610" w:name="bookmark610"/>
      <w:r>
        <w:rPr>
          <w:rFonts w:ascii="Times New Roman" w:eastAsia="Times New Roman" w:hAnsi="Times New Roman" w:cs="Times New Roman"/>
          <w:color w:val="000000"/>
          <w:spacing w:val="0"/>
          <w:w w:val="100"/>
          <w:position w:val="0"/>
        </w:rPr>
        <w:t>8</w:t>
      </w:r>
      <w:bookmarkEnd w:id="610"/>
      <w:r>
        <w:rPr>
          <w:color w:val="000000"/>
          <w:spacing w:val="0"/>
          <w:w w:val="100"/>
          <w:position w:val="0"/>
        </w:rPr>
        <w:t>、</w:t>
        <w:tab/>
        <w:t>杨建刚先生，</w:t>
      </w:r>
      <w:r>
        <w:rPr>
          <w:rFonts w:ascii="Times New Roman" w:eastAsia="Times New Roman" w:hAnsi="Times New Roman" w:cs="Times New Roman"/>
          <w:color w:val="000000"/>
          <w:spacing w:val="0"/>
          <w:w w:val="100"/>
          <w:position w:val="0"/>
        </w:rPr>
        <w:t>1959</w:t>
      </w:r>
      <w:r>
        <w:rPr>
          <w:color w:val="000000"/>
          <w:spacing w:val="0"/>
          <w:w w:val="100"/>
          <w:position w:val="0"/>
        </w:rPr>
        <w:t>年出生，中国国籍。</w:t>
      </w:r>
      <w:r>
        <w:rPr>
          <w:rFonts w:ascii="Times New Roman" w:eastAsia="Times New Roman" w:hAnsi="Times New Roman" w:cs="Times New Roman"/>
          <w:color w:val="000000"/>
          <w:spacing w:val="0"/>
          <w:w w:val="100"/>
          <w:position w:val="0"/>
        </w:rPr>
        <w:t>1976</w:t>
      </w:r>
      <w:r>
        <w:rPr>
          <w:color w:val="000000"/>
          <w:spacing w:val="0"/>
          <w:w w:val="100"/>
          <w:position w:val="0"/>
        </w:rPr>
        <w:t>年参加工作，</w:t>
      </w:r>
      <w:r>
        <w:rPr>
          <w:rFonts w:ascii="Times New Roman" w:eastAsia="Times New Roman" w:hAnsi="Times New Roman" w:cs="Times New Roman"/>
          <w:color w:val="000000"/>
          <w:spacing w:val="0"/>
          <w:w w:val="100"/>
          <w:position w:val="0"/>
        </w:rPr>
        <w:t>1987</w:t>
      </w:r>
      <w:r>
        <w:rPr>
          <w:color w:val="000000"/>
          <w:spacing w:val="0"/>
          <w:w w:val="100"/>
          <w:position w:val="0"/>
        </w:rPr>
        <w:t>年公派留学法国，</w:t>
      </w:r>
      <w:r>
        <w:rPr>
          <w:rFonts w:ascii="Times New Roman" w:eastAsia="Times New Roman" w:hAnsi="Times New Roman" w:cs="Times New Roman"/>
          <w:color w:val="000000"/>
          <w:spacing w:val="0"/>
          <w:w w:val="100"/>
          <w:position w:val="0"/>
        </w:rPr>
        <w:t>1991</w:t>
      </w:r>
      <w:r>
        <w:rPr>
          <w:color w:val="000000"/>
          <w:spacing w:val="0"/>
          <w:w w:val="100"/>
          <w:position w:val="0"/>
        </w:rPr>
        <w:t>年获法国</w:t>
      </w:r>
      <w:r>
        <w:rPr>
          <w:rFonts w:ascii="Times New Roman" w:eastAsia="Times New Roman" w:hAnsi="Times New Roman" w:cs="Times New Roman"/>
          <w:color w:val="000000"/>
          <w:spacing w:val="0"/>
          <w:w w:val="100"/>
          <w:position w:val="0"/>
        </w:rPr>
        <w:t>ENSAM</w:t>
      </w:r>
      <w:r>
        <w:rPr>
          <w:color w:val="000000"/>
          <w:spacing w:val="0"/>
          <w:w w:val="100"/>
          <w:position w:val="0"/>
        </w:rPr>
        <w:t xml:space="preserve">博士学位。 </w:t>
      </w:r>
      <w:r>
        <w:rPr>
          <w:rFonts w:ascii="Times New Roman" w:eastAsia="Times New Roman" w:hAnsi="Times New Roman" w:cs="Times New Roman"/>
          <w:color w:val="000000"/>
          <w:spacing w:val="0"/>
          <w:w w:val="100"/>
          <w:position w:val="0"/>
        </w:rPr>
        <w:t>1992</w:t>
      </w:r>
      <w:r>
        <w:rPr>
          <w:color w:val="000000"/>
          <w:spacing w:val="0"/>
          <w:w w:val="100"/>
          <w:position w:val="0"/>
        </w:rPr>
        <w:t>年浙江大学电工学科博士后，</w:t>
      </w:r>
      <w:r>
        <w:rPr>
          <w:rFonts w:ascii="Times New Roman" w:eastAsia="Times New Roman" w:hAnsi="Times New Roman" w:cs="Times New Roman"/>
          <w:color w:val="000000"/>
          <w:spacing w:val="0"/>
          <w:w w:val="100"/>
          <w:position w:val="0"/>
        </w:rPr>
        <w:t>1994</w:t>
      </w:r>
      <w:r>
        <w:rPr>
          <w:color w:val="000000"/>
          <w:spacing w:val="0"/>
          <w:w w:val="100"/>
          <w:position w:val="0"/>
        </w:rPr>
        <w:t>年起在浙江大学计算机学院任教，教授，博士生导师。现任公司独立董事。</w:t>
      </w:r>
    </w:p>
    <w:p>
      <w:pPr>
        <w:pStyle w:val="Style25"/>
        <w:keepNext w:val="0"/>
        <w:keepLines w:val="0"/>
        <w:widowControl w:val="0"/>
        <w:shd w:val="clear" w:color="auto" w:fill="auto"/>
        <w:tabs>
          <w:tab w:pos="775" w:val="left"/>
        </w:tabs>
        <w:bidi w:val="0"/>
        <w:spacing w:before="0" w:after="0" w:line="316" w:lineRule="exact"/>
        <w:ind w:left="0" w:right="0" w:firstLine="500"/>
        <w:jc w:val="both"/>
      </w:pPr>
      <w:bookmarkStart w:id="611" w:name="bookmark611"/>
      <w:r>
        <w:rPr>
          <w:rFonts w:ascii="Times New Roman" w:eastAsia="Times New Roman" w:hAnsi="Times New Roman" w:cs="Times New Roman"/>
          <w:color w:val="000000"/>
          <w:spacing w:val="0"/>
          <w:w w:val="100"/>
          <w:position w:val="0"/>
        </w:rPr>
        <w:t>9</w:t>
      </w:r>
      <w:bookmarkEnd w:id="611"/>
      <w:r>
        <w:rPr>
          <w:color w:val="000000"/>
          <w:spacing w:val="0"/>
          <w:w w:val="100"/>
          <w:position w:val="0"/>
        </w:rPr>
        <w:t>、</w:t>
        <w:tab/>
        <w:t>谭青女士，</w:t>
      </w:r>
      <w:r>
        <w:rPr>
          <w:rFonts w:ascii="Times New Roman" w:eastAsia="Times New Roman" w:hAnsi="Times New Roman" w:cs="Times New Roman"/>
          <w:color w:val="000000"/>
          <w:spacing w:val="0"/>
          <w:w w:val="100"/>
          <w:position w:val="0"/>
        </w:rPr>
        <w:t>1974</w:t>
      </w:r>
      <w:r>
        <w:rPr>
          <w:color w:val="000000"/>
          <w:spacing w:val="0"/>
          <w:w w:val="100"/>
          <w:position w:val="0"/>
        </w:rPr>
        <w:t xml:space="preserve">年出生，中国人民大学会计学博士、上海财经大学会计学院博士后在站研究，教授、高级经济师。 </w:t>
      </w:r>
      <w:r>
        <w:rPr>
          <w:rFonts w:ascii="Times New Roman" w:eastAsia="Times New Roman" w:hAnsi="Times New Roman" w:cs="Times New Roman"/>
          <w:color w:val="000000"/>
          <w:spacing w:val="0"/>
          <w:w w:val="100"/>
          <w:position w:val="0"/>
        </w:rPr>
        <w:t>1995</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月至</w:t>
      </w: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月任职于江西旅游商贸职业学院担任会计学专业主干课程的教学与研究工作；</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月至今担任杭州 电子科技大学会计学院教授、硕士生导师，其中</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月至</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月为美国瓦尔帕莱大学访问学者。现任公司独立董事， 绿康生化股份有限公司、深圳海联讯科技股份有限公司独立董事，芜湖三联锻造股份有限公司、江苏伟康洁靖医疗器械股份 有限公司董事。</w:t>
      </w:r>
    </w:p>
    <w:p>
      <w:pPr>
        <w:pStyle w:val="Style25"/>
        <w:keepNext w:val="0"/>
        <w:keepLines w:val="0"/>
        <w:widowControl w:val="0"/>
        <w:shd w:val="clear" w:color="auto" w:fill="auto"/>
        <w:tabs>
          <w:tab w:pos="1025" w:val="left"/>
        </w:tabs>
        <w:bidi w:val="0"/>
        <w:spacing w:before="0" w:after="200" w:line="316" w:lineRule="exact"/>
        <w:ind w:left="0" w:right="0" w:firstLine="500"/>
        <w:jc w:val="both"/>
      </w:pPr>
      <w:bookmarkStart w:id="612" w:name="bookmark612"/>
      <w:r>
        <w:rPr>
          <w:color w:val="000000"/>
          <w:spacing w:val="0"/>
          <w:w w:val="100"/>
          <w:position w:val="0"/>
        </w:rPr>
        <w:t>（</w:t>
      </w:r>
      <w:bookmarkEnd w:id="612"/>
      <w:r>
        <w:rPr>
          <w:color w:val="000000"/>
          <w:spacing w:val="0"/>
          <w:w w:val="100"/>
          <w:position w:val="0"/>
        </w:rPr>
        <w:t>二）</w:t>
        <w:tab/>
        <w:t>监事会成员</w:t>
      </w:r>
    </w:p>
    <w:p>
      <w:pPr>
        <w:pStyle w:val="Style25"/>
        <w:keepNext w:val="0"/>
        <w:keepLines w:val="0"/>
        <w:widowControl w:val="0"/>
        <w:shd w:val="clear" w:color="auto" w:fill="auto"/>
        <w:tabs>
          <w:tab w:pos="803" w:val="left"/>
        </w:tabs>
        <w:bidi w:val="0"/>
        <w:spacing w:before="0" w:after="0" w:line="316" w:lineRule="exact"/>
        <w:ind w:left="0" w:right="0" w:firstLine="500"/>
        <w:jc w:val="both"/>
      </w:pPr>
      <w:bookmarkStart w:id="613" w:name="bookmark613"/>
      <w:r>
        <w:rPr>
          <w:rFonts w:ascii="Times New Roman" w:eastAsia="Times New Roman" w:hAnsi="Times New Roman" w:cs="Times New Roman"/>
          <w:color w:val="000000"/>
          <w:spacing w:val="0"/>
          <w:w w:val="100"/>
          <w:position w:val="0"/>
        </w:rPr>
        <w:t>1</w:t>
      </w:r>
      <w:bookmarkEnd w:id="613"/>
      <w:r>
        <w:rPr>
          <w:color w:val="000000"/>
          <w:spacing w:val="0"/>
          <w:w w:val="100"/>
          <w:position w:val="0"/>
        </w:rPr>
        <w:t>、</w:t>
        <w:tab/>
        <w:t>叶建先生，出生于</w:t>
      </w:r>
      <w:r>
        <w:rPr>
          <w:rFonts w:ascii="Times New Roman" w:eastAsia="Times New Roman" w:hAnsi="Times New Roman" w:cs="Times New Roman"/>
          <w:color w:val="000000"/>
          <w:spacing w:val="0"/>
          <w:w w:val="100"/>
          <w:position w:val="0"/>
        </w:rPr>
        <w:t>1969</w:t>
      </w:r>
      <w:r>
        <w:rPr>
          <w:color w:val="000000"/>
          <w:spacing w:val="0"/>
          <w:w w:val="100"/>
          <w:position w:val="0"/>
        </w:rPr>
        <w:t>年，中国国籍，浙江大学</w:t>
      </w:r>
      <w:r>
        <w:rPr>
          <w:rFonts w:ascii="Times New Roman" w:eastAsia="Times New Roman" w:hAnsi="Times New Roman" w:cs="Times New Roman"/>
          <w:color w:val="000000"/>
          <w:spacing w:val="0"/>
          <w:w w:val="100"/>
          <w:position w:val="0"/>
        </w:rPr>
        <w:t>MBA</w:t>
      </w:r>
      <w:r>
        <w:rPr>
          <w:color w:val="000000"/>
          <w:spacing w:val="0"/>
          <w:w w:val="100"/>
          <w:position w:val="0"/>
        </w:rPr>
        <w:t>。</w:t>
      </w:r>
      <w:r>
        <w:rPr>
          <w:rFonts w:ascii="Times New Roman" w:eastAsia="Times New Roman" w:hAnsi="Times New Roman" w:cs="Times New Roman"/>
          <w:color w:val="000000"/>
          <w:spacing w:val="0"/>
          <w:w w:val="100"/>
          <w:position w:val="0"/>
        </w:rPr>
        <w:t>1990</w:t>
      </w:r>
      <w:r>
        <w:rPr>
          <w:color w:val="000000"/>
          <w:spacing w:val="0"/>
          <w:w w:val="100"/>
          <w:position w:val="0"/>
        </w:rPr>
        <w:t>年参加工作，曾就职于杭州应用工程技术学院计算中 心、保隆（天津）国际贸易有限公司、浙租方博计算机有限公司，深圳新地网络信息技术有限公司。</w:t>
      </w:r>
      <w:r>
        <w:rPr>
          <w:rFonts w:ascii="Times New Roman" w:eastAsia="Times New Roman" w:hAnsi="Times New Roman" w:cs="Times New Roman"/>
          <w:color w:val="000000"/>
          <w:spacing w:val="0"/>
          <w:w w:val="100"/>
          <w:position w:val="0"/>
        </w:rPr>
        <w:t>2000</w:t>
      </w:r>
      <w:r>
        <w:rPr>
          <w:color w:val="000000"/>
          <w:spacing w:val="0"/>
          <w:w w:val="100"/>
          <w:position w:val="0"/>
        </w:rPr>
        <w:t>至</w:t>
      </w:r>
      <w:r>
        <w:rPr>
          <w:rFonts w:ascii="Times New Roman" w:eastAsia="Times New Roman" w:hAnsi="Times New Roman" w:cs="Times New Roman"/>
          <w:color w:val="000000"/>
          <w:spacing w:val="0"/>
          <w:w w:val="100"/>
          <w:position w:val="0"/>
        </w:rPr>
        <w:t>2011</w:t>
      </w:r>
      <w:r>
        <w:rPr>
          <w:color w:val="000000"/>
          <w:spacing w:val="0"/>
          <w:w w:val="100"/>
          <w:position w:val="0"/>
        </w:rPr>
        <w:t>年任杭州创 业计算机工程有限公司执行董事、总经理职务，现任公司监事会主席，杭州联旗科技有限公司执行董事，重庆创易康软件有 限公司执行董事兼总经理，杭州卓腾信息技术有限公司、浙江创源环境科技股份有限公司董事。</w:t>
      </w:r>
    </w:p>
    <w:p>
      <w:pPr>
        <w:pStyle w:val="Style25"/>
        <w:keepNext w:val="0"/>
        <w:keepLines w:val="0"/>
        <w:widowControl w:val="0"/>
        <w:shd w:val="clear" w:color="auto" w:fill="auto"/>
        <w:tabs>
          <w:tab w:pos="803" w:val="left"/>
        </w:tabs>
        <w:bidi w:val="0"/>
        <w:spacing w:before="0" w:after="0" w:line="316" w:lineRule="exact"/>
        <w:ind w:left="0" w:right="0" w:firstLine="500"/>
        <w:jc w:val="both"/>
      </w:pPr>
      <w:bookmarkStart w:id="614" w:name="bookmark614"/>
      <w:r>
        <w:rPr>
          <w:rFonts w:ascii="Times New Roman" w:eastAsia="Times New Roman" w:hAnsi="Times New Roman" w:cs="Times New Roman"/>
          <w:color w:val="000000"/>
          <w:spacing w:val="0"/>
          <w:w w:val="100"/>
          <w:position w:val="0"/>
        </w:rPr>
        <w:t>2</w:t>
      </w:r>
      <w:bookmarkEnd w:id="614"/>
      <w:r>
        <w:rPr>
          <w:color w:val="000000"/>
          <w:spacing w:val="0"/>
          <w:w w:val="100"/>
          <w:position w:val="0"/>
        </w:rPr>
        <w:t>、</w:t>
        <w:tab/>
        <w:t>贾驰女士，出生于</w:t>
      </w:r>
      <w:r>
        <w:rPr>
          <w:rFonts w:ascii="Times New Roman" w:eastAsia="Times New Roman" w:hAnsi="Times New Roman" w:cs="Times New Roman"/>
          <w:color w:val="000000"/>
          <w:spacing w:val="0"/>
          <w:w w:val="100"/>
          <w:position w:val="0"/>
        </w:rPr>
        <w:t>1977</w:t>
      </w:r>
      <w:r>
        <w:rPr>
          <w:color w:val="000000"/>
          <w:spacing w:val="0"/>
          <w:w w:val="100"/>
          <w:position w:val="0"/>
        </w:rPr>
        <w:t>年，中国国籍，博士研究生学历，副教授。</w:t>
      </w:r>
      <w:r>
        <w:rPr>
          <w:rFonts w:ascii="Times New Roman" w:eastAsia="Times New Roman" w:hAnsi="Times New Roman" w:cs="Times New Roman"/>
          <w:color w:val="000000"/>
          <w:spacing w:val="0"/>
          <w:w w:val="100"/>
          <w:position w:val="0"/>
        </w:rPr>
        <w:t>1999</w:t>
      </w:r>
      <w:r>
        <w:rPr>
          <w:color w:val="000000"/>
          <w:spacing w:val="0"/>
          <w:w w:val="100"/>
          <w:position w:val="0"/>
        </w:rPr>
        <w:t>至</w:t>
      </w:r>
      <w:r>
        <w:rPr>
          <w:rFonts w:ascii="Times New Roman" w:eastAsia="Times New Roman" w:hAnsi="Times New Roman" w:cs="Times New Roman"/>
          <w:color w:val="000000"/>
          <w:spacing w:val="0"/>
          <w:w w:val="100"/>
          <w:position w:val="0"/>
        </w:rPr>
        <w:t>2000</w:t>
      </w:r>
      <w:r>
        <w:rPr>
          <w:color w:val="000000"/>
          <w:spacing w:val="0"/>
          <w:w w:val="100"/>
          <w:position w:val="0"/>
        </w:rPr>
        <w:t>年在浙江东方集团股份有限公司任 职员，</w:t>
      </w:r>
      <w:r>
        <w:rPr>
          <w:rFonts w:ascii="Times New Roman" w:eastAsia="Times New Roman" w:hAnsi="Times New Roman" w:cs="Times New Roman"/>
          <w:color w:val="000000"/>
          <w:spacing w:val="0"/>
          <w:w w:val="100"/>
          <w:position w:val="0"/>
        </w:rPr>
        <w:t>2003</w:t>
      </w:r>
      <w:r>
        <w:rPr>
          <w:color w:val="000000"/>
          <w:spacing w:val="0"/>
          <w:w w:val="100"/>
          <w:position w:val="0"/>
        </w:rPr>
        <w:t>至今在浙江工商大学任教，任副教授，</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月起至今任公司监事。</w:t>
      </w:r>
    </w:p>
    <w:p>
      <w:pPr>
        <w:pStyle w:val="Style25"/>
        <w:keepNext w:val="0"/>
        <w:keepLines w:val="0"/>
        <w:widowControl w:val="0"/>
        <w:shd w:val="clear" w:color="auto" w:fill="auto"/>
        <w:tabs>
          <w:tab w:pos="812" w:val="left"/>
        </w:tabs>
        <w:bidi w:val="0"/>
        <w:spacing w:before="0" w:after="0" w:line="316" w:lineRule="exact"/>
        <w:ind w:left="0" w:right="0" w:firstLine="500"/>
        <w:jc w:val="both"/>
      </w:pPr>
      <w:bookmarkStart w:id="615" w:name="bookmark615"/>
      <w:r>
        <w:rPr>
          <w:rFonts w:ascii="Times New Roman" w:eastAsia="Times New Roman" w:hAnsi="Times New Roman" w:cs="Times New Roman"/>
          <w:color w:val="000000"/>
          <w:spacing w:val="0"/>
          <w:w w:val="100"/>
          <w:position w:val="0"/>
        </w:rPr>
        <w:t>3</w:t>
      </w:r>
      <w:bookmarkEnd w:id="615"/>
      <w:r>
        <w:rPr>
          <w:color w:val="000000"/>
          <w:spacing w:val="0"/>
          <w:w w:val="100"/>
          <w:position w:val="0"/>
        </w:rPr>
        <w:t>、</w:t>
        <w:tab/>
        <w:t>张超先生，出生于</w:t>
      </w:r>
      <w:r>
        <w:rPr>
          <w:rFonts w:ascii="Times New Roman" w:eastAsia="Times New Roman" w:hAnsi="Times New Roman" w:cs="Times New Roman"/>
          <w:color w:val="000000"/>
          <w:spacing w:val="0"/>
          <w:w w:val="100"/>
          <w:position w:val="0"/>
        </w:rPr>
        <w:t>1988</w:t>
      </w:r>
      <w:r>
        <w:rPr>
          <w:color w:val="000000"/>
          <w:spacing w:val="0"/>
          <w:w w:val="100"/>
          <w:position w:val="0"/>
        </w:rPr>
        <w:t>年，中国国籍，本科学历。</w:t>
      </w:r>
      <w:r>
        <w:rPr>
          <w:rFonts w:ascii="Times New Roman" w:eastAsia="Times New Roman" w:hAnsi="Times New Roman" w:cs="Times New Roman"/>
          <w:color w:val="000000"/>
          <w:spacing w:val="0"/>
          <w:w w:val="100"/>
          <w:position w:val="0"/>
        </w:rPr>
        <w:t>2011</w:t>
      </w:r>
      <w:r>
        <w:rPr>
          <w:color w:val="000000"/>
          <w:spacing w:val="0"/>
          <w:w w:val="100"/>
          <w:position w:val="0"/>
        </w:rPr>
        <w:t>年至今在公司任职，现任公司商务部总经理、职工代表监 事。</w:t>
      </w:r>
    </w:p>
    <w:p>
      <w:pPr>
        <w:pStyle w:val="Style25"/>
        <w:keepNext w:val="0"/>
        <w:keepLines w:val="0"/>
        <w:widowControl w:val="0"/>
        <w:shd w:val="clear" w:color="auto" w:fill="auto"/>
        <w:bidi w:val="0"/>
        <w:spacing w:before="0" w:after="0" w:line="316" w:lineRule="exact"/>
        <w:ind w:left="0" w:right="0" w:firstLine="500"/>
        <w:jc w:val="both"/>
      </w:pPr>
      <w:r>
        <w:rPr>
          <w:color w:val="000000"/>
          <w:spacing w:val="0"/>
          <w:w w:val="100"/>
          <w:position w:val="0"/>
        </w:rPr>
        <w:t>（三）高级管理人员</w:t>
      </w:r>
    </w:p>
    <w:p>
      <w:pPr>
        <w:pStyle w:val="Style25"/>
        <w:keepNext w:val="0"/>
        <w:keepLines w:val="0"/>
        <w:widowControl w:val="0"/>
        <w:shd w:val="clear" w:color="auto" w:fill="auto"/>
        <w:bidi w:val="0"/>
        <w:spacing w:before="0" w:after="0" w:line="316" w:lineRule="exact"/>
        <w:ind w:left="0" w:right="0" w:firstLine="500"/>
        <w:jc w:val="left"/>
      </w:pPr>
      <w:r>
        <w:rPr>
          <w:color w:val="000000"/>
          <w:spacing w:val="0"/>
          <w:w w:val="100"/>
          <w:position w:val="0"/>
        </w:rPr>
        <w:t>公司高级管理人员共</w:t>
      </w:r>
      <w:r>
        <w:rPr>
          <w:rFonts w:ascii="Times New Roman" w:eastAsia="Times New Roman" w:hAnsi="Times New Roman" w:cs="Times New Roman"/>
          <w:color w:val="000000"/>
          <w:spacing w:val="0"/>
          <w:w w:val="100"/>
          <w:position w:val="0"/>
        </w:rPr>
        <w:t>9</w:t>
      </w:r>
      <w:r>
        <w:rPr>
          <w:color w:val="000000"/>
          <w:spacing w:val="0"/>
          <w:w w:val="100"/>
          <w:position w:val="0"/>
        </w:rPr>
        <w:t>名，全部专职在公司领取薪水。上述高级管理人员简历如下：</w:t>
      </w:r>
    </w:p>
    <w:p>
      <w:pPr>
        <w:pStyle w:val="Style25"/>
        <w:keepNext w:val="0"/>
        <w:keepLines w:val="0"/>
        <w:widowControl w:val="0"/>
        <w:shd w:val="clear" w:color="auto" w:fill="auto"/>
        <w:tabs>
          <w:tab w:pos="813" w:val="left"/>
        </w:tabs>
        <w:bidi w:val="0"/>
        <w:spacing w:before="0" w:after="0" w:line="316" w:lineRule="exact"/>
        <w:ind w:left="0" w:right="0" w:firstLine="500"/>
        <w:jc w:val="left"/>
      </w:pPr>
      <w:bookmarkStart w:id="616" w:name="bookmark616"/>
      <w:r>
        <w:rPr>
          <w:rFonts w:ascii="Times New Roman" w:eastAsia="Times New Roman" w:hAnsi="Times New Roman" w:cs="Times New Roman"/>
          <w:color w:val="000000"/>
          <w:spacing w:val="0"/>
          <w:w w:val="100"/>
          <w:position w:val="0"/>
        </w:rPr>
        <w:t>1</w:t>
      </w:r>
      <w:bookmarkEnd w:id="616"/>
      <w:r>
        <w:rPr>
          <w:color w:val="000000"/>
          <w:spacing w:val="0"/>
          <w:w w:val="100"/>
          <w:position w:val="0"/>
        </w:rPr>
        <w:t>、</w:t>
        <w:tab/>
        <w:t>张吕峥先生，总经理，简历见“（一）董事会成员”。</w:t>
      </w:r>
    </w:p>
    <w:p>
      <w:pPr>
        <w:pStyle w:val="Style25"/>
        <w:keepNext w:val="0"/>
        <w:keepLines w:val="0"/>
        <w:widowControl w:val="0"/>
        <w:shd w:val="clear" w:color="auto" w:fill="auto"/>
        <w:tabs>
          <w:tab w:pos="832" w:val="left"/>
        </w:tabs>
        <w:bidi w:val="0"/>
        <w:spacing w:before="0" w:after="0" w:line="316" w:lineRule="exact"/>
        <w:ind w:left="0" w:right="0" w:firstLine="500"/>
        <w:jc w:val="left"/>
      </w:pPr>
      <w:bookmarkStart w:id="617" w:name="bookmark617"/>
      <w:r>
        <w:rPr>
          <w:rFonts w:ascii="Times New Roman" w:eastAsia="Times New Roman" w:hAnsi="Times New Roman" w:cs="Times New Roman"/>
          <w:color w:val="000000"/>
          <w:spacing w:val="0"/>
          <w:w w:val="100"/>
          <w:position w:val="0"/>
        </w:rPr>
        <w:t>2</w:t>
      </w:r>
      <w:bookmarkEnd w:id="617"/>
      <w:r>
        <w:rPr>
          <w:color w:val="000000"/>
          <w:spacing w:val="0"/>
          <w:w w:val="100"/>
          <w:position w:val="0"/>
        </w:rPr>
        <w:t>、</w:t>
        <w:tab/>
        <w:t>胡燕女士，董事会秘书，简历见“（一）董事会成员”。</w:t>
      </w:r>
    </w:p>
    <w:p>
      <w:pPr>
        <w:pStyle w:val="Style25"/>
        <w:keepNext w:val="0"/>
        <w:keepLines w:val="0"/>
        <w:widowControl w:val="0"/>
        <w:shd w:val="clear" w:color="auto" w:fill="auto"/>
        <w:tabs>
          <w:tab w:pos="812" w:val="left"/>
        </w:tabs>
        <w:bidi w:val="0"/>
        <w:spacing w:before="0" w:after="0" w:line="316" w:lineRule="exact"/>
        <w:ind w:left="0" w:right="0" w:firstLine="500"/>
        <w:jc w:val="left"/>
      </w:pPr>
      <w:bookmarkStart w:id="618" w:name="bookmark618"/>
      <w:r>
        <w:rPr>
          <w:rFonts w:ascii="Times New Roman" w:eastAsia="Times New Roman" w:hAnsi="Times New Roman" w:cs="Times New Roman"/>
          <w:color w:val="000000"/>
          <w:spacing w:val="0"/>
          <w:w w:val="100"/>
          <w:position w:val="0"/>
        </w:rPr>
        <w:t>3</w:t>
      </w:r>
      <w:bookmarkEnd w:id="618"/>
      <w:r>
        <w:rPr>
          <w:color w:val="000000"/>
          <w:spacing w:val="0"/>
          <w:w w:val="100"/>
          <w:position w:val="0"/>
        </w:rPr>
        <w:t>、</w:t>
        <w:tab/>
        <w:t>高春蓉女士，</w:t>
      </w:r>
      <w:r>
        <w:rPr>
          <w:rFonts w:ascii="Times New Roman" w:eastAsia="Times New Roman" w:hAnsi="Times New Roman" w:cs="Times New Roman"/>
          <w:color w:val="000000"/>
          <w:spacing w:val="0"/>
          <w:w w:val="100"/>
          <w:position w:val="0"/>
        </w:rPr>
        <w:t>1971</w:t>
      </w:r>
      <w:r>
        <w:rPr>
          <w:color w:val="000000"/>
          <w:spacing w:val="0"/>
          <w:w w:val="100"/>
          <w:position w:val="0"/>
        </w:rPr>
        <w:t>年生，中国国籍，通信与信息系统专业，博士研究生学历。自</w:t>
      </w:r>
      <w:r>
        <w:rPr>
          <w:rFonts w:ascii="Times New Roman" w:eastAsia="Times New Roman" w:hAnsi="Times New Roman" w:cs="Times New Roman"/>
          <w:color w:val="000000"/>
          <w:spacing w:val="0"/>
          <w:w w:val="100"/>
          <w:position w:val="0"/>
        </w:rPr>
        <w:t>1992</w:t>
      </w:r>
      <w:r>
        <w:rPr>
          <w:color w:val="000000"/>
          <w:spacing w:val="0"/>
          <w:w w:val="100"/>
          <w:position w:val="0"/>
        </w:rPr>
        <w:t>年起在</w:t>
      </w:r>
      <w:r>
        <w:rPr>
          <w:rFonts w:ascii="Times New Roman" w:eastAsia="Times New Roman" w:hAnsi="Times New Roman" w:cs="Times New Roman"/>
          <w:color w:val="000000"/>
          <w:spacing w:val="0"/>
          <w:w w:val="100"/>
          <w:position w:val="0"/>
        </w:rPr>
        <w:t>CESEC</w:t>
      </w:r>
      <w:r>
        <w:rPr>
          <w:color w:val="000000"/>
          <w:spacing w:val="0"/>
          <w:w w:val="100"/>
          <w:position w:val="0"/>
        </w:rPr>
        <w:t>研究所工作， 先后承担过“七五”以来多项重点项目的体制论证、总体设计以及关键技术的研究工作，历任该研究所助理工程师、工程师、 高级工程师。</w:t>
      </w:r>
      <w:r>
        <w:rPr>
          <w:rFonts w:ascii="Times New Roman" w:eastAsia="Times New Roman" w:hAnsi="Times New Roman" w:cs="Times New Roman"/>
          <w:color w:val="000000"/>
          <w:spacing w:val="0"/>
          <w:w w:val="100"/>
          <w:position w:val="0"/>
        </w:rPr>
        <w:t>2013</w:t>
      </w:r>
      <w:r>
        <w:rPr>
          <w:color w:val="000000"/>
          <w:spacing w:val="0"/>
          <w:w w:val="100"/>
          <w:position w:val="0"/>
        </w:rPr>
        <w:t>年起在创业慧康科技股份有限公司工作，现任公司副总经理、总工程师。</w:t>
      </w:r>
    </w:p>
    <w:p>
      <w:pPr>
        <w:pStyle w:val="Style25"/>
        <w:keepNext w:val="0"/>
        <w:keepLines w:val="0"/>
        <w:widowControl w:val="0"/>
        <w:shd w:val="clear" w:color="auto" w:fill="auto"/>
        <w:tabs>
          <w:tab w:pos="808" w:val="left"/>
        </w:tabs>
        <w:bidi w:val="0"/>
        <w:spacing w:before="0" w:after="0" w:line="316" w:lineRule="exact"/>
        <w:ind w:left="0" w:right="0" w:firstLine="500"/>
        <w:jc w:val="left"/>
      </w:pPr>
      <w:bookmarkStart w:id="619" w:name="bookmark619"/>
      <w:r>
        <w:rPr>
          <w:rFonts w:ascii="Times New Roman" w:eastAsia="Times New Roman" w:hAnsi="Times New Roman" w:cs="Times New Roman"/>
          <w:color w:val="000000"/>
          <w:spacing w:val="0"/>
          <w:w w:val="100"/>
          <w:position w:val="0"/>
        </w:rPr>
        <w:t>4</w:t>
      </w:r>
      <w:bookmarkEnd w:id="619"/>
      <w:r>
        <w:rPr>
          <w:color w:val="000000"/>
          <w:spacing w:val="0"/>
          <w:w w:val="100"/>
          <w:position w:val="0"/>
        </w:rPr>
        <w:t>、</w:t>
        <w:tab/>
        <w:t>方宝林先生，</w:t>
      </w:r>
      <w:r>
        <w:rPr>
          <w:rFonts w:ascii="Times New Roman" w:eastAsia="Times New Roman" w:hAnsi="Times New Roman" w:cs="Times New Roman"/>
          <w:color w:val="000000"/>
          <w:spacing w:val="0"/>
          <w:w w:val="100"/>
          <w:position w:val="0"/>
        </w:rPr>
        <w:t>1972</w:t>
      </w:r>
      <w:r>
        <w:rPr>
          <w:color w:val="000000"/>
          <w:spacing w:val="0"/>
          <w:w w:val="100"/>
          <w:position w:val="0"/>
        </w:rPr>
        <w:t>年出生，中国国籍，本科学历，高级项目管理师。曾主持和参与了多项国家、省、市级重点项 目的技术开发和工程实施工作，多次荣获省、市科技奖励，</w:t>
      </w:r>
      <w:r>
        <w:rPr>
          <w:rFonts w:ascii="Times New Roman" w:eastAsia="Times New Roman" w:hAnsi="Times New Roman" w:cs="Times New Roman"/>
          <w:color w:val="000000"/>
          <w:spacing w:val="0"/>
          <w:w w:val="100"/>
          <w:position w:val="0"/>
        </w:rPr>
        <w:t>2010</w:t>
      </w:r>
      <w:r>
        <w:rPr>
          <w:color w:val="000000"/>
          <w:spacing w:val="0"/>
          <w:w w:val="100"/>
          <w:position w:val="0"/>
        </w:rPr>
        <w:t>年被评为杭州高新区优秀科技工作者。</w:t>
      </w:r>
      <w:r>
        <w:rPr>
          <w:rFonts w:ascii="Times New Roman" w:eastAsia="Times New Roman" w:hAnsi="Times New Roman" w:cs="Times New Roman"/>
          <w:color w:val="000000"/>
          <w:spacing w:val="0"/>
          <w:w w:val="100"/>
          <w:position w:val="0"/>
        </w:rPr>
        <w:t>2004</w:t>
      </w:r>
      <w:r>
        <w:rPr>
          <w:color w:val="000000"/>
          <w:spacing w:val="0"/>
          <w:w w:val="100"/>
          <w:position w:val="0"/>
        </w:rPr>
        <w:t>年加入公司，历 任公司</w:t>
      </w:r>
      <w:r>
        <w:rPr>
          <w:rFonts w:ascii="Times New Roman" w:eastAsia="Times New Roman" w:hAnsi="Times New Roman" w:cs="Times New Roman"/>
          <w:color w:val="000000"/>
          <w:spacing w:val="0"/>
          <w:w w:val="100"/>
          <w:position w:val="0"/>
        </w:rPr>
        <w:t>LIS</w:t>
      </w:r>
      <w:r>
        <w:rPr>
          <w:color w:val="000000"/>
          <w:spacing w:val="0"/>
          <w:w w:val="100"/>
          <w:position w:val="0"/>
        </w:rPr>
        <w:t>事业部总经理、研发中心主任，现任公司副总经理。</w:t>
      </w:r>
    </w:p>
    <w:p>
      <w:pPr>
        <w:pStyle w:val="Style25"/>
        <w:keepNext w:val="0"/>
        <w:keepLines w:val="0"/>
        <w:widowControl w:val="0"/>
        <w:shd w:val="clear" w:color="auto" w:fill="auto"/>
        <w:bidi w:val="0"/>
        <w:spacing w:before="0" w:after="0" w:line="316" w:lineRule="exact"/>
        <w:ind w:left="0" w:right="0" w:firstLine="500"/>
        <w:jc w:val="left"/>
      </w:pPr>
      <w:bookmarkStart w:id="620" w:name="bookmark620"/>
      <w:r>
        <w:rPr>
          <w:rFonts w:ascii="Times New Roman" w:eastAsia="Times New Roman" w:hAnsi="Times New Roman" w:cs="Times New Roman"/>
          <w:color w:val="000000"/>
          <w:spacing w:val="0"/>
          <w:w w:val="100"/>
          <w:position w:val="0"/>
        </w:rPr>
        <w:t>5</w:t>
      </w:r>
      <w:bookmarkEnd w:id="620"/>
      <w:r>
        <w:rPr>
          <w:color w:val="000000"/>
          <w:spacing w:val="0"/>
          <w:w w:val="100"/>
          <w:position w:val="0"/>
        </w:rPr>
        <w:t>、 张崧先生，</w:t>
      </w:r>
      <w:r>
        <w:rPr>
          <w:rFonts w:ascii="Times New Roman" w:eastAsia="Times New Roman" w:hAnsi="Times New Roman" w:cs="Times New Roman"/>
          <w:color w:val="000000"/>
          <w:spacing w:val="0"/>
          <w:w w:val="100"/>
          <w:position w:val="0"/>
        </w:rPr>
        <w:t>1982</w:t>
      </w:r>
      <w:r>
        <w:rPr>
          <w:color w:val="000000"/>
          <w:spacing w:val="0"/>
          <w:w w:val="100"/>
          <w:position w:val="0"/>
        </w:rPr>
        <w:t>年出生，中国国籍，本科学历。</w:t>
      </w:r>
      <w:r>
        <w:rPr>
          <w:rFonts w:ascii="Times New Roman" w:eastAsia="Times New Roman" w:hAnsi="Times New Roman" w:cs="Times New Roman"/>
          <w:color w:val="000000"/>
          <w:spacing w:val="0"/>
          <w:w w:val="100"/>
          <w:position w:val="0"/>
        </w:rPr>
        <w:t>2001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月加入公司，分管创业慧康互联网事业群、闵行区联合运 营中心。现任公司副总经理、新疆创什信息科技有限公司执行董事、杭州慧心健康科技有限公司董事长。</w:t>
      </w:r>
    </w:p>
    <w:p>
      <w:pPr>
        <w:pStyle w:val="Style25"/>
        <w:keepNext w:val="0"/>
        <w:keepLines w:val="0"/>
        <w:widowControl w:val="0"/>
        <w:shd w:val="clear" w:color="auto" w:fill="auto"/>
        <w:tabs>
          <w:tab w:pos="808" w:val="left"/>
        </w:tabs>
        <w:bidi w:val="0"/>
        <w:spacing w:before="0" w:after="0" w:line="316" w:lineRule="exact"/>
        <w:ind w:left="0" w:right="0" w:firstLine="500"/>
        <w:jc w:val="left"/>
      </w:pPr>
      <w:bookmarkStart w:id="621" w:name="bookmark621"/>
      <w:r>
        <w:rPr>
          <w:rFonts w:ascii="Times New Roman" w:eastAsia="Times New Roman" w:hAnsi="Times New Roman" w:cs="Times New Roman"/>
          <w:color w:val="000000"/>
          <w:spacing w:val="0"/>
          <w:w w:val="100"/>
          <w:position w:val="0"/>
        </w:rPr>
        <w:t>6</w:t>
      </w:r>
      <w:bookmarkEnd w:id="621"/>
      <w:r>
        <w:rPr>
          <w:color w:val="000000"/>
          <w:spacing w:val="0"/>
          <w:w w:val="100"/>
          <w:position w:val="0"/>
        </w:rPr>
        <w:t>、</w:t>
        <w:tab/>
        <w:t>孙烈峰先生，</w:t>
      </w:r>
      <w:r>
        <w:rPr>
          <w:rFonts w:ascii="Times New Roman" w:eastAsia="Times New Roman" w:hAnsi="Times New Roman" w:cs="Times New Roman"/>
          <w:color w:val="000000"/>
          <w:spacing w:val="0"/>
          <w:w w:val="100"/>
          <w:position w:val="0"/>
        </w:rPr>
        <w:t>1970</w:t>
      </w:r>
      <w:r>
        <w:rPr>
          <w:color w:val="000000"/>
          <w:spacing w:val="0"/>
          <w:w w:val="100"/>
          <w:position w:val="0"/>
        </w:rPr>
        <w:t>年出生，中国国籍，本科学历，工程师。</w:t>
      </w:r>
      <w:r>
        <w:rPr>
          <w:rFonts w:ascii="Times New Roman" w:eastAsia="Times New Roman" w:hAnsi="Times New Roman" w:cs="Times New Roman"/>
          <w:color w:val="000000"/>
          <w:spacing w:val="0"/>
          <w:w w:val="100"/>
          <w:position w:val="0"/>
        </w:rPr>
        <w:t>1993</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月至</w:t>
      </w:r>
      <w:r>
        <w:rPr>
          <w:rFonts w:ascii="Times New Roman" w:eastAsia="Times New Roman" w:hAnsi="Times New Roman" w:cs="Times New Roman"/>
          <w:color w:val="000000"/>
          <w:spacing w:val="0"/>
          <w:w w:val="100"/>
          <w:position w:val="0"/>
        </w:rPr>
        <w:t>1999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月在杭州汽车发动机厂工作。</w:t>
      </w:r>
      <w:r>
        <w:rPr>
          <w:rFonts w:ascii="Times New Roman" w:eastAsia="Times New Roman" w:hAnsi="Times New Roman" w:cs="Times New Roman"/>
          <w:color w:val="000000"/>
          <w:spacing w:val="0"/>
          <w:w w:val="100"/>
          <w:position w:val="0"/>
        </w:rPr>
        <w:t xml:space="preserve">1999 </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月起在创业慧康科技股份有限公司工作，长期从事创业慧康科技股份有限公司产品研发及管理工作，历任公司产品中心 总经理、上海研究院院长、华南研究院院长、华南大区总经理。现任公司副总经理。</w:t>
      </w:r>
    </w:p>
    <w:p>
      <w:pPr>
        <w:pStyle w:val="Style25"/>
        <w:keepNext w:val="0"/>
        <w:keepLines w:val="0"/>
        <w:widowControl w:val="0"/>
        <w:shd w:val="clear" w:color="auto" w:fill="auto"/>
        <w:bidi w:val="0"/>
        <w:spacing w:before="0" w:after="0" w:line="316" w:lineRule="exact"/>
        <w:ind w:left="0" w:right="0" w:firstLine="500"/>
        <w:jc w:val="left"/>
      </w:pPr>
      <w:bookmarkStart w:id="622" w:name="bookmark622"/>
      <w:r>
        <w:rPr>
          <w:rFonts w:ascii="Times New Roman" w:eastAsia="Times New Roman" w:hAnsi="Times New Roman" w:cs="Times New Roman"/>
          <w:color w:val="000000"/>
          <w:spacing w:val="0"/>
          <w:w w:val="100"/>
          <w:position w:val="0"/>
        </w:rPr>
        <w:t>7</w:t>
      </w:r>
      <w:bookmarkEnd w:id="622"/>
      <w:r>
        <w:rPr>
          <w:color w:val="000000"/>
          <w:spacing w:val="0"/>
          <w:w w:val="100"/>
          <w:position w:val="0"/>
        </w:rPr>
        <w:t>、 陈东先生，</w:t>
      </w:r>
      <w:r>
        <w:rPr>
          <w:rFonts w:ascii="Times New Roman" w:eastAsia="Times New Roman" w:hAnsi="Times New Roman" w:cs="Times New Roman"/>
          <w:color w:val="000000"/>
          <w:spacing w:val="0"/>
          <w:w w:val="100"/>
          <w:position w:val="0"/>
        </w:rPr>
        <w:t>1970</w:t>
      </w:r>
      <w:r>
        <w:rPr>
          <w:color w:val="000000"/>
          <w:spacing w:val="0"/>
          <w:w w:val="100"/>
          <w:position w:val="0"/>
        </w:rPr>
        <w:t>年出生，中国国籍，本科学历，工程师。</w:t>
      </w:r>
      <w:r>
        <w:rPr>
          <w:rFonts w:ascii="Times New Roman" w:eastAsia="Times New Roman" w:hAnsi="Times New Roman" w:cs="Times New Roman"/>
          <w:color w:val="000000"/>
          <w:spacing w:val="0"/>
          <w:w w:val="100"/>
          <w:position w:val="0"/>
        </w:rPr>
        <w:t>2000</w:t>
      </w:r>
      <w:r>
        <w:rPr>
          <w:color w:val="000000"/>
          <w:spacing w:val="0"/>
          <w:w w:val="100"/>
          <w:position w:val="0"/>
        </w:rPr>
        <w:t>年至今任职于创业慧康科技股份有限公司，曾任杭 州创业计算机公司副总经理，现任公司副总经理、杭州慧康物联网科技有限公司执行董事、天津创津科技有限公司经理兼执 行董事、杭州医康物联科技有限公司执行董事兼总经理、成都米索信息技术有限公司董事、自贡市杭创科技有限公司总经理。</w:t>
      </w:r>
    </w:p>
    <w:p>
      <w:pPr>
        <w:pStyle w:val="Style25"/>
        <w:keepNext w:val="0"/>
        <w:keepLines w:val="0"/>
        <w:widowControl w:val="0"/>
        <w:shd w:val="clear" w:color="auto" w:fill="auto"/>
        <w:tabs>
          <w:tab w:pos="812" w:val="left"/>
        </w:tabs>
        <w:bidi w:val="0"/>
        <w:spacing w:before="0" w:after="340" w:line="316" w:lineRule="exact"/>
        <w:ind w:left="0" w:right="0" w:firstLine="500"/>
        <w:jc w:val="left"/>
      </w:pPr>
      <w:bookmarkStart w:id="623" w:name="bookmark623"/>
      <w:r>
        <w:rPr>
          <w:rFonts w:ascii="Times New Roman" w:eastAsia="Times New Roman" w:hAnsi="Times New Roman" w:cs="Times New Roman"/>
          <w:color w:val="000000"/>
          <w:spacing w:val="0"/>
          <w:w w:val="100"/>
          <w:position w:val="0"/>
        </w:rPr>
        <w:t>8</w:t>
      </w:r>
      <w:bookmarkEnd w:id="623"/>
      <w:r>
        <w:rPr>
          <w:color w:val="000000"/>
          <w:spacing w:val="0"/>
          <w:w w:val="100"/>
          <w:position w:val="0"/>
        </w:rPr>
        <w:t>、</w:t>
        <w:tab/>
        <w:t>郁燕萍女士，</w:t>
      </w:r>
      <w:r>
        <w:rPr>
          <w:rFonts w:ascii="Times New Roman" w:eastAsia="Times New Roman" w:hAnsi="Times New Roman" w:cs="Times New Roman"/>
          <w:color w:val="000000"/>
          <w:spacing w:val="0"/>
          <w:w w:val="100"/>
          <w:position w:val="0"/>
        </w:rPr>
        <w:t>1966</w:t>
      </w:r>
      <w:r>
        <w:rPr>
          <w:color w:val="000000"/>
          <w:spacing w:val="0"/>
          <w:w w:val="100"/>
          <w:position w:val="0"/>
        </w:rPr>
        <w:t>年出生，中国国籍，经济管理专业，本科学历，高级经济师、注册会计师。</w:t>
      </w:r>
      <w:r>
        <w:rPr>
          <w:rFonts w:ascii="Times New Roman" w:eastAsia="Times New Roman" w:hAnsi="Times New Roman" w:cs="Times New Roman"/>
          <w:color w:val="000000"/>
          <w:spacing w:val="0"/>
          <w:w w:val="100"/>
          <w:position w:val="0"/>
        </w:rPr>
        <w:t>1988</w:t>
      </w:r>
      <w:r>
        <w:rPr>
          <w:color w:val="000000"/>
          <w:spacing w:val="0"/>
          <w:w w:val="100"/>
          <w:position w:val="0"/>
        </w:rPr>
        <w:t>年至</w:t>
      </w:r>
      <w:r>
        <w:rPr>
          <w:rFonts w:ascii="Times New Roman" w:eastAsia="Times New Roman" w:hAnsi="Times New Roman" w:cs="Times New Roman"/>
          <w:color w:val="000000"/>
          <w:spacing w:val="0"/>
          <w:w w:val="100"/>
          <w:position w:val="0"/>
        </w:rPr>
        <w:t>1995</w:t>
      </w:r>
      <w:r>
        <w:rPr>
          <w:color w:val="000000"/>
          <w:spacing w:val="0"/>
          <w:w w:val="100"/>
          <w:position w:val="0"/>
        </w:rPr>
        <w:t>年任 浙江省饲料公司会计，</w:t>
      </w:r>
      <w:r>
        <w:rPr>
          <w:rFonts w:ascii="Times New Roman" w:eastAsia="Times New Roman" w:hAnsi="Times New Roman" w:cs="Times New Roman"/>
          <w:color w:val="000000"/>
          <w:spacing w:val="0"/>
          <w:w w:val="100"/>
          <w:position w:val="0"/>
        </w:rPr>
        <w:t>1995</w:t>
      </w:r>
      <w:r>
        <w:rPr>
          <w:color w:val="000000"/>
          <w:spacing w:val="0"/>
          <w:w w:val="100"/>
          <w:position w:val="0"/>
        </w:rPr>
        <w:t>年至</w:t>
      </w:r>
      <w:r>
        <w:rPr>
          <w:rFonts w:ascii="Times New Roman" w:eastAsia="Times New Roman" w:hAnsi="Times New Roman" w:cs="Times New Roman"/>
          <w:color w:val="000000"/>
          <w:spacing w:val="0"/>
          <w:w w:val="100"/>
          <w:position w:val="0"/>
        </w:rPr>
        <w:t>2005</w:t>
      </w:r>
      <w:r>
        <w:rPr>
          <w:color w:val="000000"/>
          <w:spacing w:val="0"/>
          <w:w w:val="100"/>
          <w:position w:val="0"/>
        </w:rPr>
        <w:t>年任浙江中饲粮油饲料有限公司主办会计</w:t>
      </w:r>
      <w:r>
        <w:rPr>
          <w:color w:val="000000"/>
          <w:spacing w:val="0"/>
          <w:w w:val="100"/>
          <w:position w:val="0"/>
        </w:rPr>
        <w:t>，</w:t>
      </w:r>
      <w:r>
        <w:rPr>
          <w:color w:val="000000"/>
          <w:spacing w:val="0"/>
          <w:w w:val="100"/>
          <w:position w:val="0"/>
        </w:rPr>
        <w:t>浙江兴威工程技术有限公司财务经理。</w:t>
      </w:r>
      <w:r>
        <w:rPr>
          <w:rFonts w:ascii="Times New Roman" w:eastAsia="Times New Roman" w:hAnsi="Times New Roman" w:cs="Times New Roman"/>
          <w:color w:val="000000"/>
          <w:spacing w:val="0"/>
          <w:w w:val="100"/>
          <w:position w:val="0"/>
        </w:rPr>
        <w:t xml:space="preserve">2005 </w:t>
      </w:r>
      <w:r>
        <w:rPr>
          <w:color w:val="000000"/>
          <w:spacing w:val="0"/>
          <w:w w:val="100"/>
          <w:position w:val="0"/>
        </w:rPr>
        <w:t>年起在公司工作，曾任公司审计部经理，</w:t>
      </w:r>
      <w:r>
        <w:rPr>
          <w:rFonts w:ascii="Times New Roman" w:eastAsia="Times New Roman" w:hAnsi="Times New Roman" w:cs="Times New Roman"/>
          <w:color w:val="000000"/>
          <w:spacing w:val="0"/>
          <w:w w:val="100"/>
          <w:position w:val="0"/>
        </w:rPr>
        <w:t>2006</w:t>
      </w:r>
      <w:r>
        <w:rPr>
          <w:color w:val="000000"/>
          <w:spacing w:val="0"/>
          <w:w w:val="100"/>
          <w:position w:val="0"/>
        </w:rPr>
        <w:t>年起任公司财务总监，财务部负责人。现任公司财务总监，杭州梅清数码科技 有限公司董事、北京梅清智慧医疗科技有限公司董事。</w:t>
      </w:r>
    </w:p>
    <w:p>
      <w:pPr>
        <w:pStyle w:val="Style25"/>
        <w:keepNext w:val="0"/>
        <w:keepLines w:val="0"/>
        <w:widowControl w:val="0"/>
        <w:shd w:val="clear" w:color="auto" w:fill="auto"/>
        <w:bidi w:val="0"/>
        <w:spacing w:before="0" w:after="0" w:line="316" w:lineRule="exact"/>
        <w:ind w:left="0" w:right="0" w:firstLine="0"/>
        <w:jc w:val="left"/>
      </w:pPr>
      <w:r>
        <w:rPr>
          <w:color w:val="000000"/>
          <w:spacing w:val="0"/>
          <w:w w:val="100"/>
          <w:position w:val="0"/>
        </w:rPr>
        <w:t>在股东单位任职情况</w:t>
      </w:r>
    </w:p>
    <w:p>
      <w:pPr>
        <w:pStyle w:val="Style25"/>
        <w:keepNext w:val="0"/>
        <w:keepLines w:val="0"/>
        <w:widowControl w:val="0"/>
        <w:shd w:val="clear" w:color="auto" w:fill="auto"/>
        <w:bidi w:val="0"/>
        <w:spacing w:before="0" w:after="40" w:line="316"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316" w:lineRule="exact"/>
        <w:ind w:left="0" w:right="0" w:firstLine="0"/>
        <w:jc w:val="left"/>
      </w:pPr>
      <w:r>
        <w:rPr>
          <w:color w:val="000000"/>
          <w:spacing w:val="0"/>
          <w:w w:val="100"/>
          <w:position w:val="0"/>
        </w:rPr>
        <w:t>在其他单位任职情况</w:t>
      </w:r>
    </w:p>
    <w:p>
      <w:pPr>
        <w:pStyle w:val="Style25"/>
        <w:keepNext w:val="0"/>
        <w:keepLines w:val="0"/>
        <w:widowControl w:val="0"/>
        <w:shd w:val="clear" w:color="auto" w:fill="auto"/>
        <w:bidi w:val="0"/>
        <w:spacing w:before="0" w:after="100" w:line="316" w:lineRule="exact"/>
        <w:ind w:left="0" w:right="0" w:firstLine="0"/>
        <w:jc w:val="left"/>
      </w:pPr>
      <w:r>
        <w:rPr>
          <w:color w:val="000000"/>
          <w:spacing w:val="0"/>
          <w:w w:val="100"/>
          <w:position w:val="0"/>
          <w:sz w:val="18"/>
          <w:szCs w:val="18"/>
        </w:rPr>
        <w:t>V</w:t>
      </w:r>
      <w:r>
        <w:rPr>
          <w:color w:val="000000"/>
          <w:spacing w:val="0"/>
          <w:w w:val="100"/>
          <w:position w:val="0"/>
        </w:rPr>
        <w:t>适用口不适用</w:t>
      </w:r>
    </w:p>
    <w:tbl>
      <w:tblPr>
        <w:tblOverlap w:val="never"/>
        <w:jc w:val="center"/>
        <w:tblLayout w:type="fixed"/>
      </w:tblPr>
      <w:tblGrid>
        <w:gridCol w:w="979"/>
        <w:gridCol w:w="5026"/>
        <w:gridCol w:w="1978"/>
        <w:gridCol w:w="1627"/>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任职人员 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在其他单位担任的职</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在其他单位是否 领取报酬津贴</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北京甲和灯科技股份有限公司、杭州迪通创健股权投资基金管 理有限公司、浙江未来社区开发运营集团有限公司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浙江中宇信息科技有限公司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杭州鼎心企业管理咨询有限公司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执行董事兼总经理</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张吕峥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浙江创源环境科技股份有限公司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979"/>
        <w:gridCol w:w="5026"/>
        <w:gridCol w:w="1978"/>
        <w:gridCol w:w="1627"/>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张吕峥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浙江中宇信息科技有限公司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胡燕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上海卫生信息工程技术研究中心有限公司、杭州中福投资管理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叶建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浙江创源环境科技股份有限公司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陈东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成都米索信息技术有限公司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应晶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浙江大学计算机学院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教授、博士生导师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蔡家楣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浙江升华兰德科技股份有限公司、新湖中宝股份有限公司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谭青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绿康生化股份有限公司、深圳海联讯科技股份有限公司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谭青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芜湖三联锻造股份有限公司、江苏伟康洁始医疗器械股份有限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谭青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杭州电子科技大学会计学院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教授、硕士生导师</w:t>
            </w: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贾驰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浙江工商大学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副教授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1027" w:hRule="exact"/>
        </w:trPr>
        <w:tc>
          <w:tcPr>
            <w:tcBorders>
              <w:top w:val="single" w:sz="4"/>
              <w:left w:val="single" w:sz="4"/>
              <w:bottom w:val="single" w:sz="4"/>
            </w:tcBorders>
            <w:shd w:val="clear" w:color="auto" w:fill="BEBEBE"/>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在其他单</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位任职情</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况的说明</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bl>
    <w:p>
      <w:pPr>
        <w:widowControl w:val="0"/>
        <w:spacing w:after="11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公司现任及报告期内离任董事、监事和高级管理人员近三年证券监管机构处罚的情况</w:t>
      </w: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380" w:line="240" w:lineRule="auto"/>
        <w:ind w:left="0" w:right="0" w:firstLine="0"/>
        <w:jc w:val="left"/>
      </w:pPr>
      <w:bookmarkStart w:id="624" w:name="bookmark624"/>
      <w:bookmarkStart w:id="625" w:name="bookmark625"/>
      <w:bookmarkStart w:id="626" w:name="bookmark626"/>
      <w:bookmarkStart w:id="627" w:name="bookmark627"/>
      <w:r>
        <w:rPr>
          <w:color w:val="000000"/>
          <w:spacing w:val="0"/>
          <w:w w:val="100"/>
          <w:position w:val="0"/>
          <w:sz w:val="24"/>
          <w:szCs w:val="24"/>
        </w:rPr>
        <w:t>四</w:t>
      </w:r>
      <w:bookmarkEnd w:id="626"/>
      <w:r>
        <w:rPr>
          <w:color w:val="000000"/>
          <w:spacing w:val="0"/>
          <w:w w:val="100"/>
          <w:position w:val="0"/>
          <w:sz w:val="24"/>
          <w:szCs w:val="24"/>
        </w:rPr>
        <w:t>、董事、监事、高级管理人员报酬情况</w:t>
      </w:r>
      <w:bookmarkEnd w:id="624"/>
      <w:bookmarkEnd w:id="625"/>
      <w:bookmarkEnd w:id="627"/>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董事、监事、高级管理人员报酬的决策程序、确定依据、实际支付情况</w:t>
      </w:r>
    </w:p>
    <w:tbl>
      <w:tblPr>
        <w:tblOverlap w:val="never"/>
        <w:jc w:val="center"/>
        <w:tblLayout w:type="fixed"/>
      </w:tblPr>
      <w:tblGrid>
        <w:gridCol w:w="4555"/>
        <w:gridCol w:w="5054"/>
      </w:tblGrid>
      <w:tr>
        <w:trPr>
          <w:trHeight w:val="6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董事、监事、高级管理人员报酬的决策程序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董事、监事及高级管理人员的薪酬方案由董事会薪酬与考 核委员会拟定，经董事会、监事会、股东大会审议通过后实施。</w:t>
            </w:r>
          </w:p>
        </w:tc>
      </w:tr>
      <w:tr>
        <w:trPr>
          <w:trHeight w:val="6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董事、监事、高级管理人员报酬确定依据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480"/>
              <w:jc w:val="both"/>
            </w:pPr>
            <w:r>
              <w:rPr>
                <w:color w:val="000000"/>
                <w:spacing w:val="0"/>
                <w:w w:val="100"/>
                <w:position w:val="0"/>
              </w:rPr>
              <w:t>董事、监事和高级管理人员的报酬按照公司规定，结合其 经营绩效、工作能力能考核确定并发放。</w:t>
            </w:r>
          </w:p>
        </w:tc>
      </w:tr>
      <w:tr>
        <w:trPr>
          <w:trHeight w:val="66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董事、监事和高级管理人员报酬的实际支付情况</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公司现有独立董事、监事、高级管理人员的基本薪酬已按 月支付，其中一定比例考核后发放。</w:t>
            </w:r>
          </w:p>
        </w:tc>
      </w:tr>
    </w:tbl>
    <w:p>
      <w:pPr>
        <w:widowControl w:val="0"/>
        <w:spacing w:after="37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公司报告期内董事、监事和高级管理人员报酬情况</w:t>
      </w:r>
    </w:p>
    <w:p>
      <w:pPr>
        <w:pStyle w:val="Style25"/>
        <w:keepNext w:val="0"/>
        <w:keepLines w:val="0"/>
        <w:widowControl w:val="0"/>
        <w:shd w:val="clear" w:color="auto" w:fill="auto"/>
        <w:bidi w:val="0"/>
        <w:spacing w:before="0" w:after="380" w:line="240" w:lineRule="auto"/>
        <w:ind w:left="0" w:right="0" w:firstLine="0"/>
        <w:jc w:val="right"/>
      </w:pPr>
      <w:r>
        <w:rPr>
          <w:color w:val="000000"/>
          <w:spacing w:val="0"/>
          <w:w w:val="100"/>
          <w:position w:val="0"/>
        </w:rPr>
        <w:t>单位：万元</w:t>
      </w:r>
    </w:p>
    <w:tbl>
      <w:tblPr>
        <w:tblOverlap w:val="never"/>
        <w:jc w:val="center"/>
        <w:tblLayout w:type="fixed"/>
      </w:tblPr>
      <w:tblGrid>
        <w:gridCol w:w="1373"/>
        <w:gridCol w:w="1368"/>
        <w:gridCol w:w="1368"/>
        <w:gridCol w:w="1368"/>
        <w:gridCol w:w="1368"/>
        <w:gridCol w:w="1363"/>
        <w:gridCol w:w="1373"/>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任职状态</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从公司获得的 税前报酬总额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是否在公司关 联方获取报酬</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葛航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张吕峥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55.05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胡燕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董事、董事会 秘书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赵晔</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女</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74.16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1373"/>
        <w:gridCol w:w="1368"/>
        <w:gridCol w:w="1368"/>
        <w:gridCol w:w="1368"/>
        <w:gridCol w:w="1368"/>
        <w:gridCol w:w="1363"/>
        <w:gridCol w:w="1373"/>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应晶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葛波休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18"/>
                <w:szCs w:val="18"/>
              </w:rPr>
              <w:t>6.02</w:t>
            </w:r>
            <w:r>
              <w:rPr>
                <w:rFonts w:ascii="Arial" w:eastAsia="Arial" w:hAnsi="Arial" w:cs="Arial"/>
                <w:color w:val="000000"/>
                <w:spacing w:val="0"/>
                <w:w w:val="100"/>
                <w:position w:val="0"/>
                <w:sz w:val="8"/>
                <w:szCs w:val="8"/>
                <w:vertAlign w:val="superscript"/>
              </w:rPr>
              <w:t>［</w:t>
            </w:r>
            <w:r>
              <w:rPr>
                <w:rFonts w:ascii="SimHei" w:eastAsia="SimHei" w:hAnsi="SimHei" w:cs="SimHei"/>
                <w:color w:val="000000"/>
                <w:spacing w:val="0"/>
                <w:w w:val="100"/>
                <w:position w:val="0"/>
                <w:sz w:val="8"/>
                <w:szCs w:val="8"/>
              </w:rPr>
              <w:t>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杨建刚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蔡家楣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18"/>
                <w:szCs w:val="18"/>
              </w:rPr>
              <w:t>3</w:t>
            </w:r>
            <w:r>
              <w:rPr>
                <w:rFonts w:ascii="SimHei" w:eastAsia="SimHei" w:hAnsi="SimHei" w:cs="SimHei"/>
                <w:color w:val="000000"/>
                <w:spacing w:val="0"/>
                <w:w w:val="100"/>
                <w:position w:val="0"/>
                <w:sz w:val="8"/>
                <w:szCs w:val="8"/>
              </w:rPr>
              <w:t>【注】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谭青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18"/>
                <w:szCs w:val="18"/>
              </w:rPr>
              <w:t>3</w:t>
            </w:r>
            <w:r>
              <w:rPr>
                <w:rFonts w:ascii="SimHei" w:eastAsia="SimHei" w:hAnsi="SimHei" w:cs="SimHei"/>
                <w:color w:val="000000"/>
                <w:spacing w:val="0"/>
                <w:w w:val="100"/>
                <w:position w:val="0"/>
                <w:sz w:val="8"/>
                <w:szCs w:val="8"/>
              </w:rPr>
              <w:t>【注】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叶建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贾驰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张超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18"/>
                <w:szCs w:val="18"/>
              </w:rPr>
              <w:t>3.77</w:t>
            </w:r>
            <w:r>
              <w:rPr>
                <w:rFonts w:ascii="SimHei" w:eastAsia="SimHei" w:hAnsi="SimHei" w:cs="SimHei"/>
                <w:color w:val="000000"/>
                <w:spacing w:val="0"/>
                <w:w w:val="100"/>
                <w:position w:val="0"/>
                <w:sz w:val="8"/>
                <w:szCs w:val="8"/>
              </w:rPr>
              <w:t>【注】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郁燕萍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方宝林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高春蓉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副总经理、总 工程师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张崧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陈东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70.48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孙烈峰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江乾坤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凌云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李军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color w:val="000000"/>
                <w:spacing w:val="0"/>
                <w:w w:val="100"/>
                <w:position w:val="0"/>
                <w:sz w:val="18"/>
                <w:szCs w:val="18"/>
              </w:rPr>
              <w:t>27.12</w:t>
            </w:r>
            <w:r>
              <w:rPr>
                <w:rFonts w:ascii="SimHei" w:eastAsia="SimHei" w:hAnsi="SimHei" w:cs="SimHei"/>
                <w:color w:val="000000"/>
                <w:spacing w:val="0"/>
                <w:w w:val="100"/>
                <w:position w:val="0"/>
                <w:sz w:val="8"/>
                <w:szCs w:val="8"/>
              </w:rPr>
              <w:t>【注】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666.76</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2"/>
        <w:keepNext w:val="0"/>
        <w:keepLines w:val="0"/>
        <w:widowControl w:val="0"/>
        <w:shd w:val="clear" w:color="auto" w:fill="auto"/>
        <w:bidi w:val="0"/>
        <w:spacing w:before="0" w:after="0" w:line="240" w:lineRule="auto"/>
        <w:ind w:left="130" w:right="0" w:firstLine="0"/>
        <w:jc w:val="left"/>
      </w:pPr>
      <w:r>
        <w:rPr>
          <w:b w:val="0"/>
          <w:bCs w:val="0"/>
          <w:color w:val="000000"/>
          <w:spacing w:val="0"/>
          <w:w w:val="100"/>
          <w:position w:val="0"/>
        </w:rPr>
        <w:t>注：此收入仅列示任期内收入。</w:t>
      </w:r>
    </w:p>
    <w:p>
      <w:pPr>
        <w:widowControl w:val="0"/>
        <w:spacing w:after="9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公司董事、高级管理人员报告期内被授予的股权激励情况</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单位：股</w:t>
      </w:r>
    </w:p>
    <w:tbl>
      <w:tblPr>
        <w:tblOverlap w:val="never"/>
        <w:jc w:val="center"/>
        <w:tblLayout w:type="fixed"/>
      </w:tblPr>
      <w:tblGrid>
        <w:gridCol w:w="869"/>
        <w:gridCol w:w="874"/>
        <w:gridCol w:w="869"/>
        <w:gridCol w:w="869"/>
        <w:gridCol w:w="869"/>
        <w:gridCol w:w="869"/>
        <w:gridCol w:w="874"/>
        <w:gridCol w:w="869"/>
        <w:gridCol w:w="869"/>
        <w:gridCol w:w="869"/>
        <w:gridCol w:w="878"/>
      </w:tblGrid>
      <w:tr>
        <w:trPr>
          <w:trHeight w:val="196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报告期 内可行 权股数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 内已行 权股数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0" w:right="0" w:firstLine="0"/>
              <w:jc w:val="center"/>
            </w:pPr>
            <w:r>
              <w:rPr>
                <w:color w:val="000000"/>
                <w:spacing w:val="0"/>
                <w:w w:val="100"/>
                <w:position w:val="0"/>
              </w:rPr>
              <w:t>报告期 内已行 权股数 行权价 格（元</w:t>
            </w:r>
            <w:r>
              <w:rPr>
                <w:rFonts w:ascii="Times New Roman" w:eastAsia="Times New Roman" w:hAnsi="Times New Roman" w:cs="Times New Roman"/>
                <w:color w:val="000000"/>
                <w:spacing w:val="0"/>
                <w:w w:val="100"/>
                <w:position w:val="0"/>
              </w:rPr>
              <w:t>/</w:t>
            </w:r>
          </w:p>
          <w:p>
            <w:pPr>
              <w:pStyle w:val="Style2"/>
              <w:keepNext w:val="0"/>
              <w:keepLines w:val="0"/>
              <w:widowControl w:val="0"/>
              <w:shd w:val="clear" w:color="auto" w:fill="auto"/>
              <w:bidi w:val="0"/>
              <w:spacing w:before="0" w:after="0" w:line="316" w:lineRule="exact"/>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报告期 末市价</w:t>
            </w:r>
          </w:p>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（元</w:t>
            </w:r>
            <w:r>
              <w:rPr>
                <w:rFonts w:ascii="Times New Roman" w:eastAsia="Times New Roman" w:hAnsi="Times New Roman" w:cs="Times New Roman"/>
                <w:color w:val="000000"/>
                <w:spacing w:val="0"/>
                <w:w w:val="100"/>
                <w:position w:val="0"/>
              </w:rPr>
              <w:t xml:space="preserve">/ </w:t>
            </w:r>
            <w:r>
              <w:rPr>
                <w:color w:val="000000"/>
                <w:spacing w:val="0"/>
                <w:w w:val="100"/>
                <w:position w:val="0"/>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期初持 有限制 性股票 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本期已 解锁股 份数量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报告期 新授予 限制性 股票数 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限制性 股票的 授予价 格（元</w:t>
            </w:r>
            <w:r>
              <w:rPr>
                <w:rFonts w:ascii="Times New Roman" w:eastAsia="Times New Roman" w:hAnsi="Times New Roman" w:cs="Times New Roman"/>
                <w:color w:val="000000"/>
                <w:spacing w:val="0"/>
                <w:w w:val="100"/>
                <w:position w:val="0"/>
              </w:rPr>
              <w:t>/</w:t>
            </w:r>
          </w:p>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期末持 有限制 性股票 数量</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张吕峥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董事、总</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56,250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56,250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董事、董 事会秘 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郁燕萍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财务总</w:t>
            </w:r>
          </w:p>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000000"/>
                <w:spacing w:val="0"/>
                <w:w w:val="100"/>
                <w:position w:val="0"/>
                <w:sz w:val="14"/>
                <w:szCs w:val="14"/>
                <w:vertAlign w:val="subscript"/>
              </w:rPr>
              <w:t>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169,999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89,999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120,000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高春蓉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80,000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120,000</w:t>
            </w:r>
          </w:p>
        </w:tc>
      </w:tr>
    </w:tbl>
    <w:p>
      <w:pPr>
        <w:spacing w:lineRule="exact" w:line="1"/>
        <w:rPr>
          <w:sz w:val="2"/>
          <w:szCs w:val="2"/>
        </w:rPr>
      </w:pPr>
      <w:r>
        <w:br w:type="page"/>
      </w:r>
    </w:p>
    <w:tbl>
      <w:tblPr>
        <w:tblOverlap w:val="never"/>
        <w:jc w:val="center"/>
        <w:tblLayout w:type="fixed"/>
      </w:tblPr>
      <w:tblGrid>
        <w:gridCol w:w="869"/>
        <w:gridCol w:w="874"/>
        <w:gridCol w:w="869"/>
        <w:gridCol w:w="869"/>
        <w:gridCol w:w="869"/>
        <w:gridCol w:w="869"/>
        <w:gridCol w:w="874"/>
        <w:gridCol w:w="869"/>
        <w:gridCol w:w="869"/>
        <w:gridCol w:w="869"/>
        <w:gridCol w:w="878"/>
      </w:tblGrid>
      <w:tr>
        <w:trPr>
          <w:trHeight w:val="67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理、总工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程师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副总经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169,999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89,999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150,000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陈东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副总经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150,000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孙烈峰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副总经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115,000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方宝林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副总经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115,000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职工监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46,750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101,250</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957,998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332,998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75,000</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960,000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备注（如 有）</w:t>
            </w:r>
          </w:p>
        </w:tc>
        <w:tc>
          <w:tcPr>
            <w:gridSpan w:val="10"/>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因张超先生被选举为公司第七届监事会职工代表监事，将对其所持有的</w:t>
            </w:r>
            <w:r>
              <w:rPr>
                <w:rFonts w:ascii="Times New Roman" w:eastAsia="Times New Roman" w:hAnsi="Times New Roman" w:cs="Times New Roman"/>
                <w:color w:val="000000"/>
                <w:spacing w:val="0"/>
                <w:w w:val="100"/>
                <w:position w:val="0"/>
              </w:rPr>
              <w:t>60,000</w:t>
            </w:r>
            <w:r>
              <w:rPr>
                <w:color w:val="000000"/>
                <w:spacing w:val="0"/>
                <w:w w:val="100"/>
                <w:position w:val="0"/>
              </w:rPr>
              <w:t>股限制性股票进行回购注销。</w:t>
            </w:r>
          </w:p>
        </w:tc>
      </w:tr>
    </w:tbl>
    <w:p>
      <w:pPr>
        <w:widowControl w:val="0"/>
        <w:spacing w:after="319" w:line="1" w:lineRule="exact"/>
      </w:pPr>
    </w:p>
    <w:p>
      <w:pPr>
        <w:pStyle w:val="Style20"/>
        <w:keepNext/>
        <w:keepLines/>
        <w:widowControl w:val="0"/>
        <w:shd w:val="clear" w:color="auto" w:fill="auto"/>
        <w:bidi w:val="0"/>
        <w:spacing w:before="0" w:after="320" w:line="240" w:lineRule="auto"/>
        <w:ind w:left="0" w:right="0" w:firstLine="0"/>
        <w:jc w:val="left"/>
      </w:pPr>
      <w:bookmarkStart w:id="628" w:name="bookmark628"/>
      <w:bookmarkStart w:id="629" w:name="bookmark629"/>
      <w:bookmarkStart w:id="630" w:name="bookmark630"/>
      <w:bookmarkStart w:id="631" w:name="bookmark631"/>
      <w:r>
        <w:rPr>
          <w:color w:val="000000"/>
          <w:spacing w:val="0"/>
          <w:w w:val="100"/>
          <w:position w:val="0"/>
          <w:sz w:val="24"/>
          <w:szCs w:val="24"/>
        </w:rPr>
        <w:t>五</w:t>
      </w:r>
      <w:bookmarkEnd w:id="630"/>
      <w:r>
        <w:rPr>
          <w:color w:val="000000"/>
          <w:spacing w:val="0"/>
          <w:w w:val="100"/>
          <w:position w:val="0"/>
          <w:sz w:val="24"/>
          <w:szCs w:val="24"/>
        </w:rPr>
        <w:t>、公司员工情况</w:t>
      </w:r>
      <w:bookmarkEnd w:id="628"/>
      <w:bookmarkEnd w:id="629"/>
      <w:bookmarkEnd w:id="631"/>
    </w:p>
    <w:p>
      <w:pPr>
        <w:pStyle w:val="Style28"/>
        <w:keepNext/>
        <w:keepLines/>
        <w:widowControl w:val="0"/>
        <w:shd w:val="clear" w:color="auto" w:fill="auto"/>
        <w:bidi w:val="0"/>
        <w:spacing w:before="0" w:after="320" w:line="240" w:lineRule="auto"/>
        <w:ind w:left="0" w:right="0" w:firstLine="0"/>
        <w:jc w:val="left"/>
      </w:pPr>
      <w:bookmarkStart w:id="632" w:name="bookmark632"/>
      <w:bookmarkStart w:id="633" w:name="bookmark633"/>
      <w:bookmarkStart w:id="634" w:name="bookmark634"/>
      <w:bookmarkStart w:id="635" w:name="bookmark635"/>
      <w:r>
        <w:rPr>
          <w:rFonts w:ascii="Times New Roman" w:eastAsia="Times New Roman" w:hAnsi="Times New Roman" w:cs="Times New Roman"/>
          <w:color w:val="000000"/>
          <w:spacing w:val="0"/>
          <w:w w:val="100"/>
          <w:position w:val="0"/>
        </w:rPr>
        <w:t>1</w:t>
      </w:r>
      <w:bookmarkEnd w:id="634"/>
      <w:r>
        <w:rPr>
          <w:color w:val="000000"/>
          <w:spacing w:val="0"/>
          <w:w w:val="100"/>
          <w:position w:val="0"/>
        </w:rPr>
        <w:t>、员工数量、专业构成及教育程度</w:t>
      </w:r>
      <w:bookmarkEnd w:id="632"/>
      <w:bookmarkEnd w:id="633"/>
      <w:bookmarkEnd w:id="635"/>
    </w:p>
    <w:tbl>
      <w:tblPr>
        <w:tblOverlap w:val="never"/>
        <w:jc w:val="center"/>
        <w:tblLayout w:type="fixed"/>
      </w:tblPr>
      <w:tblGrid>
        <w:gridCol w:w="4790"/>
        <w:gridCol w:w="4790"/>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2,062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主要子公司在职员工的数量（人）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1,306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在职员工的数量合计（人）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3,368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当期领取薪酬员工总人数（人）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3,368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母公司及主要子公司需承担费用的离退休职工人数（人）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r>
      <w:tr>
        <w:trPr>
          <w:trHeight w:val="398"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专业构成类别</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专业构成人数（人）</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生产人员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1,758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rPr>
              <w:t>295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1,103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行政人员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rPr>
              <w:t>169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3,368</w:t>
            </w:r>
          </w:p>
        </w:tc>
      </w:tr>
      <w:tr>
        <w:trPr>
          <w:trHeight w:val="398"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教育程度类别</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数量（人）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博士</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硕士</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w:t>
            </w:r>
          </w:p>
        </w:tc>
      </w:tr>
    </w:tbl>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1,913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大专及以下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1,330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260" w:right="0" w:firstLine="0"/>
              <w:jc w:val="left"/>
            </w:pPr>
            <w:r>
              <w:rPr>
                <w:rFonts w:ascii="Times New Roman" w:eastAsia="Times New Roman" w:hAnsi="Times New Roman" w:cs="Times New Roman"/>
                <w:color w:val="000000"/>
                <w:spacing w:val="0"/>
                <w:w w:val="100"/>
                <w:position w:val="0"/>
              </w:rPr>
              <w:t>3,368</w:t>
            </w:r>
          </w:p>
        </w:tc>
      </w:tr>
    </w:tbl>
    <w:p>
      <w:pPr>
        <w:widowControl w:val="0"/>
        <w:spacing w:after="279" w:line="1" w:lineRule="exact"/>
      </w:pPr>
    </w:p>
    <w:p>
      <w:pPr>
        <w:pStyle w:val="Style28"/>
        <w:keepNext/>
        <w:keepLines/>
        <w:widowControl w:val="0"/>
        <w:shd w:val="clear" w:color="auto" w:fill="auto"/>
        <w:tabs>
          <w:tab w:pos="378" w:val="left"/>
        </w:tabs>
        <w:bidi w:val="0"/>
        <w:spacing w:before="0" w:after="280" w:line="240" w:lineRule="auto"/>
        <w:ind w:left="0" w:right="0" w:firstLine="0"/>
        <w:jc w:val="left"/>
      </w:pPr>
      <w:bookmarkStart w:id="636" w:name="bookmark636"/>
      <w:bookmarkStart w:id="637" w:name="bookmark637"/>
      <w:bookmarkStart w:id="638" w:name="bookmark638"/>
      <w:bookmarkStart w:id="639" w:name="bookmark639"/>
      <w:r>
        <w:rPr>
          <w:rFonts w:ascii="Times New Roman" w:eastAsia="Times New Roman" w:hAnsi="Times New Roman" w:cs="Times New Roman"/>
          <w:color w:val="000000"/>
          <w:spacing w:val="0"/>
          <w:w w:val="100"/>
          <w:position w:val="0"/>
        </w:rPr>
        <w:t>2</w:t>
      </w:r>
      <w:bookmarkEnd w:id="638"/>
      <w:r>
        <w:rPr>
          <w:color w:val="000000"/>
          <w:spacing w:val="0"/>
          <w:w w:val="100"/>
          <w:position w:val="0"/>
        </w:rPr>
        <w:t>、</w:t>
        <w:tab/>
        <w:t>薪酬政策</w:t>
      </w:r>
      <w:bookmarkEnd w:id="636"/>
      <w:bookmarkEnd w:id="637"/>
      <w:bookmarkEnd w:id="639"/>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公司薪酬政策坚持与岗位价值相匹配的基本原则，同时兼顾技术与专业化能力的差别化对待，根据不同类别岗位职级制 定相应的薪酬等级体系，在每个岗位职级内根据其技术能力、专业化能力水平确定对应的薪酬。</w:t>
      </w:r>
    </w:p>
    <w:p>
      <w:pPr>
        <w:pStyle w:val="Style25"/>
        <w:keepNext w:val="0"/>
        <w:keepLines w:val="0"/>
        <w:widowControl w:val="0"/>
        <w:shd w:val="clear" w:color="auto" w:fill="auto"/>
        <w:bidi w:val="0"/>
        <w:spacing w:before="0" w:after="0" w:line="313"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p>
    <w:p>
      <w:pPr>
        <w:pStyle w:val="Style25"/>
        <w:keepNext w:val="0"/>
        <w:keepLines w:val="0"/>
        <w:widowControl w:val="0"/>
        <w:shd w:val="clear" w:color="auto" w:fill="auto"/>
        <w:bidi w:val="0"/>
        <w:spacing w:before="0" w:after="360" w:line="312"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年度公司计入成本部分的职工薪酬总额</w:t>
      </w:r>
      <w:r>
        <w:rPr>
          <w:rFonts w:ascii="Times New Roman" w:eastAsia="Times New Roman" w:hAnsi="Times New Roman" w:cs="Times New Roman"/>
          <w:color w:val="000000"/>
          <w:spacing w:val="0"/>
          <w:w w:val="100"/>
          <w:position w:val="0"/>
        </w:rPr>
        <w:t>20,370.52</w:t>
      </w:r>
      <w:r>
        <w:rPr>
          <w:color w:val="000000"/>
          <w:spacing w:val="0"/>
          <w:w w:val="100"/>
          <w:position w:val="0"/>
        </w:rPr>
        <w:t>万元，占公司本期营业成本的</w:t>
      </w:r>
      <w:r>
        <w:rPr>
          <w:rFonts w:ascii="Times New Roman" w:eastAsia="Times New Roman" w:hAnsi="Times New Roman" w:cs="Times New Roman"/>
          <w:color w:val="000000"/>
          <w:spacing w:val="0"/>
          <w:w w:val="100"/>
          <w:position w:val="0"/>
        </w:rPr>
        <w:t>27.98%</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年末公司技术人员数 量</w:t>
      </w:r>
      <w:r>
        <w:rPr>
          <w:rFonts w:ascii="Times New Roman" w:eastAsia="Times New Roman" w:hAnsi="Times New Roman" w:cs="Times New Roman"/>
          <w:color w:val="000000"/>
          <w:spacing w:val="0"/>
          <w:w w:val="100"/>
          <w:position w:val="0"/>
        </w:rPr>
        <w:t>1,103</w:t>
      </w:r>
      <w:r>
        <w:rPr>
          <w:color w:val="000000"/>
          <w:spacing w:val="0"/>
          <w:w w:val="100"/>
          <w:position w:val="0"/>
        </w:rPr>
        <w:t>人，与上年同期相比无重大变动。</w:t>
      </w:r>
    </w:p>
    <w:p>
      <w:pPr>
        <w:pStyle w:val="Style28"/>
        <w:keepNext/>
        <w:keepLines/>
        <w:widowControl w:val="0"/>
        <w:shd w:val="clear" w:color="auto" w:fill="auto"/>
        <w:tabs>
          <w:tab w:pos="378" w:val="left"/>
        </w:tabs>
        <w:bidi w:val="0"/>
        <w:spacing w:before="0" w:after="280" w:line="240" w:lineRule="auto"/>
        <w:ind w:left="0" w:right="0" w:firstLine="0"/>
        <w:jc w:val="left"/>
      </w:pPr>
      <w:bookmarkStart w:id="640" w:name="bookmark640"/>
      <w:bookmarkStart w:id="641" w:name="bookmark641"/>
      <w:bookmarkStart w:id="642" w:name="bookmark642"/>
      <w:bookmarkStart w:id="643" w:name="bookmark643"/>
      <w:r>
        <w:rPr>
          <w:rFonts w:ascii="Times New Roman" w:eastAsia="Times New Roman" w:hAnsi="Times New Roman" w:cs="Times New Roman"/>
          <w:color w:val="000000"/>
          <w:spacing w:val="0"/>
          <w:w w:val="100"/>
          <w:position w:val="0"/>
        </w:rPr>
        <w:t>3</w:t>
      </w:r>
      <w:bookmarkEnd w:id="642"/>
      <w:r>
        <w:rPr>
          <w:color w:val="000000"/>
          <w:spacing w:val="0"/>
          <w:w w:val="100"/>
          <w:position w:val="0"/>
        </w:rPr>
        <w:t>、</w:t>
        <w:tab/>
        <w:t>培训计划</w:t>
      </w:r>
      <w:bookmarkEnd w:id="640"/>
      <w:bookmarkEnd w:id="641"/>
      <w:bookmarkEnd w:id="643"/>
    </w:p>
    <w:p>
      <w:pPr>
        <w:pStyle w:val="Style25"/>
        <w:keepNext w:val="0"/>
        <w:keepLines w:val="0"/>
        <w:widowControl w:val="0"/>
        <w:shd w:val="clear" w:color="auto" w:fill="auto"/>
        <w:bidi w:val="0"/>
        <w:spacing w:before="0" w:after="360" w:line="314" w:lineRule="exact"/>
        <w:ind w:left="0" w:right="0" w:firstLine="380"/>
        <w:jc w:val="both"/>
      </w:pPr>
      <w:r>
        <w:rPr>
          <w:color w:val="000000"/>
          <w:spacing w:val="0"/>
          <w:w w:val="100"/>
          <w:position w:val="0"/>
        </w:rPr>
        <w:t>人力资源一直是公司的核心战略资源，公司坚持''以人为本”的人才方针，不断完善人力资源管理体系建设。公司始终 非常重视企业员工的发展，每年根据各部门自身情况，经过需求调查以及往年的培训结果反馈，编制各部门年度培训计划， 并报人力资源部备案。公司人力资源部每年根据需求制定对相关岗位人员的年度培训计划，报公司批准后执行。</w:t>
      </w:r>
    </w:p>
    <w:p>
      <w:pPr>
        <w:pStyle w:val="Style28"/>
        <w:keepNext/>
        <w:keepLines/>
        <w:widowControl w:val="0"/>
        <w:shd w:val="clear" w:color="auto" w:fill="auto"/>
        <w:tabs>
          <w:tab w:pos="378" w:val="left"/>
        </w:tabs>
        <w:bidi w:val="0"/>
        <w:spacing w:before="0" w:after="280" w:line="240" w:lineRule="auto"/>
        <w:ind w:left="0" w:right="0" w:firstLine="0"/>
        <w:jc w:val="both"/>
      </w:pPr>
      <w:bookmarkStart w:id="644" w:name="bookmark644"/>
      <w:bookmarkStart w:id="645" w:name="bookmark645"/>
      <w:bookmarkStart w:id="646" w:name="bookmark646"/>
      <w:bookmarkStart w:id="647" w:name="bookmark647"/>
      <w:r>
        <w:rPr>
          <w:rFonts w:ascii="Times New Roman" w:eastAsia="Times New Roman" w:hAnsi="Times New Roman" w:cs="Times New Roman"/>
          <w:color w:val="000000"/>
          <w:spacing w:val="0"/>
          <w:w w:val="100"/>
          <w:position w:val="0"/>
        </w:rPr>
        <w:t>4</w:t>
      </w:r>
      <w:bookmarkEnd w:id="646"/>
      <w:r>
        <w:rPr>
          <w:color w:val="000000"/>
          <w:spacing w:val="0"/>
          <w:w w:val="100"/>
          <w:position w:val="0"/>
        </w:rPr>
        <w:t>、</w:t>
        <w:tab/>
        <w:t>劳务外包情况</w:t>
      </w:r>
      <w:bookmarkEnd w:id="644"/>
      <w:bookmarkEnd w:id="645"/>
      <w:bookmarkEnd w:id="647"/>
    </w:p>
    <w:p>
      <w:pPr>
        <w:pStyle w:val="Style25"/>
        <w:keepNext w:val="0"/>
        <w:keepLines w:val="0"/>
        <w:widowControl w:val="0"/>
        <w:shd w:val="clear" w:color="auto" w:fill="auto"/>
        <w:bidi w:val="0"/>
        <w:spacing w:before="0" w:after="280" w:line="313" w:lineRule="exact"/>
        <w:ind w:left="0" w:right="0" w:firstLine="0"/>
        <w:jc w:val="both"/>
        <w:sectPr>
          <w:footnotePr>
            <w:pos w:val="pageBottom"/>
            <w:numFmt w:val="decimal"/>
            <w:numRestart w:val="continuous"/>
          </w:footnotePr>
          <w:pgSz w:w="11900" w:h="16840"/>
          <w:pgMar w:top="1388" w:right="1070" w:bottom="1566" w:left="1057" w:header="0" w:footer="3" w:gutter="0"/>
          <w:cols w:space="720"/>
          <w:noEndnote/>
          <w:rtlGutter w:val="0"/>
          <w:docGrid w:linePitch="360"/>
        </w:sectPr>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12"/>
        <w:keepNext/>
        <w:keepLines/>
        <w:widowControl w:val="0"/>
        <w:shd w:val="clear" w:color="auto" w:fill="auto"/>
        <w:bidi w:val="0"/>
        <w:spacing w:before="520" w:line="240" w:lineRule="auto"/>
        <w:ind w:left="0" w:right="0" w:firstLine="0"/>
        <w:jc w:val="center"/>
      </w:pPr>
      <w:bookmarkStart w:id="648" w:name="bookmark648"/>
      <w:bookmarkStart w:id="649" w:name="bookmark649"/>
      <w:bookmarkStart w:id="650" w:name="bookmark650"/>
      <w:bookmarkStart w:id="651" w:name="bookmark651"/>
      <w:r>
        <w:rPr>
          <w:color w:val="000000"/>
          <w:spacing w:val="0"/>
          <w:w w:val="100"/>
          <w:position w:val="0"/>
        </w:rPr>
        <w:t>第十节公司治理</w:t>
      </w:r>
      <w:bookmarkEnd w:id="649"/>
      <w:bookmarkEnd w:id="650"/>
      <w:bookmarkEnd w:id="651"/>
      <w:bookmarkEnd w:id="648"/>
    </w:p>
    <w:p>
      <w:pPr>
        <w:pStyle w:val="Style20"/>
        <w:keepNext/>
        <w:keepLines/>
        <w:widowControl w:val="0"/>
        <w:shd w:val="clear" w:color="auto" w:fill="auto"/>
        <w:bidi w:val="0"/>
        <w:spacing w:before="0" w:after="260" w:line="240" w:lineRule="auto"/>
        <w:ind w:left="0" w:right="0" w:firstLine="0"/>
        <w:jc w:val="left"/>
      </w:pPr>
      <w:bookmarkStart w:id="652" w:name="bookmark652"/>
      <w:bookmarkStart w:id="653" w:name="bookmark653"/>
      <w:bookmarkStart w:id="654" w:name="bookmark654"/>
      <w:bookmarkStart w:id="655" w:name="bookmark655"/>
      <w:r>
        <w:rPr>
          <w:color w:val="000000"/>
          <w:spacing w:val="0"/>
          <w:w w:val="100"/>
          <w:position w:val="0"/>
          <w:sz w:val="24"/>
          <w:szCs w:val="24"/>
        </w:rPr>
        <w:t>一</w:t>
      </w:r>
      <w:bookmarkEnd w:id="654"/>
      <w:r>
        <w:rPr>
          <w:color w:val="000000"/>
          <w:spacing w:val="0"/>
          <w:w w:val="100"/>
          <w:position w:val="0"/>
          <w:sz w:val="24"/>
          <w:szCs w:val="24"/>
        </w:rPr>
        <w:t>、公司治理的基本状况</w:t>
      </w:r>
      <w:bookmarkEnd w:id="652"/>
      <w:bookmarkEnd w:id="653"/>
      <w:bookmarkEnd w:id="655"/>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公司严格按照《公司法》、《证券法》、《深圳证券交易所创业板股票上市规则》、《深圳证券交易所创业板上市公司 规范运作指引》等相关法律、法规和规范性文件的要求，不断完善公司的法人治理结构，建立健全公司内部管理和控制制度, 持续深入开展公司治理活动，促进公司规范运作，提高公司治理水平。报告期内，公司股东大会、董事会、监事会依法运作, 公司治理的实际情况符合中国证监会、深圳证券交易所等发布的法律法规和规范性文件的要求。</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截止目前，公司依据监管部门和公司实际情况在治理方面制定了各项规章制度，主要有《公司章程》《股东大会议事规 则》《董事会议事规则》《监事会议事规则》《独立董事工作制度》《战略委员会工作规则》《审计委员会工作规则》《提 名委员会工作规则》《薪酬与考核委员会工作规则》《总经理工作细则》《董事会秘书工作细则》《对外投资管理制度》《对 外担保管理制度》《关联交易决策制度》、《募集资金管理制度》《内部审计制度》《内部控制制度》等规章制度。通过一 系列制度的制定，搭建了较为完善的公司法人治理结构的制度平台，从制度上明确了股东大会、董事会、监事会及管理层各 自应履行的职责和议事规程，从而为公司的规范运作提供了制度保障。</w:t>
      </w:r>
    </w:p>
    <w:p>
      <w:pPr>
        <w:pStyle w:val="Style25"/>
        <w:keepNext w:val="0"/>
        <w:keepLines w:val="0"/>
        <w:widowControl w:val="0"/>
        <w:shd w:val="clear" w:color="auto" w:fill="auto"/>
        <w:tabs>
          <w:tab w:pos="851" w:val="left"/>
        </w:tabs>
        <w:bidi w:val="0"/>
        <w:spacing w:before="0" w:after="0" w:line="314" w:lineRule="exact"/>
        <w:ind w:left="0" w:right="0" w:firstLine="380"/>
        <w:jc w:val="both"/>
      </w:pPr>
      <w:bookmarkStart w:id="656" w:name="bookmark656"/>
      <w:r>
        <w:rPr>
          <w:color w:val="000000"/>
          <w:spacing w:val="0"/>
          <w:w w:val="100"/>
          <w:position w:val="0"/>
        </w:rPr>
        <w:t>（</w:t>
      </w:r>
      <w:bookmarkEnd w:id="656"/>
      <w:r>
        <w:rPr>
          <w:color w:val="000000"/>
          <w:spacing w:val="0"/>
          <w:w w:val="100"/>
          <w:position w:val="0"/>
        </w:rPr>
        <w:t>一）</w:t>
        <w:tab/>
        <w:t>关于股东和股东大会</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公司严格按照《公司法》《上市公司股东大会规则》《公司章程》《股东大会议事规则》等相关法律、法规和规范性文 件的要求召开股东大会，规范股东大会的召集、召开及表决程序。报告期内，公司召开的股东大会均有公司董事会召集召开, 董事长主持，公司聘请的法律顾问对股东大会现场会议进行了见证并出具了法律意见书。在股东大会上能够保证各位股东有 充分的发言权，确保全体股东特别是中小股东享有平等地位，充分行使自己的权利。</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报告期内，本公司召开的股东大会不存在违反《上市公司股东大会规则》的情形，公司未发生独立或合计持有本公司有 表决权股份总额</w:t>
      </w:r>
      <w:r>
        <w:rPr>
          <w:color w:val="000000"/>
          <w:spacing w:val="0"/>
          <w:w w:val="100"/>
          <w:position w:val="0"/>
          <w:sz w:val="18"/>
          <w:szCs w:val="18"/>
        </w:rPr>
        <w:t>10%</w:t>
      </w:r>
      <w:r>
        <w:rPr>
          <w:color w:val="000000"/>
          <w:spacing w:val="0"/>
          <w:w w:val="100"/>
          <w:position w:val="0"/>
        </w:rPr>
        <w:t>以上的股东请求召开临时股东大会的情形，也不存在监事会提议召开的股东大会。按照《公司法》、《公 司章程》的规定应由股东大会审议的重大事项，本公司均通过股东大会审议，不存在绕过股东大会的情况，也不存在先实施 后审议的情况。</w:t>
      </w:r>
    </w:p>
    <w:p>
      <w:pPr>
        <w:pStyle w:val="Style25"/>
        <w:keepNext w:val="0"/>
        <w:keepLines w:val="0"/>
        <w:widowControl w:val="0"/>
        <w:shd w:val="clear" w:color="auto" w:fill="auto"/>
        <w:tabs>
          <w:tab w:pos="851" w:val="left"/>
        </w:tabs>
        <w:bidi w:val="0"/>
        <w:spacing w:before="0" w:after="0" w:line="314" w:lineRule="exact"/>
        <w:ind w:left="0" w:right="0" w:firstLine="380"/>
        <w:jc w:val="both"/>
      </w:pPr>
      <w:bookmarkStart w:id="657" w:name="bookmark657"/>
      <w:r>
        <w:rPr>
          <w:color w:val="000000"/>
          <w:spacing w:val="0"/>
          <w:w w:val="100"/>
          <w:position w:val="0"/>
        </w:rPr>
        <w:t>（</w:t>
      </w:r>
      <w:bookmarkEnd w:id="657"/>
      <w:r>
        <w:rPr>
          <w:color w:val="000000"/>
          <w:spacing w:val="0"/>
          <w:w w:val="100"/>
          <w:position w:val="0"/>
        </w:rPr>
        <w:t>二）</w:t>
        <w:tab/>
        <w:t>关于公司与控股股东</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公司控股股东、实际控制人葛航先生严格按照《上市公司治理准则》《深圳证券交易所创业板上市规则》《深证证券交 易所创业板规范运作指引》《公司章程》等的规定和要求，不存在超越公司股东大会直接或间接干预公司的决策和经营活动 的行为，未损害公司及其他股东的利益，不存在控股股东占用公司资金的现象，公司不存在为控股股东提供担保的情况。</w:t>
      </w:r>
    </w:p>
    <w:p>
      <w:pPr>
        <w:pStyle w:val="Style25"/>
        <w:keepNext w:val="0"/>
        <w:keepLines w:val="0"/>
        <w:widowControl w:val="0"/>
        <w:shd w:val="clear" w:color="auto" w:fill="auto"/>
        <w:tabs>
          <w:tab w:pos="851" w:val="left"/>
        </w:tabs>
        <w:bidi w:val="0"/>
        <w:spacing w:before="0" w:after="0" w:line="314" w:lineRule="exact"/>
        <w:ind w:left="0" w:right="0" w:firstLine="380"/>
        <w:jc w:val="both"/>
      </w:pPr>
      <w:bookmarkStart w:id="658" w:name="bookmark658"/>
      <w:r>
        <w:rPr>
          <w:color w:val="000000"/>
          <w:spacing w:val="0"/>
          <w:w w:val="100"/>
          <w:position w:val="0"/>
        </w:rPr>
        <w:t>（</w:t>
      </w:r>
      <w:bookmarkEnd w:id="658"/>
      <w:r>
        <w:rPr>
          <w:color w:val="000000"/>
          <w:spacing w:val="0"/>
          <w:w w:val="100"/>
          <w:position w:val="0"/>
        </w:rPr>
        <w:t>三）</w:t>
        <w:tab/>
        <w:t>关于董事和董事会</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董事会的人数及人员构成符合法律、法规和《公司章程》的规定。各位董事能够依照《董事会议事规则》、《独立董事 工作制度》、《深圳证券交易所创业板上市公司规范运作指引》等相关规定开展工作，出席董事会、董事会专门委员会和股 东大会，勤勉尽责地履行职责和义务，同时各位董事均积极参加相关培训，熟悉相关法律法规，切实提高了履行董事职责的 能力。</w:t>
      </w:r>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公司按照《深圳证券交易所创业板上市公司规范运作指引》的规定，下设有审计委员会、战略委员会、薪酬与考核委员 会和提名委员会四个专门委员会。专门委员会成员全部由董事组成，除战略委员会由董事长担任召集人以外，其他专门委员 会均有独立董事担任召集人，为董事会的决策提供了科学和专业的意见。各委员会依据《公司章程》和董事会专门委员会工 作规则的规定履行职责，不受公司任何其他部门和个人干预。</w:t>
      </w:r>
    </w:p>
    <w:p>
      <w:pPr>
        <w:pStyle w:val="Style25"/>
        <w:keepNext w:val="0"/>
        <w:keepLines w:val="0"/>
        <w:widowControl w:val="0"/>
        <w:shd w:val="clear" w:color="auto" w:fill="auto"/>
        <w:tabs>
          <w:tab w:pos="851" w:val="left"/>
        </w:tabs>
        <w:bidi w:val="0"/>
        <w:spacing w:before="0" w:after="0" w:line="314" w:lineRule="exact"/>
        <w:ind w:left="0" w:right="0" w:firstLine="380"/>
        <w:jc w:val="both"/>
      </w:pPr>
      <w:bookmarkStart w:id="659" w:name="bookmark659"/>
      <w:r>
        <w:rPr>
          <w:color w:val="000000"/>
          <w:spacing w:val="0"/>
          <w:w w:val="100"/>
          <w:position w:val="0"/>
        </w:rPr>
        <w:t>（</w:t>
      </w:r>
      <w:bookmarkEnd w:id="659"/>
      <w:r>
        <w:rPr>
          <w:color w:val="000000"/>
          <w:spacing w:val="0"/>
          <w:w w:val="100"/>
          <w:position w:val="0"/>
        </w:rPr>
        <w:t>四）</w:t>
        <w:tab/>
        <w:t>关于监事与监事会</w:t>
      </w:r>
    </w:p>
    <w:p>
      <w:pPr>
        <w:pStyle w:val="Style25"/>
        <w:keepNext w:val="0"/>
        <w:keepLines w:val="0"/>
        <w:widowControl w:val="0"/>
        <w:shd w:val="clear" w:color="auto" w:fill="auto"/>
        <w:bidi w:val="0"/>
        <w:spacing w:before="0" w:after="100" w:line="314" w:lineRule="exact"/>
        <w:ind w:left="0" w:right="0" w:firstLine="380"/>
        <w:jc w:val="both"/>
      </w:pPr>
      <w:r>
        <w:rPr>
          <w:color w:val="000000"/>
          <w:spacing w:val="0"/>
          <w:w w:val="100"/>
          <w:position w:val="0"/>
        </w:rPr>
        <w:t>公司监事会设监事三名，其中职工监事一名，监事会的人数和人员构成符合相关规定。报告期内所有监事均能够按照《公 司章程》、《监事会议事规则》以及相关法律、法规和规范性文件的要求，认真履行自己的职责，对公司重大事项、财务状 况以及董事、高级管理人员履行职责的合法合规性进行监督。同时，公司监事积极参加相关培训，通过进一步的学习，熟悉 有关法律法规，切实提高了履行监事职责的能力。</w:t>
      </w:r>
    </w:p>
    <w:p>
      <w:pPr>
        <w:pStyle w:val="Style25"/>
        <w:keepNext w:val="0"/>
        <w:keepLines w:val="0"/>
        <w:widowControl w:val="0"/>
        <w:shd w:val="clear" w:color="auto" w:fill="auto"/>
        <w:bidi w:val="0"/>
        <w:spacing w:before="0" w:after="260" w:line="240" w:lineRule="auto"/>
        <w:ind w:left="0" w:right="0" w:firstLine="480"/>
        <w:jc w:val="both"/>
      </w:pPr>
      <w:bookmarkStart w:id="660" w:name="bookmark660"/>
      <w:r>
        <w:rPr>
          <w:color w:val="000000"/>
          <w:spacing w:val="0"/>
          <w:w w:val="100"/>
          <w:position w:val="0"/>
        </w:rPr>
        <w:t>（</w:t>
      </w:r>
      <w:bookmarkEnd w:id="660"/>
      <w:r>
        <w:rPr>
          <w:color w:val="000000"/>
          <w:spacing w:val="0"/>
          <w:w w:val="100"/>
          <w:position w:val="0"/>
        </w:rPr>
        <w:t>五）关于信息披露与透明度</w:t>
      </w: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公司高度重视信息披露与投资者关系管理工作，严格按照《上市公司信息披露管理办法》、《深圳证券交易所创业板上 市公司的信息披露格式指引》等规定以及公司制定的《信息披露制度》等操作性文件的要求真实、准确、完整及时的披露信 息。同时，明确董事长为公司信息披露第一责任人，董事会秘书为信息披露负责人，证券部负责信息披露的日常事务。公司 指定《证券时报》《证券日报》《中国证券报》公司信息披露报纸，巨潮资讯网为公司信息披露网站。公司上市以来，不断 探索更加有效的方式开展投资者关系管理工作，设立了互动易、投资者关系管理微信公众号、电话专线、专用邮箱等多种渠 道与投资者进行沟通和交流。</w:t>
      </w:r>
    </w:p>
    <w:p>
      <w:pPr>
        <w:pStyle w:val="Style25"/>
        <w:keepNext w:val="0"/>
        <w:keepLines w:val="0"/>
        <w:widowControl w:val="0"/>
        <w:shd w:val="clear" w:color="auto" w:fill="auto"/>
        <w:bidi w:val="0"/>
        <w:spacing w:before="0" w:after="0" w:line="312" w:lineRule="exact"/>
        <w:ind w:left="0" w:right="0" w:firstLine="380"/>
        <w:jc w:val="both"/>
      </w:pPr>
      <w:bookmarkStart w:id="661" w:name="bookmark661"/>
      <w:r>
        <w:rPr>
          <w:color w:val="000000"/>
          <w:spacing w:val="0"/>
          <w:w w:val="100"/>
          <w:position w:val="0"/>
        </w:rPr>
        <w:t>（</w:t>
      </w:r>
      <w:bookmarkEnd w:id="661"/>
      <w:r>
        <w:rPr>
          <w:color w:val="000000"/>
          <w:spacing w:val="0"/>
          <w:w w:val="100"/>
          <w:position w:val="0"/>
        </w:rPr>
        <w:t>六）关于相关利益者</w:t>
      </w:r>
    </w:p>
    <w:p>
      <w:pPr>
        <w:pStyle w:val="Style25"/>
        <w:keepNext w:val="0"/>
        <w:keepLines w:val="0"/>
        <w:widowControl w:val="0"/>
        <w:shd w:val="clear" w:color="auto" w:fill="auto"/>
        <w:bidi w:val="0"/>
        <w:spacing w:before="0" w:after="300" w:line="312" w:lineRule="exact"/>
        <w:ind w:left="0" w:right="0" w:firstLine="380"/>
        <w:jc w:val="both"/>
      </w:pPr>
      <w:r>
        <w:rPr>
          <w:color w:val="000000"/>
          <w:spacing w:val="0"/>
          <w:w w:val="100"/>
          <w:position w:val="0"/>
        </w:rPr>
        <w:t>公司充分尊重和维护相关利益者的合法权益，重视公司的社会责任，积极与相关利益者合作，加强与各方的沟通和交流, 实现股东、员工、社会等各方利益的协调平衡，共同推动公司持续、健康的发展。</w:t>
      </w:r>
    </w:p>
    <w:p>
      <w:pPr>
        <w:pStyle w:val="Style25"/>
        <w:keepNext w:val="0"/>
        <w:keepLines w:val="0"/>
        <w:widowControl w:val="0"/>
        <w:shd w:val="clear" w:color="auto" w:fill="auto"/>
        <w:bidi w:val="0"/>
        <w:spacing w:before="0" w:after="0" w:line="360" w:lineRule="exact"/>
        <w:ind w:left="0" w:right="0" w:firstLine="0"/>
        <w:jc w:val="left"/>
      </w:pPr>
      <w:r>
        <w:rPr>
          <w:color w:val="000000"/>
          <w:spacing w:val="0"/>
          <w:w w:val="100"/>
          <w:position w:val="0"/>
        </w:rPr>
        <w:t>公司治理的实际状况与中国证监会发布的有关上市公司治理的规范性文件是否存在重大差异 口是"否</w:t>
      </w:r>
    </w:p>
    <w:p>
      <w:pPr>
        <w:pStyle w:val="Style25"/>
        <w:keepNext w:val="0"/>
        <w:keepLines w:val="0"/>
        <w:widowControl w:val="0"/>
        <w:shd w:val="clear" w:color="auto" w:fill="auto"/>
        <w:bidi w:val="0"/>
        <w:spacing w:before="0" w:after="360" w:line="360" w:lineRule="exact"/>
        <w:ind w:left="0" w:right="0" w:firstLine="0"/>
        <w:jc w:val="left"/>
      </w:pPr>
      <w:r>
        <w:rPr>
          <w:color w:val="000000"/>
          <w:spacing w:val="0"/>
          <w:w w:val="100"/>
          <w:position w:val="0"/>
        </w:rPr>
        <w:t>公司治理的实际状况与中国证监会发布的有关上市公司治理的规范性文件不存在重大差异。</w:t>
      </w:r>
    </w:p>
    <w:p>
      <w:pPr>
        <w:pStyle w:val="Style20"/>
        <w:keepNext/>
        <w:keepLines/>
        <w:widowControl w:val="0"/>
        <w:shd w:val="clear" w:color="auto" w:fill="auto"/>
        <w:tabs>
          <w:tab w:pos="607" w:val="left"/>
        </w:tabs>
        <w:bidi w:val="0"/>
        <w:spacing w:before="0" w:after="360" w:line="240" w:lineRule="auto"/>
        <w:ind w:left="0" w:right="0" w:firstLine="0"/>
        <w:jc w:val="left"/>
      </w:pPr>
      <w:bookmarkStart w:id="662" w:name="bookmark662"/>
      <w:bookmarkStart w:id="663" w:name="bookmark663"/>
      <w:bookmarkStart w:id="664" w:name="bookmark664"/>
      <w:bookmarkStart w:id="665" w:name="bookmark665"/>
      <w:r>
        <w:rPr>
          <w:color w:val="000000"/>
          <w:spacing w:val="0"/>
          <w:w w:val="100"/>
          <w:position w:val="0"/>
          <w:sz w:val="24"/>
          <w:szCs w:val="24"/>
        </w:rPr>
        <w:t>二</w:t>
      </w:r>
      <w:bookmarkEnd w:id="664"/>
      <w:r>
        <w:rPr>
          <w:color w:val="000000"/>
          <w:spacing w:val="0"/>
          <w:w w:val="100"/>
          <w:position w:val="0"/>
          <w:sz w:val="24"/>
          <w:szCs w:val="24"/>
        </w:rPr>
        <w:t>、</w:t>
        <w:tab/>
        <w:t>公司相对于控股股东在业务、人员、资产、机构、财务等方面的独立情况</w:t>
      </w:r>
      <w:bookmarkEnd w:id="662"/>
      <w:bookmarkEnd w:id="663"/>
      <w:bookmarkEnd w:id="665"/>
    </w:p>
    <w:p>
      <w:pPr>
        <w:pStyle w:val="Style25"/>
        <w:keepNext w:val="0"/>
        <w:keepLines w:val="0"/>
        <w:widowControl w:val="0"/>
        <w:shd w:val="clear" w:color="auto" w:fill="auto"/>
        <w:tabs>
          <w:tab w:pos="688" w:val="left"/>
        </w:tabs>
        <w:bidi w:val="0"/>
        <w:spacing w:before="0" w:after="0"/>
        <w:ind w:left="0" w:right="0" w:firstLine="380"/>
        <w:jc w:val="both"/>
      </w:pPr>
      <w:bookmarkStart w:id="666" w:name="bookmark666"/>
      <w:r>
        <w:rPr>
          <w:rFonts w:ascii="Times New Roman" w:eastAsia="Times New Roman" w:hAnsi="Times New Roman" w:cs="Times New Roman"/>
          <w:color w:val="000000"/>
          <w:spacing w:val="0"/>
          <w:w w:val="100"/>
          <w:position w:val="0"/>
        </w:rPr>
        <w:t>1</w:t>
      </w:r>
      <w:bookmarkEnd w:id="666"/>
      <w:r>
        <w:rPr>
          <w:color w:val="000000"/>
          <w:spacing w:val="0"/>
          <w:w w:val="100"/>
          <w:position w:val="0"/>
        </w:rPr>
        <w:t>、</w:t>
        <w:tab/>
        <w:t>业务独立情况</w:t>
      </w:r>
    </w:p>
    <w:p>
      <w:pPr>
        <w:pStyle w:val="Style25"/>
        <w:keepNext w:val="0"/>
        <w:keepLines w:val="0"/>
        <w:widowControl w:val="0"/>
        <w:shd w:val="clear" w:color="auto" w:fill="auto"/>
        <w:bidi w:val="0"/>
        <w:spacing w:before="0" w:after="80" w:line="312" w:lineRule="exact"/>
        <w:ind w:left="0" w:right="0" w:firstLine="380"/>
        <w:jc w:val="left"/>
      </w:pPr>
      <w:r>
        <w:rPr>
          <w:color w:val="000000"/>
          <w:spacing w:val="0"/>
          <w:w w:val="100"/>
          <w:position w:val="0"/>
        </w:rPr>
        <w:t>公司拥有独立完整的业务体系和面向市场的独立经营能力。公司实际控制人及持有公司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以上股份的股东已向本公司 出具了《关于避免同业竞争的承诺函》，承诺不从事与本公司形成竞争关系的相关业务。公司严格按照《公司法》《证券法》 等有关法律、法规和《公司章程》的要求规范运作，建立健全了公司法人治理结构，在业务、资产、人员、机构、财务等方 面均独立于实际控制人及其控制的其他企业，公司具有独立、完整的资产和业务体系，具备面向市场独立经营的能力。</w:t>
      </w:r>
    </w:p>
    <w:p>
      <w:pPr>
        <w:pStyle w:val="Style25"/>
        <w:keepNext w:val="0"/>
        <w:keepLines w:val="0"/>
        <w:widowControl w:val="0"/>
        <w:shd w:val="clear" w:color="auto" w:fill="auto"/>
        <w:tabs>
          <w:tab w:pos="707" w:val="left"/>
        </w:tabs>
        <w:bidi w:val="0"/>
        <w:spacing w:before="0" w:after="0"/>
        <w:ind w:left="0" w:right="0" w:firstLine="380"/>
        <w:jc w:val="both"/>
      </w:pPr>
      <w:bookmarkStart w:id="667" w:name="bookmark667"/>
      <w:r>
        <w:rPr>
          <w:rFonts w:ascii="Times New Roman" w:eastAsia="Times New Roman" w:hAnsi="Times New Roman" w:cs="Times New Roman"/>
          <w:color w:val="000000"/>
          <w:spacing w:val="0"/>
          <w:w w:val="100"/>
          <w:position w:val="0"/>
        </w:rPr>
        <w:t>2</w:t>
      </w:r>
      <w:bookmarkEnd w:id="667"/>
      <w:r>
        <w:rPr>
          <w:color w:val="000000"/>
          <w:spacing w:val="0"/>
          <w:w w:val="100"/>
          <w:position w:val="0"/>
        </w:rPr>
        <w:t>、</w:t>
        <w:tab/>
        <w:t>人员独立情况</w:t>
      </w:r>
    </w:p>
    <w:p>
      <w:pPr>
        <w:pStyle w:val="Style25"/>
        <w:keepNext w:val="0"/>
        <w:keepLines w:val="0"/>
        <w:widowControl w:val="0"/>
        <w:shd w:val="clear" w:color="auto" w:fill="auto"/>
        <w:bidi w:val="0"/>
        <w:spacing w:before="0" w:after="80" w:line="312" w:lineRule="exact"/>
        <w:ind w:left="0" w:right="0" w:firstLine="380"/>
        <w:jc w:val="both"/>
      </w:pPr>
      <w:r>
        <w:rPr>
          <w:color w:val="000000"/>
          <w:spacing w:val="0"/>
          <w:w w:val="100"/>
          <w:position w:val="0"/>
        </w:rPr>
        <w:t>公司董事、监事及高级管理人员严格按照《公司法》《公司章程》的有关规定产生；公司总经理、副总经理、财务负责 人、董事会秘书等高级管理人员均专职在公司工作并领取薪酬；公司的人事及工资管理完全独立，在地方社保部门办理了独 立的社保登记，并根据《劳动法》和公司劳动管理制度等有关规定与公司员工签订劳动合同。</w:t>
      </w:r>
    </w:p>
    <w:p>
      <w:pPr>
        <w:pStyle w:val="Style25"/>
        <w:keepNext w:val="0"/>
        <w:keepLines w:val="0"/>
        <w:widowControl w:val="0"/>
        <w:shd w:val="clear" w:color="auto" w:fill="auto"/>
        <w:tabs>
          <w:tab w:pos="707" w:val="left"/>
        </w:tabs>
        <w:bidi w:val="0"/>
        <w:spacing w:before="0" w:after="0"/>
        <w:ind w:left="0" w:right="0" w:firstLine="380"/>
        <w:jc w:val="both"/>
      </w:pPr>
      <w:bookmarkStart w:id="668" w:name="bookmark668"/>
      <w:r>
        <w:rPr>
          <w:rFonts w:ascii="Times New Roman" w:eastAsia="Times New Roman" w:hAnsi="Times New Roman" w:cs="Times New Roman"/>
          <w:color w:val="000000"/>
          <w:spacing w:val="0"/>
          <w:w w:val="100"/>
          <w:position w:val="0"/>
        </w:rPr>
        <w:t>3</w:t>
      </w:r>
      <w:bookmarkEnd w:id="668"/>
      <w:r>
        <w:rPr>
          <w:color w:val="000000"/>
          <w:spacing w:val="0"/>
          <w:w w:val="100"/>
          <w:position w:val="0"/>
        </w:rPr>
        <w:t>、</w:t>
        <w:tab/>
        <w:t>资产完整情况</w:t>
      </w:r>
    </w:p>
    <w:p>
      <w:pPr>
        <w:pStyle w:val="Style25"/>
        <w:keepNext w:val="0"/>
        <w:keepLines w:val="0"/>
        <w:widowControl w:val="0"/>
        <w:shd w:val="clear" w:color="auto" w:fill="auto"/>
        <w:bidi w:val="0"/>
        <w:spacing w:before="0" w:after="80" w:line="312" w:lineRule="exact"/>
        <w:ind w:left="0" w:right="0" w:firstLine="380"/>
        <w:jc w:val="both"/>
      </w:pPr>
      <w:r>
        <w:rPr>
          <w:color w:val="000000"/>
          <w:spacing w:val="0"/>
          <w:w w:val="100"/>
          <w:position w:val="0"/>
        </w:rPr>
        <w:t>公司合法拥有与生产经营有关的资产，拥有独立完整的生产系统、辅助生产系统和配套设施，具有独立的原料采购和产 品销售系统。公司拥有与经营有关的研发、生产、销售和技术服务体系及房屋所有权、土地使用权、商标、专利权及专利申 请权、车辆、办公设施等相关资产，上述资产不存在与他人共有的情形。报告期内，公司不存在以其资产、权益或信用为关 联方提供担保的情形，也不存在公司的资产或资源被公司股东、实际控制人及其控制的其他企业使用或占用的情形，公司对 所有资产均拥有完整的控制和支配权。</w:t>
      </w:r>
    </w:p>
    <w:p>
      <w:pPr>
        <w:pStyle w:val="Style25"/>
        <w:keepNext w:val="0"/>
        <w:keepLines w:val="0"/>
        <w:widowControl w:val="0"/>
        <w:shd w:val="clear" w:color="auto" w:fill="auto"/>
        <w:tabs>
          <w:tab w:pos="707" w:val="left"/>
        </w:tabs>
        <w:bidi w:val="0"/>
        <w:spacing w:before="0" w:after="0"/>
        <w:ind w:left="0" w:right="0" w:firstLine="380"/>
        <w:jc w:val="both"/>
      </w:pPr>
      <w:bookmarkStart w:id="669" w:name="bookmark669"/>
      <w:r>
        <w:rPr>
          <w:rFonts w:ascii="Times New Roman" w:eastAsia="Times New Roman" w:hAnsi="Times New Roman" w:cs="Times New Roman"/>
          <w:color w:val="000000"/>
          <w:spacing w:val="0"/>
          <w:w w:val="100"/>
          <w:position w:val="0"/>
        </w:rPr>
        <w:t>4</w:t>
      </w:r>
      <w:bookmarkEnd w:id="669"/>
      <w:r>
        <w:rPr>
          <w:color w:val="000000"/>
          <w:spacing w:val="0"/>
          <w:w w:val="100"/>
          <w:position w:val="0"/>
        </w:rPr>
        <w:t>、</w:t>
        <w:tab/>
        <w:t>机构独立情况</w:t>
      </w:r>
    </w:p>
    <w:p>
      <w:pPr>
        <w:pStyle w:val="Style25"/>
        <w:keepNext w:val="0"/>
        <w:keepLines w:val="0"/>
        <w:widowControl w:val="0"/>
        <w:shd w:val="clear" w:color="auto" w:fill="auto"/>
        <w:bidi w:val="0"/>
        <w:spacing w:before="0" w:after="80" w:line="312" w:lineRule="exact"/>
        <w:ind w:left="0" w:right="0" w:firstLine="380"/>
        <w:jc w:val="both"/>
      </w:pPr>
      <w:r>
        <w:rPr>
          <w:color w:val="000000"/>
          <w:spacing w:val="0"/>
          <w:w w:val="100"/>
          <w:position w:val="0"/>
        </w:rPr>
        <w:t>公司按《公司法》与《公司章程》的要求建立健全了股东大会、董事会、监事会和经营管理层的组织结构体系，独立行 使经营管理职权。公司设有职能部门和分支机构，不存在与实际控制人及其控制的其他企业间机构混同的情形。</w:t>
      </w:r>
    </w:p>
    <w:p>
      <w:pPr>
        <w:pStyle w:val="Style25"/>
        <w:keepNext w:val="0"/>
        <w:keepLines w:val="0"/>
        <w:widowControl w:val="0"/>
        <w:shd w:val="clear" w:color="auto" w:fill="auto"/>
        <w:tabs>
          <w:tab w:pos="707" w:val="left"/>
        </w:tabs>
        <w:bidi w:val="0"/>
        <w:spacing w:before="0" w:after="0"/>
        <w:ind w:left="0" w:right="0" w:firstLine="380"/>
        <w:jc w:val="both"/>
      </w:pPr>
      <w:bookmarkStart w:id="670" w:name="bookmark670"/>
      <w:r>
        <w:rPr>
          <w:rFonts w:ascii="Times New Roman" w:eastAsia="Times New Roman" w:hAnsi="Times New Roman" w:cs="Times New Roman"/>
          <w:color w:val="000000"/>
          <w:spacing w:val="0"/>
          <w:w w:val="100"/>
          <w:position w:val="0"/>
        </w:rPr>
        <w:t>5</w:t>
      </w:r>
      <w:bookmarkEnd w:id="670"/>
      <w:r>
        <w:rPr>
          <w:color w:val="000000"/>
          <w:spacing w:val="0"/>
          <w:w w:val="100"/>
          <w:position w:val="0"/>
        </w:rPr>
        <w:t>、</w:t>
        <w:tab/>
        <w:t>财务独立情况</w:t>
      </w:r>
    </w:p>
    <w:p>
      <w:pPr>
        <w:pStyle w:val="Style25"/>
        <w:keepNext w:val="0"/>
        <w:keepLines w:val="0"/>
        <w:widowControl w:val="0"/>
        <w:shd w:val="clear" w:color="auto" w:fill="auto"/>
        <w:bidi w:val="0"/>
        <w:spacing w:before="0" w:after="360" w:line="312" w:lineRule="exact"/>
        <w:ind w:left="0" w:right="0" w:firstLine="380"/>
        <w:jc w:val="both"/>
      </w:pPr>
      <w:r>
        <w:rPr>
          <w:color w:val="000000"/>
          <w:spacing w:val="0"/>
          <w:w w:val="100"/>
          <w:position w:val="0"/>
        </w:rPr>
        <w:t>公司设有独立的财务部门，建立了独立的会计核算体系、规范的财务管理制度和对子公司、分支机构的财务管理制度， 能够独立进行财务决策；财务负责人和财务人员均专职在本公司工作；在银行独立开立账户，并依法独立进行纳税申报和履 行纳税义务；独立对外签订合同，不存在与股东共用银行账户或混合纳税现象。</w:t>
      </w:r>
    </w:p>
    <w:p>
      <w:pPr>
        <w:pStyle w:val="Style20"/>
        <w:keepNext/>
        <w:keepLines/>
        <w:widowControl w:val="0"/>
        <w:shd w:val="clear" w:color="auto" w:fill="auto"/>
        <w:tabs>
          <w:tab w:pos="607" w:val="left"/>
        </w:tabs>
        <w:bidi w:val="0"/>
        <w:spacing w:before="0" w:after="240" w:line="240" w:lineRule="auto"/>
        <w:ind w:left="0" w:right="0" w:firstLine="0"/>
        <w:jc w:val="left"/>
      </w:pPr>
      <w:bookmarkStart w:id="671" w:name="bookmark671"/>
      <w:bookmarkStart w:id="672" w:name="bookmark672"/>
      <w:bookmarkStart w:id="673" w:name="bookmark673"/>
      <w:bookmarkStart w:id="674" w:name="bookmark674"/>
      <w:r>
        <w:rPr>
          <w:color w:val="000000"/>
          <w:spacing w:val="0"/>
          <w:w w:val="100"/>
          <w:position w:val="0"/>
          <w:sz w:val="24"/>
          <w:szCs w:val="24"/>
        </w:rPr>
        <w:t>三</w:t>
      </w:r>
      <w:bookmarkEnd w:id="673"/>
      <w:r>
        <w:rPr>
          <w:color w:val="000000"/>
          <w:spacing w:val="0"/>
          <w:w w:val="100"/>
          <w:position w:val="0"/>
          <w:sz w:val="24"/>
          <w:szCs w:val="24"/>
        </w:rPr>
        <w:t>、</w:t>
        <w:tab/>
        <w:t>同业竞争情况</w:t>
      </w:r>
      <w:bookmarkEnd w:id="671"/>
      <w:bookmarkEnd w:id="672"/>
      <w:bookmarkEnd w:id="674"/>
    </w:p>
    <w:p>
      <w:pPr>
        <w:pStyle w:val="Style25"/>
        <w:keepNext w:val="0"/>
        <w:keepLines w:val="0"/>
        <w:widowControl w:val="0"/>
        <w:shd w:val="clear" w:color="auto" w:fill="auto"/>
        <w:bidi w:val="0"/>
        <w:spacing w:before="0" w:after="280" w:line="312"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r>
        <w:br w:type="page"/>
      </w:r>
    </w:p>
    <w:p>
      <w:pPr>
        <w:pStyle w:val="Style20"/>
        <w:keepNext/>
        <w:keepLines/>
        <w:widowControl w:val="0"/>
        <w:shd w:val="clear" w:color="auto" w:fill="auto"/>
        <w:bidi w:val="0"/>
        <w:spacing w:before="0" w:after="320" w:line="240" w:lineRule="auto"/>
        <w:ind w:left="0" w:right="0" w:firstLine="0"/>
        <w:jc w:val="left"/>
      </w:pPr>
      <w:bookmarkStart w:id="675" w:name="bookmark675"/>
      <w:bookmarkStart w:id="676" w:name="bookmark676"/>
      <w:bookmarkStart w:id="677" w:name="bookmark677"/>
      <w:bookmarkStart w:id="678" w:name="bookmark678"/>
      <w:r>
        <w:rPr>
          <w:color w:val="000000"/>
          <w:spacing w:val="0"/>
          <w:w w:val="100"/>
          <w:position w:val="0"/>
          <w:sz w:val="24"/>
          <w:szCs w:val="24"/>
        </w:rPr>
        <w:t>四</w:t>
      </w:r>
      <w:bookmarkEnd w:id="677"/>
      <w:r>
        <w:rPr>
          <w:color w:val="000000"/>
          <w:spacing w:val="0"/>
          <w:w w:val="100"/>
          <w:position w:val="0"/>
          <w:sz w:val="24"/>
          <w:szCs w:val="24"/>
        </w:rPr>
        <w:t>、报告期内召开的年度股东大会和临时股东大会的有关情况</w:t>
      </w:r>
      <w:bookmarkEnd w:id="675"/>
      <w:bookmarkEnd w:id="676"/>
      <w:bookmarkEnd w:id="678"/>
    </w:p>
    <w:p>
      <w:pPr>
        <w:pStyle w:val="Style28"/>
        <w:keepNext/>
        <w:keepLines/>
        <w:widowControl w:val="0"/>
        <w:shd w:val="clear" w:color="auto" w:fill="auto"/>
        <w:bidi w:val="0"/>
        <w:spacing w:before="0" w:after="320" w:line="240" w:lineRule="auto"/>
        <w:ind w:left="0" w:right="0" w:firstLine="0"/>
        <w:jc w:val="left"/>
      </w:pPr>
      <w:bookmarkStart w:id="679" w:name="bookmark679"/>
      <w:bookmarkStart w:id="680" w:name="bookmark680"/>
      <w:bookmarkStart w:id="681" w:name="bookmark681"/>
      <w:bookmarkStart w:id="682" w:name="bookmark682"/>
      <w:r>
        <w:rPr>
          <w:rFonts w:ascii="Times New Roman" w:eastAsia="Times New Roman" w:hAnsi="Times New Roman" w:cs="Times New Roman"/>
          <w:color w:val="000000"/>
          <w:spacing w:val="0"/>
          <w:w w:val="100"/>
          <w:position w:val="0"/>
        </w:rPr>
        <w:t>1</w:t>
      </w:r>
      <w:bookmarkEnd w:id="681"/>
      <w:r>
        <w:rPr>
          <w:color w:val="000000"/>
          <w:spacing w:val="0"/>
          <w:w w:val="100"/>
          <w:position w:val="0"/>
        </w:rPr>
        <w:t>、本报告期股东大会情况</w:t>
      </w:r>
      <w:bookmarkEnd w:id="679"/>
      <w:bookmarkEnd w:id="680"/>
      <w:bookmarkEnd w:id="682"/>
    </w:p>
    <w:tbl>
      <w:tblPr>
        <w:tblOverlap w:val="never"/>
        <w:jc w:val="center"/>
        <w:tblLayout w:type="fixed"/>
      </w:tblPr>
      <w:tblGrid>
        <w:gridCol w:w="1603"/>
        <w:gridCol w:w="1594"/>
        <w:gridCol w:w="1594"/>
        <w:gridCol w:w="1594"/>
        <w:gridCol w:w="1594"/>
        <w:gridCol w:w="159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会议届次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会议类型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投资者参与比例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召开日期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披露索引</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年第一次临 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47.65%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r>
              <w:rPr>
                <w:rFonts w:ascii="Times New Roman" w:eastAsia="Times New Roman" w:hAnsi="Times New Roman" w:cs="Times New Roman"/>
                <w:color w:val="000000"/>
                <w:spacing w:val="0"/>
                <w:w w:val="100"/>
                <w:position w:val="0"/>
              </w:rPr>
              <w:t xml:space="preserve"> m.cn</w:t>
            </w:r>
            <w:r>
              <w:rPr>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第一次临时股东 大会决议公告，公 告编号： </w:t>
            </w:r>
            <w:r>
              <w:rPr>
                <w:rFonts w:ascii="Times New Roman" w:eastAsia="Times New Roman" w:hAnsi="Times New Roman" w:cs="Times New Roman"/>
                <w:color w:val="000000"/>
                <w:spacing w:val="0"/>
                <w:w w:val="100"/>
                <w:position w:val="0"/>
              </w:rPr>
              <w:t>2020-012</w:t>
            </w:r>
            <w:r>
              <w:rPr>
                <w:color w:val="000000"/>
                <w:spacing w:val="0"/>
                <w:w w:val="100"/>
                <w:position w:val="0"/>
              </w:rPr>
              <w:t>。</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年第二次临 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r>
              <w:rPr>
                <w:rFonts w:ascii="Times New Roman" w:eastAsia="Times New Roman" w:hAnsi="Times New Roman" w:cs="Times New Roman"/>
                <w:color w:val="000000"/>
                <w:spacing w:val="0"/>
                <w:w w:val="100"/>
                <w:position w:val="0"/>
              </w:rPr>
              <w:t xml:space="preserve"> m.cn</w:t>
            </w:r>
            <w:r>
              <w:rPr>
                <w:color w:val="000000"/>
                <w:spacing w:val="0"/>
                <w:w w:val="100"/>
                <w:position w:val="0"/>
              </w:rPr>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第二次临时股东 大会决议公告，公 告编号： </w:t>
            </w:r>
            <w:r>
              <w:rPr>
                <w:rFonts w:ascii="Times New Roman" w:eastAsia="Times New Roman" w:hAnsi="Times New Roman" w:cs="Times New Roman"/>
                <w:color w:val="000000"/>
                <w:spacing w:val="0"/>
                <w:w w:val="100"/>
                <w:position w:val="0"/>
              </w:rPr>
              <w:t>2020-023</w:t>
            </w:r>
            <w:r>
              <w:rPr>
                <w:color w:val="000000"/>
                <w:spacing w:val="0"/>
                <w:w w:val="100"/>
                <w:position w:val="0"/>
              </w:rPr>
              <w:t>。</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年年度股东</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44.03%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17</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17</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r>
              <w:rPr>
                <w:rFonts w:ascii="Times New Roman" w:eastAsia="Times New Roman" w:hAnsi="Times New Roman" w:cs="Times New Roman"/>
                <w:color w:val="000000"/>
                <w:spacing w:val="0"/>
                <w:w w:val="100"/>
                <w:position w:val="0"/>
              </w:rPr>
              <w:t xml:space="preserve"> m.cn</w:t>
            </w:r>
            <w:r>
              <w:rPr>
                <w:color w:val="000000"/>
                <w:spacing w:val="0"/>
                <w:w w:val="100"/>
                <w:position w:val="0"/>
              </w:rPr>
              <w:t>)</w:t>
            </w: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年年 度股东大会决议 公告，公告编号： </w:t>
            </w:r>
            <w:r>
              <w:rPr>
                <w:rFonts w:ascii="Times New Roman" w:eastAsia="Times New Roman" w:hAnsi="Times New Roman" w:cs="Times New Roman"/>
                <w:color w:val="000000"/>
                <w:spacing w:val="0"/>
                <w:w w:val="100"/>
                <w:position w:val="0"/>
              </w:rPr>
              <w:t>2020-046</w:t>
            </w:r>
            <w:r>
              <w:rPr>
                <w:color w:val="000000"/>
                <w:spacing w:val="0"/>
                <w:w w:val="100"/>
                <w:position w:val="0"/>
              </w:rPr>
              <w:t>。</w:t>
            </w:r>
          </w:p>
        </w:tc>
      </w:tr>
      <w:tr>
        <w:trPr>
          <w:trHeight w:val="22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年第三次临 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44.78%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02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02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r>
              <w:rPr>
                <w:rFonts w:ascii="Times New Roman" w:eastAsia="Times New Roman" w:hAnsi="Times New Roman" w:cs="Times New Roman"/>
                <w:color w:val="000000"/>
                <w:spacing w:val="0"/>
                <w:w w:val="100"/>
                <w:position w:val="0"/>
              </w:rPr>
              <w:t xml:space="preserve"> m.cn</w:t>
            </w:r>
            <w:r>
              <w:rPr>
                <w:color w:val="000000"/>
                <w:spacing w:val="0"/>
                <w:w w:val="100"/>
                <w:position w:val="0"/>
              </w:rPr>
              <w:t>)</w:t>
            </w:r>
            <w:r>
              <w:rPr>
                <w:color w:val="000000"/>
                <w:spacing w:val="0"/>
                <w:w w:val="100"/>
                <w:position w:val="0"/>
              </w:rPr>
              <w:t xml:space="preserve">， </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第三次临时股东 大会决议公告，公 告编号： </w:t>
            </w:r>
            <w:r>
              <w:rPr>
                <w:rFonts w:ascii="Times New Roman" w:eastAsia="Times New Roman" w:hAnsi="Times New Roman" w:cs="Times New Roman"/>
                <w:color w:val="000000"/>
                <w:spacing w:val="0"/>
                <w:w w:val="100"/>
                <w:position w:val="0"/>
              </w:rPr>
              <w:t>2020-074</w:t>
            </w:r>
            <w:r>
              <w:rPr>
                <w:color w:val="000000"/>
                <w:spacing w:val="0"/>
                <w:w w:val="100"/>
                <w:position w:val="0"/>
              </w:rPr>
              <w:t>。</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年第四次临 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36.75%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10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19</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10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19</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r>
              <w:rPr>
                <w:rFonts w:ascii="Times New Roman" w:eastAsia="Times New Roman" w:hAnsi="Times New Roman" w:cs="Times New Roman"/>
                <w:color w:val="000000"/>
                <w:spacing w:val="0"/>
                <w:w w:val="100"/>
                <w:position w:val="0"/>
              </w:rPr>
              <w:t xml:space="preserve"> m.cn</w:t>
            </w:r>
            <w:r>
              <w:rPr>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第四次临时股东 大会决议公告，公 告编号： </w:t>
            </w:r>
            <w:r>
              <w:rPr>
                <w:rFonts w:ascii="Times New Roman" w:eastAsia="Times New Roman" w:hAnsi="Times New Roman" w:cs="Times New Roman"/>
                <w:color w:val="000000"/>
                <w:spacing w:val="0"/>
                <w:w w:val="100"/>
                <w:position w:val="0"/>
              </w:rPr>
              <w:t>2020-109</w:t>
            </w:r>
            <w:r>
              <w:rPr>
                <w:color w:val="000000"/>
                <w:spacing w:val="0"/>
                <w:w w:val="100"/>
                <w:position w:val="0"/>
              </w:rPr>
              <w:t>。</w:t>
            </w:r>
          </w:p>
        </w:tc>
      </w:tr>
      <w:tr>
        <w:trPr>
          <w:trHeight w:val="9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年第五次临 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rPr>
              <w:t>37.29%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28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28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巨潮资讯网</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w:t>
            </w:r>
            <w:r>
              <w:fldChar w:fldCharType="begin"/>
            </w:r>
            <w:r>
              <w:rPr/>
              <w:instrText> HYPERLINK "http://www.cninfo.co" </w:instrText>
            </w:r>
            <w:r>
              <w:fldChar w:fldCharType="separate"/>
            </w:r>
            <w:r>
              <w:rPr>
                <w:rFonts w:ascii="Times New Roman" w:eastAsia="Times New Roman" w:hAnsi="Times New Roman" w:cs="Times New Roman"/>
                <w:color w:val="000000"/>
                <w:spacing w:val="0"/>
                <w:w w:val="100"/>
                <w:position w:val="0"/>
              </w:rPr>
              <w:t>www.cninfo.co</w:t>
            </w:r>
            <w:r>
              <w:fldChar w:fldCharType="end"/>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m.cn</w:t>
            </w:r>
            <w:r>
              <w:rPr>
                <w:color w:val="000000"/>
                <w:spacing w:val="0"/>
                <w:w w:val="100"/>
                <w:position w:val="0"/>
              </w:rPr>
              <w:t>)</w:t>
            </w:r>
            <w:r>
              <w:rPr>
                <w:color w:val="000000"/>
                <w:spacing w:val="0"/>
                <w:w w:val="100"/>
                <w:position w:val="0"/>
              </w:rPr>
              <w:t xml:space="preserve">， </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r>
    </w:tbl>
    <w:tbl>
      <w:tblPr>
        <w:tblOverlap w:val="never"/>
        <w:jc w:val="center"/>
        <w:tblLayout w:type="fixed"/>
      </w:tblPr>
      <w:tblGrid>
        <w:gridCol w:w="1603"/>
        <w:gridCol w:w="1594"/>
        <w:gridCol w:w="1594"/>
        <w:gridCol w:w="1594"/>
        <w:gridCol w:w="1594"/>
        <w:gridCol w:w="1598"/>
      </w:tblGrid>
      <w:tr>
        <w:trPr>
          <w:trHeight w:val="130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317" w:lineRule="exact"/>
              <w:ind w:left="0" w:right="0" w:firstLine="0"/>
              <w:jc w:val="left"/>
            </w:pPr>
            <w:r>
              <w:rPr>
                <w:color w:val="000000"/>
                <w:spacing w:val="0"/>
                <w:w w:val="100"/>
                <w:position w:val="0"/>
              </w:rPr>
              <w:t>第五次临时股东 大会决议公告，公 告编号：</w:t>
            </w:r>
          </w:p>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2020-129</w:t>
            </w:r>
            <w:r>
              <w:rPr>
                <w:color w:val="000000"/>
                <w:spacing w:val="0"/>
                <w:w w:val="100"/>
                <w:position w:val="0"/>
              </w:rPr>
              <w:t>。</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left"/>
      </w:pPr>
      <w:bookmarkStart w:id="683" w:name="bookmark683"/>
      <w:bookmarkStart w:id="684" w:name="bookmark684"/>
      <w:bookmarkStart w:id="685" w:name="bookmark685"/>
      <w:bookmarkStart w:id="686" w:name="bookmark686"/>
      <w:r>
        <w:rPr>
          <w:rFonts w:ascii="Times New Roman" w:eastAsia="Times New Roman" w:hAnsi="Times New Roman" w:cs="Times New Roman"/>
          <w:color w:val="000000"/>
          <w:spacing w:val="0"/>
          <w:w w:val="100"/>
          <w:position w:val="0"/>
        </w:rPr>
        <w:t>2</w:t>
      </w:r>
      <w:bookmarkEnd w:id="685"/>
      <w:r>
        <w:rPr>
          <w:color w:val="000000"/>
          <w:spacing w:val="0"/>
          <w:w w:val="100"/>
          <w:position w:val="0"/>
        </w:rPr>
        <w:t>、表决权恢复的优先股股东请求召开临时股东大会</w:t>
      </w:r>
      <w:bookmarkEnd w:id="683"/>
      <w:bookmarkEnd w:id="684"/>
      <w:bookmarkEnd w:id="686"/>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0"/>
        <w:keepNext/>
        <w:keepLines/>
        <w:widowControl w:val="0"/>
        <w:shd w:val="clear" w:color="auto" w:fill="auto"/>
        <w:bidi w:val="0"/>
        <w:spacing w:before="0" w:after="300" w:line="240" w:lineRule="auto"/>
        <w:ind w:left="0" w:right="0" w:firstLine="0"/>
        <w:jc w:val="left"/>
      </w:pPr>
      <w:bookmarkStart w:id="687" w:name="bookmark687"/>
      <w:bookmarkStart w:id="688" w:name="bookmark688"/>
      <w:bookmarkStart w:id="689" w:name="bookmark689"/>
      <w:bookmarkStart w:id="690" w:name="bookmark690"/>
      <w:r>
        <w:rPr>
          <w:color w:val="000000"/>
          <w:spacing w:val="0"/>
          <w:w w:val="100"/>
          <w:position w:val="0"/>
          <w:sz w:val="24"/>
          <w:szCs w:val="24"/>
        </w:rPr>
        <w:t>五</w:t>
      </w:r>
      <w:bookmarkEnd w:id="689"/>
      <w:r>
        <w:rPr>
          <w:color w:val="000000"/>
          <w:spacing w:val="0"/>
          <w:w w:val="100"/>
          <w:position w:val="0"/>
          <w:sz w:val="24"/>
          <w:szCs w:val="24"/>
        </w:rPr>
        <w:t>、报告期内独立董事履行职责的情况</w:t>
      </w:r>
      <w:bookmarkEnd w:id="687"/>
      <w:bookmarkEnd w:id="688"/>
      <w:bookmarkEnd w:id="690"/>
    </w:p>
    <w:p>
      <w:pPr>
        <w:pStyle w:val="Style28"/>
        <w:keepNext/>
        <w:keepLines/>
        <w:widowControl w:val="0"/>
        <w:shd w:val="clear" w:color="auto" w:fill="auto"/>
        <w:bidi w:val="0"/>
        <w:spacing w:before="0" w:after="300" w:line="240" w:lineRule="auto"/>
        <w:ind w:left="0" w:right="0" w:firstLine="0"/>
        <w:jc w:val="left"/>
      </w:pPr>
      <w:bookmarkStart w:id="691" w:name="bookmark691"/>
      <w:bookmarkStart w:id="692" w:name="bookmark692"/>
      <w:bookmarkStart w:id="693" w:name="bookmark693"/>
      <w:bookmarkStart w:id="694" w:name="bookmark694"/>
      <w:r>
        <w:rPr>
          <w:rFonts w:ascii="Times New Roman" w:eastAsia="Times New Roman" w:hAnsi="Times New Roman" w:cs="Times New Roman"/>
          <w:color w:val="000000"/>
          <w:spacing w:val="0"/>
          <w:w w:val="100"/>
          <w:position w:val="0"/>
        </w:rPr>
        <w:t>1</w:t>
      </w:r>
      <w:bookmarkEnd w:id="693"/>
      <w:r>
        <w:rPr>
          <w:color w:val="000000"/>
          <w:spacing w:val="0"/>
          <w:w w:val="100"/>
          <w:position w:val="0"/>
        </w:rPr>
        <w:t>、独立董事出席董事会及股东大会的情况</w:t>
      </w:r>
      <w:bookmarkEnd w:id="691"/>
      <w:bookmarkEnd w:id="692"/>
      <w:bookmarkEnd w:id="694"/>
    </w:p>
    <w:tbl>
      <w:tblPr>
        <w:tblOverlap w:val="never"/>
        <w:jc w:val="center"/>
        <w:tblLayout w:type="fixed"/>
      </w:tblPr>
      <w:tblGrid>
        <w:gridCol w:w="1435"/>
        <w:gridCol w:w="1162"/>
        <w:gridCol w:w="1166"/>
        <w:gridCol w:w="1162"/>
        <w:gridCol w:w="1162"/>
        <w:gridCol w:w="1162"/>
        <w:gridCol w:w="1166"/>
        <w:gridCol w:w="1171"/>
      </w:tblGrid>
      <w:tr>
        <w:trPr>
          <w:trHeight w:val="413"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独立董事出席董事会及股东大会的情况</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独立董事姓名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本报告期应</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参加董事会</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现场出席董 事会次数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以通讯方式 参加董事会 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委托出席董 事会次数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缺席董事会 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8" w:lineRule="exact"/>
              <w:ind w:left="0" w:right="0" w:firstLine="0"/>
              <w:jc w:val="center"/>
            </w:pPr>
            <w:r>
              <w:rPr>
                <w:color w:val="000000"/>
                <w:spacing w:val="0"/>
                <w:w w:val="100"/>
                <w:position w:val="0"/>
              </w:rPr>
              <w:t>是否连续两 次未亲自参 加董事会会 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出席股东大 会次数</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江乾坤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凌云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杨建刚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蔡家楣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谭青</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r>
    </w:tbl>
    <w:p>
      <w:pPr>
        <w:pStyle w:val="Style25"/>
        <w:keepNext w:val="0"/>
        <w:keepLines w:val="0"/>
        <w:widowControl w:val="0"/>
        <w:shd w:val="clear" w:color="auto" w:fill="auto"/>
        <w:bidi w:val="0"/>
        <w:spacing w:before="0" w:after="360" w:line="322" w:lineRule="exact"/>
        <w:ind w:left="0" w:right="0" w:firstLine="0"/>
        <w:jc w:val="left"/>
      </w:pPr>
      <w:r>
        <w:rPr>
          <w:color w:val="000000"/>
          <w:spacing w:val="0"/>
          <w:w w:val="100"/>
          <w:position w:val="0"/>
        </w:rPr>
        <w:t>连续两次未亲自出席董事会的说明</w:t>
      </w:r>
    </w:p>
    <w:p>
      <w:pPr>
        <w:pStyle w:val="Style28"/>
        <w:keepNext/>
        <w:keepLines/>
        <w:widowControl w:val="0"/>
        <w:shd w:val="clear" w:color="auto" w:fill="auto"/>
        <w:tabs>
          <w:tab w:pos="378" w:val="left"/>
        </w:tabs>
        <w:bidi w:val="0"/>
        <w:spacing w:before="0" w:after="260" w:line="240" w:lineRule="auto"/>
        <w:ind w:left="0" w:right="0" w:firstLine="0"/>
        <w:jc w:val="left"/>
      </w:pPr>
      <w:bookmarkStart w:id="695" w:name="bookmark695"/>
      <w:bookmarkStart w:id="696" w:name="bookmark696"/>
      <w:bookmarkStart w:id="697" w:name="bookmark697"/>
      <w:bookmarkStart w:id="698" w:name="bookmark698"/>
      <w:r>
        <w:rPr>
          <w:rFonts w:ascii="Times New Roman" w:eastAsia="Times New Roman" w:hAnsi="Times New Roman" w:cs="Times New Roman"/>
          <w:color w:val="000000"/>
          <w:spacing w:val="0"/>
          <w:w w:val="100"/>
          <w:position w:val="0"/>
        </w:rPr>
        <w:t>2</w:t>
      </w:r>
      <w:bookmarkEnd w:id="697"/>
      <w:r>
        <w:rPr>
          <w:color w:val="000000"/>
          <w:spacing w:val="0"/>
          <w:w w:val="100"/>
          <w:position w:val="0"/>
        </w:rPr>
        <w:t>、</w:t>
        <w:tab/>
        <w:t>独立董事对公司有关事项提出异议的情况</w:t>
      </w:r>
      <w:bookmarkEnd w:id="695"/>
      <w:bookmarkEnd w:id="696"/>
      <w:bookmarkEnd w:id="698"/>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独立董事对公司有关事项是否提出异议</w:t>
      </w:r>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360" w:line="322" w:lineRule="exact"/>
        <w:ind w:left="0" w:right="0" w:firstLine="0"/>
        <w:jc w:val="left"/>
      </w:pPr>
      <w:r>
        <w:rPr>
          <w:color w:val="000000"/>
          <w:spacing w:val="0"/>
          <w:w w:val="100"/>
          <w:position w:val="0"/>
        </w:rPr>
        <w:t>报告期内独立董事对公司有关事项未提出异议。</w:t>
      </w:r>
    </w:p>
    <w:p>
      <w:pPr>
        <w:pStyle w:val="Style28"/>
        <w:keepNext/>
        <w:keepLines/>
        <w:widowControl w:val="0"/>
        <w:shd w:val="clear" w:color="auto" w:fill="auto"/>
        <w:tabs>
          <w:tab w:pos="378" w:val="left"/>
        </w:tabs>
        <w:bidi w:val="0"/>
        <w:spacing w:before="0" w:after="260" w:line="240" w:lineRule="auto"/>
        <w:ind w:left="0" w:right="0" w:firstLine="0"/>
        <w:jc w:val="left"/>
      </w:pPr>
      <w:bookmarkStart w:id="699" w:name="bookmark699"/>
      <w:bookmarkStart w:id="700" w:name="bookmark700"/>
      <w:bookmarkStart w:id="701" w:name="bookmark701"/>
      <w:bookmarkStart w:id="702" w:name="bookmark702"/>
      <w:r>
        <w:rPr>
          <w:rFonts w:ascii="Times New Roman" w:eastAsia="Times New Roman" w:hAnsi="Times New Roman" w:cs="Times New Roman"/>
          <w:color w:val="000000"/>
          <w:spacing w:val="0"/>
          <w:w w:val="100"/>
          <w:position w:val="0"/>
        </w:rPr>
        <w:t>3</w:t>
      </w:r>
      <w:bookmarkEnd w:id="701"/>
      <w:r>
        <w:rPr>
          <w:color w:val="000000"/>
          <w:spacing w:val="0"/>
          <w:w w:val="100"/>
          <w:position w:val="0"/>
        </w:rPr>
        <w:t>、</w:t>
        <w:tab/>
        <w:t>独立董事履行职责的其他说明</w:t>
      </w:r>
      <w:bookmarkEnd w:id="699"/>
      <w:bookmarkEnd w:id="700"/>
      <w:bookmarkEnd w:id="702"/>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独立董事对公司有关建议是否被采纳</w:t>
      </w:r>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独立董事对公司有关建议被采纳或未被采纳的说明</w:t>
      </w:r>
    </w:p>
    <w:p>
      <w:pPr>
        <w:pStyle w:val="Style25"/>
        <w:keepNext w:val="0"/>
        <w:keepLines w:val="0"/>
        <w:widowControl w:val="0"/>
        <w:shd w:val="clear" w:color="auto" w:fill="auto"/>
        <w:bidi w:val="0"/>
        <w:spacing w:before="0" w:after="360" w:line="322" w:lineRule="exact"/>
        <w:ind w:left="0" w:right="0" w:firstLine="0"/>
        <w:jc w:val="left"/>
      </w:pPr>
      <w:r>
        <w:rPr>
          <w:color w:val="000000"/>
          <w:spacing w:val="0"/>
          <w:w w:val="100"/>
          <w:position w:val="0"/>
        </w:rPr>
        <w:t>报告期内独立董事对公司有关事项未提出异议。</w:t>
      </w:r>
    </w:p>
    <w:p>
      <w:pPr>
        <w:pStyle w:val="Style20"/>
        <w:keepNext/>
        <w:keepLines/>
        <w:widowControl w:val="0"/>
        <w:shd w:val="clear" w:color="auto" w:fill="auto"/>
        <w:bidi w:val="0"/>
        <w:spacing w:before="0" w:after="260" w:line="240" w:lineRule="auto"/>
        <w:ind w:left="0" w:right="0" w:firstLine="0"/>
        <w:jc w:val="left"/>
      </w:pPr>
      <w:bookmarkStart w:id="703" w:name="bookmark703"/>
      <w:bookmarkStart w:id="704" w:name="bookmark704"/>
      <w:bookmarkStart w:id="705" w:name="bookmark705"/>
      <w:bookmarkStart w:id="706" w:name="bookmark706"/>
      <w:r>
        <w:rPr>
          <w:color w:val="000000"/>
          <w:spacing w:val="0"/>
          <w:w w:val="100"/>
          <w:position w:val="0"/>
          <w:sz w:val="24"/>
          <w:szCs w:val="24"/>
        </w:rPr>
        <w:t>六</w:t>
      </w:r>
      <w:bookmarkEnd w:id="705"/>
      <w:r>
        <w:rPr>
          <w:color w:val="000000"/>
          <w:spacing w:val="0"/>
          <w:w w:val="100"/>
          <w:position w:val="0"/>
          <w:sz w:val="24"/>
          <w:szCs w:val="24"/>
        </w:rPr>
        <w:t>、董事会下设专门委员会在报告期内履行职责情况</w:t>
      </w:r>
      <w:bookmarkEnd w:id="703"/>
      <w:bookmarkEnd w:id="704"/>
      <w:bookmarkEnd w:id="706"/>
    </w:p>
    <w:p>
      <w:pPr>
        <w:pStyle w:val="Style25"/>
        <w:keepNext w:val="0"/>
        <w:keepLines w:val="0"/>
        <w:widowControl w:val="0"/>
        <w:shd w:val="clear" w:color="auto" w:fill="auto"/>
        <w:bidi w:val="0"/>
        <w:spacing w:before="0" w:after="280" w:line="322" w:lineRule="exact"/>
        <w:ind w:left="0" w:right="0" w:firstLine="500"/>
        <w:jc w:val="left"/>
      </w:pPr>
      <w:r>
        <w:rPr>
          <w:color w:val="000000"/>
          <w:spacing w:val="0"/>
          <w:w w:val="100"/>
          <w:position w:val="0"/>
        </w:rPr>
        <w:t>根据《公司法》、《公司章程》等相关法律法规的规定，公司董事会下设审计委员会、战略委员会、提名委员会和薪 酬与考核委员会四个专门委员会。</w:t>
      </w:r>
    </w:p>
    <w:p>
      <w:pPr>
        <w:pStyle w:val="Style25"/>
        <w:keepNext w:val="0"/>
        <w:keepLines w:val="0"/>
        <w:widowControl w:val="0"/>
        <w:shd w:val="clear" w:color="auto" w:fill="auto"/>
        <w:tabs>
          <w:tab w:pos="1031" w:val="left"/>
        </w:tabs>
        <w:bidi w:val="0"/>
        <w:spacing w:before="0" w:after="0" w:line="307" w:lineRule="exact"/>
        <w:ind w:left="0" w:right="0" w:firstLine="500"/>
        <w:jc w:val="left"/>
      </w:pPr>
      <w:bookmarkStart w:id="707" w:name="bookmark707"/>
      <w:r>
        <w:rPr>
          <w:color w:val="000000"/>
          <w:spacing w:val="0"/>
          <w:w w:val="100"/>
          <w:position w:val="0"/>
        </w:rPr>
        <w:t>（</w:t>
      </w:r>
      <w:bookmarkEnd w:id="707"/>
      <w:r>
        <w:rPr>
          <w:color w:val="000000"/>
          <w:spacing w:val="0"/>
          <w:w w:val="100"/>
          <w:position w:val="0"/>
        </w:rPr>
        <w:t>一）</w:t>
        <w:tab/>
        <w:t>审计委员会在报告期内的履行职责情况</w:t>
      </w:r>
    </w:p>
    <w:p>
      <w:pPr>
        <w:pStyle w:val="Style25"/>
        <w:keepNext w:val="0"/>
        <w:keepLines w:val="0"/>
        <w:widowControl w:val="0"/>
        <w:shd w:val="clear" w:color="auto" w:fill="auto"/>
        <w:bidi w:val="0"/>
        <w:spacing w:before="0" w:after="0" w:line="307" w:lineRule="exact"/>
        <w:ind w:left="0" w:right="0" w:firstLine="500"/>
        <w:jc w:val="left"/>
      </w:pPr>
      <w:r>
        <w:rPr>
          <w:color w:val="000000"/>
          <w:spacing w:val="0"/>
          <w:w w:val="100"/>
          <w:position w:val="0"/>
        </w:rPr>
        <w:t>本公司的审计委员会是董事会按照股东大会决议设立的专门工作机构，对董事会负责，其主要职责是根据《公司章程》 的规定对公司内部控制、财务信息和内部审计等进行监督、检查和评价等。</w:t>
      </w:r>
    </w:p>
    <w:p>
      <w:pPr>
        <w:pStyle w:val="Style25"/>
        <w:keepNext w:val="0"/>
        <w:keepLines w:val="0"/>
        <w:widowControl w:val="0"/>
        <w:shd w:val="clear" w:color="auto" w:fill="auto"/>
        <w:bidi w:val="0"/>
        <w:spacing w:before="0" w:after="0" w:line="307" w:lineRule="exact"/>
        <w:ind w:left="0" w:right="0" w:firstLine="500"/>
        <w:jc w:val="left"/>
      </w:pPr>
      <w:r>
        <w:rPr>
          <w:color w:val="000000"/>
          <w:spacing w:val="0"/>
          <w:w w:val="100"/>
          <w:position w:val="0"/>
        </w:rPr>
        <w:t>本公司审计委员会的设立，为强化董事会决策作用，确保董事会对高级管理人员的有效监督，完善了公司治理结构。</w:t>
      </w:r>
    </w:p>
    <w:p>
      <w:pPr>
        <w:pStyle w:val="Style25"/>
        <w:keepNext w:val="0"/>
        <w:keepLines w:val="0"/>
        <w:widowControl w:val="0"/>
        <w:shd w:val="clear" w:color="auto" w:fill="auto"/>
        <w:bidi w:val="0"/>
        <w:spacing w:before="0" w:after="0" w:line="317" w:lineRule="exact"/>
        <w:ind w:left="0" w:right="0" w:firstLine="500"/>
        <w:jc w:val="left"/>
      </w:pPr>
      <w:r>
        <w:rPr>
          <w:color w:val="000000"/>
          <w:spacing w:val="0"/>
          <w:w w:val="100"/>
          <w:position w:val="0"/>
        </w:rPr>
        <w:t>本报告期内，审计委员会共计召开</w:t>
      </w:r>
      <w:r>
        <w:rPr>
          <w:rFonts w:ascii="Times New Roman" w:eastAsia="Times New Roman" w:hAnsi="Times New Roman" w:cs="Times New Roman"/>
          <w:color w:val="000000"/>
          <w:spacing w:val="0"/>
          <w:w w:val="100"/>
          <w:position w:val="0"/>
        </w:rPr>
        <w:t>4</w:t>
      </w:r>
      <w:r>
        <w:rPr>
          <w:color w:val="000000"/>
          <w:spacing w:val="0"/>
          <w:w w:val="100"/>
          <w:position w:val="0"/>
        </w:rPr>
        <w:t>次会议，认真审议公司内部控制自我评价报告、续聘财务审计机构、公司</w:t>
      </w:r>
      <w:r>
        <w:rPr>
          <w:rFonts w:ascii="Times New Roman" w:eastAsia="Times New Roman" w:hAnsi="Times New Roman" w:cs="Times New Roman"/>
          <w:color w:val="000000"/>
          <w:spacing w:val="0"/>
          <w:w w:val="100"/>
          <w:position w:val="0"/>
        </w:rPr>
        <w:t>2019</w:t>
      </w:r>
      <w:r>
        <w:rPr>
          <w:color w:val="000000"/>
          <w:spacing w:val="0"/>
          <w:w w:val="100"/>
          <w:position w:val="0"/>
        </w:rPr>
        <w:t>年 年度报告、</w:t>
      </w:r>
      <w:r>
        <w:rPr>
          <w:rFonts w:ascii="Times New Roman" w:eastAsia="Times New Roman" w:hAnsi="Times New Roman" w:cs="Times New Roman"/>
          <w:color w:val="000000"/>
          <w:spacing w:val="0"/>
          <w:w w:val="100"/>
          <w:position w:val="0"/>
        </w:rPr>
        <w:t>2020</w:t>
      </w:r>
      <w:r>
        <w:rPr>
          <w:color w:val="000000"/>
          <w:spacing w:val="0"/>
          <w:w w:val="100"/>
          <w:position w:val="0"/>
        </w:rPr>
        <w:t>年第一季度报告、半年度报告、第三季度报告相关事项的议案等，根据《公司章程》《公司内部审计工作制 度》等相关规定要求，结合自己在公司审计和财务管理方面的经验，对公司运作的合规情况进行了谨慎的审查。</w:t>
      </w:r>
    </w:p>
    <w:p>
      <w:pPr>
        <w:pStyle w:val="Style25"/>
        <w:keepNext w:val="0"/>
        <w:keepLines w:val="0"/>
        <w:widowControl w:val="0"/>
        <w:shd w:val="clear" w:color="auto" w:fill="auto"/>
        <w:bidi w:val="0"/>
        <w:spacing w:before="0" w:after="0" w:line="317" w:lineRule="exact"/>
        <w:ind w:left="0" w:right="0" w:firstLine="500"/>
        <w:jc w:val="left"/>
      </w:pPr>
      <w:r>
        <w:rPr>
          <w:color w:val="000000"/>
          <w:spacing w:val="0"/>
          <w:w w:val="100"/>
          <w:position w:val="0"/>
        </w:rPr>
        <w:t>审计委员会自设立以来按照《公司章程》及《审计委员会工作规则》规范运作，运行情况良好，保证了公司内部审计 制度的有效实施以及与外部审计机构的有效沟通。</w:t>
      </w:r>
    </w:p>
    <w:p>
      <w:pPr>
        <w:pStyle w:val="Style25"/>
        <w:keepNext w:val="0"/>
        <w:keepLines w:val="0"/>
        <w:widowControl w:val="0"/>
        <w:shd w:val="clear" w:color="auto" w:fill="auto"/>
        <w:tabs>
          <w:tab w:pos="1031" w:val="left"/>
        </w:tabs>
        <w:bidi w:val="0"/>
        <w:spacing w:before="0" w:after="0" w:line="317" w:lineRule="exact"/>
        <w:ind w:left="0" w:right="0" w:firstLine="500"/>
        <w:jc w:val="left"/>
      </w:pPr>
      <w:bookmarkStart w:id="708" w:name="bookmark708"/>
      <w:r>
        <w:rPr>
          <w:color w:val="000000"/>
          <w:spacing w:val="0"/>
          <w:w w:val="100"/>
          <w:position w:val="0"/>
        </w:rPr>
        <w:t>（</w:t>
      </w:r>
      <w:bookmarkEnd w:id="708"/>
      <w:r>
        <w:rPr>
          <w:color w:val="000000"/>
          <w:spacing w:val="0"/>
          <w:w w:val="100"/>
          <w:position w:val="0"/>
        </w:rPr>
        <w:t>二）</w:t>
        <w:tab/>
        <w:t>战略委员会在报告期内的履行职责情况</w:t>
      </w:r>
    </w:p>
    <w:p>
      <w:pPr>
        <w:pStyle w:val="Style25"/>
        <w:keepNext w:val="0"/>
        <w:keepLines w:val="0"/>
        <w:widowControl w:val="0"/>
        <w:shd w:val="clear" w:color="auto" w:fill="auto"/>
        <w:bidi w:val="0"/>
        <w:spacing w:before="0" w:after="0" w:line="317" w:lineRule="exact"/>
        <w:ind w:left="0" w:right="0" w:firstLine="500"/>
        <w:jc w:val="left"/>
      </w:pPr>
      <w:r>
        <w:rPr>
          <w:color w:val="000000"/>
          <w:spacing w:val="0"/>
          <w:w w:val="100"/>
          <w:position w:val="0"/>
        </w:rPr>
        <w:t>公司战略委员会是董事会按照股东大会决议设立的董事会专门工作机构，对董事会负责，主要职责是对公司中长期发 展战略和重大投资决策进行研究并提出建议，在其职责权限范围内协助董事会开展相关工作。</w:t>
      </w:r>
    </w:p>
    <w:p>
      <w:pPr>
        <w:pStyle w:val="Style25"/>
        <w:keepNext w:val="0"/>
        <w:keepLines w:val="0"/>
        <w:widowControl w:val="0"/>
        <w:shd w:val="clear" w:color="auto" w:fill="auto"/>
        <w:bidi w:val="0"/>
        <w:spacing w:before="0" w:after="0" w:line="315" w:lineRule="exact"/>
        <w:ind w:left="0" w:right="0" w:firstLine="500"/>
        <w:jc w:val="left"/>
      </w:pPr>
      <w:r>
        <w:rPr>
          <w:color w:val="000000"/>
          <w:spacing w:val="0"/>
          <w:w w:val="100"/>
          <w:position w:val="0"/>
        </w:rPr>
        <w:t>本报告期内，公司战略委员会共计召开</w:t>
      </w:r>
      <w:r>
        <w:rPr>
          <w:rFonts w:ascii="Times New Roman" w:eastAsia="Times New Roman" w:hAnsi="Times New Roman" w:cs="Times New Roman"/>
          <w:color w:val="000000"/>
          <w:spacing w:val="0"/>
          <w:w w:val="100"/>
          <w:position w:val="0"/>
        </w:rPr>
        <w:t>3</w:t>
      </w:r>
      <w:r>
        <w:rPr>
          <w:color w:val="000000"/>
          <w:spacing w:val="0"/>
          <w:w w:val="100"/>
          <w:position w:val="0"/>
        </w:rPr>
        <w:t>次会议，研究公司的发展战略并提出建议。本报告期内审议了公司</w:t>
      </w:r>
      <w:r>
        <w:rPr>
          <w:rFonts w:ascii="Times New Roman" w:eastAsia="Times New Roman" w:hAnsi="Times New Roman" w:cs="Times New Roman"/>
          <w:color w:val="000000"/>
          <w:spacing w:val="0"/>
          <w:w w:val="100"/>
          <w:position w:val="0"/>
        </w:rPr>
        <w:t>2019</w:t>
      </w:r>
      <w:r>
        <w:rPr>
          <w:color w:val="000000"/>
          <w:spacing w:val="0"/>
          <w:w w:val="100"/>
          <w:position w:val="0"/>
        </w:rPr>
        <w:t>年度 创业板非公开发行</w:t>
      </w:r>
      <w:r>
        <w:rPr>
          <w:rFonts w:ascii="Times New Roman" w:eastAsia="Times New Roman" w:hAnsi="Times New Roman" w:cs="Times New Roman"/>
          <w:color w:val="000000"/>
          <w:spacing w:val="0"/>
          <w:w w:val="100"/>
          <w:position w:val="0"/>
        </w:rPr>
        <w:t>A</w:t>
      </w:r>
      <w:r>
        <w:rPr>
          <w:color w:val="000000"/>
          <w:spacing w:val="0"/>
          <w:w w:val="100"/>
          <w:position w:val="0"/>
        </w:rPr>
        <w:t>股股票预案（修订稿）、对外投资设立产业基金、对外投资参股产业基金等公司重要决策。</w:t>
      </w:r>
    </w:p>
    <w:p>
      <w:pPr>
        <w:pStyle w:val="Style25"/>
        <w:keepNext w:val="0"/>
        <w:keepLines w:val="0"/>
        <w:widowControl w:val="0"/>
        <w:shd w:val="clear" w:color="auto" w:fill="auto"/>
        <w:bidi w:val="0"/>
        <w:spacing w:before="0" w:after="0" w:line="315" w:lineRule="exact"/>
        <w:ind w:left="0" w:right="0" w:firstLine="500"/>
        <w:jc w:val="left"/>
      </w:pPr>
      <w:r>
        <w:rPr>
          <w:color w:val="000000"/>
          <w:spacing w:val="0"/>
          <w:w w:val="100"/>
          <w:position w:val="0"/>
        </w:rPr>
        <w:t>公司战略委员会严格按照其既定议事规则履行职责，自设立以来有效运作。</w:t>
      </w:r>
    </w:p>
    <w:p>
      <w:pPr>
        <w:pStyle w:val="Style25"/>
        <w:keepNext w:val="0"/>
        <w:keepLines w:val="0"/>
        <w:widowControl w:val="0"/>
        <w:shd w:val="clear" w:color="auto" w:fill="auto"/>
        <w:tabs>
          <w:tab w:pos="1031" w:val="left"/>
        </w:tabs>
        <w:bidi w:val="0"/>
        <w:spacing w:before="0" w:after="0" w:line="315" w:lineRule="exact"/>
        <w:ind w:left="0" w:right="0" w:firstLine="500"/>
        <w:jc w:val="left"/>
      </w:pPr>
      <w:bookmarkStart w:id="709" w:name="bookmark709"/>
      <w:r>
        <w:rPr>
          <w:color w:val="000000"/>
          <w:spacing w:val="0"/>
          <w:w w:val="100"/>
          <w:position w:val="0"/>
        </w:rPr>
        <w:t>（</w:t>
      </w:r>
      <w:bookmarkEnd w:id="709"/>
      <w:r>
        <w:rPr>
          <w:color w:val="000000"/>
          <w:spacing w:val="0"/>
          <w:w w:val="100"/>
          <w:position w:val="0"/>
        </w:rPr>
        <w:t>三）</w:t>
        <w:tab/>
        <w:t>提名委员会在报告期内的履行职责情况</w:t>
      </w:r>
    </w:p>
    <w:p>
      <w:pPr>
        <w:pStyle w:val="Style25"/>
        <w:keepNext w:val="0"/>
        <w:keepLines w:val="0"/>
        <w:widowControl w:val="0"/>
        <w:shd w:val="clear" w:color="auto" w:fill="auto"/>
        <w:bidi w:val="0"/>
        <w:spacing w:before="0" w:after="0" w:line="315" w:lineRule="exact"/>
        <w:ind w:left="0" w:right="0" w:firstLine="500"/>
        <w:jc w:val="both"/>
      </w:pPr>
      <w:r>
        <w:rPr>
          <w:color w:val="000000"/>
          <w:spacing w:val="0"/>
          <w:w w:val="100"/>
          <w:position w:val="0"/>
        </w:rPr>
        <w:t>公司提名委员会是董事会按照股东大会决议设立的专门工作机构，对董事会负责，其主要职责是对公司董事和经理人 员的选拔标准和程序搜寻人选，进行选择并提出建议。</w:t>
      </w:r>
    </w:p>
    <w:p>
      <w:pPr>
        <w:pStyle w:val="Style25"/>
        <w:keepNext w:val="0"/>
        <w:keepLines w:val="0"/>
        <w:widowControl w:val="0"/>
        <w:shd w:val="clear" w:color="auto" w:fill="auto"/>
        <w:bidi w:val="0"/>
        <w:spacing w:before="0" w:after="0" w:line="315" w:lineRule="exact"/>
        <w:ind w:left="0" w:right="0" w:firstLine="500"/>
        <w:jc w:val="both"/>
      </w:pPr>
      <w:r>
        <w:rPr>
          <w:color w:val="000000"/>
          <w:spacing w:val="0"/>
          <w:w w:val="100"/>
          <w:position w:val="0"/>
        </w:rPr>
        <w:t>本报告期内，公司提名委员会设立以来共召开了</w:t>
      </w:r>
      <w:r>
        <w:rPr>
          <w:rFonts w:ascii="Times New Roman" w:eastAsia="Times New Roman" w:hAnsi="Times New Roman" w:cs="Times New Roman"/>
          <w:color w:val="000000"/>
          <w:spacing w:val="0"/>
          <w:w w:val="100"/>
          <w:position w:val="0"/>
        </w:rPr>
        <w:t>3</w:t>
      </w:r>
      <w:r>
        <w:rPr>
          <w:color w:val="000000"/>
          <w:spacing w:val="0"/>
          <w:w w:val="100"/>
          <w:position w:val="0"/>
        </w:rPr>
        <w:t>次提名委员会，会议就现在董事、高级管理人员的任职情况，董事 会、监事会换届及聘任高级管理人员发表了相关审查意见。</w:t>
      </w:r>
    </w:p>
    <w:p>
      <w:pPr>
        <w:pStyle w:val="Style25"/>
        <w:keepNext w:val="0"/>
        <w:keepLines w:val="0"/>
        <w:widowControl w:val="0"/>
        <w:shd w:val="clear" w:color="auto" w:fill="auto"/>
        <w:bidi w:val="0"/>
        <w:spacing w:before="0" w:after="0" w:line="315" w:lineRule="exact"/>
        <w:ind w:left="0" w:right="0" w:firstLine="500"/>
        <w:jc w:val="both"/>
      </w:pPr>
      <w:r>
        <w:rPr>
          <w:color w:val="000000"/>
          <w:spacing w:val="0"/>
          <w:w w:val="100"/>
          <w:position w:val="0"/>
        </w:rPr>
        <w:t>公司提名委员会严格按照其既定议事规则履行职责，自设立以来有效运作。</w:t>
      </w:r>
    </w:p>
    <w:p>
      <w:pPr>
        <w:pStyle w:val="Style25"/>
        <w:keepNext w:val="0"/>
        <w:keepLines w:val="0"/>
        <w:widowControl w:val="0"/>
        <w:shd w:val="clear" w:color="auto" w:fill="auto"/>
        <w:tabs>
          <w:tab w:pos="1031" w:val="left"/>
        </w:tabs>
        <w:bidi w:val="0"/>
        <w:spacing w:before="0" w:after="0" w:line="315" w:lineRule="exact"/>
        <w:ind w:left="0" w:right="0" w:firstLine="500"/>
        <w:jc w:val="both"/>
      </w:pPr>
      <w:bookmarkStart w:id="710" w:name="bookmark710"/>
      <w:r>
        <w:rPr>
          <w:color w:val="000000"/>
          <w:spacing w:val="0"/>
          <w:w w:val="100"/>
          <w:position w:val="0"/>
        </w:rPr>
        <w:t>（</w:t>
      </w:r>
      <w:bookmarkEnd w:id="710"/>
      <w:r>
        <w:rPr>
          <w:color w:val="000000"/>
          <w:spacing w:val="0"/>
          <w:w w:val="100"/>
          <w:position w:val="0"/>
        </w:rPr>
        <w:t>四）</w:t>
        <w:tab/>
        <w:t>薪酬与考核委员会在报告期内的履行职责情况</w:t>
      </w:r>
    </w:p>
    <w:p>
      <w:pPr>
        <w:pStyle w:val="Style25"/>
        <w:keepNext w:val="0"/>
        <w:keepLines w:val="0"/>
        <w:widowControl w:val="0"/>
        <w:shd w:val="clear" w:color="auto" w:fill="auto"/>
        <w:bidi w:val="0"/>
        <w:spacing w:before="0" w:after="0" w:line="315" w:lineRule="exact"/>
        <w:ind w:left="0" w:right="0" w:firstLine="500"/>
        <w:jc w:val="both"/>
      </w:pPr>
      <w:r>
        <w:rPr>
          <w:color w:val="000000"/>
          <w:spacing w:val="0"/>
          <w:w w:val="100"/>
          <w:position w:val="0"/>
        </w:rPr>
        <w:t>薪酬与考核委员会是董事会按照股东大会决议设立的专门工作机构，对董事会负责，其主要职责是审议并监督执行具 有有效激励与约束作用的薪酬制度和绩效考核制度，就本公司董事、监事、高级管理人员的薪酬制度、绩效考核制度以及激 励方案向董事会建议，并对董事和高级管理人员的业绩和行为进行评估。</w:t>
      </w:r>
    </w:p>
    <w:p>
      <w:pPr>
        <w:pStyle w:val="Style25"/>
        <w:keepNext w:val="0"/>
        <w:keepLines w:val="0"/>
        <w:widowControl w:val="0"/>
        <w:shd w:val="clear" w:color="auto" w:fill="auto"/>
        <w:bidi w:val="0"/>
        <w:spacing w:before="0" w:after="0" w:line="315" w:lineRule="exact"/>
        <w:ind w:left="0" w:right="0" w:firstLine="500"/>
        <w:jc w:val="both"/>
      </w:pPr>
      <w:r>
        <w:rPr>
          <w:color w:val="000000"/>
          <w:spacing w:val="0"/>
          <w:w w:val="100"/>
          <w:position w:val="0"/>
        </w:rPr>
        <w:t>本报告期内，公司薪酬与考核委员会共计召开</w:t>
      </w:r>
      <w:r>
        <w:rPr>
          <w:rFonts w:ascii="Times New Roman" w:eastAsia="Times New Roman" w:hAnsi="Times New Roman" w:cs="Times New Roman"/>
          <w:color w:val="000000"/>
          <w:spacing w:val="0"/>
          <w:w w:val="100"/>
          <w:position w:val="0"/>
        </w:rPr>
        <w:t>2</w:t>
      </w:r>
      <w:r>
        <w:rPr>
          <w:color w:val="000000"/>
          <w:spacing w:val="0"/>
          <w:w w:val="100"/>
          <w:position w:val="0"/>
        </w:rPr>
        <w:t>次薪酬与考核委员会会议，会议就董事及高级管理人员</w:t>
      </w:r>
      <w:r>
        <w:rPr>
          <w:rFonts w:ascii="Times New Roman" w:eastAsia="Times New Roman" w:hAnsi="Times New Roman" w:cs="Times New Roman"/>
          <w:color w:val="000000"/>
          <w:spacing w:val="0"/>
          <w:w w:val="100"/>
          <w:position w:val="0"/>
        </w:rPr>
        <w:t>2019</w:t>
      </w:r>
      <w:r>
        <w:rPr>
          <w:color w:val="000000"/>
          <w:spacing w:val="0"/>
          <w:w w:val="100"/>
          <w:position w:val="0"/>
        </w:rPr>
        <w:t>年度薪酬 的议案、</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年限制性股票激励计划首次授予部分第一个解锁期解锁条件成就等事项进行了沟通、讨论，发表了相关意见。</w:t>
      </w:r>
    </w:p>
    <w:p>
      <w:pPr>
        <w:pStyle w:val="Style25"/>
        <w:keepNext w:val="0"/>
        <w:keepLines w:val="0"/>
        <w:widowControl w:val="0"/>
        <w:shd w:val="clear" w:color="auto" w:fill="auto"/>
        <w:bidi w:val="0"/>
        <w:spacing w:before="0" w:after="360" w:line="315" w:lineRule="exact"/>
        <w:ind w:left="0" w:right="0" w:firstLine="500"/>
        <w:jc w:val="both"/>
      </w:pPr>
      <w:r>
        <w:rPr>
          <w:color w:val="000000"/>
          <w:spacing w:val="0"/>
          <w:w w:val="100"/>
          <w:position w:val="0"/>
        </w:rPr>
        <w:t>公司薪酬与考核委员会严格按照其既定议事规则履行职责，自设立以来有效运作。</w:t>
      </w:r>
    </w:p>
    <w:p>
      <w:pPr>
        <w:pStyle w:val="Style20"/>
        <w:keepNext/>
        <w:keepLines/>
        <w:widowControl w:val="0"/>
        <w:shd w:val="clear" w:color="auto" w:fill="auto"/>
        <w:tabs>
          <w:tab w:pos="517" w:val="left"/>
        </w:tabs>
        <w:bidi w:val="0"/>
        <w:spacing w:before="0" w:after="260" w:line="240" w:lineRule="auto"/>
        <w:ind w:left="0" w:right="0" w:firstLine="0"/>
        <w:jc w:val="left"/>
      </w:pPr>
      <w:bookmarkStart w:id="711" w:name="bookmark711"/>
      <w:bookmarkStart w:id="712" w:name="bookmark712"/>
      <w:bookmarkStart w:id="713" w:name="bookmark713"/>
      <w:bookmarkStart w:id="714" w:name="bookmark714"/>
      <w:r>
        <w:rPr>
          <w:color w:val="000000"/>
          <w:spacing w:val="0"/>
          <w:w w:val="100"/>
          <w:position w:val="0"/>
          <w:sz w:val="24"/>
          <w:szCs w:val="24"/>
        </w:rPr>
        <w:t>七</w:t>
      </w:r>
      <w:bookmarkEnd w:id="713"/>
      <w:r>
        <w:rPr>
          <w:color w:val="000000"/>
          <w:spacing w:val="0"/>
          <w:w w:val="100"/>
          <w:position w:val="0"/>
          <w:sz w:val="24"/>
          <w:szCs w:val="24"/>
        </w:rPr>
        <w:t>、</w:t>
        <w:tab/>
        <w:t>监事会工作情况</w:t>
      </w:r>
      <w:bookmarkEnd w:id="711"/>
      <w:bookmarkEnd w:id="712"/>
      <w:bookmarkEnd w:id="714"/>
    </w:p>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rPr>
        <w:t>监事会在报告期内的监督活动中发现公司是否存在风险</w:t>
      </w:r>
    </w:p>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360" w:line="315" w:lineRule="exact"/>
        <w:ind w:left="0" w:right="0" w:firstLine="0"/>
        <w:jc w:val="left"/>
      </w:pPr>
      <w:r>
        <w:rPr>
          <w:color w:val="000000"/>
          <w:spacing w:val="0"/>
          <w:w w:val="100"/>
          <w:position w:val="0"/>
        </w:rPr>
        <w:t>公司监事会对报告期内的监督事项无异议。</w:t>
      </w:r>
    </w:p>
    <w:p>
      <w:pPr>
        <w:pStyle w:val="Style20"/>
        <w:keepNext/>
        <w:keepLines/>
        <w:widowControl w:val="0"/>
        <w:shd w:val="clear" w:color="auto" w:fill="auto"/>
        <w:tabs>
          <w:tab w:pos="517" w:val="left"/>
        </w:tabs>
        <w:bidi w:val="0"/>
        <w:spacing w:before="0" w:after="260" w:line="240" w:lineRule="auto"/>
        <w:ind w:left="0" w:right="0" w:firstLine="0"/>
        <w:jc w:val="left"/>
      </w:pPr>
      <w:bookmarkStart w:id="715" w:name="bookmark715"/>
      <w:bookmarkStart w:id="716" w:name="bookmark716"/>
      <w:bookmarkStart w:id="717" w:name="bookmark717"/>
      <w:bookmarkStart w:id="718" w:name="bookmark718"/>
      <w:r>
        <w:rPr>
          <w:color w:val="000000"/>
          <w:spacing w:val="0"/>
          <w:w w:val="100"/>
          <w:position w:val="0"/>
          <w:sz w:val="24"/>
          <w:szCs w:val="24"/>
        </w:rPr>
        <w:t>八</w:t>
      </w:r>
      <w:bookmarkEnd w:id="717"/>
      <w:r>
        <w:rPr>
          <w:color w:val="000000"/>
          <w:spacing w:val="0"/>
          <w:w w:val="100"/>
          <w:position w:val="0"/>
          <w:sz w:val="24"/>
          <w:szCs w:val="24"/>
        </w:rPr>
        <w:t>、</w:t>
        <w:tab/>
        <w:t>高级管理人员的考评及激励情况</w:t>
      </w:r>
      <w:bookmarkEnd w:id="715"/>
      <w:bookmarkEnd w:id="716"/>
      <w:bookmarkEnd w:id="718"/>
    </w:p>
    <w:p>
      <w:pPr>
        <w:pStyle w:val="Style25"/>
        <w:keepNext w:val="0"/>
        <w:keepLines w:val="0"/>
        <w:widowControl w:val="0"/>
        <w:shd w:val="clear" w:color="auto" w:fill="auto"/>
        <w:bidi w:val="0"/>
        <w:spacing w:before="0" w:after="0" w:line="314" w:lineRule="exact"/>
        <w:ind w:left="0" w:right="0" w:firstLine="380"/>
        <w:jc w:val="both"/>
      </w:pPr>
      <w:r>
        <w:rPr>
          <w:color w:val="000000"/>
          <w:spacing w:val="0"/>
          <w:w w:val="100"/>
          <w:position w:val="0"/>
        </w:rPr>
        <w:t>公司建立了完善的高级管理人员绩效考评体系和薪酬制度，高级管理人员的工作绩效与其收入直接挂钩。高级管理人员 的聘任公开、透明，符合法律、法规的规定。公司董事会下设薪酬和考核委员会协同公司人力资源部负责对公司董事、监事 及高级管理人员进行绩效考核的实施。</w:t>
      </w:r>
      <w:r>
        <w:br w:type="page"/>
      </w:r>
    </w:p>
    <w:p>
      <w:pPr>
        <w:pStyle w:val="Style20"/>
        <w:keepNext/>
        <w:keepLines/>
        <w:widowControl w:val="0"/>
        <w:shd w:val="clear" w:color="auto" w:fill="auto"/>
        <w:bidi w:val="0"/>
        <w:spacing w:before="0" w:line="240" w:lineRule="auto"/>
        <w:ind w:left="0" w:right="0" w:firstLine="0"/>
        <w:jc w:val="left"/>
      </w:pPr>
      <w:bookmarkStart w:id="719" w:name="bookmark719"/>
      <w:bookmarkStart w:id="720" w:name="bookmark720"/>
      <w:bookmarkStart w:id="721" w:name="bookmark721"/>
      <w:bookmarkStart w:id="722" w:name="bookmark722"/>
      <w:r>
        <w:rPr>
          <w:color w:val="000000"/>
          <w:spacing w:val="0"/>
          <w:w w:val="100"/>
          <w:position w:val="0"/>
          <w:sz w:val="24"/>
          <w:szCs w:val="24"/>
        </w:rPr>
        <w:t>九</w:t>
      </w:r>
      <w:bookmarkEnd w:id="721"/>
      <w:r>
        <w:rPr>
          <w:color w:val="000000"/>
          <w:spacing w:val="0"/>
          <w:w w:val="100"/>
          <w:position w:val="0"/>
          <w:sz w:val="24"/>
          <w:szCs w:val="24"/>
        </w:rPr>
        <w:t>、内部控制评价报告</w:t>
      </w:r>
      <w:bookmarkEnd w:id="719"/>
      <w:bookmarkEnd w:id="720"/>
      <w:bookmarkEnd w:id="722"/>
    </w:p>
    <w:p>
      <w:pPr>
        <w:pStyle w:val="Style28"/>
        <w:keepNext/>
        <w:keepLines/>
        <w:widowControl w:val="0"/>
        <w:shd w:val="clear" w:color="auto" w:fill="auto"/>
        <w:bidi w:val="0"/>
        <w:spacing w:before="0" w:after="340" w:line="240" w:lineRule="auto"/>
        <w:ind w:left="0" w:right="0" w:firstLine="0"/>
        <w:jc w:val="left"/>
      </w:pPr>
      <w:bookmarkStart w:id="723" w:name="bookmark723"/>
      <w:bookmarkStart w:id="724" w:name="bookmark724"/>
      <w:bookmarkStart w:id="725" w:name="bookmark725"/>
      <w:bookmarkStart w:id="726" w:name="bookmark726"/>
      <w:r>
        <w:rPr>
          <w:rFonts w:ascii="Times New Roman" w:eastAsia="Times New Roman" w:hAnsi="Times New Roman" w:cs="Times New Roman"/>
          <w:color w:val="000000"/>
          <w:spacing w:val="0"/>
          <w:w w:val="100"/>
          <w:position w:val="0"/>
        </w:rPr>
        <w:t>1</w:t>
      </w:r>
      <w:bookmarkEnd w:id="725"/>
      <w:r>
        <w:rPr>
          <w:color w:val="000000"/>
          <w:spacing w:val="0"/>
          <w:w w:val="100"/>
          <w:position w:val="0"/>
        </w:rPr>
        <w:t>、报告期内发现的内部控制重大缺陷的具体情况</w:t>
      </w:r>
      <w:bookmarkEnd w:id="723"/>
      <w:bookmarkEnd w:id="724"/>
      <w:bookmarkEnd w:id="726"/>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口是"否</w:t>
      </w:r>
    </w:p>
    <w:p>
      <w:pPr>
        <w:pStyle w:val="Style28"/>
        <w:keepNext/>
        <w:keepLines/>
        <w:widowControl w:val="0"/>
        <w:shd w:val="clear" w:color="auto" w:fill="auto"/>
        <w:bidi w:val="0"/>
        <w:spacing w:before="0" w:after="340" w:line="240" w:lineRule="auto"/>
        <w:ind w:left="0" w:right="0" w:firstLine="0"/>
        <w:jc w:val="left"/>
      </w:pPr>
      <w:bookmarkStart w:id="727" w:name="bookmark727"/>
      <w:bookmarkStart w:id="728" w:name="bookmark728"/>
      <w:bookmarkStart w:id="729" w:name="bookmark729"/>
      <w:bookmarkStart w:id="730" w:name="bookmark730"/>
      <w:r>
        <w:rPr>
          <w:rFonts w:ascii="Times New Roman" w:eastAsia="Times New Roman" w:hAnsi="Times New Roman" w:cs="Times New Roman"/>
          <w:color w:val="000000"/>
          <w:spacing w:val="0"/>
          <w:w w:val="100"/>
          <w:position w:val="0"/>
        </w:rPr>
        <w:t>2</w:t>
      </w:r>
      <w:bookmarkEnd w:id="729"/>
      <w:r>
        <w:rPr>
          <w:color w:val="000000"/>
          <w:spacing w:val="0"/>
          <w:w w:val="100"/>
          <w:position w:val="0"/>
        </w:rPr>
        <w:t>、内控自我评价报告</w:t>
      </w:r>
      <w:bookmarkEnd w:id="727"/>
      <w:bookmarkEnd w:id="728"/>
      <w:bookmarkEnd w:id="730"/>
    </w:p>
    <w:tbl>
      <w:tblPr>
        <w:tblOverlap w:val="never"/>
        <w:jc w:val="center"/>
        <w:tblLayout w:type="fixed"/>
      </w:tblPr>
      <w:tblGrid>
        <w:gridCol w:w="3202"/>
        <w:gridCol w:w="3322"/>
        <w:gridCol w:w="30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内部控制评价报告全文披露日期</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内部控制评价报告全文披露索引</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年度内部控制自我评价报告》详见刊登于中国证监会指定的创业板信息 披露网站（巨潮网）</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纳入评价范围单位资产总额占公司合 并财务报表资产总额的比例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纳入评价范围单位营业收入占公司合 并财务报表营业收入的比例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403" w:hRule="exact"/>
        </w:trPr>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缺陷认定标准</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财务报告</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非财务报告</w:t>
            </w:r>
          </w:p>
        </w:tc>
      </w:tr>
      <w:tr>
        <w:trPr>
          <w:trHeight w:val="477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定性标准</w:t>
            </w:r>
          </w:p>
        </w:tc>
        <w:tc>
          <w:tcPr>
            <w:tcBorders>
              <w:top w:val="single" w:sz="4"/>
              <w:left w:val="single" w:sz="4"/>
            </w:tcBorders>
            <w:shd w:val="clear" w:color="auto" w:fill="FFFFFF"/>
            <w:vAlign w:val="center"/>
          </w:tcPr>
          <w:p>
            <w:pPr>
              <w:pStyle w:val="Style2"/>
              <w:keepNext w:val="0"/>
              <w:keepLines w:val="0"/>
              <w:widowControl w:val="0"/>
              <w:numPr>
                <w:ilvl w:val="0"/>
                <w:numId w:val="31"/>
              </w:numPr>
              <w:shd w:val="clear" w:color="auto" w:fill="auto"/>
              <w:tabs>
                <w:tab w:pos="187" w:val="left"/>
              </w:tabs>
              <w:bidi w:val="0"/>
              <w:spacing w:before="0" w:after="0" w:line="312" w:lineRule="exact"/>
              <w:ind w:left="0" w:right="0" w:firstLine="0"/>
              <w:jc w:val="left"/>
            </w:pPr>
            <w:r>
              <w:rPr>
                <w:color w:val="000000"/>
                <w:spacing w:val="0"/>
                <w:w w:val="100"/>
                <w:position w:val="0"/>
              </w:rPr>
              <w:t>公司董事、监事和高级管理人员舞弊；</w:t>
            </w:r>
          </w:p>
          <w:p>
            <w:pPr>
              <w:pStyle w:val="Style2"/>
              <w:keepNext w:val="0"/>
              <w:keepLines w:val="0"/>
              <w:widowControl w:val="0"/>
              <w:numPr>
                <w:ilvl w:val="0"/>
                <w:numId w:val="31"/>
              </w:numPr>
              <w:shd w:val="clear" w:color="auto" w:fill="auto"/>
              <w:tabs>
                <w:tab w:pos="187" w:val="left"/>
              </w:tabs>
              <w:bidi w:val="0"/>
              <w:spacing w:before="0" w:after="0" w:line="312" w:lineRule="exact"/>
              <w:ind w:left="0" w:right="0" w:firstLine="0"/>
              <w:jc w:val="left"/>
            </w:pPr>
            <w:r>
              <w:rPr>
                <w:color w:val="000000"/>
                <w:spacing w:val="0"/>
                <w:w w:val="100"/>
                <w:position w:val="0"/>
              </w:rPr>
              <w:t>公司更正已公布的财务报告；③注册 会计师发现当期财务报告存在重大错 报，而内部控制在运行过程中未能发现 该错报；④董事会及相关机构对内部控 制的监督无效。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定性标准即涉及业务性质的严重程 度，公司根据其直接或潜在负面影响 的性质、影响的范围等因素确定的非 财务报告内部控制缺陷评价的定性 标准如下：下列迹象表明非财务报告 内部控制可能存在重大缺陷：①公司 重大决策缺乏决策程序或程序严重 不合理且造成重大损失；②公司人员 因内部控制原因违犯国家法律、法 规，并给公司造成重大损失和严重不 利影响；③公司经营活动严重违反国 家法律法规</w:t>
            </w:r>
            <w:r>
              <w:rPr>
                <w:rFonts w:ascii="Times New Roman" w:eastAsia="Times New Roman" w:hAnsi="Times New Roman" w:cs="Times New Roman"/>
                <w:color w:val="000000"/>
                <w:spacing w:val="0"/>
                <w:w w:val="100"/>
                <w:position w:val="0"/>
              </w:rPr>
              <w:t>;</w:t>
            </w:r>
            <w:r>
              <w:rPr>
                <w:color w:val="000000"/>
                <w:spacing w:val="0"/>
                <w:w w:val="100"/>
                <w:position w:val="0"/>
              </w:rPr>
              <w:t>④重要业务长期缺乏制 度控制或制度系统性失效；⑤内部控 制评价的结果是重大缺陷但未得到 整改。</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定量标准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left"/>
            </w:pPr>
            <w:r>
              <w:rPr>
                <w:color w:val="000000"/>
                <w:spacing w:val="0"/>
                <w:w w:val="100"/>
                <w:position w:val="0"/>
              </w:rPr>
              <w:t>重大缺陷：错报金额</w:t>
            </w:r>
            <w:r>
              <w:rPr>
                <w:color w:val="000000"/>
                <w:spacing w:val="0"/>
                <w:w w:val="100"/>
                <w:position w:val="0"/>
                <w:sz w:val="18"/>
                <w:szCs w:val="18"/>
              </w:rPr>
              <w:t>N</w:t>
            </w:r>
            <w:r>
              <w:rPr>
                <w:color w:val="000000"/>
                <w:spacing w:val="0"/>
                <w:w w:val="100"/>
                <w:position w:val="0"/>
              </w:rPr>
              <w:t>资产总额的</w:t>
            </w:r>
            <w:r>
              <w:rPr>
                <w:rFonts w:ascii="Times New Roman" w:eastAsia="Times New Roman" w:hAnsi="Times New Roman" w:cs="Times New Roman"/>
                <w:color w:val="000000"/>
                <w:spacing w:val="0"/>
                <w:w w:val="100"/>
                <w:position w:val="0"/>
              </w:rPr>
              <w:t>1%</w:t>
            </w:r>
            <w:r>
              <w:rPr>
                <w:color w:val="000000"/>
                <w:spacing w:val="0"/>
                <w:w w:val="100"/>
                <w:position w:val="0"/>
              </w:rPr>
              <w:t>; 重要缺陷：资产总额的</w:t>
            </w:r>
            <w:r>
              <w:rPr>
                <w:rFonts w:ascii="Times New Roman" w:eastAsia="Times New Roman" w:hAnsi="Times New Roman" w:cs="Times New Roman"/>
                <w:color w:val="000000"/>
                <w:spacing w:val="0"/>
                <w:w w:val="100"/>
                <w:position w:val="0"/>
              </w:rPr>
              <w:t>0.5%</w:t>
            </w:r>
            <w:r>
              <w:rPr>
                <w:color w:val="000000"/>
                <w:spacing w:val="0"/>
                <w:w w:val="100"/>
                <w:position w:val="0"/>
                <w:sz w:val="18"/>
                <w:szCs w:val="18"/>
              </w:rPr>
              <w:t>W</w:t>
            </w:r>
            <w:r>
              <w:rPr>
                <w:color w:val="000000"/>
                <w:spacing w:val="0"/>
                <w:w w:val="100"/>
                <w:position w:val="0"/>
              </w:rPr>
              <w:t xml:space="preserve">错报金额 </w:t>
            </w:r>
            <w:r>
              <w:rPr>
                <w:color w:val="000000"/>
                <w:spacing w:val="0"/>
                <w:w w:val="100"/>
                <w:position w:val="0"/>
              </w:rPr>
              <w:t>〈</w:t>
            </w:r>
            <w:r>
              <w:rPr>
                <w:color w:val="000000"/>
                <w:spacing w:val="0"/>
                <w:w w:val="100"/>
                <w:position w:val="0"/>
              </w:rPr>
              <w:t>资产总额的</w:t>
            </w:r>
            <w:r>
              <w:rPr>
                <w:rFonts w:ascii="Times New Roman" w:eastAsia="Times New Roman" w:hAnsi="Times New Roman" w:cs="Times New Roman"/>
                <w:color w:val="000000"/>
                <w:spacing w:val="0"/>
                <w:w w:val="100"/>
                <w:position w:val="0"/>
              </w:rPr>
              <w:t>1%</w:t>
            </w:r>
            <w:r>
              <w:rPr>
                <w:color w:val="000000"/>
                <w:spacing w:val="0"/>
                <w:w w:val="100"/>
                <w:position w:val="0"/>
              </w:rPr>
              <w:t>; 一般缺陷：错报金额</w:t>
            </w:r>
            <w:r>
              <w:rPr>
                <w:rFonts w:ascii="Times New Roman" w:eastAsia="Times New Roman" w:hAnsi="Times New Roman" w:cs="Times New Roman"/>
                <w:color w:val="000000"/>
                <w:spacing w:val="0"/>
                <w:w w:val="100"/>
                <w:position w:val="0"/>
              </w:rPr>
              <w:t xml:space="preserve">＜ </w:t>
            </w:r>
            <w:r>
              <w:rPr>
                <w:color w:val="000000"/>
                <w:spacing w:val="0"/>
                <w:w w:val="100"/>
                <w:position w:val="0"/>
              </w:rPr>
              <w:t>资产总额的</w:t>
            </w:r>
            <w:r>
              <w:rPr>
                <w:rFonts w:ascii="Times New Roman" w:eastAsia="Times New Roman" w:hAnsi="Times New Roman" w:cs="Times New Roman"/>
                <w:color w:val="000000"/>
                <w:spacing w:val="0"/>
                <w:w w:val="100"/>
                <w:position w:val="0"/>
              </w:rPr>
              <w:t>0.5%</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公司根据缺陷造成直接财产损失占 公司资产总额的比率确定非财务报 告内部控制缺陷评价的定量标准，标 准参照财务报告内控缺陷定量标准。</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160" w:right="0" w:firstLine="0"/>
              <w:jc w:val="left"/>
            </w:pPr>
            <w:r>
              <w:rPr>
                <w:rFonts w:ascii="Times New Roman" w:eastAsia="Times New Roman" w:hAnsi="Times New Roman" w:cs="Times New Roman"/>
                <w:color w:val="000000"/>
                <w:spacing w:val="0"/>
                <w:w w:val="100"/>
                <w:position w:val="0"/>
              </w:rPr>
              <w:t>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160" w:right="0" w:firstLine="0"/>
              <w:jc w:val="lef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财务报告重要缺陷数量（个）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160" w:right="0" w:firstLine="0"/>
              <w:jc w:val="left"/>
            </w:pPr>
            <w:r>
              <w:rPr>
                <w:rFonts w:ascii="Times New Roman" w:eastAsia="Times New Roman" w:hAnsi="Times New Roman" w:cs="Times New Roman"/>
                <w:color w:val="000000"/>
                <w:spacing w:val="0"/>
                <w:w w:val="100"/>
                <w:position w:val="0"/>
              </w:rPr>
              <w:t>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非财务报告重要缺陷数量（个）</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160" w:right="0" w:firstLine="0"/>
              <w:jc w:val="left"/>
            </w:pPr>
            <w:r>
              <w:rPr>
                <w:rFonts w:ascii="Times New Roman" w:eastAsia="Times New Roman" w:hAnsi="Times New Roman" w:cs="Times New Roman"/>
                <w:color w:val="000000"/>
                <w:spacing w:val="0"/>
                <w:w w:val="100"/>
                <w:position w:val="0"/>
              </w:rPr>
              <w:t>0</w:t>
            </w:r>
          </w:p>
        </w:tc>
      </w:tr>
    </w:tbl>
    <w:p>
      <w:pPr>
        <w:pStyle w:val="Style20"/>
        <w:keepNext/>
        <w:keepLines/>
        <w:widowControl w:val="0"/>
        <w:shd w:val="clear" w:color="auto" w:fill="auto"/>
        <w:bidi w:val="0"/>
        <w:spacing w:before="0" w:after="360" w:line="240" w:lineRule="auto"/>
        <w:ind w:left="0" w:right="0" w:firstLine="0"/>
        <w:jc w:val="left"/>
      </w:pPr>
      <w:bookmarkStart w:id="731" w:name="bookmark731"/>
      <w:bookmarkStart w:id="732" w:name="bookmark732"/>
      <w:bookmarkStart w:id="733" w:name="bookmark733"/>
      <w:r>
        <w:rPr>
          <w:color w:val="000000"/>
          <w:spacing w:val="0"/>
          <w:w w:val="100"/>
          <w:position w:val="0"/>
          <w:sz w:val="24"/>
          <w:szCs w:val="24"/>
        </w:rPr>
        <w:t>十、内部控制审计报告或鉴证报告</w:t>
      </w:r>
      <w:bookmarkEnd w:id="731"/>
      <w:bookmarkEnd w:id="732"/>
      <w:bookmarkEnd w:id="733"/>
    </w:p>
    <w:p>
      <w:pPr>
        <w:pStyle w:val="Style2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1383" w:right="1062" w:bottom="1474" w:left="1065" w:header="0" w:footer="3" w:gutter="0"/>
          <w:cols w:space="720"/>
          <w:noEndnote/>
          <w:rtlGutter w:val="0"/>
          <w:docGrid w:linePitch="360"/>
        </w:sectPr>
      </w:pPr>
      <w:r>
        <w:rPr>
          <w:color w:val="000000"/>
          <w:spacing w:val="0"/>
          <w:w w:val="100"/>
          <w:position w:val="0"/>
        </w:rPr>
        <w:t>不适用</w:t>
      </w:r>
    </w:p>
    <w:p>
      <w:pPr>
        <w:pStyle w:val="Style12"/>
        <w:keepNext/>
        <w:keepLines/>
        <w:widowControl w:val="0"/>
        <w:shd w:val="clear" w:color="auto" w:fill="auto"/>
        <w:bidi w:val="0"/>
        <w:spacing w:before="0" w:after="440" w:line="240" w:lineRule="auto"/>
        <w:ind w:left="0" w:right="0" w:firstLine="0"/>
        <w:jc w:val="center"/>
      </w:pPr>
      <w:bookmarkStart w:id="734" w:name="bookmark734"/>
      <w:bookmarkStart w:id="735" w:name="bookmark735"/>
      <w:bookmarkStart w:id="736" w:name="bookmark736"/>
      <w:bookmarkStart w:id="737" w:name="bookmark737"/>
      <w:r>
        <w:rPr>
          <w:color w:val="000000"/>
          <w:spacing w:val="0"/>
          <w:w w:val="100"/>
          <w:position w:val="0"/>
        </w:rPr>
        <w:t>第十一节公司债券相关情况</w:t>
      </w:r>
      <w:bookmarkEnd w:id="735"/>
      <w:bookmarkEnd w:id="736"/>
      <w:bookmarkEnd w:id="737"/>
      <w:bookmarkEnd w:id="734"/>
    </w:p>
    <w:p>
      <w:pPr>
        <w:pStyle w:val="Style25"/>
        <w:keepNext w:val="0"/>
        <w:keepLines w:val="0"/>
        <w:widowControl w:val="0"/>
        <w:shd w:val="clear" w:color="auto" w:fill="auto"/>
        <w:bidi w:val="0"/>
        <w:spacing w:before="0" w:after="0" w:line="355" w:lineRule="exact"/>
        <w:ind w:left="0" w:right="0" w:firstLine="0"/>
        <w:jc w:val="left"/>
        <w:sectPr>
          <w:footnotePr>
            <w:pos w:val="pageBottom"/>
            <w:numFmt w:val="decimal"/>
            <w:numRestart w:val="continuous"/>
          </w:footnotePr>
          <w:pgSz w:w="11900" w:h="16840"/>
          <w:pgMar w:top="1921" w:right="1198" w:bottom="1921" w:left="1112" w:header="0" w:footer="3" w:gutter="0"/>
          <w:cols w:space="720"/>
          <w:noEndnote/>
          <w:rtlGutter w:val="0"/>
          <w:docGrid w:linePitch="360"/>
        </w:sectPr>
      </w:pPr>
      <w:r>
        <w:rPr>
          <w:color w:val="000000"/>
          <w:spacing w:val="0"/>
          <w:w w:val="100"/>
          <w:position w:val="0"/>
        </w:rPr>
        <w:t>公司是否存在公开发行并在证券交易所上市，且在年度报告批准报出日未到期或到期未能全额兑付的公司债券 否</w:t>
      </w:r>
    </w:p>
    <w:p>
      <w:pPr>
        <w:pStyle w:val="Style12"/>
        <w:keepNext/>
        <w:keepLines/>
        <w:widowControl w:val="0"/>
        <w:shd w:val="clear" w:color="auto" w:fill="auto"/>
        <w:bidi w:val="0"/>
        <w:spacing w:before="540" w:after="560" w:line="240" w:lineRule="auto"/>
        <w:ind w:left="0" w:right="0" w:firstLine="0"/>
        <w:jc w:val="center"/>
      </w:pPr>
      <w:bookmarkStart w:id="738" w:name="bookmark738"/>
      <w:bookmarkStart w:id="739" w:name="bookmark739"/>
      <w:bookmarkStart w:id="740" w:name="bookmark740"/>
      <w:bookmarkStart w:id="741" w:name="bookmark741"/>
      <w:r>
        <w:rPr>
          <w:color w:val="000000"/>
          <w:spacing w:val="0"/>
          <w:w w:val="100"/>
          <w:position w:val="0"/>
        </w:rPr>
        <w:t>第十二节财务报告</w:t>
      </w:r>
      <w:bookmarkEnd w:id="739"/>
      <w:bookmarkEnd w:id="740"/>
      <w:bookmarkEnd w:id="741"/>
      <w:bookmarkEnd w:id="738"/>
    </w:p>
    <w:p>
      <w:pPr>
        <w:pStyle w:val="Style20"/>
        <w:keepNext/>
        <w:keepLines/>
        <w:widowControl w:val="0"/>
        <w:shd w:val="clear" w:color="auto" w:fill="auto"/>
        <w:bidi w:val="0"/>
        <w:spacing w:before="0" w:after="300" w:line="240" w:lineRule="auto"/>
        <w:ind w:left="0" w:right="0" w:firstLine="260"/>
        <w:jc w:val="left"/>
      </w:pPr>
      <w:bookmarkStart w:id="742" w:name="bookmark742"/>
      <w:bookmarkStart w:id="743" w:name="bookmark743"/>
      <w:bookmarkStart w:id="744" w:name="bookmark744"/>
      <w:r>
        <w:rPr>
          <w:color w:val="000000"/>
          <w:spacing w:val="0"/>
          <w:w w:val="100"/>
          <w:position w:val="0"/>
          <w:sz w:val="24"/>
          <w:szCs w:val="24"/>
        </w:rPr>
        <w:t>、审计报告</w:t>
      </w:r>
      <w:bookmarkEnd w:id="742"/>
      <w:bookmarkEnd w:id="743"/>
      <w:bookmarkEnd w:id="744"/>
    </w:p>
    <w:tbl>
      <w:tblPr>
        <w:tblOverlap w:val="never"/>
        <w:jc w:val="center"/>
        <w:tblLayout w:type="fixed"/>
      </w:tblPr>
      <w:tblGrid>
        <w:gridCol w:w="479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标准的无保留意见</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天健会计师事务所（特殊普通合伙）</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天健审（</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3538</w:t>
            </w:r>
            <w:r>
              <w:rPr>
                <w:color w:val="000000"/>
                <w:spacing w:val="0"/>
                <w:w w:val="100"/>
                <w:position w:val="0"/>
              </w:rPr>
              <w:t>号</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余建耀、李鸿霞</w:t>
            </w:r>
          </w:p>
        </w:tc>
      </w:tr>
    </w:tbl>
    <w:p>
      <w:pPr>
        <w:pStyle w:val="Style22"/>
        <w:keepNext w:val="0"/>
        <w:keepLines w:val="0"/>
        <w:widowControl w:val="0"/>
        <w:shd w:val="clear" w:color="auto" w:fill="auto"/>
        <w:bidi w:val="0"/>
        <w:spacing w:before="0" w:after="0" w:line="240" w:lineRule="auto"/>
        <w:ind w:left="4267" w:right="0" w:firstLine="0"/>
        <w:jc w:val="left"/>
      </w:pPr>
      <w:r>
        <w:rPr>
          <w:b w:val="0"/>
          <w:bCs w:val="0"/>
          <w:color w:val="000000"/>
          <w:spacing w:val="0"/>
          <w:w w:val="100"/>
          <w:position w:val="0"/>
        </w:rPr>
        <w:t>审计报告正文</w:t>
      </w:r>
    </w:p>
    <w:p>
      <w:pPr>
        <w:widowControl w:val="0"/>
        <w:spacing w:after="79" w:line="1" w:lineRule="exact"/>
      </w:pPr>
    </w:p>
    <w:p>
      <w:pPr>
        <w:pStyle w:val="Style236"/>
        <w:keepNext w:val="0"/>
        <w:keepLines w:val="0"/>
        <w:widowControl w:val="0"/>
        <w:shd w:val="clear" w:color="auto" w:fill="auto"/>
        <w:tabs>
          <w:tab w:pos="1012" w:val="left"/>
        </w:tabs>
        <w:bidi w:val="0"/>
        <w:spacing w:before="0" w:after="0" w:line="240" w:lineRule="auto"/>
        <w:ind w:left="0" w:right="0" w:firstLine="500"/>
        <w:jc w:val="left"/>
      </w:pPr>
      <w:bookmarkStart w:id="745" w:name="bookmark745"/>
      <w:r>
        <w:rPr>
          <w:color w:val="000000"/>
          <w:spacing w:val="0"/>
          <w:w w:val="100"/>
          <w:position w:val="0"/>
          <w:sz w:val="24"/>
          <w:szCs w:val="24"/>
        </w:rPr>
        <w:t>一</w:t>
      </w:r>
      <w:bookmarkEnd w:id="745"/>
      <w:r>
        <w:rPr>
          <w:color w:val="000000"/>
          <w:spacing w:val="0"/>
          <w:w w:val="100"/>
          <w:position w:val="0"/>
          <w:sz w:val="24"/>
          <w:szCs w:val="24"/>
        </w:rPr>
        <w:t>、</w:t>
        <w:tab/>
        <w:t>审计意见</w:t>
      </w:r>
    </w:p>
    <w:p>
      <w:pPr>
        <w:pStyle w:val="Style25"/>
        <w:keepNext w:val="0"/>
        <w:keepLines w:val="0"/>
        <w:widowControl w:val="0"/>
        <w:shd w:val="clear" w:color="auto" w:fill="auto"/>
        <w:bidi w:val="0"/>
        <w:spacing w:before="0" w:after="0" w:line="314" w:lineRule="exact"/>
        <w:ind w:left="0" w:right="0" w:firstLine="500"/>
        <w:jc w:val="both"/>
      </w:pPr>
      <w:r>
        <w:rPr>
          <w:color w:val="000000"/>
          <w:spacing w:val="0"/>
          <w:w w:val="100"/>
          <w:position w:val="0"/>
        </w:rPr>
        <w:t>我们审计了创业慧康科技股份有限公司（以下简称创业慧康公司）财务报表，包括</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日的合并及母公司资 产负债表，</w:t>
      </w:r>
      <w:r>
        <w:rPr>
          <w:rFonts w:ascii="Times New Roman" w:eastAsia="Times New Roman" w:hAnsi="Times New Roman" w:cs="Times New Roman"/>
          <w:color w:val="000000"/>
          <w:spacing w:val="0"/>
          <w:w w:val="100"/>
          <w:position w:val="0"/>
        </w:rPr>
        <w:t>2020</w:t>
      </w:r>
      <w:r>
        <w:rPr>
          <w:color w:val="000000"/>
          <w:spacing w:val="0"/>
          <w:w w:val="100"/>
          <w:position w:val="0"/>
        </w:rPr>
        <w:t>年度的合并及母公司利润表、合并及母公司现金流量表、合并及母公司所有者权益变动表，以及相关财务报 表附注。</w:t>
      </w:r>
    </w:p>
    <w:p>
      <w:pPr>
        <w:pStyle w:val="Style25"/>
        <w:keepNext w:val="0"/>
        <w:keepLines w:val="0"/>
        <w:widowControl w:val="0"/>
        <w:shd w:val="clear" w:color="auto" w:fill="auto"/>
        <w:bidi w:val="0"/>
        <w:spacing w:before="0" w:after="80" w:line="314" w:lineRule="exact"/>
        <w:ind w:left="0" w:right="0" w:firstLine="500"/>
        <w:jc w:val="both"/>
      </w:pPr>
      <w:r>
        <w:rPr>
          <w:color w:val="000000"/>
          <w:spacing w:val="0"/>
          <w:w w:val="100"/>
          <w:position w:val="0"/>
        </w:rPr>
        <w:t>我们认为，后附的财务报表在所有重大方面按照企业会计准则的规定编制，公允反映了创业慧康公司</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 的合并及母公司财务状况，以及</w:t>
      </w:r>
      <w:r>
        <w:rPr>
          <w:rFonts w:ascii="Times New Roman" w:eastAsia="Times New Roman" w:hAnsi="Times New Roman" w:cs="Times New Roman"/>
          <w:color w:val="000000"/>
          <w:spacing w:val="0"/>
          <w:w w:val="100"/>
          <w:position w:val="0"/>
        </w:rPr>
        <w:t>2020</w:t>
      </w:r>
      <w:r>
        <w:rPr>
          <w:color w:val="000000"/>
          <w:spacing w:val="0"/>
          <w:w w:val="100"/>
          <w:position w:val="0"/>
        </w:rPr>
        <w:t>年度的合并及母公司经营成果和现金流量。</w:t>
      </w:r>
    </w:p>
    <w:p>
      <w:pPr>
        <w:pStyle w:val="Style236"/>
        <w:keepNext w:val="0"/>
        <w:keepLines w:val="0"/>
        <w:widowControl w:val="0"/>
        <w:shd w:val="clear" w:color="auto" w:fill="auto"/>
        <w:tabs>
          <w:tab w:pos="1012" w:val="left"/>
        </w:tabs>
        <w:bidi w:val="0"/>
        <w:spacing w:before="0" w:after="0" w:line="240" w:lineRule="auto"/>
        <w:ind w:left="0" w:right="0" w:firstLine="500"/>
        <w:jc w:val="both"/>
      </w:pPr>
      <w:bookmarkStart w:id="746" w:name="bookmark746"/>
      <w:r>
        <w:rPr>
          <w:color w:val="000000"/>
          <w:spacing w:val="0"/>
          <w:w w:val="100"/>
          <w:position w:val="0"/>
          <w:sz w:val="24"/>
          <w:szCs w:val="24"/>
        </w:rPr>
        <w:t>二</w:t>
      </w:r>
      <w:bookmarkEnd w:id="746"/>
      <w:r>
        <w:rPr>
          <w:color w:val="000000"/>
          <w:spacing w:val="0"/>
          <w:w w:val="100"/>
          <w:position w:val="0"/>
          <w:sz w:val="24"/>
          <w:szCs w:val="24"/>
        </w:rPr>
        <w:t>、</w:t>
        <w:tab/>
        <w:t>形成审计意见的基础</w:t>
      </w:r>
    </w:p>
    <w:p>
      <w:pPr>
        <w:pStyle w:val="Style25"/>
        <w:keepNext w:val="0"/>
        <w:keepLines w:val="0"/>
        <w:widowControl w:val="0"/>
        <w:shd w:val="clear" w:color="auto" w:fill="auto"/>
        <w:bidi w:val="0"/>
        <w:spacing w:before="0" w:after="80" w:line="312" w:lineRule="exact"/>
        <w:ind w:left="0" w:right="0" w:firstLine="500"/>
        <w:jc w:val="both"/>
      </w:pPr>
      <w:r>
        <w:rPr>
          <w:color w:val="000000"/>
          <w:spacing w:val="0"/>
          <w:w w:val="100"/>
          <w:position w:val="0"/>
        </w:rPr>
        <w:t>我们按照中国注册会计师审计准则的规定执行了审计工作。审计报告的“注册会计师对财务报表审计的责任”部分进 一步阐述了我们在这些准则下的责任。按照中国注册会计师职业道德守则，我们独立于创业慧康公司，并履行了职业道德方 面的其他责任。我们相信，我们获取的审计证据是充分、适当的，为发表审计意见提供了基础。</w:t>
      </w:r>
    </w:p>
    <w:p>
      <w:pPr>
        <w:pStyle w:val="Style236"/>
        <w:keepNext w:val="0"/>
        <w:keepLines w:val="0"/>
        <w:widowControl w:val="0"/>
        <w:shd w:val="clear" w:color="auto" w:fill="auto"/>
        <w:tabs>
          <w:tab w:pos="1017" w:val="left"/>
        </w:tabs>
        <w:bidi w:val="0"/>
        <w:spacing w:before="0" w:after="0" w:line="240" w:lineRule="auto"/>
        <w:ind w:left="0" w:right="0" w:firstLine="500"/>
        <w:jc w:val="left"/>
      </w:pPr>
      <w:bookmarkStart w:id="747" w:name="bookmark747"/>
      <w:r>
        <w:rPr>
          <w:color w:val="000000"/>
          <w:spacing w:val="0"/>
          <w:w w:val="100"/>
          <w:position w:val="0"/>
          <w:sz w:val="24"/>
          <w:szCs w:val="24"/>
        </w:rPr>
        <w:t>三</w:t>
      </w:r>
      <w:bookmarkEnd w:id="747"/>
      <w:r>
        <w:rPr>
          <w:color w:val="000000"/>
          <w:spacing w:val="0"/>
          <w:w w:val="100"/>
          <w:position w:val="0"/>
          <w:sz w:val="24"/>
          <w:szCs w:val="24"/>
        </w:rPr>
        <w:t>、</w:t>
        <w:tab/>
        <w:t>关键审计事项</w:t>
      </w:r>
    </w:p>
    <w:p>
      <w:pPr>
        <w:pStyle w:val="Style25"/>
        <w:keepNext w:val="0"/>
        <w:keepLines w:val="0"/>
        <w:widowControl w:val="0"/>
        <w:shd w:val="clear" w:color="auto" w:fill="auto"/>
        <w:bidi w:val="0"/>
        <w:spacing w:before="0" w:after="0" w:line="316" w:lineRule="exact"/>
        <w:ind w:left="0" w:right="0" w:firstLine="500"/>
        <w:jc w:val="both"/>
      </w:pPr>
      <w:r>
        <w:rPr>
          <w:color w:val="000000"/>
          <w:spacing w:val="0"/>
          <w:w w:val="100"/>
          <w:position w:val="0"/>
        </w:rPr>
        <w:t>关键审计事项是我们根据职业判断，认为对本期财务报表审计最为重要的事项。这些事项的应对以对财务报表整体进 行审计并形成审计意见为背景，我们不对这些事项单独发表意见。</w:t>
      </w:r>
    </w:p>
    <w:p>
      <w:pPr>
        <w:pStyle w:val="Style25"/>
        <w:keepNext w:val="0"/>
        <w:keepLines w:val="0"/>
        <w:widowControl w:val="0"/>
        <w:shd w:val="clear" w:color="auto" w:fill="auto"/>
        <w:bidi w:val="0"/>
        <w:spacing w:before="0" w:after="80" w:line="316" w:lineRule="exact"/>
        <w:ind w:left="0" w:right="0" w:firstLine="500"/>
        <w:jc w:val="left"/>
      </w:pPr>
      <w:bookmarkStart w:id="748" w:name="bookmark748"/>
      <w:r>
        <w:rPr>
          <w:color w:val="000000"/>
          <w:spacing w:val="0"/>
          <w:w w:val="100"/>
          <w:position w:val="0"/>
        </w:rPr>
        <w:t>（</w:t>
      </w:r>
      <w:bookmarkEnd w:id="748"/>
      <w:r>
        <w:rPr>
          <w:color w:val="000000"/>
          <w:spacing w:val="0"/>
          <w:w w:val="100"/>
          <w:position w:val="0"/>
        </w:rPr>
        <w:t>一）收入确认</w:t>
      </w:r>
    </w:p>
    <w:p>
      <w:pPr>
        <w:pStyle w:val="Style25"/>
        <w:keepNext w:val="0"/>
        <w:keepLines w:val="0"/>
        <w:widowControl w:val="0"/>
        <w:numPr>
          <w:ilvl w:val="0"/>
          <w:numId w:val="33"/>
        </w:numPr>
        <w:shd w:val="clear" w:color="auto" w:fill="auto"/>
        <w:tabs>
          <w:tab w:pos="801" w:val="left"/>
        </w:tabs>
        <w:bidi w:val="0"/>
        <w:spacing w:before="0" w:after="0"/>
        <w:ind w:left="0" w:right="0" w:firstLine="500"/>
        <w:jc w:val="left"/>
      </w:pPr>
      <w:bookmarkStart w:id="749" w:name="bookmark749"/>
      <w:bookmarkEnd w:id="749"/>
      <w:r>
        <w:rPr>
          <w:color w:val="000000"/>
          <w:spacing w:val="0"/>
          <w:w w:val="100"/>
          <w:position w:val="0"/>
        </w:rPr>
        <w:t>事项描述</w:t>
      </w:r>
    </w:p>
    <w:p>
      <w:pPr>
        <w:pStyle w:val="Style25"/>
        <w:keepNext w:val="0"/>
        <w:keepLines w:val="0"/>
        <w:widowControl w:val="0"/>
        <w:shd w:val="clear" w:color="auto" w:fill="auto"/>
        <w:bidi w:val="0"/>
        <w:spacing w:before="0" w:after="0" w:line="316" w:lineRule="exact"/>
        <w:ind w:left="0" w:right="0" w:firstLine="500"/>
        <w:jc w:val="left"/>
      </w:pPr>
      <w:r>
        <w:rPr>
          <w:color w:val="000000"/>
          <w:spacing w:val="0"/>
          <w:w w:val="100"/>
          <w:position w:val="0"/>
        </w:rPr>
        <w:t>相关信息披露详见财务报表附注三（二十三）及五（二）</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25"/>
        <w:keepNext w:val="0"/>
        <w:keepLines w:val="0"/>
        <w:widowControl w:val="0"/>
        <w:shd w:val="clear" w:color="auto" w:fill="auto"/>
        <w:bidi w:val="0"/>
        <w:spacing w:before="0" w:after="0" w:line="316" w:lineRule="exact"/>
        <w:ind w:left="0" w:right="0" w:firstLine="500"/>
        <w:jc w:val="both"/>
      </w:pPr>
      <w:r>
        <w:rPr>
          <w:color w:val="000000"/>
          <w:spacing w:val="0"/>
          <w:w w:val="100"/>
          <w:position w:val="0"/>
        </w:rPr>
        <w:t>创业慧康公司的营业收入主要来自于软件销售、系统集成和技术服务等。</w:t>
      </w:r>
      <w:r>
        <w:rPr>
          <w:rFonts w:ascii="Times New Roman" w:eastAsia="Times New Roman" w:hAnsi="Times New Roman" w:cs="Times New Roman"/>
          <w:color w:val="000000"/>
          <w:spacing w:val="0"/>
          <w:w w:val="100"/>
          <w:position w:val="0"/>
        </w:rPr>
        <w:t>2020</w:t>
      </w:r>
      <w:r>
        <w:rPr>
          <w:color w:val="000000"/>
          <w:spacing w:val="0"/>
          <w:w w:val="100"/>
          <w:position w:val="0"/>
        </w:rPr>
        <w:t>年度，创业慧康公司财务报表所示营业 收入项目金额为人民币</w:t>
      </w:r>
      <w:r>
        <w:rPr>
          <w:rFonts w:ascii="Times New Roman" w:eastAsia="Times New Roman" w:hAnsi="Times New Roman" w:cs="Times New Roman"/>
          <w:color w:val="000000"/>
          <w:spacing w:val="0"/>
          <w:w w:val="100"/>
          <w:position w:val="0"/>
        </w:rPr>
        <w:t>163,284.13</w:t>
      </w:r>
      <w:r>
        <w:rPr>
          <w:color w:val="000000"/>
          <w:spacing w:val="0"/>
          <w:w w:val="100"/>
          <w:position w:val="0"/>
        </w:rPr>
        <w:t>万元。根据创业慧康公司与客户签订的销售合同，公司制定了收入确认的具体方法。</w:t>
      </w:r>
    </w:p>
    <w:p>
      <w:pPr>
        <w:pStyle w:val="Style25"/>
        <w:keepNext w:val="0"/>
        <w:keepLines w:val="0"/>
        <w:widowControl w:val="0"/>
        <w:shd w:val="clear" w:color="auto" w:fill="auto"/>
        <w:bidi w:val="0"/>
        <w:spacing w:before="0" w:after="80" w:line="316" w:lineRule="exact"/>
        <w:ind w:left="0" w:right="0" w:firstLine="500"/>
        <w:jc w:val="both"/>
      </w:pPr>
      <w:r>
        <w:rPr>
          <w:color w:val="000000"/>
          <w:spacing w:val="0"/>
          <w:w w:val="100"/>
          <w:position w:val="0"/>
        </w:rPr>
        <w:t>由于营业收入是创业慧康公司关键业绩指标之一，可能存在创业慧康公司管理层（以下简称管理层）通过不恰当的收 入确认以达到特定目标或预期的固有风险，因此，我们将收入确认确定为关键审计事项。</w:t>
      </w:r>
    </w:p>
    <w:p>
      <w:pPr>
        <w:pStyle w:val="Style25"/>
        <w:keepNext w:val="0"/>
        <w:keepLines w:val="0"/>
        <w:widowControl w:val="0"/>
        <w:numPr>
          <w:ilvl w:val="0"/>
          <w:numId w:val="33"/>
        </w:numPr>
        <w:shd w:val="clear" w:color="auto" w:fill="auto"/>
        <w:tabs>
          <w:tab w:pos="820" w:val="left"/>
        </w:tabs>
        <w:bidi w:val="0"/>
        <w:spacing w:before="0" w:after="0"/>
        <w:ind w:left="0" w:right="0" w:firstLine="500"/>
        <w:jc w:val="left"/>
      </w:pPr>
      <w:bookmarkStart w:id="750" w:name="bookmark750"/>
      <w:bookmarkEnd w:id="750"/>
      <w:r>
        <w:rPr>
          <w:color w:val="000000"/>
          <w:spacing w:val="0"/>
          <w:w w:val="100"/>
          <w:position w:val="0"/>
        </w:rPr>
        <w:t>审计应对</w:t>
      </w:r>
    </w:p>
    <w:p>
      <w:pPr>
        <w:pStyle w:val="Style25"/>
        <w:keepNext w:val="0"/>
        <w:keepLines w:val="0"/>
        <w:widowControl w:val="0"/>
        <w:shd w:val="clear" w:color="auto" w:fill="auto"/>
        <w:bidi w:val="0"/>
        <w:spacing w:before="0" w:after="0" w:line="316" w:lineRule="exact"/>
        <w:ind w:left="0" w:right="0" w:firstLine="500"/>
        <w:jc w:val="left"/>
      </w:pPr>
      <w:r>
        <w:rPr>
          <w:color w:val="000000"/>
          <w:spacing w:val="0"/>
          <w:w w:val="100"/>
          <w:position w:val="0"/>
        </w:rPr>
        <w:t>针对收入确认，我们实施的审计程序主要包括：</w:t>
      </w:r>
    </w:p>
    <w:p>
      <w:pPr>
        <w:pStyle w:val="Style25"/>
        <w:keepNext w:val="0"/>
        <w:keepLines w:val="0"/>
        <w:widowControl w:val="0"/>
        <w:shd w:val="clear" w:color="auto" w:fill="auto"/>
        <w:bidi w:val="0"/>
        <w:spacing w:before="0" w:after="0" w:line="316" w:lineRule="exact"/>
        <w:ind w:left="0" w:right="0" w:firstLine="500"/>
        <w:jc w:val="both"/>
      </w:pPr>
      <w:bookmarkStart w:id="751" w:name="bookmark751"/>
      <w:r>
        <w:rPr>
          <w:color w:val="000000"/>
          <w:spacing w:val="0"/>
          <w:w w:val="100"/>
          <w:position w:val="0"/>
        </w:rPr>
        <w:t>（</w:t>
      </w:r>
      <w:bookmarkEnd w:id="751"/>
      <w:r>
        <w:rPr>
          <w:rFonts w:ascii="Times New Roman" w:eastAsia="Times New Roman" w:hAnsi="Times New Roman" w:cs="Times New Roman"/>
          <w:color w:val="000000"/>
          <w:spacing w:val="0"/>
          <w:w w:val="100"/>
          <w:position w:val="0"/>
        </w:rPr>
        <w:t>1</w:t>
      </w:r>
      <w:r>
        <w:rPr>
          <w:color w:val="000000"/>
          <w:spacing w:val="0"/>
          <w:w w:val="100"/>
          <w:position w:val="0"/>
        </w:rPr>
        <w:t>） 了解与收入确认相关的关键内部控制，评价这些控制的设计，确定其是否得到执行，并测试相关内部控制的运 行有效性；</w:t>
      </w:r>
    </w:p>
    <w:p>
      <w:pPr>
        <w:pStyle w:val="Style25"/>
        <w:keepNext w:val="0"/>
        <w:keepLines w:val="0"/>
        <w:widowControl w:val="0"/>
        <w:shd w:val="clear" w:color="auto" w:fill="auto"/>
        <w:tabs>
          <w:tab w:pos="970" w:val="left"/>
        </w:tabs>
        <w:bidi w:val="0"/>
        <w:spacing w:before="0" w:after="0" w:line="316" w:lineRule="exact"/>
        <w:ind w:left="0" w:right="0" w:firstLine="500"/>
        <w:jc w:val="both"/>
      </w:pPr>
      <w:bookmarkStart w:id="752" w:name="bookmark752"/>
      <w:r>
        <w:rPr>
          <w:color w:val="000000"/>
          <w:spacing w:val="0"/>
          <w:w w:val="100"/>
          <w:position w:val="0"/>
        </w:rPr>
        <w:t>（</w:t>
      </w:r>
      <w:bookmarkEnd w:id="752"/>
      <w:r>
        <w:rPr>
          <w:rFonts w:ascii="Times New Roman" w:eastAsia="Times New Roman" w:hAnsi="Times New Roman" w:cs="Times New Roman"/>
          <w:color w:val="000000"/>
          <w:spacing w:val="0"/>
          <w:w w:val="100"/>
          <w:position w:val="0"/>
        </w:rPr>
        <w:t>2</w:t>
      </w:r>
      <w:r>
        <w:rPr>
          <w:color w:val="000000"/>
          <w:spacing w:val="0"/>
          <w:w w:val="100"/>
          <w:position w:val="0"/>
        </w:rPr>
        <w:t>）</w:t>
        <w:tab/>
        <w:t>检查主要的销售合同，了解主要合同条款或条件，评价收入确认方法是否适当；</w:t>
      </w:r>
    </w:p>
    <w:p>
      <w:pPr>
        <w:pStyle w:val="Style25"/>
        <w:keepNext w:val="0"/>
        <w:keepLines w:val="0"/>
        <w:widowControl w:val="0"/>
        <w:shd w:val="clear" w:color="auto" w:fill="auto"/>
        <w:tabs>
          <w:tab w:pos="970" w:val="left"/>
        </w:tabs>
        <w:bidi w:val="0"/>
        <w:spacing w:before="0" w:after="0" w:line="316" w:lineRule="exact"/>
        <w:ind w:left="0" w:right="0" w:firstLine="500"/>
        <w:jc w:val="both"/>
      </w:pPr>
      <w:bookmarkStart w:id="753" w:name="bookmark753"/>
      <w:r>
        <w:rPr>
          <w:color w:val="000000"/>
          <w:spacing w:val="0"/>
          <w:w w:val="100"/>
          <w:position w:val="0"/>
        </w:rPr>
        <w:t>（</w:t>
      </w:r>
      <w:bookmarkEnd w:id="753"/>
      <w:r>
        <w:rPr>
          <w:rFonts w:ascii="Times New Roman" w:eastAsia="Times New Roman" w:hAnsi="Times New Roman" w:cs="Times New Roman"/>
          <w:color w:val="000000"/>
          <w:spacing w:val="0"/>
          <w:w w:val="100"/>
          <w:position w:val="0"/>
        </w:rPr>
        <w:t>3</w:t>
      </w:r>
      <w:r>
        <w:rPr>
          <w:color w:val="000000"/>
          <w:spacing w:val="0"/>
          <w:w w:val="100"/>
          <w:position w:val="0"/>
        </w:rPr>
        <w:t>）</w:t>
        <w:tab/>
        <w:t>对营业收入及毛利率按月度、项目等实施实质性分析程序，识别是否存在重大或异常波动，并查明波动原因；</w:t>
      </w:r>
    </w:p>
    <w:p>
      <w:pPr>
        <w:pStyle w:val="Style25"/>
        <w:keepNext w:val="0"/>
        <w:keepLines w:val="0"/>
        <w:widowControl w:val="0"/>
        <w:shd w:val="clear" w:color="auto" w:fill="auto"/>
        <w:tabs>
          <w:tab w:pos="970" w:val="left"/>
        </w:tabs>
        <w:bidi w:val="0"/>
        <w:spacing w:before="0" w:after="0" w:line="316" w:lineRule="exact"/>
        <w:ind w:left="0" w:right="0" w:firstLine="500"/>
        <w:jc w:val="left"/>
      </w:pPr>
      <w:bookmarkStart w:id="754" w:name="bookmark754"/>
      <w:r>
        <w:rPr>
          <w:color w:val="000000"/>
          <w:spacing w:val="0"/>
          <w:w w:val="100"/>
          <w:position w:val="0"/>
        </w:rPr>
        <w:t>（</w:t>
      </w:r>
      <w:bookmarkEnd w:id="754"/>
      <w:r>
        <w:rPr>
          <w:rFonts w:ascii="Times New Roman" w:eastAsia="Times New Roman" w:hAnsi="Times New Roman" w:cs="Times New Roman"/>
          <w:color w:val="000000"/>
          <w:spacing w:val="0"/>
          <w:w w:val="100"/>
          <w:position w:val="0"/>
        </w:rPr>
        <w:t>4</w:t>
      </w:r>
      <w:r>
        <w:rPr>
          <w:color w:val="000000"/>
          <w:spacing w:val="0"/>
          <w:w w:val="100"/>
          <w:position w:val="0"/>
        </w:rPr>
        <w:t>）</w:t>
        <w:tab/>
        <w:t>以抽样方式检查与收入确认相关的支持性文件；同时，以抽样方式向主要客户函证项目收入及项目进度；</w:t>
      </w:r>
    </w:p>
    <w:p>
      <w:pPr>
        <w:pStyle w:val="Style25"/>
        <w:keepNext w:val="0"/>
        <w:keepLines w:val="0"/>
        <w:widowControl w:val="0"/>
        <w:shd w:val="clear" w:color="auto" w:fill="auto"/>
        <w:tabs>
          <w:tab w:pos="1016" w:val="left"/>
        </w:tabs>
        <w:bidi w:val="0"/>
        <w:spacing w:before="0" w:after="0" w:line="316" w:lineRule="exact"/>
        <w:ind w:left="0" w:right="0" w:firstLine="500"/>
        <w:jc w:val="both"/>
      </w:pPr>
      <w:bookmarkStart w:id="755" w:name="bookmark755"/>
      <w:r>
        <w:rPr>
          <w:color w:val="000000"/>
          <w:spacing w:val="0"/>
          <w:w w:val="100"/>
          <w:position w:val="0"/>
        </w:rPr>
        <w:t>（</w:t>
      </w:r>
      <w:bookmarkEnd w:id="755"/>
      <w:r>
        <w:rPr>
          <w:rFonts w:ascii="Times New Roman" w:eastAsia="Times New Roman" w:hAnsi="Times New Roman" w:cs="Times New Roman"/>
          <w:color w:val="000000"/>
          <w:spacing w:val="0"/>
          <w:w w:val="100"/>
          <w:position w:val="0"/>
        </w:rPr>
        <w:t>5</w:t>
      </w:r>
      <w:r>
        <w:rPr>
          <w:color w:val="000000"/>
          <w:spacing w:val="0"/>
          <w:w w:val="100"/>
          <w:position w:val="0"/>
        </w:rPr>
        <w:t>）</w:t>
        <w:tab/>
        <w:t>以抽样方式对资产负债表日前后确认的营业收入核对至收入确认相关的支持性文件，评价营业收入是否在恰当 期间确认；</w:t>
      </w:r>
    </w:p>
    <w:p>
      <w:pPr>
        <w:pStyle w:val="Style25"/>
        <w:keepNext w:val="0"/>
        <w:keepLines w:val="0"/>
        <w:widowControl w:val="0"/>
        <w:shd w:val="clear" w:color="auto" w:fill="auto"/>
        <w:tabs>
          <w:tab w:pos="970" w:val="left"/>
        </w:tabs>
        <w:bidi w:val="0"/>
        <w:spacing w:before="0" w:after="80" w:line="316" w:lineRule="exact"/>
        <w:ind w:left="0" w:right="0" w:firstLine="500"/>
        <w:jc w:val="left"/>
      </w:pPr>
      <w:bookmarkStart w:id="756" w:name="bookmark756"/>
      <w:r>
        <w:rPr>
          <w:color w:val="000000"/>
          <w:spacing w:val="0"/>
          <w:w w:val="100"/>
          <w:position w:val="0"/>
        </w:rPr>
        <w:t>（</w:t>
      </w:r>
      <w:bookmarkEnd w:id="756"/>
      <w:r>
        <w:rPr>
          <w:rFonts w:ascii="Times New Roman" w:eastAsia="Times New Roman" w:hAnsi="Times New Roman" w:cs="Times New Roman"/>
          <w:color w:val="000000"/>
          <w:spacing w:val="0"/>
          <w:w w:val="100"/>
          <w:position w:val="0"/>
        </w:rPr>
        <w:t>6</w:t>
      </w:r>
      <w:r>
        <w:rPr>
          <w:color w:val="000000"/>
          <w:spacing w:val="0"/>
          <w:w w:val="100"/>
          <w:position w:val="0"/>
        </w:rPr>
        <w:t>）</w:t>
        <w:tab/>
        <w:t>检查与营业收入相关的信息是否已在财务报表中作出恰当列报。</w:t>
      </w:r>
    </w:p>
    <w:p>
      <w:pPr>
        <w:pStyle w:val="Style25"/>
        <w:keepNext w:val="0"/>
        <w:keepLines w:val="0"/>
        <w:widowControl w:val="0"/>
        <w:shd w:val="clear" w:color="auto" w:fill="auto"/>
        <w:bidi w:val="0"/>
        <w:spacing w:before="0" w:after="80" w:line="314" w:lineRule="exact"/>
        <w:ind w:left="0" w:right="0" w:firstLine="480"/>
        <w:jc w:val="both"/>
      </w:pPr>
      <w:bookmarkStart w:id="757" w:name="bookmark757"/>
      <w:r>
        <w:rPr>
          <w:color w:val="000000"/>
          <w:spacing w:val="0"/>
          <w:w w:val="100"/>
          <w:position w:val="0"/>
        </w:rPr>
        <w:t>（</w:t>
      </w:r>
      <w:bookmarkEnd w:id="757"/>
      <w:r>
        <w:rPr>
          <w:color w:val="000000"/>
          <w:spacing w:val="0"/>
          <w:w w:val="100"/>
          <w:position w:val="0"/>
        </w:rPr>
        <w:t>二）商誉减值</w:t>
      </w:r>
    </w:p>
    <w:p>
      <w:pPr>
        <w:pStyle w:val="Style25"/>
        <w:keepNext w:val="0"/>
        <w:keepLines w:val="0"/>
        <w:widowControl w:val="0"/>
        <w:numPr>
          <w:ilvl w:val="0"/>
          <w:numId w:val="35"/>
        </w:numPr>
        <w:shd w:val="clear" w:color="auto" w:fill="auto"/>
        <w:tabs>
          <w:tab w:pos="781" w:val="left"/>
        </w:tabs>
        <w:bidi w:val="0"/>
        <w:spacing w:before="0" w:after="0"/>
        <w:ind w:left="0" w:right="0" w:firstLine="480"/>
        <w:jc w:val="both"/>
      </w:pPr>
      <w:bookmarkStart w:id="758" w:name="bookmark758"/>
      <w:bookmarkEnd w:id="758"/>
      <w:r>
        <w:rPr>
          <w:color w:val="000000"/>
          <w:spacing w:val="0"/>
          <w:w w:val="100"/>
          <w:position w:val="0"/>
        </w:rPr>
        <w:t>事项描述</w:t>
      </w:r>
    </w:p>
    <w:p>
      <w:pPr>
        <w:pStyle w:val="Style2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相关信息披露详见财务报表附注三（十八）及五（一）</w:t>
      </w:r>
      <w:r>
        <w:rPr>
          <w:rFonts w:ascii="Times New Roman" w:eastAsia="Times New Roman" w:hAnsi="Times New Roman" w:cs="Times New Roman"/>
          <w:color w:val="000000"/>
          <w:spacing w:val="0"/>
          <w:w w:val="100"/>
          <w:position w:val="0"/>
        </w:rPr>
        <w:t>20</w:t>
      </w:r>
      <w:r>
        <w:rPr>
          <w:color w:val="000000"/>
          <w:spacing w:val="0"/>
          <w:w w:val="100"/>
          <w:position w:val="0"/>
        </w:rPr>
        <w:t>。</w:t>
      </w:r>
    </w:p>
    <w:p>
      <w:pPr>
        <w:pStyle w:val="Style2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日，创业慧康公司财务报表所示商誉项目账面原值为人民币</w:t>
      </w:r>
      <w:r>
        <w:rPr>
          <w:rFonts w:ascii="Times New Roman" w:eastAsia="Times New Roman" w:hAnsi="Times New Roman" w:cs="Times New Roman"/>
          <w:color w:val="000000"/>
          <w:spacing w:val="0"/>
          <w:w w:val="100"/>
          <w:position w:val="0"/>
        </w:rPr>
        <w:t>110,800.44</w:t>
      </w:r>
      <w:r>
        <w:rPr>
          <w:color w:val="000000"/>
          <w:spacing w:val="0"/>
          <w:w w:val="100"/>
          <w:position w:val="0"/>
        </w:rPr>
        <w:t xml:space="preserve">万元，减值准备为人民币 </w:t>
      </w:r>
      <w:r>
        <w:rPr>
          <w:rFonts w:ascii="Times New Roman" w:eastAsia="Times New Roman" w:hAnsi="Times New Roman" w:cs="Times New Roman"/>
          <w:color w:val="000000"/>
          <w:spacing w:val="0"/>
          <w:w w:val="100"/>
          <w:position w:val="0"/>
        </w:rPr>
        <w:t>1,037.71</w:t>
      </w:r>
      <w:r>
        <w:rPr>
          <w:color w:val="000000"/>
          <w:spacing w:val="0"/>
          <w:w w:val="100"/>
          <w:position w:val="0"/>
        </w:rPr>
        <w:t>万元，账面价值为人民币</w:t>
      </w:r>
      <w:r>
        <w:rPr>
          <w:rFonts w:ascii="Times New Roman" w:eastAsia="Times New Roman" w:hAnsi="Times New Roman" w:cs="Times New Roman"/>
          <w:color w:val="000000"/>
          <w:spacing w:val="0"/>
          <w:w w:val="100"/>
          <w:position w:val="0"/>
        </w:rPr>
        <w:t>109,762.73</w:t>
      </w:r>
      <w:r>
        <w:rPr>
          <w:color w:val="000000"/>
          <w:spacing w:val="0"/>
          <w:w w:val="100"/>
          <w:position w:val="0"/>
        </w:rPr>
        <w:t>万元。</w:t>
      </w:r>
    </w:p>
    <w:p>
      <w:pPr>
        <w:pStyle w:val="Style2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当与商誉相关的资产组或者资产组组合存在减值迹象时，以及每年年度终了</w:t>
      </w:r>
      <w:r>
        <w:rPr>
          <w:rFonts w:ascii="Times New Roman" w:eastAsia="Times New Roman" w:hAnsi="Times New Roman" w:cs="Times New Roman"/>
          <w:color w:val="000000"/>
          <w:spacing w:val="0"/>
          <w:w w:val="100"/>
          <w:position w:val="0"/>
        </w:rPr>
        <w:t>,</w:t>
      </w:r>
      <w:r>
        <w:rPr>
          <w:color w:val="000000"/>
          <w:spacing w:val="0"/>
          <w:w w:val="100"/>
          <w:position w:val="0"/>
        </w:rPr>
        <w:t>管理层对企业合并所形成的商誉进行减值 测试。管理层将商誉结合与其相关的资产组或者资产组组合进行减值测试，相关资产组或资产组组合的可收回金额按照预计 未来现金流量现值计算确定。减值测试中采用的关键假设包括预测期收入增长率、永续预测期增长率、毛利率、折现率等。</w:t>
      </w:r>
    </w:p>
    <w:p>
      <w:pPr>
        <w:pStyle w:val="Style25"/>
        <w:keepNext w:val="0"/>
        <w:keepLines w:val="0"/>
        <w:widowControl w:val="0"/>
        <w:shd w:val="clear" w:color="auto" w:fill="auto"/>
        <w:bidi w:val="0"/>
        <w:spacing w:before="0" w:after="80" w:line="314" w:lineRule="exact"/>
        <w:ind w:left="0" w:right="0" w:firstLine="480"/>
        <w:jc w:val="both"/>
      </w:pPr>
      <w:r>
        <w:rPr>
          <w:color w:val="000000"/>
          <w:spacing w:val="0"/>
          <w:w w:val="100"/>
          <w:position w:val="0"/>
        </w:rPr>
        <w:t>由于商誉金额重大，且商誉减值测试涉及重大管理层判断，因此，我们将商誉减值确定为关键审计事项。</w:t>
      </w:r>
    </w:p>
    <w:p>
      <w:pPr>
        <w:pStyle w:val="Style25"/>
        <w:keepNext w:val="0"/>
        <w:keepLines w:val="0"/>
        <w:widowControl w:val="0"/>
        <w:numPr>
          <w:ilvl w:val="0"/>
          <w:numId w:val="35"/>
        </w:numPr>
        <w:shd w:val="clear" w:color="auto" w:fill="auto"/>
        <w:tabs>
          <w:tab w:pos="800" w:val="left"/>
        </w:tabs>
        <w:bidi w:val="0"/>
        <w:spacing w:before="0" w:after="0"/>
        <w:ind w:left="0" w:right="0" w:firstLine="480"/>
        <w:jc w:val="both"/>
      </w:pPr>
      <w:bookmarkStart w:id="759" w:name="bookmark759"/>
      <w:bookmarkEnd w:id="759"/>
      <w:r>
        <w:rPr>
          <w:color w:val="000000"/>
          <w:spacing w:val="0"/>
          <w:w w:val="100"/>
          <w:position w:val="0"/>
        </w:rPr>
        <w:t>审计应对</w:t>
      </w:r>
    </w:p>
    <w:p>
      <w:pPr>
        <w:pStyle w:val="Style2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针对商誉减值，我们实施的审计程序主要包括：</w:t>
      </w:r>
    </w:p>
    <w:p>
      <w:pPr>
        <w:pStyle w:val="Style25"/>
        <w:keepNext w:val="0"/>
        <w:keepLines w:val="0"/>
        <w:widowControl w:val="0"/>
        <w:shd w:val="clear" w:color="auto" w:fill="auto"/>
        <w:tabs>
          <w:tab w:pos="1016" w:val="left"/>
        </w:tabs>
        <w:bidi w:val="0"/>
        <w:spacing w:before="0" w:after="0" w:line="314" w:lineRule="exact"/>
        <w:ind w:left="0" w:right="0" w:firstLine="480"/>
        <w:jc w:val="both"/>
      </w:pPr>
      <w:bookmarkStart w:id="760" w:name="bookmark760"/>
      <w:r>
        <w:rPr>
          <w:color w:val="000000"/>
          <w:spacing w:val="0"/>
          <w:w w:val="100"/>
          <w:position w:val="0"/>
        </w:rPr>
        <w:t>（</w:t>
      </w:r>
      <w:bookmarkEnd w:id="760"/>
      <w:r>
        <w:rPr>
          <w:rFonts w:ascii="Times New Roman" w:eastAsia="Times New Roman" w:hAnsi="Times New Roman" w:cs="Times New Roman"/>
          <w:color w:val="000000"/>
          <w:spacing w:val="0"/>
          <w:w w:val="100"/>
          <w:position w:val="0"/>
        </w:rPr>
        <w:t>1</w:t>
      </w:r>
      <w:r>
        <w:rPr>
          <w:color w:val="000000"/>
          <w:spacing w:val="0"/>
          <w:w w:val="100"/>
          <w:position w:val="0"/>
        </w:rPr>
        <w:t>）</w:t>
        <w:tab/>
        <w:t>了解与商誉减值相关的关键内部控制，评价这些控制的设计，确定其是否得到执行，并测试相关内部控制的运 行有效性；</w:t>
      </w:r>
    </w:p>
    <w:p>
      <w:pPr>
        <w:pStyle w:val="Style25"/>
        <w:keepNext w:val="0"/>
        <w:keepLines w:val="0"/>
        <w:widowControl w:val="0"/>
        <w:shd w:val="clear" w:color="auto" w:fill="auto"/>
        <w:tabs>
          <w:tab w:pos="954" w:val="left"/>
        </w:tabs>
        <w:bidi w:val="0"/>
        <w:spacing w:before="0" w:after="0" w:line="314" w:lineRule="exact"/>
        <w:ind w:left="0" w:right="0" w:firstLine="480"/>
        <w:jc w:val="both"/>
      </w:pPr>
      <w:bookmarkStart w:id="761" w:name="bookmark761"/>
      <w:r>
        <w:rPr>
          <w:color w:val="000000"/>
          <w:spacing w:val="0"/>
          <w:w w:val="100"/>
          <w:position w:val="0"/>
        </w:rPr>
        <w:t>（</w:t>
      </w:r>
      <w:bookmarkEnd w:id="761"/>
      <w:r>
        <w:rPr>
          <w:rFonts w:ascii="Times New Roman" w:eastAsia="Times New Roman" w:hAnsi="Times New Roman" w:cs="Times New Roman"/>
          <w:color w:val="000000"/>
          <w:spacing w:val="0"/>
          <w:w w:val="100"/>
          <w:position w:val="0"/>
        </w:rPr>
        <w:t>2</w:t>
      </w:r>
      <w:r>
        <w:rPr>
          <w:color w:val="000000"/>
          <w:spacing w:val="0"/>
          <w:w w:val="100"/>
          <w:position w:val="0"/>
        </w:rPr>
        <w:t>）</w:t>
        <w:tab/>
        <w:t>复核管理层以前年度对未来现金流量现值的预测和实际经营结果，评价管理层过往预测的准确性；</w:t>
      </w:r>
    </w:p>
    <w:p>
      <w:pPr>
        <w:pStyle w:val="Style25"/>
        <w:keepNext w:val="0"/>
        <w:keepLines w:val="0"/>
        <w:widowControl w:val="0"/>
        <w:shd w:val="clear" w:color="auto" w:fill="auto"/>
        <w:tabs>
          <w:tab w:pos="954" w:val="left"/>
        </w:tabs>
        <w:bidi w:val="0"/>
        <w:spacing w:before="0" w:after="0" w:line="314" w:lineRule="exact"/>
        <w:ind w:left="0" w:right="0" w:firstLine="480"/>
        <w:jc w:val="both"/>
      </w:pPr>
      <w:bookmarkStart w:id="762" w:name="bookmark762"/>
      <w:r>
        <w:rPr>
          <w:color w:val="000000"/>
          <w:spacing w:val="0"/>
          <w:w w:val="100"/>
          <w:position w:val="0"/>
        </w:rPr>
        <w:t>（</w:t>
      </w:r>
      <w:bookmarkEnd w:id="762"/>
      <w:r>
        <w:rPr>
          <w:rFonts w:ascii="Times New Roman" w:eastAsia="Times New Roman" w:hAnsi="Times New Roman" w:cs="Times New Roman"/>
          <w:color w:val="000000"/>
          <w:spacing w:val="0"/>
          <w:w w:val="100"/>
          <w:position w:val="0"/>
        </w:rPr>
        <w:t>3</w:t>
      </w:r>
      <w:r>
        <w:rPr>
          <w:color w:val="000000"/>
          <w:spacing w:val="0"/>
          <w:w w:val="100"/>
          <w:position w:val="0"/>
        </w:rPr>
        <w:t>）</w:t>
        <w:tab/>
        <w:t>了解并评价管理层聘用的外部估值专家的胜任能力、专业素质和客观性；</w:t>
      </w:r>
    </w:p>
    <w:p>
      <w:pPr>
        <w:pStyle w:val="Style25"/>
        <w:keepNext w:val="0"/>
        <w:keepLines w:val="0"/>
        <w:widowControl w:val="0"/>
        <w:shd w:val="clear" w:color="auto" w:fill="auto"/>
        <w:tabs>
          <w:tab w:pos="954" w:val="left"/>
        </w:tabs>
        <w:bidi w:val="0"/>
        <w:spacing w:before="0" w:after="0" w:line="314" w:lineRule="exact"/>
        <w:ind w:left="0" w:right="0" w:firstLine="480"/>
        <w:jc w:val="both"/>
      </w:pPr>
      <w:bookmarkStart w:id="763" w:name="bookmark763"/>
      <w:r>
        <w:rPr>
          <w:color w:val="000000"/>
          <w:spacing w:val="0"/>
          <w:w w:val="100"/>
          <w:position w:val="0"/>
        </w:rPr>
        <w:t>（</w:t>
      </w:r>
      <w:bookmarkEnd w:id="763"/>
      <w:r>
        <w:rPr>
          <w:rFonts w:ascii="Times New Roman" w:eastAsia="Times New Roman" w:hAnsi="Times New Roman" w:cs="Times New Roman"/>
          <w:color w:val="000000"/>
          <w:spacing w:val="0"/>
          <w:w w:val="100"/>
          <w:position w:val="0"/>
        </w:rPr>
        <w:t>4</w:t>
      </w:r>
      <w:r>
        <w:rPr>
          <w:color w:val="000000"/>
          <w:spacing w:val="0"/>
          <w:w w:val="100"/>
          <w:position w:val="0"/>
        </w:rPr>
        <w:t>）</w:t>
        <w:tab/>
        <w:t>评价管理层在减值测试中使用方法的合理性和一致性；</w:t>
      </w:r>
    </w:p>
    <w:p>
      <w:pPr>
        <w:pStyle w:val="Style25"/>
        <w:keepNext w:val="0"/>
        <w:keepLines w:val="0"/>
        <w:widowControl w:val="0"/>
        <w:shd w:val="clear" w:color="auto" w:fill="auto"/>
        <w:tabs>
          <w:tab w:pos="1016" w:val="left"/>
        </w:tabs>
        <w:bidi w:val="0"/>
        <w:spacing w:before="0" w:after="0" w:line="314" w:lineRule="exact"/>
        <w:ind w:left="0" w:right="0" w:firstLine="480"/>
        <w:jc w:val="both"/>
      </w:pPr>
      <w:bookmarkStart w:id="764" w:name="bookmark764"/>
      <w:r>
        <w:rPr>
          <w:color w:val="000000"/>
          <w:spacing w:val="0"/>
          <w:w w:val="100"/>
          <w:position w:val="0"/>
        </w:rPr>
        <w:t>（</w:t>
      </w:r>
      <w:bookmarkEnd w:id="764"/>
      <w:r>
        <w:rPr>
          <w:rFonts w:ascii="Times New Roman" w:eastAsia="Times New Roman" w:hAnsi="Times New Roman" w:cs="Times New Roman"/>
          <w:color w:val="000000"/>
          <w:spacing w:val="0"/>
          <w:w w:val="100"/>
          <w:position w:val="0"/>
        </w:rPr>
        <w:t>5</w:t>
      </w:r>
      <w:r>
        <w:rPr>
          <w:color w:val="000000"/>
          <w:spacing w:val="0"/>
          <w:w w:val="100"/>
          <w:position w:val="0"/>
        </w:rPr>
        <w:t>）</w:t>
        <w:tab/>
        <w:t>评价管理层在减值测试中采用的关键假设的合理性，复核相关假设是否与总体经济环境、行业状况、经营情况、 历史经验、管理层使用的与财务报表相关的其他假设等相符；</w:t>
      </w:r>
    </w:p>
    <w:p>
      <w:pPr>
        <w:pStyle w:val="Style25"/>
        <w:keepNext w:val="0"/>
        <w:keepLines w:val="0"/>
        <w:widowControl w:val="0"/>
        <w:shd w:val="clear" w:color="auto" w:fill="auto"/>
        <w:tabs>
          <w:tab w:pos="1011" w:val="left"/>
        </w:tabs>
        <w:bidi w:val="0"/>
        <w:spacing w:before="0" w:after="0" w:line="314" w:lineRule="exact"/>
        <w:ind w:left="0" w:right="0" w:firstLine="480"/>
        <w:jc w:val="both"/>
      </w:pPr>
      <w:bookmarkStart w:id="765" w:name="bookmark765"/>
      <w:r>
        <w:rPr>
          <w:color w:val="000000"/>
          <w:spacing w:val="0"/>
          <w:w w:val="100"/>
          <w:position w:val="0"/>
        </w:rPr>
        <w:t>（</w:t>
      </w:r>
      <w:bookmarkEnd w:id="765"/>
      <w:r>
        <w:rPr>
          <w:rFonts w:ascii="Times New Roman" w:eastAsia="Times New Roman" w:hAnsi="Times New Roman" w:cs="Times New Roman"/>
          <w:color w:val="000000"/>
          <w:spacing w:val="0"/>
          <w:w w:val="100"/>
          <w:position w:val="0"/>
        </w:rPr>
        <w:t>6</w:t>
      </w:r>
      <w:r>
        <w:rPr>
          <w:color w:val="000000"/>
          <w:spacing w:val="0"/>
          <w:w w:val="100"/>
          <w:position w:val="0"/>
        </w:rPr>
        <w:t>）</w:t>
        <w:tab/>
        <w:t>复核管理层对关键假设执行的敏感性分析，评价关键假设的变化对减值测试结果的影响，识别在选择关键假设 时可能存在的管理层偏向的迹象；</w:t>
      </w:r>
    </w:p>
    <w:p>
      <w:pPr>
        <w:pStyle w:val="Style25"/>
        <w:keepNext w:val="0"/>
        <w:keepLines w:val="0"/>
        <w:widowControl w:val="0"/>
        <w:shd w:val="clear" w:color="auto" w:fill="auto"/>
        <w:tabs>
          <w:tab w:pos="954" w:val="left"/>
        </w:tabs>
        <w:bidi w:val="0"/>
        <w:spacing w:before="0" w:after="0" w:line="314" w:lineRule="exact"/>
        <w:ind w:left="0" w:right="0" w:firstLine="480"/>
        <w:jc w:val="both"/>
      </w:pPr>
      <w:bookmarkStart w:id="766" w:name="bookmark766"/>
      <w:r>
        <w:rPr>
          <w:color w:val="000000"/>
          <w:spacing w:val="0"/>
          <w:w w:val="100"/>
          <w:position w:val="0"/>
        </w:rPr>
        <w:t>（</w:t>
      </w:r>
      <w:bookmarkEnd w:id="766"/>
      <w:r>
        <w:rPr>
          <w:rFonts w:ascii="Times New Roman" w:eastAsia="Times New Roman" w:hAnsi="Times New Roman" w:cs="Times New Roman"/>
          <w:color w:val="000000"/>
          <w:spacing w:val="0"/>
          <w:w w:val="100"/>
          <w:position w:val="0"/>
        </w:rPr>
        <w:t>7</w:t>
      </w:r>
      <w:r>
        <w:rPr>
          <w:color w:val="000000"/>
          <w:spacing w:val="0"/>
          <w:w w:val="100"/>
          <w:position w:val="0"/>
        </w:rPr>
        <w:t>）</w:t>
        <w:tab/>
        <w:t>测试管理层在减值测试中使用数据的准确性、完整性和相关性，并复核减值测试中有关信息的内在一致性；</w:t>
      </w:r>
    </w:p>
    <w:p>
      <w:pPr>
        <w:pStyle w:val="Style25"/>
        <w:keepNext w:val="0"/>
        <w:keepLines w:val="0"/>
        <w:widowControl w:val="0"/>
        <w:shd w:val="clear" w:color="auto" w:fill="auto"/>
        <w:tabs>
          <w:tab w:pos="954" w:val="left"/>
        </w:tabs>
        <w:bidi w:val="0"/>
        <w:spacing w:before="0" w:after="0" w:line="314" w:lineRule="exact"/>
        <w:ind w:left="0" w:right="0" w:firstLine="480"/>
        <w:jc w:val="both"/>
      </w:pPr>
      <w:bookmarkStart w:id="767" w:name="bookmark767"/>
      <w:r>
        <w:rPr>
          <w:color w:val="000000"/>
          <w:spacing w:val="0"/>
          <w:w w:val="100"/>
          <w:position w:val="0"/>
        </w:rPr>
        <w:t>（</w:t>
      </w:r>
      <w:bookmarkEnd w:id="767"/>
      <w:r>
        <w:rPr>
          <w:rFonts w:ascii="Times New Roman" w:eastAsia="Times New Roman" w:hAnsi="Times New Roman" w:cs="Times New Roman"/>
          <w:color w:val="000000"/>
          <w:spacing w:val="0"/>
          <w:w w:val="100"/>
          <w:position w:val="0"/>
        </w:rPr>
        <w:t>8</w:t>
      </w:r>
      <w:r>
        <w:rPr>
          <w:color w:val="000000"/>
          <w:spacing w:val="0"/>
          <w:w w:val="100"/>
          <w:position w:val="0"/>
        </w:rPr>
        <w:t>）</w:t>
        <w:tab/>
        <w:t>测试管理层对预计未来现金流量现值的计算是否准确；</w:t>
      </w:r>
    </w:p>
    <w:p>
      <w:pPr>
        <w:pStyle w:val="Style25"/>
        <w:keepNext w:val="0"/>
        <w:keepLines w:val="0"/>
        <w:widowControl w:val="0"/>
        <w:shd w:val="clear" w:color="auto" w:fill="auto"/>
        <w:tabs>
          <w:tab w:pos="954" w:val="left"/>
        </w:tabs>
        <w:bidi w:val="0"/>
        <w:spacing w:before="0" w:after="80" w:line="314" w:lineRule="exact"/>
        <w:ind w:left="0" w:right="0" w:firstLine="480"/>
        <w:jc w:val="both"/>
      </w:pPr>
      <w:bookmarkStart w:id="768" w:name="bookmark768"/>
      <w:r>
        <w:rPr>
          <w:color w:val="000000"/>
          <w:spacing w:val="0"/>
          <w:w w:val="100"/>
          <w:position w:val="0"/>
        </w:rPr>
        <w:t>（</w:t>
      </w:r>
      <w:bookmarkEnd w:id="768"/>
      <w:r>
        <w:rPr>
          <w:rFonts w:ascii="Times New Roman" w:eastAsia="Times New Roman" w:hAnsi="Times New Roman" w:cs="Times New Roman"/>
          <w:color w:val="000000"/>
          <w:spacing w:val="0"/>
          <w:w w:val="100"/>
          <w:position w:val="0"/>
        </w:rPr>
        <w:t>9</w:t>
      </w:r>
      <w:r>
        <w:rPr>
          <w:color w:val="000000"/>
          <w:spacing w:val="0"/>
          <w:w w:val="100"/>
          <w:position w:val="0"/>
        </w:rPr>
        <w:t>）</w:t>
        <w:tab/>
        <w:t>检查与商誉减值相关的信息是否已在财务报表中作出恰当列报。</w:t>
      </w:r>
    </w:p>
    <w:p>
      <w:pPr>
        <w:pStyle w:val="Style236"/>
        <w:keepNext w:val="0"/>
        <w:keepLines w:val="0"/>
        <w:widowControl w:val="0"/>
        <w:shd w:val="clear" w:color="auto" w:fill="auto"/>
        <w:tabs>
          <w:tab w:pos="973" w:val="left"/>
        </w:tabs>
        <w:bidi w:val="0"/>
        <w:spacing w:before="0" w:after="0" w:line="240" w:lineRule="auto"/>
        <w:ind w:left="0" w:right="0" w:firstLine="480"/>
        <w:jc w:val="both"/>
      </w:pPr>
      <w:bookmarkStart w:id="769" w:name="bookmark769"/>
      <w:r>
        <w:rPr>
          <w:color w:val="000000"/>
          <w:spacing w:val="0"/>
          <w:w w:val="100"/>
          <w:position w:val="0"/>
          <w:sz w:val="24"/>
          <w:szCs w:val="24"/>
        </w:rPr>
        <w:t>四</w:t>
      </w:r>
      <w:bookmarkEnd w:id="769"/>
      <w:r>
        <w:rPr>
          <w:color w:val="000000"/>
          <w:spacing w:val="0"/>
          <w:w w:val="100"/>
          <w:position w:val="0"/>
          <w:sz w:val="24"/>
          <w:szCs w:val="24"/>
        </w:rPr>
        <w:t>、</w:t>
        <w:tab/>
        <w:t>其他信息</w:t>
      </w:r>
    </w:p>
    <w:p>
      <w:pPr>
        <w:pStyle w:val="Style25"/>
        <w:keepNext w:val="0"/>
        <w:keepLines w:val="0"/>
        <w:widowControl w:val="0"/>
        <w:shd w:val="clear" w:color="auto" w:fill="auto"/>
        <w:bidi w:val="0"/>
        <w:spacing w:before="0" w:after="0" w:line="317" w:lineRule="exact"/>
        <w:ind w:left="0" w:right="0" w:firstLine="480"/>
        <w:jc w:val="both"/>
      </w:pPr>
      <w:r>
        <w:rPr>
          <w:color w:val="000000"/>
          <w:spacing w:val="0"/>
          <w:w w:val="100"/>
          <w:position w:val="0"/>
        </w:rPr>
        <w:t>管理层对其他信息负责。其他信息包括年度报告中涵盖的信息，但不包括财务报表和我们的审计报告。</w:t>
      </w:r>
    </w:p>
    <w:p>
      <w:pPr>
        <w:pStyle w:val="Style25"/>
        <w:keepNext w:val="0"/>
        <w:keepLines w:val="0"/>
        <w:widowControl w:val="0"/>
        <w:shd w:val="clear" w:color="auto" w:fill="auto"/>
        <w:bidi w:val="0"/>
        <w:spacing w:before="0" w:after="0" w:line="317" w:lineRule="exact"/>
        <w:ind w:left="0" w:right="0" w:firstLine="480"/>
        <w:jc w:val="both"/>
      </w:pPr>
      <w:r>
        <w:rPr>
          <w:color w:val="000000"/>
          <w:spacing w:val="0"/>
          <w:w w:val="100"/>
          <w:position w:val="0"/>
        </w:rPr>
        <w:t>我们对财务报表发表的审计意见不涵盖其他信息，我们也不对其他信息发表任何形式的鉴证结论。</w:t>
      </w:r>
    </w:p>
    <w:p>
      <w:pPr>
        <w:pStyle w:val="Style25"/>
        <w:keepNext w:val="0"/>
        <w:keepLines w:val="0"/>
        <w:widowControl w:val="0"/>
        <w:shd w:val="clear" w:color="auto" w:fill="auto"/>
        <w:bidi w:val="0"/>
        <w:spacing w:before="0" w:after="0" w:line="317" w:lineRule="exact"/>
        <w:ind w:left="0" w:right="0" w:firstLine="480"/>
        <w:jc w:val="both"/>
      </w:pPr>
      <w:r>
        <w:rPr>
          <w:color w:val="000000"/>
          <w:spacing w:val="0"/>
          <w:w w:val="100"/>
          <w:position w:val="0"/>
        </w:rPr>
        <w:t>结合我们对财务报表的审计，我们的责任是阅读其他信息，在此过程中，考虑其他信息是否与财务报表或我们在审计 过程中了解到的情况存在重大不一致或者似乎存在重大错报。</w:t>
      </w:r>
    </w:p>
    <w:p>
      <w:pPr>
        <w:pStyle w:val="Style25"/>
        <w:keepNext w:val="0"/>
        <w:keepLines w:val="0"/>
        <w:widowControl w:val="0"/>
        <w:shd w:val="clear" w:color="auto" w:fill="auto"/>
        <w:bidi w:val="0"/>
        <w:spacing w:before="0" w:after="80" w:line="317" w:lineRule="exact"/>
        <w:ind w:left="0" w:right="0" w:firstLine="480"/>
        <w:jc w:val="both"/>
      </w:pPr>
      <w:r>
        <w:rPr>
          <w:color w:val="000000"/>
          <w:spacing w:val="0"/>
          <w:w w:val="100"/>
          <w:position w:val="0"/>
        </w:rPr>
        <w:t>基于我们已执行的工作，如果我们确定其他信息存在重大错报，我们应当报告该事实。在这方面，我们无任何事项需 要报告。</w:t>
      </w:r>
    </w:p>
    <w:p>
      <w:pPr>
        <w:pStyle w:val="Style236"/>
        <w:keepNext w:val="0"/>
        <w:keepLines w:val="0"/>
        <w:widowControl w:val="0"/>
        <w:shd w:val="clear" w:color="auto" w:fill="auto"/>
        <w:tabs>
          <w:tab w:pos="992" w:val="left"/>
        </w:tabs>
        <w:bidi w:val="0"/>
        <w:spacing w:before="0" w:after="0" w:line="240" w:lineRule="auto"/>
        <w:ind w:left="0" w:right="0" w:firstLine="480"/>
        <w:jc w:val="both"/>
      </w:pPr>
      <w:bookmarkStart w:id="770" w:name="bookmark770"/>
      <w:r>
        <w:rPr>
          <w:color w:val="000000"/>
          <w:spacing w:val="0"/>
          <w:w w:val="100"/>
          <w:position w:val="0"/>
          <w:sz w:val="24"/>
          <w:szCs w:val="24"/>
        </w:rPr>
        <w:t>五</w:t>
      </w:r>
      <w:bookmarkEnd w:id="770"/>
      <w:r>
        <w:rPr>
          <w:color w:val="000000"/>
          <w:spacing w:val="0"/>
          <w:w w:val="100"/>
          <w:position w:val="0"/>
          <w:sz w:val="24"/>
          <w:szCs w:val="24"/>
        </w:rPr>
        <w:t>、</w:t>
        <w:tab/>
        <w:t>管理层和治理层对财务报表的责任</w:t>
      </w:r>
    </w:p>
    <w:p>
      <w:pPr>
        <w:pStyle w:val="Style25"/>
        <w:keepNext w:val="0"/>
        <w:keepLines w:val="0"/>
        <w:widowControl w:val="0"/>
        <w:shd w:val="clear" w:color="auto" w:fill="auto"/>
        <w:bidi w:val="0"/>
        <w:spacing w:before="0" w:after="0" w:line="312" w:lineRule="exact"/>
        <w:ind w:left="0" w:right="0" w:firstLine="480"/>
        <w:jc w:val="both"/>
      </w:pPr>
      <w:r>
        <w:rPr>
          <w:color w:val="000000"/>
          <w:spacing w:val="0"/>
          <w:w w:val="100"/>
          <w:position w:val="0"/>
        </w:rPr>
        <w:t>管理层负责按照企业会计准则的规定编制财务报表，使其实现公允反映，并设计、执行和维护必要的内部控制，以使 财务报表不存在由于舞弊或错误导致的重大错报。</w:t>
      </w:r>
    </w:p>
    <w:p>
      <w:pPr>
        <w:pStyle w:val="Style25"/>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在编制财务报表时，管理层负责评估创业慧康公司的持续经营能力，披露与持续经营相关的事项（如适用），并运用 持续经营假设，除非计划进行清算、终止运营或别无其他现实的选择。</w:t>
      </w:r>
    </w:p>
    <w:p>
      <w:pPr>
        <w:pStyle w:val="Style25"/>
        <w:keepNext w:val="0"/>
        <w:keepLines w:val="0"/>
        <w:widowControl w:val="0"/>
        <w:shd w:val="clear" w:color="auto" w:fill="auto"/>
        <w:bidi w:val="0"/>
        <w:spacing w:before="0" w:after="80" w:line="312" w:lineRule="exact"/>
        <w:ind w:left="0" w:right="0" w:firstLine="480"/>
        <w:jc w:val="both"/>
      </w:pPr>
      <w:r>
        <w:rPr>
          <w:color w:val="000000"/>
          <w:spacing w:val="0"/>
          <w:w w:val="100"/>
          <w:position w:val="0"/>
        </w:rPr>
        <w:t>创业慧康公司治理层（以下简称治理层）负责监督创业慧康公司的财务报告过程。</w:t>
      </w:r>
    </w:p>
    <w:p>
      <w:pPr>
        <w:pStyle w:val="Style236"/>
        <w:keepNext w:val="0"/>
        <w:keepLines w:val="0"/>
        <w:widowControl w:val="0"/>
        <w:shd w:val="clear" w:color="auto" w:fill="auto"/>
        <w:tabs>
          <w:tab w:pos="997" w:val="left"/>
        </w:tabs>
        <w:bidi w:val="0"/>
        <w:spacing w:before="0" w:after="0" w:line="240" w:lineRule="auto"/>
        <w:ind w:left="0" w:right="0" w:firstLine="480"/>
        <w:jc w:val="both"/>
      </w:pPr>
      <w:bookmarkStart w:id="771" w:name="bookmark771"/>
      <w:r>
        <w:rPr>
          <w:color w:val="000000"/>
          <w:spacing w:val="0"/>
          <w:w w:val="100"/>
          <w:position w:val="0"/>
          <w:sz w:val="24"/>
          <w:szCs w:val="24"/>
        </w:rPr>
        <w:t>六</w:t>
      </w:r>
      <w:bookmarkEnd w:id="771"/>
      <w:r>
        <w:rPr>
          <w:color w:val="000000"/>
          <w:spacing w:val="0"/>
          <w:w w:val="100"/>
          <w:position w:val="0"/>
          <w:sz w:val="24"/>
          <w:szCs w:val="24"/>
        </w:rPr>
        <w:t>、</w:t>
        <w:tab/>
        <w:t>注册会计师对财务报表审计的责任</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我们的目标是对财务报表整体是否不存在由于舞弊或错误导致的重大错报获取合理保证，并出具包含审计意见的审计 报告。合理保证是高水平的保证，但并不能保证按照审计准则执行的审计在某一重大错报存在时总能发现。错报可能由于舞 弊或错误导致，如果合理预期错报单独或汇总起来可能影响财务报表使用者依据财务报表作出的经济决策，则通常认为错报 是重大的。</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在按照审计准则执行审计工作的过程中，我们运用职业判断，并保持职业怀疑。同时，我们也执行以下工作：</w:t>
      </w:r>
    </w:p>
    <w:p>
      <w:pPr>
        <w:pStyle w:val="Style25"/>
        <w:keepNext w:val="0"/>
        <w:keepLines w:val="0"/>
        <w:widowControl w:val="0"/>
        <w:shd w:val="clear" w:color="auto" w:fill="auto"/>
        <w:bidi w:val="0"/>
        <w:spacing w:before="0" w:after="0" w:line="311" w:lineRule="exact"/>
        <w:ind w:left="0" w:right="0" w:firstLine="480"/>
        <w:jc w:val="both"/>
      </w:pPr>
      <w:r>
        <w:rPr>
          <w:color w:val="000000"/>
          <w:spacing w:val="0"/>
          <w:w w:val="100"/>
          <w:position w:val="0"/>
        </w:rPr>
        <w:t xml:space="preserve">（一）识别和评估由于舞弊或错误导致的财务报表重大错报风险，设计和实施审计程序以应对这些风险，并获取充 分、适当的审计证据，作为发表审计意见的基础。由于舞弊可能涉及串通、伪造、故意遗漏、虚假陈述或凌驾于内部控制之 </w:t>
      </w:r>
      <w:r>
        <w:rPr>
          <w:color w:val="000000"/>
          <w:spacing w:val="0"/>
          <w:w w:val="100"/>
          <w:position w:val="0"/>
        </w:rPr>
        <w:t>上，未能发现由于舞弊导致的重大错报的风险高于未能发现由于错误导致的重大错报的风险。</w:t>
      </w:r>
    </w:p>
    <w:p>
      <w:pPr>
        <w:pStyle w:val="Style25"/>
        <w:keepNext w:val="0"/>
        <w:keepLines w:val="0"/>
        <w:widowControl w:val="0"/>
        <w:shd w:val="clear" w:color="auto" w:fill="auto"/>
        <w:tabs>
          <w:tab w:pos="1068" w:val="left"/>
        </w:tabs>
        <w:bidi w:val="0"/>
        <w:spacing w:before="0" w:after="0" w:line="314" w:lineRule="exact"/>
        <w:ind w:left="0" w:right="0" w:firstLine="500"/>
        <w:jc w:val="both"/>
      </w:pPr>
      <w:bookmarkStart w:id="772" w:name="bookmark772"/>
      <w:r>
        <w:rPr>
          <w:color w:val="000000"/>
          <w:spacing w:val="0"/>
          <w:w w:val="100"/>
          <w:position w:val="0"/>
        </w:rPr>
        <w:t>（</w:t>
      </w:r>
      <w:bookmarkEnd w:id="772"/>
      <w:r>
        <w:rPr>
          <w:color w:val="000000"/>
          <w:spacing w:val="0"/>
          <w:w w:val="100"/>
          <w:position w:val="0"/>
        </w:rPr>
        <w:t>二）</w:t>
        <w:tab/>
        <w:t>了解与审计相关的内部控制，以设计恰当的审计程序</w:t>
      </w:r>
      <w:r>
        <w:rPr>
          <w:rFonts w:ascii="SimHei" w:eastAsia="SimHei" w:hAnsi="SimHei" w:cs="SimHei"/>
          <w:i/>
          <w:iCs/>
          <w:color w:val="000000"/>
          <w:spacing w:val="0"/>
          <w:w w:val="100"/>
          <w:position w:val="0"/>
          <w:sz w:val="14"/>
          <w:szCs w:val="14"/>
        </w:rPr>
        <w:t>，</w:t>
      </w:r>
      <w:r>
        <w:rPr>
          <w:color w:val="000000"/>
          <w:spacing w:val="0"/>
          <w:w w:val="100"/>
          <w:position w:val="0"/>
        </w:rPr>
        <w:t>但目的并非对内部控制的有效性发表意见。</w:t>
      </w:r>
    </w:p>
    <w:p>
      <w:pPr>
        <w:pStyle w:val="Style25"/>
        <w:keepNext w:val="0"/>
        <w:keepLines w:val="0"/>
        <w:widowControl w:val="0"/>
        <w:shd w:val="clear" w:color="auto" w:fill="auto"/>
        <w:tabs>
          <w:tab w:pos="1068" w:val="left"/>
        </w:tabs>
        <w:bidi w:val="0"/>
        <w:spacing w:before="0" w:after="0" w:line="314" w:lineRule="exact"/>
        <w:ind w:left="0" w:right="0" w:firstLine="500"/>
        <w:jc w:val="both"/>
      </w:pPr>
      <w:bookmarkStart w:id="773" w:name="bookmark773"/>
      <w:r>
        <w:rPr>
          <w:color w:val="000000"/>
          <w:spacing w:val="0"/>
          <w:w w:val="100"/>
          <w:position w:val="0"/>
        </w:rPr>
        <w:t>（</w:t>
      </w:r>
      <w:bookmarkEnd w:id="773"/>
      <w:r>
        <w:rPr>
          <w:color w:val="000000"/>
          <w:spacing w:val="0"/>
          <w:w w:val="100"/>
          <w:position w:val="0"/>
        </w:rPr>
        <w:t>三）</w:t>
        <w:tab/>
        <w:t>评价管理层选用会计政策的恰当性和作出会计估计及相关披露的合理性。</w:t>
      </w:r>
    </w:p>
    <w:p>
      <w:pPr>
        <w:pStyle w:val="Style25"/>
        <w:keepNext w:val="0"/>
        <w:keepLines w:val="0"/>
        <w:widowControl w:val="0"/>
        <w:shd w:val="clear" w:color="auto" w:fill="auto"/>
        <w:tabs>
          <w:tab w:pos="1107" w:val="left"/>
        </w:tabs>
        <w:bidi w:val="0"/>
        <w:spacing w:before="0" w:after="0" w:line="314" w:lineRule="exact"/>
        <w:ind w:left="0" w:right="0" w:firstLine="500"/>
        <w:jc w:val="both"/>
      </w:pPr>
      <w:bookmarkStart w:id="774" w:name="bookmark774"/>
      <w:r>
        <w:rPr>
          <w:color w:val="000000"/>
          <w:spacing w:val="0"/>
          <w:w w:val="100"/>
          <w:position w:val="0"/>
        </w:rPr>
        <w:t>（</w:t>
      </w:r>
      <w:bookmarkEnd w:id="774"/>
      <w:r>
        <w:rPr>
          <w:color w:val="000000"/>
          <w:spacing w:val="0"/>
          <w:w w:val="100"/>
          <w:position w:val="0"/>
        </w:rPr>
        <w:t>四）</w:t>
        <w:tab/>
        <w:t>对管理层使用持续经营假设的恰当性得出结论。同时，根据获取的审计证据，就可能导致对创业慧康公司持 续经营能力产生重大疑虑的事项或情况是否存在重大不确定性得出结论。如果我们得出结论认为存在重大不确定性，审计准 则要求我们在审计报告中提请报表使用者注意财务报表中的相关披露；如果披露不充分，我们应当发表非无保留意见。我们 的结论基于截至审计报告日可获得的信息。然而，未来的事项或情况可能导致创业慧康公司不能持续经营。</w:t>
      </w:r>
    </w:p>
    <w:p>
      <w:pPr>
        <w:pStyle w:val="Style25"/>
        <w:keepNext w:val="0"/>
        <w:keepLines w:val="0"/>
        <w:widowControl w:val="0"/>
        <w:shd w:val="clear" w:color="auto" w:fill="auto"/>
        <w:tabs>
          <w:tab w:pos="1068" w:val="left"/>
        </w:tabs>
        <w:bidi w:val="0"/>
        <w:spacing w:before="0" w:after="0" w:line="314" w:lineRule="exact"/>
        <w:ind w:left="0" w:right="0" w:firstLine="500"/>
        <w:jc w:val="both"/>
      </w:pPr>
      <w:bookmarkStart w:id="775" w:name="bookmark775"/>
      <w:r>
        <w:rPr>
          <w:color w:val="000000"/>
          <w:spacing w:val="0"/>
          <w:w w:val="100"/>
          <w:position w:val="0"/>
        </w:rPr>
        <w:t>（</w:t>
      </w:r>
      <w:bookmarkEnd w:id="775"/>
      <w:r>
        <w:rPr>
          <w:color w:val="000000"/>
          <w:spacing w:val="0"/>
          <w:w w:val="100"/>
          <w:position w:val="0"/>
        </w:rPr>
        <w:t>五）</w:t>
        <w:tab/>
        <w:t>评价财务报表的总体列报、结构和内容，并评价财务报表是否公允反映相关交易和事项。</w:t>
      </w:r>
    </w:p>
    <w:p>
      <w:pPr>
        <w:pStyle w:val="Style25"/>
        <w:keepNext w:val="0"/>
        <w:keepLines w:val="0"/>
        <w:widowControl w:val="0"/>
        <w:shd w:val="clear" w:color="auto" w:fill="auto"/>
        <w:tabs>
          <w:tab w:pos="1112" w:val="left"/>
        </w:tabs>
        <w:bidi w:val="0"/>
        <w:spacing w:before="0" w:after="0" w:line="314" w:lineRule="exact"/>
        <w:ind w:left="0" w:right="0" w:firstLine="500"/>
        <w:jc w:val="both"/>
      </w:pPr>
      <w:bookmarkStart w:id="776" w:name="bookmark776"/>
      <w:r>
        <w:rPr>
          <w:color w:val="000000"/>
          <w:spacing w:val="0"/>
          <w:w w:val="100"/>
          <w:position w:val="0"/>
        </w:rPr>
        <w:t>（</w:t>
      </w:r>
      <w:bookmarkEnd w:id="776"/>
      <w:r>
        <w:rPr>
          <w:color w:val="000000"/>
          <w:spacing w:val="0"/>
          <w:w w:val="100"/>
          <w:position w:val="0"/>
        </w:rPr>
        <w:t>六）</w:t>
        <w:tab/>
        <w:t>就创业慧康公司中实体或业务活动的财务信息获取充分、适当的审计证据，以对财务报表发表审计意见。我 们负责指导、监督和执行集团审计，并对审计意见承担全部责任。</w:t>
      </w:r>
    </w:p>
    <w:p>
      <w:pPr>
        <w:pStyle w:val="Style25"/>
        <w:keepNext w:val="0"/>
        <w:keepLines w:val="0"/>
        <w:widowControl w:val="0"/>
        <w:shd w:val="clear" w:color="auto" w:fill="auto"/>
        <w:bidi w:val="0"/>
        <w:spacing w:before="0" w:after="0" w:line="314" w:lineRule="exact"/>
        <w:ind w:left="0" w:right="0" w:firstLine="500"/>
        <w:jc w:val="both"/>
      </w:pPr>
      <w:r>
        <w:rPr>
          <w:color w:val="000000"/>
          <w:spacing w:val="0"/>
          <w:w w:val="100"/>
          <w:position w:val="0"/>
        </w:rPr>
        <w:t>我们与治理层就计划的审计范围、时间安排和重大审计发现等事项进行沟通，包括沟通我们在审计中识别出的值得关 注的内部控制缺陷。</w:t>
      </w:r>
    </w:p>
    <w:p>
      <w:pPr>
        <w:pStyle w:val="Style25"/>
        <w:keepNext w:val="0"/>
        <w:keepLines w:val="0"/>
        <w:widowControl w:val="0"/>
        <w:shd w:val="clear" w:color="auto" w:fill="auto"/>
        <w:bidi w:val="0"/>
        <w:spacing w:before="0" w:after="0" w:line="314" w:lineRule="exact"/>
        <w:ind w:left="0" w:right="0" w:firstLine="500"/>
        <w:jc w:val="both"/>
      </w:pPr>
      <w:r>
        <w:rPr>
          <w:color w:val="000000"/>
          <w:spacing w:val="0"/>
          <w:w w:val="100"/>
          <w:position w:val="0"/>
        </w:rPr>
        <w:t>我们还就已遵守与独立性相关的职业道德要求向治理层提供声明，并与治理层沟通可能被合理认为影响我们独立性的 所有关系和其他事项，以及相关的防范措施（如适用）。</w:t>
      </w:r>
    </w:p>
    <w:p>
      <w:pPr>
        <w:pStyle w:val="Style25"/>
        <w:keepNext w:val="0"/>
        <w:keepLines w:val="0"/>
        <w:widowControl w:val="0"/>
        <w:shd w:val="clear" w:color="auto" w:fill="auto"/>
        <w:bidi w:val="0"/>
        <w:spacing w:before="0" w:after="360" w:line="314" w:lineRule="exact"/>
        <w:ind w:left="0" w:right="0" w:firstLine="500"/>
        <w:jc w:val="both"/>
      </w:pPr>
      <w:r>
        <w:rPr>
          <w:color w:val="000000"/>
          <w:spacing w:val="0"/>
          <w:w w:val="100"/>
          <w:position w:val="0"/>
        </w:rPr>
        <w:t>从与治理层沟通过的事项中，我们确定哪些事项对本期财务报表审计最为重要，因而构成关键审计事项。我们在审计 报告中描述这些事项，除非法律法规禁止公开披露这些事项，或在极少数情形下，如果合理预期在审计报告中沟通某事项造 成的负面后果超过在公众利益方面产生的益处，我们确定不应在审计报告中沟通该事项。</w:t>
      </w:r>
    </w:p>
    <w:p>
      <w:pPr>
        <w:pStyle w:val="Style20"/>
        <w:keepNext/>
        <w:keepLines/>
        <w:widowControl w:val="0"/>
        <w:shd w:val="clear" w:color="auto" w:fill="auto"/>
        <w:bidi w:val="0"/>
        <w:spacing w:before="0" w:after="240" w:line="240" w:lineRule="auto"/>
        <w:ind w:left="0" w:right="0" w:firstLine="0"/>
        <w:jc w:val="both"/>
      </w:pPr>
      <w:bookmarkStart w:id="777" w:name="bookmark777"/>
      <w:bookmarkStart w:id="778" w:name="bookmark778"/>
      <w:bookmarkStart w:id="779" w:name="bookmark779"/>
      <w:r>
        <w:rPr>
          <w:color w:val="000000"/>
          <w:spacing w:val="0"/>
          <w:w w:val="100"/>
          <w:position w:val="0"/>
          <w:sz w:val="24"/>
          <w:szCs w:val="24"/>
        </w:rPr>
        <w:t>二、财务报表</w:t>
      </w:r>
      <w:bookmarkEnd w:id="777"/>
      <w:bookmarkEnd w:id="778"/>
      <w:bookmarkEnd w:id="779"/>
    </w:p>
    <w:p>
      <w:pPr>
        <w:pStyle w:val="Style25"/>
        <w:keepNext w:val="0"/>
        <w:keepLines w:val="0"/>
        <w:widowControl w:val="0"/>
        <w:shd w:val="clear" w:color="auto" w:fill="auto"/>
        <w:bidi w:val="0"/>
        <w:spacing w:before="0" w:after="360" w:line="314" w:lineRule="exact"/>
        <w:ind w:left="0" w:right="0" w:firstLine="0"/>
        <w:jc w:val="both"/>
      </w:pPr>
      <w:r>
        <w:rPr>
          <w:color w:val="000000"/>
          <w:spacing w:val="0"/>
          <w:w w:val="100"/>
          <w:position w:val="0"/>
        </w:rPr>
        <w:t>财务附注中报表的单位为：元</w:t>
      </w:r>
    </w:p>
    <w:p>
      <w:pPr>
        <w:pStyle w:val="Style28"/>
        <w:keepNext/>
        <w:keepLines/>
        <w:widowControl w:val="0"/>
        <w:shd w:val="clear" w:color="auto" w:fill="auto"/>
        <w:bidi w:val="0"/>
        <w:spacing w:before="0" w:after="240" w:line="240" w:lineRule="auto"/>
        <w:ind w:left="0" w:right="0" w:firstLine="0"/>
        <w:jc w:val="both"/>
      </w:pPr>
      <w:bookmarkStart w:id="780" w:name="bookmark780"/>
      <w:bookmarkStart w:id="781" w:name="bookmark781"/>
      <w:bookmarkStart w:id="782" w:name="bookmark782"/>
      <w:bookmarkStart w:id="783" w:name="bookmark783"/>
      <w:r>
        <w:rPr>
          <w:rFonts w:ascii="Times New Roman" w:eastAsia="Times New Roman" w:hAnsi="Times New Roman" w:cs="Times New Roman"/>
          <w:color w:val="000000"/>
          <w:spacing w:val="0"/>
          <w:w w:val="100"/>
          <w:position w:val="0"/>
        </w:rPr>
        <w:t>1</w:t>
      </w:r>
      <w:bookmarkEnd w:id="782"/>
      <w:r>
        <w:rPr>
          <w:color w:val="000000"/>
          <w:spacing w:val="0"/>
          <w:w w:val="100"/>
          <w:position w:val="0"/>
        </w:rPr>
        <w:t>、合并资产负债表</w:t>
      </w:r>
      <w:bookmarkEnd w:id="780"/>
      <w:bookmarkEnd w:id="781"/>
      <w:bookmarkEnd w:id="783"/>
    </w:p>
    <w:p>
      <w:pPr>
        <w:pStyle w:val="Style25"/>
        <w:keepNext w:val="0"/>
        <w:keepLines w:val="0"/>
        <w:widowControl w:val="0"/>
        <w:shd w:val="clear" w:color="auto" w:fill="auto"/>
        <w:bidi w:val="0"/>
        <w:spacing w:before="0" w:after="120" w:line="314" w:lineRule="exact"/>
        <w:ind w:left="0" w:right="0" w:firstLine="0"/>
        <w:jc w:val="both"/>
      </w:pPr>
      <w:r>
        <w:rPr>
          <w:color w:val="000000"/>
          <w:spacing w:val="0"/>
          <w:w w:val="100"/>
          <w:position w:val="0"/>
        </w:rPr>
        <w:t>编制单位：创业慧康科技股份有限公司</w:t>
      </w:r>
    </w:p>
    <w:p>
      <w:pPr>
        <w:pStyle w:val="Style224"/>
        <w:keepNext w:val="0"/>
        <w:keepLines w:val="0"/>
        <w:widowControl w:val="0"/>
        <w:shd w:val="clear" w:color="auto" w:fill="auto"/>
        <w:bidi w:val="0"/>
        <w:spacing w:before="0" w:after="0" w:line="360" w:lineRule="auto"/>
        <w:ind w:left="0" w:right="0" w:firstLine="0"/>
        <w:jc w:val="center"/>
      </w:pP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971"/>
        <w:gridCol w:w="3302"/>
        <w:gridCol w:w="330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1,583,947,190.00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533,880,774.78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509,200.00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845,393,504.86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870,613,174.07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1,251,000.00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41,038,194.50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36,311,417.91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应收分保账款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48,876,156.41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50,468,946.77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325,549,827.64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143,627,846.38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80,101,496.22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6,349,649.15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3,603,861.44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3,116,798,565.88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1,640,906,616.35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债权投资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15,000,000.00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195,061,930.06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178,706,046.35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12,400,000.00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8,500,000.00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110,000,000.00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3,026,058.92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3,247,984.16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289,489,166.84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290,194,928.57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24,399,935.79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2,891,000.00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228,706,096.60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169,265,048.15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60,560,242.04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22,868,695.50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1,097,627,251.00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1,102,651,704.23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58,450,549.19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30,171,289.62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17,608,944.84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15,258,610.18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2,132,330,175.28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1,948,755,306.76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5,249,128,741.16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3,589,661,923.11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163,116,981.94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203,165,094.81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21,461,750.91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14,967,649.90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338,245,518.48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266,228,809.69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158,237,094.77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253,298,004.18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64,291,729.71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48,903,358.81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71,022,910.48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80,353,343.21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127,304,979.75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185,679,377.21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24,714,144.56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1,068,456,020.01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957,534,728.40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预计负债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rPr>
              <w:t>3,827,434.56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6,751,050.92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78,234.71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3,905,669.27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6,751,050.92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1,072,361,689.28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964,285,779.32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1,192,608,104.00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739,751,425.00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1,874,198,888.85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990,347,545.13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72,288,076.50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89,937,635.00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104,788,595.44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87,677,441.12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1,040,345,102.34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861,894,675.51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4,139,652,614.13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2,589,733,451.76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37,114,437.75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35,642,692.03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4,176,767,051.88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2,625,376,143.79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5,249,128,741.16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3,589,661,923.11</w:t>
            </w:r>
          </w:p>
        </w:tc>
      </w:tr>
    </w:tbl>
    <w:p>
      <w:pPr>
        <w:pStyle w:val="Style28"/>
        <w:keepNext/>
        <w:keepLines/>
        <w:widowControl w:val="0"/>
        <w:shd w:val="clear" w:color="auto" w:fill="auto"/>
        <w:bidi w:val="0"/>
        <w:spacing w:before="0" w:after="380" w:line="240" w:lineRule="auto"/>
        <w:ind w:left="0" w:right="0" w:firstLine="0"/>
        <w:jc w:val="left"/>
      </w:pPr>
      <w:r>
        <mc:AlternateContent>
          <mc:Choice Requires="wps">
            <w:drawing>
              <wp:anchor distT="152400" distB="0" distL="114300" distR="5259705" simplePos="0" relativeHeight="125829575" behindDoc="0" locked="0" layoutInCell="1" allowOverlap="1">
                <wp:simplePos x="0" y="0"/>
                <wp:positionH relativeFrom="page">
                  <wp:posOffset>699770</wp:posOffset>
                </wp:positionH>
                <wp:positionV relativeFrom="margin">
                  <wp:posOffset>5629910</wp:posOffset>
                </wp:positionV>
                <wp:extent cx="938530" cy="149225"/>
                <wp:wrapTopAndBottom/>
                <wp:docPr id="463" name="Shape 463"/>
                <a:graphic xmlns:a="http://schemas.openxmlformats.org/drawingml/2006/main">
                  <a:graphicData uri="http://schemas.microsoft.com/office/word/2010/wordprocessingShape">
                    <wps:wsp>
                      <wps:cNvSpPr txBox="1"/>
                      <wps:spPr>
                        <a:xfrm>
                          <a:ext cx="938530" cy="14922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法定代表人：葛航</w:t>
                            </w:r>
                          </w:p>
                        </w:txbxContent>
                      </wps:txbx>
                      <wps:bodyPr wrap="none" lIns="0" tIns="0" rIns="0" bIns="0">
                        <a:noAutoFit/>
                      </wps:bodyPr>
                    </wps:wsp>
                  </a:graphicData>
                </a:graphic>
              </wp:anchor>
            </w:drawing>
          </mc:Choice>
          <mc:Fallback>
            <w:pict>
              <v:shape id="_x0000_s1489" type="#_x0000_t202" style="position:absolute;margin-left:55.100000000000001pt;margin-top:443.30000000000001pt;width:73.900000000000006pt;height:11.75pt;z-index:-125829178;mso-wrap-distance-left:9.pt;mso-wrap-distance-top:12.pt;mso-wrap-distance-right:414.15000000000003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法定代表人：葛航</w:t>
                      </w:r>
                    </w:p>
                  </w:txbxContent>
                </v:textbox>
                <w10:wrap type="topAndBottom" anchorx="page" anchory="margin"/>
              </v:shape>
            </w:pict>
          </mc:Fallback>
        </mc:AlternateContent>
      </w:r>
      <w:r>
        <mc:AlternateContent>
          <mc:Choice Requires="wps">
            <w:drawing>
              <wp:anchor distT="152400" distB="3175" distL="2229485" distR="2571115" simplePos="0" relativeHeight="125829577" behindDoc="0" locked="0" layoutInCell="1" allowOverlap="1">
                <wp:simplePos x="0" y="0"/>
                <wp:positionH relativeFrom="page">
                  <wp:posOffset>2814955</wp:posOffset>
                </wp:positionH>
                <wp:positionV relativeFrom="margin">
                  <wp:posOffset>5629910</wp:posOffset>
                </wp:positionV>
                <wp:extent cx="1511935" cy="146050"/>
                <wp:wrapTopAndBottom/>
                <wp:docPr id="465" name="Shape 465"/>
                <a:graphic xmlns:a="http://schemas.openxmlformats.org/drawingml/2006/main">
                  <a:graphicData uri="http://schemas.microsoft.com/office/word/2010/wordprocessingShape">
                    <wps:wsp>
                      <wps:cNvSpPr txBox="1"/>
                      <wps:spPr>
                        <a:xfrm>
                          <a:ext cx="1511935" cy="14605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主管会计工作负责人：郁燕萍</w:t>
                            </w:r>
                          </w:p>
                        </w:txbxContent>
                      </wps:txbx>
                      <wps:bodyPr wrap="none" lIns="0" tIns="0" rIns="0" bIns="0">
                        <a:noAutoFit/>
                      </wps:bodyPr>
                    </wps:wsp>
                  </a:graphicData>
                </a:graphic>
              </wp:anchor>
            </w:drawing>
          </mc:Choice>
          <mc:Fallback>
            <w:pict>
              <v:shape id="_x0000_s1491" type="#_x0000_t202" style="position:absolute;margin-left:221.65000000000001pt;margin-top:443.30000000000001pt;width:119.05pt;height:11.5pt;z-index:-125829176;mso-wrap-distance-left:175.55000000000001pt;mso-wrap-distance-top:12.pt;mso-wrap-distance-right:202.45000000000002pt;mso-wrap-distance-bottom:0.25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主管会计工作负责人：郁燕萍</w:t>
                      </w:r>
                    </w:p>
                  </w:txbxContent>
                </v:textbox>
                <w10:wrap type="topAndBottom" anchorx="page" anchory="margin"/>
              </v:shape>
            </w:pict>
          </mc:Fallback>
        </mc:AlternateContent>
      </w:r>
      <w:r>
        <mc:AlternateContent>
          <mc:Choice Requires="wps">
            <w:drawing>
              <wp:anchor distT="152400" distB="0" distL="4914900" distR="114300" simplePos="0" relativeHeight="125829579" behindDoc="0" locked="0" layoutInCell="1" allowOverlap="1">
                <wp:simplePos x="0" y="0"/>
                <wp:positionH relativeFrom="page">
                  <wp:posOffset>5500370</wp:posOffset>
                </wp:positionH>
                <wp:positionV relativeFrom="margin">
                  <wp:posOffset>5629910</wp:posOffset>
                </wp:positionV>
                <wp:extent cx="1283335" cy="149225"/>
                <wp:wrapTopAndBottom/>
                <wp:docPr id="467" name="Shape 467"/>
                <a:graphic xmlns:a="http://schemas.openxmlformats.org/drawingml/2006/main">
                  <a:graphicData uri="http://schemas.microsoft.com/office/word/2010/wordprocessingShape">
                    <wps:wsp>
                      <wps:cNvSpPr txBox="1"/>
                      <wps:spPr>
                        <a:xfrm>
                          <a:ext cx="1283335" cy="14922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会计机构负责人：陈锦剑</w:t>
                            </w:r>
                          </w:p>
                        </w:txbxContent>
                      </wps:txbx>
                      <wps:bodyPr wrap="none" lIns="0" tIns="0" rIns="0" bIns="0">
                        <a:noAutoFit/>
                      </wps:bodyPr>
                    </wps:wsp>
                  </a:graphicData>
                </a:graphic>
              </wp:anchor>
            </w:drawing>
          </mc:Choice>
          <mc:Fallback>
            <w:pict>
              <v:shape id="_x0000_s1493" type="#_x0000_t202" style="position:absolute;margin-left:433.10000000000002pt;margin-top:443.30000000000001pt;width:101.05pt;height:11.75pt;z-index:-125829174;mso-wrap-distance-left:387.pt;mso-wrap-distance-top:12.pt;mso-wrap-distance-right:9.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会计机构负责人：陈锦剑</w:t>
                      </w:r>
                    </w:p>
                  </w:txbxContent>
                </v:textbox>
                <w10:wrap type="topAndBottom" anchorx="page" anchory="margin"/>
              </v:shape>
            </w:pict>
          </mc:Fallback>
        </mc:AlternateContent>
      </w:r>
      <w:bookmarkStart w:id="784" w:name="bookmark784"/>
      <w:bookmarkStart w:id="785" w:name="bookmark785"/>
      <w:bookmarkStart w:id="786" w:name="bookmark786"/>
      <w:bookmarkStart w:id="787" w:name="bookmark787"/>
      <w:r>
        <w:rPr>
          <w:rFonts w:ascii="Times New Roman" w:eastAsia="Times New Roman" w:hAnsi="Times New Roman" w:cs="Times New Roman"/>
          <w:color w:val="000000"/>
          <w:spacing w:val="0"/>
          <w:w w:val="100"/>
          <w:position w:val="0"/>
        </w:rPr>
        <w:t>2</w:t>
      </w:r>
      <w:bookmarkEnd w:id="786"/>
      <w:r>
        <w:rPr>
          <w:color w:val="000000"/>
          <w:spacing w:val="0"/>
          <w:w w:val="100"/>
          <w:position w:val="0"/>
        </w:rPr>
        <w:t>、母公司资产负债表</w:t>
      </w:r>
      <w:bookmarkEnd w:id="784"/>
      <w:bookmarkEnd w:id="785"/>
      <w:bookmarkEnd w:id="78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1,149,518,159.23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157,684,240.48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509,200.00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670,694,376.58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627,596,062.12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rPr>
              <w:t>1,000,000.00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1,981,455.00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29,962,354.03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25,714,764.91</w:t>
            </w: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63,568,390.93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70,976,951.69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265,465,958.04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112,848,819.52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78,921,148.99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2,443,421,934.90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997,221,433.72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债权投资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15,000,000.00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1,875,686,378.32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1,836,901,930.28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12,400,000.00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110,000,000.00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202,204,877.10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208,226,661.02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9,005,985.70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203,809,512.13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149,146,483.49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58,808,455.39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16,074,317.37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731,747.08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1,366,231.83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14,263,842.56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11,666,543.13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2,521,910,798.28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2,356,882,167.12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4,965,332,733.18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3,354,103,600.84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142,090,169.44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200,159,127.69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16,715,633.41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14,967,649.90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320,269,226.94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202,800,810.95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114,773,369.04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206,169,985.21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42,293,506.65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28,903,414.36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48,701,214.57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57,103,995.30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138,133,018.36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206,810,835.81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20,227,665.65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939,600,420.23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825,519,203.05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2,556,334.56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5,852,250.92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78,234.71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2,634,569.27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5,852,250.92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942,234,989.50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831,371,453.97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1,192,608,104.00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739,751,425.00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1,981,647,790.57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1,089,675,196.35</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减：库存股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72,288,076.50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89,937,635.00</w:t>
            </w:r>
          </w:p>
        </w:tc>
      </w:tr>
    </w:tbl>
    <w:p>
      <w:pPr>
        <w:widowControl w:val="0"/>
        <w:spacing w:line="1" w:lineRule="exact"/>
      </w:pPr>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104,788,595.44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87,677,441.12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816,341,330.17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695,565,719.40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4,023,097,743.68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2,522,732,146.87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4,965,332,733.18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3,354,103,600.84</w:t>
            </w:r>
          </w:p>
        </w:tc>
      </w:tr>
    </w:tbl>
    <w:p>
      <w:pPr>
        <w:widowControl w:val="0"/>
        <w:spacing w:after="299" w:line="1" w:lineRule="exact"/>
      </w:pPr>
    </w:p>
    <w:p>
      <w:pPr>
        <w:pStyle w:val="Style28"/>
        <w:keepNext/>
        <w:keepLines/>
        <w:widowControl w:val="0"/>
        <w:shd w:val="clear" w:color="auto" w:fill="auto"/>
        <w:bidi w:val="0"/>
        <w:spacing w:before="0" w:after="380" w:line="240" w:lineRule="auto"/>
        <w:ind w:left="0" w:right="0" w:firstLine="0"/>
        <w:jc w:val="left"/>
      </w:pPr>
      <w:bookmarkStart w:id="788" w:name="bookmark788"/>
      <w:bookmarkStart w:id="789" w:name="bookmark789"/>
      <w:bookmarkStart w:id="790" w:name="bookmark790"/>
      <w:bookmarkStart w:id="791" w:name="bookmark791"/>
      <w:r>
        <w:rPr>
          <w:rFonts w:ascii="Times New Roman" w:eastAsia="Times New Roman" w:hAnsi="Times New Roman" w:cs="Times New Roman"/>
          <w:color w:val="000000"/>
          <w:spacing w:val="0"/>
          <w:w w:val="100"/>
          <w:position w:val="0"/>
        </w:rPr>
        <w:t>3</w:t>
      </w:r>
      <w:bookmarkEnd w:id="790"/>
      <w:r>
        <w:rPr>
          <w:color w:val="000000"/>
          <w:spacing w:val="0"/>
          <w:w w:val="100"/>
          <w:position w:val="0"/>
        </w:rPr>
        <w:t>、合并利润表</w:t>
      </w:r>
      <w:bookmarkEnd w:id="788"/>
      <w:bookmarkEnd w:id="789"/>
      <w:bookmarkEnd w:id="791"/>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086"/>
        <w:gridCol w:w="3211"/>
        <w:gridCol w:w="327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一、营业总收入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1,632,841,326.43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1,479,824,747.66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其中：营业收入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1,632,841,326.43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1,479,824,747.66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二、营业总成本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1,257,251,850.80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1,168,692,361.68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其中：营业成本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727,984,196.76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688,930,460.20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1000"/>
              <w:jc w:val="left"/>
            </w:pPr>
            <w:r>
              <w:rPr>
                <w:color w:val="000000"/>
                <w:spacing w:val="0"/>
                <w:w w:val="100"/>
                <w:position w:val="0"/>
              </w:rPr>
              <w:t>提取保险责任合同准备 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15,805,229.62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15,208,878.83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164,337,572.83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150,423,920.49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174,528,379.56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170,293,606.14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177,228,128.75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138,083,855.06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-2,631,656.72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5,751,640.96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6,185,964.99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8,187,608.26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72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9,037,305.16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2,585,058.74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43,961,808.13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51,342,613.68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投资收益（损失以“一”号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11,658,981.84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46,495,462.77</w:t>
            </w:r>
          </w:p>
        </w:tc>
      </w:tr>
    </w:tbl>
    <w:p>
      <w:pPr>
        <w:widowControl w:val="0"/>
        <w:spacing w:line="1" w:lineRule="exact"/>
      </w:pPr>
      <w:r>
        <w:br w:type="page"/>
      </w:r>
    </w:p>
    <w:tbl>
      <w:tblPr>
        <w:tblOverlap w:val="never"/>
        <w:jc w:val="center"/>
        <w:tblLayout w:type="fixed"/>
      </w:tblPr>
      <w:tblGrid>
        <w:gridCol w:w="3086"/>
        <w:gridCol w:w="3211"/>
        <w:gridCol w:w="3278"/>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其中：对联营企业和合营企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3,715,145.38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1,606,197.45</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以摊余成本计量的金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汇兑收益（损失以号填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净敞口套期收益（损失以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公允价值变动收益（损失以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820"/>
              <w:jc w:val="left"/>
            </w:pPr>
            <w:r>
              <w:rPr>
                <w:color w:val="000000"/>
                <w:spacing w:val="0"/>
                <w:w w:val="100"/>
                <w:position w:val="0"/>
              </w:rPr>
              <w:t>信用减值损失（损失以 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-50,145,424.05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-46,208,190.66</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820"/>
              <w:jc w:val="left"/>
            </w:pPr>
            <w:r>
              <w:rPr>
                <w:color w:val="000000"/>
                <w:spacing w:val="0"/>
                <w:w w:val="100"/>
                <w:position w:val="0"/>
              </w:rPr>
              <w:t>资产减值损失（损失以 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-4,337,488.76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-6,096,822.81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820"/>
              <w:jc w:val="left"/>
            </w:pPr>
            <w:r>
              <w:rPr>
                <w:color w:val="000000"/>
                <w:spacing w:val="0"/>
                <w:w w:val="100"/>
                <w:position w:val="0"/>
              </w:rPr>
              <w:t>资产处置收益（损失以 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41,309.72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8,209.13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三、营业利润（亏损以“一”号填列）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377,551,009.61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356,673,658.09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131,488.91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2,417,868.43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1,145,877.91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605,002.55</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四、利润总额（亏损总额以"一”号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376,536,620.61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358,486,523.97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40,295,717.41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39,774,542.64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五、净利润（净亏损以“一”号填列）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336,240,903.20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318,711,981.33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（一）按经营持续性分类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持续经营净利润（净亏损以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336,240,903.20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318,711,981.33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终止经营净利润（净亏损以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（二）按所有权归属分类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归属于母公司股东的净利润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rPr>
              <w:t>332,337,424.49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314,070,351.32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少数股东损益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3,903,478.71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4,641,630.01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280"/>
              <w:jc w:val="left"/>
            </w:pPr>
            <w:r>
              <w:rPr>
                <w:color w:val="000000"/>
                <w:spacing w:val="0"/>
                <w:w w:val="100"/>
                <w:position w:val="0"/>
              </w:rPr>
              <w:t>归属母公司所有者的其他综合收 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（一）不能重分类进损益的其他 综合收益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footnotePr>
            <w:pos w:val="pageBottom"/>
            <w:numFmt w:val="decimal"/>
            <w:numRestart w:val="continuous"/>
          </w:footnotePr>
          <w:pgSz w:w="11900" w:h="16840"/>
          <w:pgMar w:top="1351" w:right="1027" w:bottom="1463" w:left="1004" w:header="0" w:footer="3" w:gutter="0"/>
          <w:cols w:space="720"/>
          <w:noEndnote/>
          <w:rtlGutter w:val="0"/>
          <w:docGrid w:linePitch="360"/>
        </w:sectPr>
      </w:pPr>
    </w:p>
    <w:tbl>
      <w:tblPr>
        <w:tblOverlap w:val="never"/>
        <w:jc w:val="center"/>
        <w:tblLayout w:type="fixed"/>
      </w:tblPr>
      <w:tblGrid>
        <w:gridCol w:w="3086"/>
        <w:gridCol w:w="3211"/>
        <w:gridCol w:w="327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100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重新计量设定受益计划 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00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权益法下不能转损益的 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100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00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460"/>
              <w:jc w:val="left"/>
            </w:pPr>
            <w:r>
              <w:rPr>
                <w:color w:val="000000"/>
                <w:spacing w:val="0"/>
                <w:w w:val="100"/>
                <w:position w:val="0"/>
              </w:rPr>
              <w:t>（二）将重分类进损益的其他综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100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00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00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100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其他债权投资信用减值</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280"/>
              <w:jc w:val="left"/>
            </w:pPr>
            <w:r>
              <w:rPr>
                <w:color w:val="000000"/>
                <w:spacing w:val="0"/>
                <w:w w:val="100"/>
                <w:position w:val="0"/>
              </w:rPr>
              <w:t>归属于少数股东的其他综合收益 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336,240,903.20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318,711,981.33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460"/>
              <w:jc w:val="left"/>
            </w:pPr>
            <w:r>
              <w:rPr>
                <w:color w:val="000000"/>
                <w:spacing w:val="0"/>
                <w:w w:val="100"/>
                <w:position w:val="0"/>
              </w:rPr>
              <w:t>归属于母公司所有者的综合收 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332,337,424.49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314,070,351.32</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归属于少数股东的综合收益总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3,903,478.71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4,641,630.01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八、每股收益：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（二）稀释每股收益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bl>
    <w:p>
      <w:pPr>
        <w:pStyle w:val="Style22"/>
        <w:keepNext w:val="0"/>
        <w:keepLines w:val="0"/>
        <w:widowControl w:val="0"/>
        <w:shd w:val="clear" w:color="auto" w:fill="auto"/>
        <w:tabs>
          <w:tab w:pos="8822" w:val="left"/>
        </w:tabs>
        <w:bidi w:val="0"/>
        <w:spacing w:before="0" w:after="0" w:line="240" w:lineRule="auto"/>
        <w:ind w:left="0" w:right="0" w:firstLine="0"/>
        <w:jc w:val="left"/>
      </w:pPr>
      <w:r>
        <w:rPr>
          <w:b w:val="0"/>
          <w:bCs w:val="0"/>
          <w:color w:val="000000"/>
          <w:spacing w:val="0"/>
          <w:w w:val="100"/>
          <w:position w:val="0"/>
        </w:rPr>
        <w:t>本期发生同一控制下企业合并的，被合并方在合并前实现的净利润为： 元，上期被合并方实现的净利润为：</w:t>
        <w:tab/>
        <w:t>元。</w:t>
      </w:r>
    </w:p>
    <w:p>
      <w:pPr>
        <w:widowControl w:val="0"/>
        <w:spacing w:after="359" w:line="1" w:lineRule="exact"/>
      </w:pPr>
    </w:p>
    <w:p>
      <w:pPr>
        <w:pStyle w:val="Style25"/>
        <w:keepNext w:val="0"/>
        <w:keepLines w:val="0"/>
        <w:widowControl w:val="0"/>
        <w:shd w:val="clear" w:color="auto" w:fill="auto"/>
        <w:tabs>
          <w:tab w:pos="3302" w:val="left"/>
          <w:tab w:pos="7555" w:val="left"/>
        </w:tabs>
        <w:bidi w:val="0"/>
        <w:spacing w:before="0" w:after="360" w:line="240" w:lineRule="auto"/>
        <w:ind w:left="0" w:right="0" w:firstLine="0"/>
        <w:jc w:val="left"/>
      </w:pPr>
      <w:r>
        <w:rPr>
          <w:color w:val="000000"/>
          <w:spacing w:val="0"/>
          <w:w w:val="100"/>
          <w:position w:val="0"/>
        </w:rPr>
        <w:t>法定代表人：葛航</w:t>
        <w:tab/>
        <w:t>主管会计工作负责人：郁燕萍</w:t>
        <w:tab/>
        <w:t>会计机构负责人：陈锦剑</w:t>
      </w:r>
    </w:p>
    <w:p>
      <w:pPr>
        <w:pStyle w:val="Style28"/>
        <w:keepNext/>
        <w:keepLines/>
        <w:widowControl w:val="0"/>
        <w:shd w:val="clear" w:color="auto" w:fill="auto"/>
        <w:bidi w:val="0"/>
        <w:spacing w:before="0" w:line="240" w:lineRule="auto"/>
        <w:ind w:left="0" w:right="0" w:firstLine="0"/>
        <w:jc w:val="left"/>
      </w:pPr>
      <w:bookmarkStart w:id="792" w:name="bookmark792"/>
      <w:bookmarkStart w:id="793" w:name="bookmark793"/>
      <w:bookmarkStart w:id="794" w:name="bookmark794"/>
      <w:bookmarkStart w:id="795" w:name="bookmark795"/>
      <w:r>
        <w:rPr>
          <w:rFonts w:ascii="Times New Roman" w:eastAsia="Times New Roman" w:hAnsi="Times New Roman" w:cs="Times New Roman"/>
          <w:color w:val="000000"/>
          <w:spacing w:val="0"/>
          <w:w w:val="100"/>
          <w:position w:val="0"/>
        </w:rPr>
        <w:t>4</w:t>
      </w:r>
      <w:bookmarkEnd w:id="794"/>
      <w:r>
        <w:rPr>
          <w:color w:val="000000"/>
          <w:spacing w:val="0"/>
          <w:w w:val="100"/>
          <w:position w:val="0"/>
        </w:rPr>
        <w:t>、母公司利润表</w:t>
      </w:r>
      <w:bookmarkEnd w:id="792"/>
      <w:bookmarkEnd w:id="793"/>
      <w:bookmarkEnd w:id="795"/>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1,187,978,233.77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1,040,792,763.07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减：营业成本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564,351,254.45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510,557,284.76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12,193,492.51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10,659,325.69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108,833,682.57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101,562,419.15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120,813,811.50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119,817,623.41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142,212,224.28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102,248,939.98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pPr>
            <w:r>
              <w:rPr>
                <w:rFonts w:ascii="Times New Roman" w:eastAsia="Times New Roman" w:hAnsi="Times New Roman" w:cs="Times New Roman"/>
                <w:color w:val="000000"/>
                <w:spacing w:val="0"/>
                <w:w w:val="100"/>
                <w:position w:val="0"/>
              </w:rPr>
              <w:t>70,175.76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7,714,558.54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5,749,488.61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8,483,461.23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4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5,810,125.40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857,374.05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38,498,056.64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44,806,420.74</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820"/>
              <w:jc w:val="both"/>
            </w:pPr>
            <w:r>
              <w:rPr>
                <w:color w:val="000000"/>
                <w:spacing w:val="0"/>
                <w:w w:val="100"/>
                <w:position w:val="0"/>
              </w:rPr>
              <w:t>投资收益（损失以“一” 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63,394,776.71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46,058,822.00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both"/>
            </w:pPr>
            <w:r>
              <w:rPr>
                <w:color w:val="000000"/>
                <w:spacing w:val="0"/>
                <w:w w:val="100"/>
                <w:position w:val="0"/>
              </w:rPr>
              <w:t>其中：对联营企业和合营</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企业的投资收益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3,715,145.38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1,606,197.45</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以摊余成本计量的金</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融资产终止确认收益（损失以</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净敞口套期收益（损失以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公允价值变动收益（损失</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rFonts w:ascii="Times New Roman" w:eastAsia="Times New Roman" w:hAnsi="Times New Roman" w:cs="Times New Roman"/>
                <w:color w:val="000000"/>
                <w:spacing w:val="0"/>
                <w:w w:val="100"/>
                <w:position w:val="0"/>
              </w:rPr>
              <w:t>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信用减值损失（损失以</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-50,591,663.15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-35,658,522.88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资产减值损失（损失以</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-2,274,449.28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-744,086.01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资产处置收益（损失以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pPr>
            <w:r>
              <w:rPr>
                <w:rFonts w:ascii="Times New Roman" w:eastAsia="Times New Roman" w:hAnsi="Times New Roman" w:cs="Times New Roman"/>
                <w:color w:val="000000"/>
                <w:spacing w:val="0"/>
                <w:w w:val="100"/>
                <w:position w:val="0"/>
              </w:rPr>
              <w:t>25,301.25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-640.43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二、营业利润（亏损以“一”号填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289,337,961.97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242,694,604.96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rFonts w:ascii="Times New Roman" w:eastAsia="Times New Roman" w:hAnsi="Times New Roman" w:cs="Times New Roman"/>
                <w:color w:val="000000"/>
                <w:spacing w:val="0"/>
                <w:w w:val="100"/>
                <w:position w:val="0"/>
              </w:rPr>
              <w:t>10,000.00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35,000.81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rFonts w:ascii="Times New Roman" w:eastAsia="Times New Roman" w:hAnsi="Times New Roman" w:cs="Times New Roman"/>
                <w:color w:val="000000"/>
                <w:spacing w:val="0"/>
                <w:w w:val="100"/>
                <w:position w:val="0"/>
              </w:rPr>
              <w:t>997,518.61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409,881.01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三、利润总额（亏损总额以“一” 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288,350,443.36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242,319,724.76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19,453,026.42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18,103,128.55</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四、净利润（净亏损以"一”号填 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268,897,416.94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224,216,596.21</w:t>
            </w:r>
          </w:p>
        </w:tc>
      </w:tr>
    </w:tbl>
    <w:p>
      <w:pPr>
        <w:widowControl w:val="0"/>
        <w:spacing w:line="1" w:lineRule="exact"/>
      </w:pPr>
      <w:r>
        <w:br w:type="page"/>
      </w:r>
    </w:p>
    <w:tbl>
      <w:tblPr>
        <w:tblOverlap w:val="never"/>
        <w:jc w:val="center"/>
        <w:tblLayout w:type="fixed"/>
      </w:tblPr>
      <w:tblGrid>
        <w:gridCol w:w="2971"/>
        <w:gridCol w:w="3302"/>
        <w:gridCol w:w="3307"/>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color w:val="000000"/>
                <w:spacing w:val="0"/>
                <w:w w:val="100"/>
                <w:position w:val="0"/>
              </w:rPr>
              <w:t>（一）持续经营净利润（净亏 损以“一”号填列）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268,897,416.94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224,216,596.21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color w:val="000000"/>
                <w:spacing w:val="0"/>
                <w:w w:val="100"/>
                <w:position w:val="0"/>
              </w:rPr>
              <w:t>（二）终止经营净利润（净亏 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color w:val="000000"/>
                <w:spacing w:val="0"/>
                <w:w w:val="100"/>
                <w:position w:val="0"/>
              </w:rPr>
              <w:t>（一）不能重分类进损益的其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100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 划变动额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00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100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 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00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 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color w:val="000000"/>
                <w:spacing w:val="0"/>
                <w:w w:val="100"/>
                <w:position w:val="0"/>
              </w:rPr>
              <w:t>（二）将重分类进损益的其他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100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00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00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100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 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100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268,897,416.94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224,216,596.21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28"/>
        <w:keepNext/>
        <w:keepLines/>
        <w:widowControl w:val="0"/>
        <w:shd w:val="clear" w:color="auto" w:fill="auto"/>
        <w:bidi w:val="0"/>
        <w:spacing w:before="0" w:after="0" w:line="240" w:lineRule="auto"/>
        <w:ind w:left="0" w:right="0" w:firstLine="0"/>
        <w:jc w:val="left"/>
      </w:pPr>
      <w:bookmarkStart w:id="796" w:name="bookmark796"/>
      <w:bookmarkStart w:id="797" w:name="bookmark797"/>
      <w:bookmarkStart w:id="798" w:name="bookmark798"/>
      <w:bookmarkStart w:id="799" w:name="bookmark799"/>
      <w:r>
        <w:rPr>
          <w:rFonts w:ascii="Times New Roman" w:eastAsia="Times New Roman" w:hAnsi="Times New Roman" w:cs="Times New Roman"/>
          <w:color w:val="000000"/>
          <w:spacing w:val="0"/>
          <w:w w:val="100"/>
          <w:position w:val="0"/>
        </w:rPr>
        <w:t>5</w:t>
      </w:r>
      <w:bookmarkEnd w:id="798"/>
      <w:r>
        <w:rPr>
          <w:color w:val="000000"/>
          <w:spacing w:val="0"/>
          <w:w w:val="100"/>
          <w:position w:val="0"/>
        </w:rPr>
        <w:t>、合并现金流量表</w:t>
      </w:r>
      <w:bookmarkEnd w:id="796"/>
      <w:bookmarkEnd w:id="797"/>
      <w:bookmarkEnd w:id="799"/>
      <w:r>
        <w:br w:type="page"/>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both"/>
            </w:pPr>
            <w:r>
              <w:rPr>
                <w:color w:val="000000"/>
                <w:spacing w:val="0"/>
                <w:w w:val="100"/>
                <w:position w:val="0"/>
              </w:rPr>
              <w:t>销售商品、提供劳务收到的现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1,586,026,266.23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1,293,235,468.78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客户存款和同业存放款项净增 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向其他金融机构拆入资金净增 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收到原保险合同保费取得的现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收取利息、手续费及佣金的现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代理买卖证券收到的现金净额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收到的税费返还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31,101,757.95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34,809,289.73</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both"/>
            </w:pPr>
            <w:r>
              <w:rPr>
                <w:color w:val="000000"/>
                <w:spacing w:val="0"/>
                <w:w w:val="100"/>
                <w:position w:val="0"/>
              </w:rPr>
              <w:t>收到其他与经营活动有关的现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25,046,016.64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26,665,379.04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1,642,174,040.82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rPr>
              <w:t>1,354,710,137.55</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both"/>
            </w:pPr>
            <w:r>
              <w:rPr>
                <w:color w:val="000000"/>
                <w:spacing w:val="0"/>
                <w:w w:val="100"/>
                <w:position w:val="0"/>
              </w:rPr>
              <w:t>购买商品、接受劳务支付的现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583,649,557.02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554,018,466.46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存放中央银行和同业款项净增 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支付原保险合同赔付款项的现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支付利息、手续费及佣金的现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both"/>
            </w:pPr>
            <w:r>
              <w:rPr>
                <w:color w:val="000000"/>
                <w:spacing w:val="0"/>
                <w:w w:val="100"/>
                <w:position w:val="0"/>
              </w:rPr>
              <w:t>支付给职工以及为职工支付的 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466,734,113.28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453,123,769.92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129,256,002.18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112,528,827.29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支付其他与经营活动有关的现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191,207,518.31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154,880,384.51</w:t>
            </w:r>
          </w:p>
        </w:tc>
      </w:tr>
    </w:tbl>
    <w:p>
      <w:pPr>
        <w:widowControl w:val="0"/>
        <w:spacing w:line="1" w:lineRule="exact"/>
        <w:sectPr>
          <w:headerReference w:type="default" r:id="rId221"/>
          <w:footerReference w:type="default" r:id="rId222"/>
          <w:headerReference w:type="even" r:id="rId223"/>
          <w:footerReference w:type="even" r:id="rId224"/>
          <w:headerReference w:type="first" r:id="rId225"/>
          <w:footerReference w:type="first" r:id="rId226"/>
          <w:footnotePr>
            <w:pos w:val="pageBottom"/>
            <w:numFmt w:val="decimal"/>
            <w:numRestart w:val="continuous"/>
          </w:footnotePr>
          <w:pgSz w:w="11900" w:h="16840"/>
          <w:pgMar w:top="1351" w:right="1027" w:bottom="1463" w:left="1004" w:header="0" w:footer="3" w:gutter="0"/>
          <w:cols w:space="720"/>
          <w:noEndnote/>
          <w:titlePg/>
          <w:rtlGutter w:val="0"/>
          <w:docGrid w:linePitch="360"/>
        </w:sectPr>
      </w:pPr>
    </w:p>
    <w:tbl>
      <w:tblPr>
        <w:tblOverlap w:val="never"/>
        <w:jc w:val="center"/>
        <w:tblLayout w:type="fixed"/>
      </w:tblPr>
      <w:tblGrid>
        <w:gridCol w:w="2971"/>
        <w:gridCol w:w="3302"/>
        <w:gridCol w:w="3307"/>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1,370,847,190.79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1,274,551,448.18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271,326,850.03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80,158,689.37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35,000,000.00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53,100,000.00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15,083,107.72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48,629,248.41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both"/>
            </w:pPr>
            <w:r>
              <w:rPr>
                <w:color w:val="000000"/>
                <w:spacing w:val="0"/>
                <w:w w:val="100"/>
                <w:position w:val="0"/>
              </w:rPr>
              <w:t>处置固定资产、无形资产和其 他长期资产收回的现金净额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71,331.82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29,346.71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both"/>
            </w:pPr>
            <w:r>
              <w:rPr>
                <w:color w:val="000000"/>
                <w:spacing w:val="0"/>
                <w:w w:val="100"/>
                <w:position w:val="0"/>
              </w:rPr>
              <w:t>处置子公司及其他营业单位收 到的现金净额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both"/>
            </w:pPr>
            <w:r>
              <w:rPr>
                <w:color w:val="000000"/>
                <w:spacing w:val="0"/>
                <w:w w:val="100"/>
                <w:position w:val="0"/>
              </w:rPr>
              <w:t>收到其他与投资活动有关的现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2,045,800,000.00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761,881,577.91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2,100,954,439.54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863,640,173.03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color w:val="000000"/>
                <w:spacing w:val="0"/>
                <w:w w:val="100"/>
                <w:position w:val="0"/>
              </w:rPr>
              <w:t>购建固定资产、无形资产和其 他长期资产支付的现金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205,077,016.21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120,119,628.44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78,900,000.00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56,623,200.00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取得子公司及其他营业单位支 付的现金净额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140,043.59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支付其他与投资活动有关的现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2,228,800,000.00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760,000,000.00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2,512,917,059.80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936,742,828.44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-411,962,620.26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-73,102,655.41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1,294,551,423.25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其中：子公司吸收少数股东投 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183,500,000.00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279,900,000.00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收到其他与筹资活动有关的现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25,248,256.72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97,041,383.32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1,503,299,679.97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376,941,383.32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223,400,000.00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254,500,000.00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分配股利、利润或偿付利息支 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40,416,792.05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32,782,567.03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其中：子公司支付给少数股东 的股利、利润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支付其他与筹资活动有关的现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50,990,780.32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30,263,673.75</w:t>
            </w:r>
          </w:p>
        </w:tc>
      </w:tr>
    </w:tbl>
    <w:p>
      <w:pPr>
        <w:widowControl w:val="0"/>
        <w:spacing w:line="1" w:lineRule="exact"/>
      </w:pPr>
      <w:r>
        <w:br w:type="page"/>
      </w:r>
    </w:p>
    <w:tbl>
      <w:tblPr>
        <w:tblOverlap w:val="never"/>
        <w:jc w:val="center"/>
        <w:tblLayout w:type="fixed"/>
      </w:tblPr>
      <w:tblGrid>
        <w:gridCol w:w="2971"/>
        <w:gridCol w:w="3302"/>
        <w:gridCol w:w="3307"/>
      </w:tblGrid>
      <w:tr>
        <w:trPr>
          <w:trHeight w:val="365" w:hRule="exact"/>
        </w:trPr>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314,807,572.37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317,546,240.78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1,188,492,107.60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59,395,142.54</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四、汇率变动对现金及现金等价物 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1,047,856,337.37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66,451,176.50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加：期初现金及现金等价物余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532,125,419.79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465,674,243.29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1,579,981,757.16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532,125,419.79</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left"/>
      </w:pPr>
      <w:bookmarkStart w:id="800" w:name="bookmark800"/>
      <w:bookmarkStart w:id="801" w:name="bookmark801"/>
      <w:bookmarkStart w:id="802" w:name="bookmark802"/>
      <w:bookmarkStart w:id="803" w:name="bookmark803"/>
      <w:r>
        <w:rPr>
          <w:rFonts w:ascii="Times New Roman" w:eastAsia="Times New Roman" w:hAnsi="Times New Roman" w:cs="Times New Roman"/>
          <w:color w:val="000000"/>
          <w:spacing w:val="0"/>
          <w:w w:val="100"/>
          <w:position w:val="0"/>
        </w:rPr>
        <w:t>6</w:t>
      </w:r>
      <w:bookmarkEnd w:id="802"/>
      <w:r>
        <w:rPr>
          <w:color w:val="000000"/>
          <w:spacing w:val="0"/>
          <w:w w:val="100"/>
          <w:position w:val="0"/>
        </w:rPr>
        <w:t>、母公司现金流量表</w:t>
      </w:r>
      <w:bookmarkEnd w:id="800"/>
      <w:bookmarkEnd w:id="801"/>
      <w:bookmarkEnd w:id="80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971"/>
        <w:gridCol w:w="3302"/>
        <w:gridCol w:w="330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销售商品、提供劳务收到的现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1,000,649,622.23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915,780,663.50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29,610,830.34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32,130,192.96</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收到其他与经营活动有关的现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18,707,167.03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27,353,243.46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1,048,967,619.60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975,264,099.92</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购买商品、接受劳务支付的现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368,267,574.92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423,387,731.79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color w:val="000000"/>
                <w:spacing w:val="0"/>
                <w:w w:val="100"/>
                <w:position w:val="0"/>
              </w:rPr>
              <w:t>支付给职工以及为职工支付的 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324,128,078.09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310,392,329.90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83,363,011.70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71,608,196.22</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支付其他与经营活动有关的现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140,235,388.51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121,671,786.49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915,994,053.22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927,060,044.40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pPr>
            <w:r>
              <w:rPr>
                <w:rFonts w:ascii="Times New Roman" w:eastAsia="Times New Roman" w:hAnsi="Times New Roman" w:cs="Times New Roman"/>
                <w:color w:val="000000"/>
                <w:spacing w:val="0"/>
                <w:w w:val="100"/>
                <w:position w:val="0"/>
              </w:rPr>
              <w:t>132,973,566.38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48,204,055.52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53,100,000.00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63,885,017.10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48,175,565.67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处置固定资产、无形资产和其 他长期资产收回的现金净额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49,754.90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20,497.15</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处置子公司及其他营业单位收 到的现金净额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收到其他与投资活动有关的现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1,303,977,966.46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121,560,893.85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1,407,912,738.46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222,856,956.67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color w:val="000000"/>
                <w:spacing w:val="0"/>
                <w:w w:val="100"/>
                <w:position w:val="0"/>
              </w:rPr>
              <w:t>购建固定资产、无形资产和其 他长期资产支付的现金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136,408,291.76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77,788,149.99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90,824,858.40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141,079,029.57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取得子公司及其他营业单位支 付的现金净额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1,040,000.00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支付其他与投资活动有关的现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1,480,789,094.61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137,796,214.62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1,708,285,344.77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357,703,394.18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-300,372,606.31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-134,846,437.51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1,294,551,423.25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162,000,000.00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276,900,000.00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收到其他与筹资活动有关的现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67,057,595.10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157,588,755.97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1,523,609,018.35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434,488,755.97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219,900,000.00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254,500,000.00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分配股利、利润或偿付利息支 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rFonts w:ascii="Times New Roman" w:eastAsia="Times New Roman" w:hAnsi="Times New Roman" w:cs="Times New Roman"/>
                <w:color w:val="000000"/>
                <w:spacing w:val="0"/>
                <w:w w:val="100"/>
                <w:position w:val="0"/>
              </w:rPr>
              <w:t>40,158,426.41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32,755,433.90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460"/>
              <w:jc w:val="left"/>
            </w:pPr>
            <w:r>
              <w:rPr>
                <w:color w:val="000000"/>
                <w:spacing w:val="0"/>
                <w:w w:val="100"/>
                <w:position w:val="0"/>
              </w:rPr>
              <w:t>支付其他与筹资活动有关的现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105,538,887.61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16,002,681.39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365,597,314.02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303,258,115.29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1,158,011,704.33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131,230,640.68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四、汇率变动对现金及现金等价物 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990,612,664.40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44,588,258.69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加：期初现金及现金等价物余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155,928,885.49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111,340,626.80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1,146,541,549.89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155,928,885.49</w:t>
            </w:r>
          </w:p>
        </w:tc>
      </w:tr>
    </w:tbl>
    <w:p>
      <w:pPr>
        <w:widowControl w:val="0"/>
        <w:spacing w:after="299" w:line="1" w:lineRule="exact"/>
      </w:pPr>
    </w:p>
    <w:p>
      <w:pPr>
        <w:pStyle w:val="Style28"/>
        <w:keepNext/>
        <w:keepLines/>
        <w:widowControl w:val="0"/>
        <w:shd w:val="clear" w:color="auto" w:fill="auto"/>
        <w:bidi w:val="0"/>
        <w:spacing w:before="0" w:after="380" w:line="240" w:lineRule="auto"/>
        <w:ind w:left="0" w:right="0" w:firstLine="0"/>
        <w:jc w:val="left"/>
      </w:pPr>
      <w:bookmarkStart w:id="804" w:name="bookmark804"/>
      <w:bookmarkStart w:id="805" w:name="bookmark805"/>
      <w:bookmarkStart w:id="806" w:name="bookmark806"/>
      <w:bookmarkStart w:id="807" w:name="bookmark807"/>
      <w:r>
        <w:rPr>
          <w:rFonts w:ascii="Times New Roman" w:eastAsia="Times New Roman" w:hAnsi="Times New Roman" w:cs="Times New Roman"/>
          <w:color w:val="000000"/>
          <w:spacing w:val="0"/>
          <w:w w:val="100"/>
          <w:position w:val="0"/>
        </w:rPr>
        <w:t>7</w:t>
      </w:r>
      <w:bookmarkEnd w:id="806"/>
      <w:r>
        <w:rPr>
          <w:color w:val="000000"/>
          <w:spacing w:val="0"/>
          <w:w w:val="100"/>
          <w:position w:val="0"/>
        </w:rPr>
        <w:t>、合并所有者权益变动表</w:t>
      </w:r>
      <w:bookmarkEnd w:id="804"/>
      <w:bookmarkEnd w:id="805"/>
      <w:bookmarkEnd w:id="807"/>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58"/>
        <w:gridCol w:w="8318"/>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bl>
    <w:p>
      <w:pPr>
        <w:widowControl w:val="0"/>
        <w:spacing w:line="1" w:lineRule="exact"/>
      </w:pPr>
      <w:r>
        <w:br w:type="page"/>
      </w:r>
    </w:p>
    <w:tbl>
      <w:tblPr>
        <w:tblOverlap w:val="never"/>
        <w:jc w:val="center"/>
        <w:tblLayout w:type="fixed"/>
      </w:tblPr>
      <w:tblGrid>
        <w:gridCol w:w="1258"/>
        <w:gridCol w:w="494"/>
        <w:gridCol w:w="466"/>
        <w:gridCol w:w="466"/>
        <w:gridCol w:w="470"/>
        <w:gridCol w:w="581"/>
        <w:gridCol w:w="586"/>
        <w:gridCol w:w="586"/>
        <w:gridCol w:w="581"/>
        <w:gridCol w:w="586"/>
        <w:gridCol w:w="581"/>
        <w:gridCol w:w="586"/>
        <w:gridCol w:w="586"/>
        <w:gridCol w:w="581"/>
        <w:gridCol w:w="586"/>
        <w:gridCol w:w="586"/>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1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少数</w:t>
            </w:r>
          </w:p>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股东</w:t>
            </w:r>
          </w:p>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权益</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8" w:lineRule="exact"/>
              <w:ind w:left="0" w:right="0" w:firstLine="0"/>
              <w:jc w:val="center"/>
            </w:pPr>
            <w:r>
              <w:rPr>
                <w:color w:val="000000"/>
                <w:spacing w:val="0"/>
                <w:w w:val="100"/>
                <w:position w:val="0"/>
              </w:rPr>
              <w:t>所有 者权 益合 计</w:t>
            </w:r>
          </w:p>
        </w:tc>
      </w:tr>
      <w:tr>
        <w:trPr>
          <w:trHeight w:val="403" w:hRule="exact"/>
        </w:trPr>
        <w:tc>
          <w:tcPr>
            <w:vMerge/>
            <w:tcBorders>
              <w:left w:val="single" w:sz="4"/>
            </w:tcBorders>
            <w:shd w:val="clear" w:color="auto" w:fill="D3D3D3"/>
            <w:vAlign w:val="top"/>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股 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40"/>
              <w:jc w:val="left"/>
            </w:pPr>
            <w:r>
              <w:rPr>
                <w:color w:val="000000"/>
                <w:spacing w:val="0"/>
                <w:w w:val="100"/>
                <w:position w:val="0"/>
              </w:rPr>
              <w:t>资本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减：</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库存</w:t>
            </w:r>
          </w:p>
          <w:p>
            <w:pPr>
              <w:pStyle w:val="Style2"/>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 综合 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专项 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140"/>
              <w:jc w:val="left"/>
            </w:pPr>
            <w:r>
              <w:rPr>
                <w:color w:val="000000"/>
                <w:spacing w:val="0"/>
                <w:w w:val="100"/>
                <w:position w:val="0"/>
              </w:rPr>
              <w:t>盈余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一般</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风险</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 配利 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2"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优</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先</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永</w:t>
            </w:r>
          </w:p>
          <w:p>
            <w:pPr>
              <w:pStyle w:val="Style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续</w:t>
            </w:r>
          </w:p>
          <w:p>
            <w:pPr>
              <w:pStyle w:val="Style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5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990,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35,6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2,62</w:t>
            </w:r>
          </w:p>
        </w:tc>
      </w:tr>
      <w:tr>
        <w:trPr>
          <w:trHeight w:val="139"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一、上年期末</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50" w:hRule="exact"/>
        </w:trPr>
        <w:tc>
          <w:tcPr>
            <w:vMerge/>
            <w:tcBorders>
              <w:left w:val="single" w:sz="4"/>
            </w:tcBorders>
            <w:shd w:val="clear" w:color="auto" w:fill="D3D3D3"/>
            <w:vAlign w:val="center"/>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77,4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894,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9,73</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42,6</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5,37</w:t>
            </w:r>
          </w:p>
        </w:tc>
      </w:tr>
      <w:tr>
        <w:trPr>
          <w:trHeight w:val="226" w:hRule="exact"/>
        </w:trPr>
        <w:tc>
          <w:tcPr>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545.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675.</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92.0</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6,14</w:t>
            </w:r>
          </w:p>
        </w:tc>
      </w:tr>
      <w:tr>
        <w:trPr>
          <w:trHeight w:val="15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15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13</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51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1.76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3</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3.79</w:t>
            </w: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-103</w:t>
            </w:r>
          </w:p>
        </w:tc>
      </w:tr>
      <w:tr>
        <w:trPr>
          <w:trHeight w:val="245"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78,5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772,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,551,</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,783.</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,710,</w:t>
            </w:r>
          </w:p>
        </w:tc>
      </w:tr>
      <w:tr>
        <w:trPr>
          <w:trHeight w:val="230" w:hRule="exact"/>
        </w:trPr>
        <w:tc>
          <w:tcPr>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87.3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477.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065.</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848.</w:t>
            </w:r>
          </w:p>
        </w:tc>
      </w:tr>
      <w:tr>
        <w:trPr>
          <w:trHeight w:val="15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w:t>
            </w:r>
          </w:p>
        </w:tc>
        <w:tc>
          <w:tcPr>
            <w:tcBorders>
              <w:left w:val="single" w:sz="4"/>
              <w:right w:val="single" w:sz="4"/>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65</w:t>
            </w:r>
          </w:p>
        </w:tc>
      </w:tr>
      <w:tr>
        <w:trPr>
          <w:trHeight w:val="35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0"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2"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一控制下企 业合并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590"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二、本年期初</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739</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990,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2,48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35,4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2,52</w:t>
            </w:r>
          </w:p>
        </w:tc>
      </w:tr>
      <w:tr>
        <w:trPr>
          <w:trHeight w:val="173"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347,</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98,8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122,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6,18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82,9</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1,66</w:t>
            </w:r>
          </w:p>
        </w:tc>
      </w:tr>
      <w:tr>
        <w:trPr>
          <w:trHeight w:val="144"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35"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545.</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2,38</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08.5</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5,29</w:t>
            </w:r>
          </w:p>
        </w:tc>
      </w:tr>
      <w:tr>
        <w:trPr>
          <w:trHeight w:val="230"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6.60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5.14</w:t>
            </w: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758"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336" w:lineRule="exact"/>
              <w:ind w:left="0" w:right="0" w:firstLine="0"/>
              <w:jc w:val="left"/>
            </w:pPr>
            <w:r>
              <w:rPr>
                <w:color w:val="000000"/>
                <w:spacing w:val="0"/>
                <w:w w:val="100"/>
                <w:position w:val="0"/>
              </w:rPr>
              <w:t>三、本期增减 变动金额（减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452</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883,</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rPr>
              <w:t>-17,</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26,8</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89,7</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272,</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222,</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rPr>
              <w:t>1,65</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1,63</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rPr>
              <w:t>1,65</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5,10</w:t>
            </w:r>
          </w:p>
        </w:tc>
      </w:tr>
      <w:tr>
        <w:trPr>
          <w:trHeight w:val="149"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少以号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1,52</w:t>
            </w:r>
          </w:p>
        </w:tc>
        <w:tc>
          <w:tcPr>
            <w:vMerge/>
            <w:tcBorders>
              <w:left w:val="single" w:sz="4"/>
              <w:right w:val="single" w:sz="4"/>
            </w:tcBorders>
            <w:shd w:val="clear" w:color="auto" w:fill="FFFFFF"/>
            <w:vAlign w:val="center"/>
          </w:tcPr>
          <w:p>
            <w:pPr/>
          </w:p>
        </w:tc>
      </w:tr>
      <w:tr>
        <w:trPr>
          <w:trHeight w:val="235"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343.</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558.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41.6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904.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0,22</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9.21</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1,75</w:t>
            </w:r>
          </w:p>
        </w:tc>
      </w:tr>
      <w:tr>
        <w:trPr>
          <w:trHeight w:val="230" w:hRule="exact"/>
        </w:trPr>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填列）</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72</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62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7.53</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6.74</w:t>
            </w:r>
          </w:p>
        </w:tc>
      </w:tr>
      <w:tr>
        <w:trPr>
          <w:trHeight w:val="278" w:hRule="exact"/>
        </w:trPr>
        <w:tc>
          <w:tcPr>
            <w:vMerge/>
            <w:tcBorders>
              <w:left w:val="single" w:sz="4"/>
            </w:tcBorders>
            <w:shd w:val="clear" w:color="auto" w:fill="D3D3D3"/>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332,</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3,90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336,</w:t>
            </w:r>
          </w:p>
        </w:tc>
      </w:tr>
      <w:tr>
        <w:trPr>
          <w:trHeight w:val="245" w:hRule="exact"/>
        </w:trPr>
        <w:tc>
          <w:tcPr>
            <w:vMerge w:val="restart"/>
            <w:tcBorders>
              <w:left w:val="single" w:sz="4"/>
            </w:tcBorders>
            <w:shd w:val="clear" w:color="auto" w:fill="D3D3D3"/>
            <w:vAlign w:val="top"/>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（一）综合收 益总额</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337,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337,</w:t>
            </w: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240,</w:t>
            </w:r>
          </w:p>
        </w:tc>
      </w:tr>
      <w:tr>
        <w:trPr>
          <w:trHeight w:val="144" w:hRule="exact"/>
        </w:trPr>
        <w:tc>
          <w:tcPr>
            <w:vMerge/>
            <w:tcBorders>
              <w:left w:val="single" w:sz="4"/>
            </w:tcBorders>
            <w:shd w:val="clear" w:color="auto" w:fill="D3D3D3"/>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3,47</w:t>
            </w:r>
          </w:p>
        </w:tc>
        <w:tc>
          <w:tcPr>
            <w:vMerge/>
            <w:tcBorders>
              <w:left w:val="single" w:sz="4"/>
              <w:right w:val="single" w:sz="4"/>
            </w:tcBorders>
            <w:shd w:val="clear" w:color="auto" w:fill="FFFFFF"/>
            <w:vAlign w:val="center"/>
          </w:tcPr>
          <w:p>
            <w:pPr/>
          </w:p>
        </w:tc>
      </w:tr>
      <w:tr>
        <w:trPr>
          <w:trHeight w:val="158" w:hRule="exact"/>
        </w:trPr>
        <w:tc>
          <w:tcPr>
            <w:vMerge/>
            <w:tcBorders>
              <w:left w:val="single" w:sz="4"/>
            </w:tcBorders>
            <w:shd w:val="clear" w:color="auto" w:fill="D3D3D3"/>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424.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424.</w:t>
            </w:r>
          </w:p>
        </w:tc>
        <w:tc>
          <w:tcPr>
            <w:vMerge/>
            <w:tcBorders>
              <w:left w:val="single" w:sz="4"/>
            </w:tcBorders>
            <w:shd w:val="clear" w:color="auto" w:fill="FFFFFF"/>
            <w:vAlign w:val="top"/>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903.</w:t>
            </w:r>
          </w:p>
        </w:tc>
      </w:tr>
      <w:tr>
        <w:trPr>
          <w:trHeight w:val="154" w:hRule="exact"/>
        </w:trPr>
        <w:tc>
          <w:tcPr>
            <w:vMerge/>
            <w:tcBorders>
              <w:left w:val="single" w:sz="4"/>
            </w:tcBorders>
            <w:shd w:val="clear" w:color="auto" w:fill="D3D3D3"/>
            <w:vAlign w:val="top"/>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49</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49</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8.71</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20</w:t>
            </w:r>
          </w:p>
        </w:tc>
      </w:tr>
      <w:tr>
        <w:trPr>
          <w:trHeight w:val="278"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60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（二）所有者</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980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,96</w:t>
            </w: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-17,</w:t>
            </w: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1,35</w:t>
            </w:r>
          </w:p>
        </w:tc>
      </w:tr>
      <w:tr>
        <w:trPr>
          <w:trHeight w:val="312" w:hRule="exact"/>
        </w:trPr>
        <w:tc>
          <w:tcPr>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投入和减少</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3,72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349,</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4,05</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71,9</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1,78</w:t>
            </w:r>
          </w:p>
        </w:tc>
      </w:tr>
      <w:tr>
        <w:trPr>
          <w:trHeight w:val="158"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7,05</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7,67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49.5</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5,72</w:t>
            </w:r>
          </w:p>
        </w:tc>
      </w:tr>
      <w:tr>
        <w:trPr>
          <w:trHeight w:val="154"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14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5.72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8.72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0</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9.22</w:t>
            </w:r>
          </w:p>
        </w:tc>
      </w:tr>
      <w:tr>
        <w:trPr>
          <w:trHeight w:val="283"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58"/>
        <w:gridCol w:w="494"/>
        <w:gridCol w:w="466"/>
        <w:gridCol w:w="466"/>
        <w:gridCol w:w="470"/>
        <w:gridCol w:w="581"/>
        <w:gridCol w:w="586"/>
        <w:gridCol w:w="586"/>
        <w:gridCol w:w="581"/>
        <w:gridCol w:w="586"/>
        <w:gridCol w:w="581"/>
        <w:gridCol w:w="586"/>
        <w:gridCol w:w="586"/>
        <w:gridCol w:w="581"/>
        <w:gridCol w:w="586"/>
        <w:gridCol w:w="586"/>
      </w:tblGrid>
      <w:tr>
        <w:trPr>
          <w:trHeight w:val="165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所有者投 入的普通股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980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7.0</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1,23</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1,03</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7,65</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0.46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349,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656.</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1,33</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1,36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8,27</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-13,</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200.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140"/>
              <w:jc w:val="both"/>
            </w:pPr>
            <w:r>
              <w:rPr>
                <w:rFonts w:ascii="Times New Roman" w:eastAsia="Times New Roman" w:hAnsi="Times New Roman" w:cs="Times New Roman"/>
                <w:color w:val="000000"/>
                <w:spacing w:val="0"/>
                <w:w w:val="100"/>
                <w:position w:val="0"/>
              </w:rPr>
              <w:t>1,33</w:t>
            </w:r>
          </w:p>
          <w:p>
            <w:pPr>
              <w:pStyle w:val="Style2"/>
              <w:keepNext w:val="0"/>
              <w:keepLines w:val="0"/>
              <w:widowControl w:val="0"/>
              <w:shd w:val="clear" w:color="auto" w:fill="auto"/>
              <w:bidi w:val="0"/>
              <w:spacing w:before="0" w:after="100" w:line="240" w:lineRule="auto"/>
              <w:ind w:left="0" w:right="0" w:firstLine="140"/>
              <w:jc w:val="both"/>
            </w:pPr>
            <w:r>
              <w:rPr>
                <w:rFonts w:ascii="Times New Roman" w:eastAsia="Times New Roman" w:hAnsi="Times New Roman" w:cs="Times New Roman"/>
                <w:color w:val="000000"/>
                <w:spacing w:val="0"/>
                <w:w w:val="100"/>
                <w:position w:val="0"/>
              </w:rPr>
              <w:t>1,35</w:t>
            </w:r>
          </w:p>
          <w:p>
            <w:pPr>
              <w:pStyle w:val="Style2"/>
              <w:keepNext w:val="0"/>
              <w:keepLines w:val="0"/>
              <w:widowControl w:val="0"/>
              <w:shd w:val="clear" w:color="auto" w:fill="auto"/>
              <w:bidi w:val="0"/>
              <w:spacing w:before="0" w:after="100" w:line="240" w:lineRule="auto"/>
              <w:ind w:left="0" w:right="0" w:firstLine="140"/>
              <w:jc w:val="both"/>
            </w:pPr>
            <w:r>
              <w:rPr>
                <w:rFonts w:ascii="Times New Roman" w:eastAsia="Times New Roman" w:hAnsi="Times New Roman" w:cs="Times New Roman"/>
                <w:color w:val="000000"/>
                <w:spacing w:val="0"/>
                <w:w w:val="100"/>
                <w:position w:val="0"/>
              </w:rPr>
              <w:t>5,07</w:t>
            </w:r>
          </w:p>
          <w:p>
            <w:pPr>
              <w:pStyle w:val="Style2"/>
              <w:keepNext w:val="0"/>
              <w:keepLines w:val="0"/>
              <w:widowControl w:val="0"/>
              <w:shd w:val="clear" w:color="auto" w:fill="auto"/>
              <w:bidi w:val="0"/>
              <w:spacing w:before="0" w:after="100" w:line="240" w:lineRule="auto"/>
              <w:ind w:left="0" w:right="0" w:firstLine="140"/>
              <w:jc w:val="both"/>
            </w:pPr>
            <w:r>
              <w:rPr>
                <w:rFonts w:ascii="Times New Roman" w:eastAsia="Times New Roman" w:hAnsi="Times New Roman" w:cs="Times New Roman"/>
                <w:color w:val="000000"/>
                <w:spacing w:val="0"/>
                <w:w w:val="100"/>
                <w:position w:val="0"/>
              </w:rPr>
              <w:t>3.46</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-股份支付 计入所有者 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30,8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55.7</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55.7</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55.7</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21,2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50.5</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-8,1</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21,2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50.5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ind w:left="0" w:right="0" w:firstLine="140"/>
              <w:jc w:val="left"/>
            </w:pPr>
            <w:r>
              <w:rPr>
                <w:rFonts w:ascii="Times New Roman" w:eastAsia="Times New Roman" w:hAnsi="Times New Roman" w:cs="Times New Roman"/>
                <w:color w:val="000000"/>
                <w:spacing w:val="0"/>
                <w:w w:val="100"/>
                <w:position w:val="0"/>
              </w:rPr>
              <w:t>-2,2</w:t>
            </w:r>
          </w:p>
          <w:p>
            <w:pPr>
              <w:pStyle w:val="Style2"/>
              <w:keepNext w:val="0"/>
              <w:keepLines w:val="0"/>
              <w:widowControl w:val="0"/>
              <w:shd w:val="clear" w:color="auto" w:fill="auto"/>
              <w:bidi w:val="0"/>
              <w:spacing w:before="0" w:after="0"/>
              <w:ind w:left="0" w:right="0" w:firstLine="140"/>
              <w:jc w:val="left"/>
            </w:pPr>
            <w:r>
              <w:rPr>
                <w:rFonts w:ascii="Times New Roman" w:eastAsia="Times New Roman" w:hAnsi="Times New Roman" w:cs="Times New Roman"/>
                <w:color w:val="000000"/>
                <w:spacing w:val="0"/>
                <w:w w:val="100"/>
                <w:position w:val="0"/>
              </w:rPr>
              <w:t>58,7</w:t>
            </w:r>
          </w:p>
          <w:p>
            <w:pPr>
              <w:pStyle w:val="Style2"/>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49.5 0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380,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000.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00</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（三）利润分</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-299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,902.</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26,8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89,7</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114,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519.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68</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提取盈余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26,8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89,7</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889,</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741.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-提取一般 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-对所有者</w:t>
            </w:r>
          </w:p>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-299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,902.</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-33,</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778.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（四）所有者 权益内部结 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,87</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5,7</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712.</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-资本公积 转增资本（或 股本）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,87</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5,7</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,875,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712.</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58"/>
        <w:gridCol w:w="494"/>
        <w:gridCol w:w="466"/>
        <w:gridCol w:w="466"/>
        <w:gridCol w:w="470"/>
        <w:gridCol w:w="581"/>
        <w:gridCol w:w="586"/>
        <w:gridCol w:w="586"/>
        <w:gridCol w:w="581"/>
        <w:gridCol w:w="586"/>
        <w:gridCol w:w="581"/>
        <w:gridCol w:w="586"/>
        <w:gridCol w:w="586"/>
        <w:gridCol w:w="581"/>
        <w:gridCol w:w="586"/>
        <w:gridCol w:w="586"/>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 计划变动额 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w:t>
            </w:r>
            <w:r>
              <w:rPr>
                <w:color w:val="000000"/>
                <w:spacing w:val="0"/>
                <w:w w:val="100"/>
                <w:position w:val="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四、本期期末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1,1</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92,</w:t>
            </w:r>
          </w:p>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608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4.0</w:t>
            </w:r>
          </w:p>
          <w:p>
            <w:pPr>
              <w:pStyle w:val="Style2"/>
              <w:keepNext w:val="0"/>
              <w:keepLines w:val="0"/>
              <w:widowControl w:val="0"/>
              <w:shd w:val="clear" w:color="auto" w:fill="auto"/>
              <w:bidi w:val="0"/>
              <w:spacing w:before="0" w:after="80" w:line="240" w:lineRule="auto"/>
              <w:ind w:left="0" w:right="0" w:firstLine="28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1.87</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4,19</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8.88</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8.85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72,2</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88,0</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76.5</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104,</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788,</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595.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1,04</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0,34</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5,10</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2.34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4.13</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9,65</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2,61</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37,1</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14,4</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37.7</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4,17</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6,76</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7,05</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1.88</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上期金额</w:t>
      </w:r>
    </w:p>
    <w:p>
      <w:pPr>
        <w:widowControl w:val="0"/>
        <w:spacing w:after="9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19"/>
        <w:gridCol w:w="490"/>
        <w:gridCol w:w="446"/>
        <w:gridCol w:w="451"/>
        <w:gridCol w:w="490"/>
        <w:gridCol w:w="576"/>
        <w:gridCol w:w="576"/>
        <w:gridCol w:w="581"/>
        <w:gridCol w:w="576"/>
        <w:gridCol w:w="576"/>
        <w:gridCol w:w="576"/>
        <w:gridCol w:w="590"/>
        <w:gridCol w:w="566"/>
        <w:gridCol w:w="566"/>
        <w:gridCol w:w="643"/>
        <w:gridCol w:w="65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项目</w:t>
            </w:r>
          </w:p>
        </w:tc>
        <w:tc>
          <w:tcPr>
            <w:gridSpan w:val="1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年年度</w:t>
            </w:r>
          </w:p>
        </w:tc>
      </w:tr>
      <w:tr>
        <w:trPr>
          <w:trHeight w:val="403"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少数</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股东</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权益</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8" w:lineRule="exact"/>
              <w:ind w:left="0" w:right="0" w:firstLine="0"/>
              <w:jc w:val="center"/>
            </w:pPr>
            <w:r>
              <w:rPr>
                <w:color w:val="000000"/>
                <w:spacing w:val="0"/>
                <w:w w:val="100"/>
                <w:position w:val="0"/>
              </w:rPr>
              <w:t>所有 者权 益合 计</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140"/>
              <w:jc w:val="left"/>
            </w:pPr>
            <w:r>
              <w:rPr>
                <w:color w:val="000000"/>
                <w:spacing w:val="0"/>
                <w:w w:val="100"/>
                <w:position w:val="0"/>
              </w:rPr>
              <w:t>股 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资本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库存</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其他</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综合</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专项 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盈余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一般</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风险</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 配利 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他</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优 先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永</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续</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590"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一、上年期末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485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2,32</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2,357</w:t>
            </w:r>
          </w:p>
        </w:tc>
      </w:tr>
      <w:tr>
        <w:trPr>
          <w:trHeight w:val="168"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0,82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81,0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584,</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1,06</w:t>
            </w:r>
          </w:p>
        </w:tc>
        <w:tc>
          <w:tcPr>
            <w:vMerge/>
            <w:tcBorders>
              <w:left w:val="single" w:sz="4"/>
            </w:tcBorders>
            <w:shd w:val="clear" w:color="auto" w:fill="FFFFFF"/>
            <w:vAlign w:val="bottom"/>
          </w:tcPr>
          <w:p>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,997,</w:t>
            </w:r>
          </w:p>
        </w:tc>
      </w:tr>
      <w:tr>
        <w:trPr>
          <w:trHeight w:val="149"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6,3</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9,853</w:t>
            </w:r>
          </w:p>
        </w:tc>
        <w:tc>
          <w:tcPr>
            <w:vMerge/>
            <w:tcBorders>
              <w:left w:val="single" w:sz="4"/>
              <w:right w:val="single" w:sz="4"/>
            </w:tcBorders>
            <w:shd w:val="clear" w:color="auto" w:fill="FFFFFF"/>
            <w:vAlign w:val="top"/>
          </w:tcPr>
          <w:p>
            <w:pPr/>
          </w:p>
        </w:tc>
      </w:tr>
      <w:tr>
        <w:trPr>
          <w:trHeight w:val="158" w:hRule="exact"/>
        </w:trPr>
        <w:tc>
          <w:tcPr>
            <w:vMerge/>
            <w:tcBorders>
              <w:left w:val="single" w:sz="4"/>
            </w:tcBorders>
            <w:shd w:val="clear" w:color="auto" w:fill="D3D3D3"/>
            <w:vAlign w:val="bottom"/>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7,29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088.</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7,72</w:t>
            </w: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578.4</w:t>
            </w:r>
          </w:p>
        </w:tc>
      </w:tr>
      <w:tr>
        <w:trPr>
          <w:trHeight w:val="14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w:t>
            </w:r>
          </w:p>
        </w:tc>
        <w:tc>
          <w:tcPr>
            <w:tcBorders>
              <w:left w:val="single" w:sz="4"/>
              <w:right w:val="single" w:sz="4"/>
            </w:tcBorders>
            <w:shd w:val="clear" w:color="auto" w:fill="FFFFFF"/>
            <w:vAlign w:val="top"/>
          </w:tcPr>
          <w:p>
            <w:pPr>
              <w:widowControl w:val="0"/>
              <w:rPr>
                <w:sz w:val="10"/>
                <w:szCs w:val="10"/>
              </w:rPr>
            </w:pPr>
          </w:p>
        </w:tc>
      </w:tr>
      <w:tr>
        <w:trPr>
          <w:trHeight w:val="15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5.25</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79"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-5,48</w:t>
            </w:r>
          </w:p>
        </w:tc>
      </w:tr>
      <w:tr>
        <w:trPr>
          <w:trHeight w:val="341" w:hRule="exact"/>
        </w:trPr>
        <w:tc>
          <w:tcPr>
            <w:tcBorders>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政策变更</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61,1</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86,3</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8,158</w:t>
            </w:r>
          </w:p>
        </w:tc>
      </w:tr>
    </w:tbl>
    <w:p>
      <w:pPr>
        <w:widowControl w:val="0"/>
        <w:spacing w:line="1" w:lineRule="exact"/>
      </w:pPr>
      <w:r>
        <w:br w:type="page"/>
      </w:r>
    </w:p>
    <w:tbl>
      <w:tblPr>
        <w:tblOverlap w:val="never"/>
        <w:jc w:val="center"/>
        <w:tblLayout w:type="fixed"/>
      </w:tblPr>
      <w:tblGrid>
        <w:gridCol w:w="1219"/>
        <w:gridCol w:w="490"/>
        <w:gridCol w:w="446"/>
        <w:gridCol w:w="451"/>
        <w:gridCol w:w="490"/>
        <w:gridCol w:w="576"/>
        <w:gridCol w:w="576"/>
        <w:gridCol w:w="581"/>
        <w:gridCol w:w="576"/>
        <w:gridCol w:w="576"/>
        <w:gridCol w:w="576"/>
        <w:gridCol w:w="590"/>
        <w:gridCol w:w="566"/>
        <w:gridCol w:w="566"/>
        <w:gridCol w:w="643"/>
        <w:gridCol w:w="658"/>
      </w:tblGrid>
      <w:tr>
        <w:trPr>
          <w:trHeight w:val="67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66.2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86.8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同 一控制下企 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二、本年期初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485</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,45</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6,3</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98.</w:t>
            </w:r>
          </w:p>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1,20</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0,82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7,29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81,0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62.2</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65,2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55,7</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81.5</w:t>
            </w:r>
          </w:p>
          <w:p>
            <w:pPr>
              <w:pStyle w:val="Style2"/>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522,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922.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2,31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5,58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1,33</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36,92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8,081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2,352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,509,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420.1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3" w:lineRule="exact"/>
              <w:ind w:left="0" w:right="0" w:firstLine="0"/>
              <w:jc w:val="both"/>
            </w:pPr>
            <w:r>
              <w:rPr>
                <w:color w:val="000000"/>
                <w:spacing w:val="0"/>
                <w:w w:val="100"/>
                <w:position w:val="0"/>
              </w:rPr>
              <w:t>三、本期增减 变动金额（减 少以，，_，，号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254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-210</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,479,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753.</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56.5</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72.7</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21.6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59.6</w:t>
            </w:r>
          </w:p>
          <w:p>
            <w:pPr>
              <w:pStyle w:val="Style2"/>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267,</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371,</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753.</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152,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113.</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5,389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272,8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66,72</w:t>
            </w:r>
          </w:p>
          <w:p>
            <w:pPr>
              <w:pStyle w:val="Style2"/>
              <w:keepNext w:val="0"/>
              <w:keepLines w:val="0"/>
              <w:widowControl w:val="0"/>
              <w:shd w:val="clear" w:color="auto" w:fill="auto"/>
              <w:bidi w:val="0"/>
              <w:spacing w:before="0" w:after="80" w:line="240" w:lineRule="auto"/>
              <w:ind w:left="0" w:right="0" w:firstLine="220"/>
              <w:jc w:val="both"/>
            </w:pPr>
            <w:r>
              <w:rPr>
                <w:rFonts w:ascii="Times New Roman" w:eastAsia="Times New Roman" w:hAnsi="Times New Roman" w:cs="Times New Roman"/>
                <w:color w:val="000000"/>
                <w:spacing w:val="0"/>
                <w:w w:val="100"/>
                <w:position w:val="0"/>
              </w:rPr>
              <w:t>3.68</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（一）综合收</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314,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070,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351.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314,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070,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351.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4,641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,630.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318,7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11,98</w:t>
            </w:r>
          </w:p>
          <w:p>
            <w:pPr>
              <w:pStyle w:val="Style2"/>
              <w:keepNext w:val="0"/>
              <w:keepLines w:val="0"/>
              <w:widowControl w:val="0"/>
              <w:shd w:val="clear" w:color="auto" w:fill="auto"/>
              <w:bidi w:val="0"/>
              <w:spacing w:before="0" w:after="80" w:line="240" w:lineRule="auto"/>
              <w:ind w:left="0" w:right="0" w:firstLine="220"/>
              <w:jc w:val="both"/>
            </w:pPr>
            <w:r>
              <w:rPr>
                <w:rFonts w:ascii="Times New Roman" w:eastAsia="Times New Roman" w:hAnsi="Times New Roman" w:cs="Times New Roman"/>
                <w:color w:val="000000"/>
                <w:spacing w:val="0"/>
                <w:w w:val="100"/>
                <w:position w:val="0"/>
              </w:rPr>
              <w:t>1.33</w:t>
            </w: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（二）所有者 投入和减少 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525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3.0</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32,2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89,6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00.5</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56.5</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72.7</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641,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299.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-9,95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9,193</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-25,6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00,49</w:t>
            </w:r>
          </w:p>
          <w:p>
            <w:pPr>
              <w:pStyle w:val="Style2"/>
              <w:keepNext w:val="0"/>
              <w:keepLines w:val="0"/>
              <w:widowControl w:val="0"/>
              <w:shd w:val="clear" w:color="auto" w:fill="auto"/>
              <w:bidi w:val="0"/>
              <w:spacing w:before="0" w:after="80" w:line="240" w:lineRule="auto"/>
              <w:ind w:left="0" w:right="0" w:firstLine="220"/>
              <w:jc w:val="both"/>
            </w:pPr>
            <w:r>
              <w:rPr>
                <w:rFonts w:ascii="Times New Roman" w:eastAsia="Times New Roman" w:hAnsi="Times New Roman" w:cs="Times New Roman"/>
                <w:color w:val="000000"/>
                <w:spacing w:val="0"/>
                <w:w w:val="100"/>
                <w:position w:val="0"/>
              </w:rPr>
              <w:t>2.59</w:t>
            </w:r>
          </w:p>
        </w:tc>
      </w:tr>
      <w:tr>
        <w:trPr>
          <w:trHeight w:val="16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所有者投 入的普通股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525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3.0</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83,8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26,6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35.3</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56.5</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72.7</w:t>
            </w:r>
          </w:p>
          <w:p>
            <w:pPr>
              <w:pStyle w:val="Style2"/>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35,8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95,7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35.5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35,89</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5,735</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.53</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-股份支付 计入所有者 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8,50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3,77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8,50</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3,77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8,503</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,771.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88</w:t>
            </w:r>
          </w:p>
        </w:tc>
      </w:tr>
      <w:tr>
        <w:trPr>
          <w:trHeight w:val="67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-60,</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-60,</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040,</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-9,95</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9,193</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-70,0</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00,00</w:t>
            </w:r>
          </w:p>
        </w:tc>
      </w:tr>
    </w:tbl>
    <w:p>
      <w:pPr>
        <w:widowControl w:val="0"/>
        <w:spacing w:line="1" w:lineRule="exact"/>
      </w:pPr>
      <w:r>
        <w:br w:type="page"/>
      </w:r>
    </w:p>
    <w:tbl>
      <w:tblPr>
        <w:tblOverlap w:val="never"/>
        <w:jc w:val="center"/>
        <w:tblLayout w:type="fixed"/>
      </w:tblPr>
      <w:tblGrid>
        <w:gridCol w:w="1219"/>
        <w:gridCol w:w="490"/>
        <w:gridCol w:w="446"/>
        <w:gridCol w:w="451"/>
        <w:gridCol w:w="490"/>
        <w:gridCol w:w="576"/>
        <w:gridCol w:w="576"/>
        <w:gridCol w:w="581"/>
        <w:gridCol w:w="576"/>
        <w:gridCol w:w="576"/>
        <w:gridCol w:w="576"/>
        <w:gridCol w:w="590"/>
        <w:gridCol w:w="566"/>
        <w:gridCol w:w="566"/>
        <w:gridCol w:w="643"/>
        <w:gridCol w:w="658"/>
      </w:tblGrid>
      <w:tr>
        <w:trPr>
          <w:trHeight w:val="67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806.</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806.</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（三）利润分</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21.6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59.6</w:t>
            </w:r>
          </w:p>
          <w:p>
            <w:pPr>
              <w:pStyle w:val="Style2"/>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698,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938.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76,93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8.70</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提取盈余</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21.6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59.6</w:t>
            </w:r>
          </w:p>
          <w:p>
            <w:pPr>
              <w:pStyle w:val="Style2"/>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421,</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659.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提取一般 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对所有者</w:t>
            </w:r>
          </w:p>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276,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938.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276,</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938.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76,93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8.70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（四）所有者 权益内部结 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,76</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9,3</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54.</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,769,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354.</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资本公积 转增资本（或 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,76</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,769,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354.</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 计划变动额 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w:t>
            </w:r>
            <w:r>
              <w:rPr>
                <w:color w:val="000000"/>
                <w:spacing w:val="0"/>
                <w:w w:val="100"/>
                <w:position w:val="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w:t>
            </w:r>
            <w:r>
              <w:rPr>
                <w:color w:val="000000"/>
                <w:spacing w:val="0"/>
                <w:w w:val="100"/>
                <w:position w:val="0"/>
              </w:rPr>
              <w:t>.</w:t>
            </w:r>
            <w:r>
              <w:rPr>
                <w:color w:val="000000"/>
                <w:spacing w:val="0"/>
                <w:w w:val="100"/>
                <w:position w:val="0"/>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19"/>
        <w:gridCol w:w="490"/>
        <w:gridCol w:w="446"/>
        <w:gridCol w:w="451"/>
        <w:gridCol w:w="490"/>
        <w:gridCol w:w="576"/>
        <w:gridCol w:w="576"/>
        <w:gridCol w:w="581"/>
        <w:gridCol w:w="576"/>
        <w:gridCol w:w="576"/>
        <w:gridCol w:w="576"/>
        <w:gridCol w:w="590"/>
        <w:gridCol w:w="566"/>
        <w:gridCol w:w="566"/>
        <w:gridCol w:w="643"/>
        <w:gridCol w:w="65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4,032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,173.</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4,032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,173.</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64</w:t>
            </w:r>
          </w:p>
        </w:tc>
      </w:tr>
      <w:tr>
        <w:trPr>
          <w:trHeight w:val="165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四、本期期末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739</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,75</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25.</w:t>
            </w:r>
          </w:p>
          <w:p>
            <w:pPr>
              <w:pStyle w:val="Style2"/>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990,</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347,</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545.</w:t>
            </w:r>
          </w:p>
          <w:p>
            <w:pPr>
              <w:pStyle w:val="Style2"/>
              <w:keepNext w:val="0"/>
              <w:keepLines w:val="0"/>
              <w:widowControl w:val="0"/>
              <w:shd w:val="clear" w:color="auto" w:fill="auto"/>
              <w:bidi w:val="0"/>
              <w:spacing w:before="0" w:after="80" w:line="240" w:lineRule="auto"/>
              <w:ind w:left="0" w:right="0" w:firstLine="280"/>
              <w:jc w:val="left"/>
            </w:pPr>
            <w:r>
              <w:rPr>
                <w:rFonts w:ascii="Times New Roman" w:eastAsia="Times New Roman" w:hAnsi="Times New Roman" w:cs="Times New Roman"/>
                <w:color w:val="000000"/>
                <w:spacing w:val="0"/>
                <w:w w:val="100"/>
                <w:position w:val="0"/>
              </w:rPr>
              <w:t>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89,9</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37,6</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35.0</w:t>
            </w:r>
          </w:p>
          <w:p>
            <w:pPr>
              <w:pStyle w:val="Style2"/>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87,6</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77,4</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41.1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861,</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894,</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675.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2,58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9,73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3,45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35,64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2,692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2,625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,376,</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143.7</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r>
    </w:tbl>
    <w:p>
      <w:pPr>
        <w:widowControl w:val="0"/>
        <w:spacing w:after="299" w:line="1" w:lineRule="exact"/>
      </w:pPr>
    </w:p>
    <w:p>
      <w:pPr>
        <w:pStyle w:val="Style28"/>
        <w:keepNext/>
        <w:keepLines/>
        <w:widowControl w:val="0"/>
        <w:shd w:val="clear" w:color="auto" w:fill="auto"/>
        <w:bidi w:val="0"/>
        <w:spacing w:before="0" w:after="380" w:line="240" w:lineRule="auto"/>
        <w:ind w:left="0" w:right="0" w:firstLine="0"/>
        <w:jc w:val="left"/>
      </w:pPr>
      <w:bookmarkStart w:id="808" w:name="bookmark808"/>
      <w:bookmarkStart w:id="809" w:name="bookmark809"/>
      <w:bookmarkStart w:id="810" w:name="bookmark810"/>
      <w:bookmarkStart w:id="811" w:name="bookmark811"/>
      <w:r>
        <w:rPr>
          <w:rFonts w:ascii="Times New Roman" w:eastAsia="Times New Roman" w:hAnsi="Times New Roman" w:cs="Times New Roman"/>
          <w:color w:val="000000"/>
          <w:spacing w:val="0"/>
          <w:w w:val="100"/>
          <w:position w:val="0"/>
        </w:rPr>
        <w:t>8</w:t>
      </w:r>
      <w:bookmarkEnd w:id="810"/>
      <w:r>
        <w:rPr>
          <w:color w:val="000000"/>
          <w:spacing w:val="0"/>
          <w:w w:val="100"/>
          <w:position w:val="0"/>
        </w:rPr>
        <w:t>、母公司所有者权益变动表</w:t>
      </w:r>
      <w:bookmarkEnd w:id="808"/>
      <w:bookmarkEnd w:id="809"/>
      <w:bookmarkEnd w:id="811"/>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0"/>
        <w:gridCol w:w="629"/>
        <w:gridCol w:w="605"/>
        <w:gridCol w:w="605"/>
        <w:gridCol w:w="605"/>
        <w:gridCol w:w="725"/>
        <w:gridCol w:w="730"/>
        <w:gridCol w:w="725"/>
        <w:gridCol w:w="725"/>
        <w:gridCol w:w="730"/>
        <w:gridCol w:w="614"/>
        <w:gridCol w:w="710"/>
        <w:gridCol w:w="864"/>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资本</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其他</w:t>
            </w:r>
          </w:p>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综合</w:t>
            </w:r>
          </w:p>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80" w:right="0" w:firstLine="0"/>
              <w:jc w:val="left"/>
            </w:pPr>
            <w:r>
              <w:rPr>
                <w:color w:val="000000"/>
                <w:spacing w:val="0"/>
                <w:w w:val="100"/>
                <w:position w:val="0"/>
              </w:rPr>
              <w:t>专项 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盈余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 配利 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所有者 权益合 计</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优先</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永续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46"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一、上年期末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739,7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1,089,</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89,937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87,677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695,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565,</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2,522,73</w:t>
            </w:r>
          </w:p>
        </w:tc>
      </w:tr>
      <w:tr>
        <w:trPr>
          <w:trHeight w:val="149"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51,42</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675,19</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,635.0</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,441.1</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54" w:hRule="exact"/>
        </w:trPr>
        <w:tc>
          <w:tcPr>
            <w:vMerge/>
            <w:tcBorders>
              <w:left w:val="single" w:sz="4"/>
            </w:tcBorders>
            <w:shd w:val="clear" w:color="auto" w:fill="D3D3D3"/>
            <w:vAlign w:val="bottom"/>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719.</w:t>
            </w: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2,146.87</w:t>
            </w:r>
          </w:p>
        </w:tc>
      </w:tr>
      <w:tr>
        <w:trPr>
          <w:trHeight w:val="154" w:hRule="exact"/>
        </w:trPr>
        <w:tc>
          <w:tcPr>
            <w:vMerge w:val="restart"/>
            <w:tcBorders>
              <w:left w:val="single" w:sz="4"/>
            </w:tcBorders>
            <w:shd w:val="clear" w:color="auto" w:fill="D3D3D3"/>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6.35</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w:t>
            </w:r>
          </w:p>
        </w:tc>
        <w:tc>
          <w:tcPr>
            <w:vMerge w:val="restart"/>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278" w:hRule="exact"/>
        </w:trPr>
        <w:tc>
          <w:tcPr>
            <w:vMerge/>
            <w:tcBorders>
              <w:left w:val="single" w:sz="4"/>
            </w:tcBorders>
            <w:shd w:val="clear" w:color="auto" w:fill="D3D3D3"/>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widowControl w:val="0"/>
              <w:rPr>
                <w:sz w:val="10"/>
                <w:szCs w:val="10"/>
              </w:rPr>
            </w:pPr>
          </w:p>
        </w:tc>
      </w:tr>
      <w:tr>
        <w:trPr>
          <w:trHeight w:val="37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07" w:hRule="exact"/>
        </w:trPr>
        <w:tc>
          <w:tcPr>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加：会计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-9,778,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07,2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-97,785,</w:t>
            </w:r>
          </w:p>
        </w:tc>
      </w:tr>
      <w:tr>
        <w:trPr>
          <w:trHeight w:val="317"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587.37</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86.3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873.67</w:t>
            </w:r>
          </w:p>
        </w:tc>
      </w:tr>
      <w:tr>
        <w:trPr>
          <w:trHeight w:val="341"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54"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二、本年期初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739,7</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1,089,</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675,19</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89,937</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,635.0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77,898</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,853.7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607,</w:t>
            </w:r>
          </w:p>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558,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2,424,94</w:t>
            </w:r>
          </w:p>
        </w:tc>
      </w:tr>
      <w:tr>
        <w:trPr>
          <w:trHeight w:val="158"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433.</w:t>
            </w: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6,273.20</w:t>
            </w:r>
          </w:p>
        </w:tc>
      </w:tr>
      <w:tr>
        <w:trPr>
          <w:trHeight w:val="149" w:hRule="exact"/>
        </w:trPr>
        <w:tc>
          <w:tcPr>
            <w:vMerge w:val="restart"/>
            <w:tcBorders>
              <w:left w:val="single" w:sz="4"/>
            </w:tcBorders>
            <w:shd w:val="clear" w:color="auto" w:fill="D3D3D3"/>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6.35</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c>
          <w:tcPr>
            <w:vMerge w:val="restart"/>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278" w:hRule="exact"/>
        </w:trPr>
        <w:tc>
          <w:tcPr>
            <w:vMerge/>
            <w:tcBorders>
              <w:left w:val="single" w:sz="4"/>
            </w:tcBorders>
            <w:shd w:val="clear" w:color="auto" w:fill="D3D3D3"/>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widowControl w:val="0"/>
              <w:rPr>
                <w:sz w:val="10"/>
                <w:szCs w:val="10"/>
              </w:rPr>
            </w:pPr>
          </w:p>
        </w:tc>
      </w:tr>
      <w:tr>
        <w:trPr>
          <w:trHeight w:val="754"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三、本期增减 变动金额（减 少以号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452,8</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891,97</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2,594.</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-17,64</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9,558.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26,889</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,741.6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rPr>
              <w:t>208,</w:t>
            </w:r>
          </w:p>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782,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1,598,15</w:t>
            </w:r>
          </w:p>
        </w:tc>
      </w:tr>
      <w:tr>
        <w:trPr>
          <w:trHeight w:val="149" w:hRule="exact"/>
        </w:trPr>
        <w:tc>
          <w:tcPr>
            <w:vMerge/>
            <w:tcBorders>
              <w:left w:val="single" w:sz="4"/>
            </w:tcBorders>
            <w:shd w:val="clear" w:color="auto" w:fill="D3D3D3"/>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897.</w:t>
            </w: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1,470.48</w:t>
            </w:r>
          </w:p>
        </w:tc>
      </w:tr>
      <w:tr>
        <w:trPr>
          <w:trHeight w:val="144" w:hRule="exact"/>
        </w:trPr>
        <w:tc>
          <w:tcPr>
            <w:vMerge/>
            <w:tcBorders>
              <w:left w:val="single" w:sz="4"/>
            </w:tcBorders>
            <w:shd w:val="clear" w:color="auto" w:fill="D3D3D3"/>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w:t>
            </w:r>
          </w:p>
        </w:tc>
        <w:tc>
          <w:tcPr>
            <w:vMerge w:val="restart"/>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293" w:hRule="exact"/>
        </w:trPr>
        <w:tc>
          <w:tcPr>
            <w:tcBorders>
              <w:left w:val="single" w:sz="4"/>
              <w:bottom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填列）</w:t>
            </w: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top"/>
          </w:tcPr>
          <w:p>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310"/>
        <w:gridCol w:w="629"/>
        <w:gridCol w:w="605"/>
        <w:gridCol w:w="605"/>
        <w:gridCol w:w="605"/>
        <w:gridCol w:w="725"/>
        <w:gridCol w:w="730"/>
        <w:gridCol w:w="725"/>
        <w:gridCol w:w="725"/>
        <w:gridCol w:w="730"/>
        <w:gridCol w:w="614"/>
        <w:gridCol w:w="710"/>
        <w:gridCol w:w="864"/>
      </w:tblGrid>
      <w:tr>
        <w:trPr>
          <w:trHeight w:val="134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（一）综合收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268,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897,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268,897,</w:t>
            </w:r>
          </w:p>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416.94</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（二）所有者 投入和减少资 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82,98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0,967</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1,261,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848,30</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6.22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-17,34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9,656.</w:t>
            </w:r>
          </w:p>
          <w:p>
            <w:pPr>
              <w:pStyle w:val="Style2"/>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1,362,17</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8,929.22</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rPr>
              <w:t xml:space="preserve">1 </w:t>
            </w:r>
            <w:r>
              <w:rPr>
                <w:color w:val="000000"/>
                <w:spacing w:val="0"/>
                <w:w w:val="100"/>
                <w:position w:val="0"/>
              </w:rPr>
              <w:t>.所有者投入 的普通股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82,98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0,967</w:t>
            </w:r>
          </w:p>
          <w:p>
            <w:pPr>
              <w:pStyle w:val="Style2"/>
              <w:keepNext w:val="0"/>
              <w:keepLines w:val="0"/>
              <w:widowControl w:val="0"/>
              <w:shd w:val="clear" w:color="auto" w:fill="auto"/>
              <w:bidi w:val="0"/>
              <w:spacing w:before="0" w:after="80" w:line="240" w:lineRule="auto"/>
              <w:ind w:left="0" w:right="0" w:firstLine="2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1,261,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848,30</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6.22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-17,34</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9,656.</w:t>
            </w:r>
          </w:p>
          <w:p>
            <w:pPr>
              <w:pStyle w:val="Style2"/>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1,362,17</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8,929.22</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 xml:space="preserve">2 </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-299,9</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26,889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-60,1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14,5</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-32,924,</w:t>
            </w:r>
          </w:p>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875.68</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26,889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,741.6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-26,8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89,7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41.6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对所有者</w:t>
            </w:r>
          </w:p>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（或股东）的</w:t>
            </w:r>
          </w:p>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-299,9</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-33,2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24,7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78.1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-32,924,</w:t>
            </w:r>
          </w:p>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875.68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（四）所有者 权益内部结转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75,71</w:t>
            </w:r>
          </w:p>
          <w:p>
            <w:pPr>
              <w:pStyle w:val="Style2"/>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color w:val="000000"/>
                <w:spacing w:val="0"/>
                <w:w w:val="100"/>
                <w:position w:val="0"/>
              </w:rPr>
              <w:t>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-369,8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75,712</w:t>
            </w:r>
          </w:p>
          <w:p>
            <w:pPr>
              <w:pStyle w:val="Style2"/>
              <w:keepNext w:val="0"/>
              <w:keepLines w:val="0"/>
              <w:widowControl w:val="0"/>
              <w:shd w:val="clear" w:color="auto" w:fill="auto"/>
              <w:bidi w:val="0"/>
              <w:spacing w:before="0" w:after="80" w:line="240" w:lineRule="auto"/>
              <w:ind w:left="0" w:right="0" w:firstLine="3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.资本公积转 增资本（或股 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75,71</w:t>
            </w:r>
          </w:p>
          <w:p>
            <w:pPr>
              <w:pStyle w:val="Style2"/>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color w:val="000000"/>
                <w:spacing w:val="0"/>
                <w:w w:val="100"/>
                <w:position w:val="0"/>
              </w:rPr>
              <w:t>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-369,8</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75,712</w:t>
            </w:r>
          </w:p>
          <w:p>
            <w:pPr>
              <w:pStyle w:val="Style2"/>
              <w:keepNext w:val="0"/>
              <w:keepLines w:val="0"/>
              <w:widowControl w:val="0"/>
              <w:shd w:val="clear" w:color="auto" w:fill="auto"/>
              <w:bidi w:val="0"/>
              <w:spacing w:before="0" w:after="80" w:line="240" w:lineRule="auto"/>
              <w:ind w:left="0" w:right="0" w:firstLine="38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.盈余公积弥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310"/>
        <w:gridCol w:w="629"/>
        <w:gridCol w:w="605"/>
        <w:gridCol w:w="605"/>
        <w:gridCol w:w="605"/>
        <w:gridCol w:w="725"/>
        <w:gridCol w:w="730"/>
        <w:gridCol w:w="725"/>
        <w:gridCol w:w="725"/>
        <w:gridCol w:w="730"/>
        <w:gridCol w:w="614"/>
        <w:gridCol w:w="710"/>
        <w:gridCol w:w="864"/>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四、本期期末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1,192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,608,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104.0</w:t>
            </w:r>
          </w:p>
          <w:p>
            <w:pPr>
              <w:pStyle w:val="Style2"/>
              <w:keepNext w:val="0"/>
              <w:keepLines w:val="0"/>
              <w:widowControl w:val="0"/>
              <w:shd w:val="clear" w:color="auto" w:fill="auto"/>
              <w:bidi w:val="0"/>
              <w:spacing w:before="0" w:after="80" w:line="240" w:lineRule="auto"/>
              <w:ind w:left="0" w:right="0" w:firstLine="42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1,981,</w:t>
            </w:r>
          </w:p>
          <w:p>
            <w:pPr>
              <w:pStyle w:val="Style2"/>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rPr>
              <w:t>647,79</w:t>
            </w:r>
          </w:p>
          <w:p>
            <w:pPr>
              <w:pStyle w:val="Style2"/>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rPr>
              <w:t>0.57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72,288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,076.5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104,78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8,595.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816,</w:t>
            </w:r>
          </w:p>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w:t>
            </w:r>
          </w:p>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330.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4,023,09</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7,743.68</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上期金额</w:t>
      </w:r>
    </w:p>
    <w:p>
      <w:pPr>
        <w:widowControl w:val="0"/>
        <w:spacing w:after="9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38"/>
        <w:gridCol w:w="590"/>
        <w:gridCol w:w="576"/>
        <w:gridCol w:w="571"/>
        <w:gridCol w:w="571"/>
        <w:gridCol w:w="686"/>
        <w:gridCol w:w="686"/>
        <w:gridCol w:w="682"/>
        <w:gridCol w:w="782"/>
        <w:gridCol w:w="667"/>
        <w:gridCol w:w="797"/>
        <w:gridCol w:w="797"/>
        <w:gridCol w:w="936"/>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项目</w:t>
            </w:r>
          </w:p>
        </w:tc>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资本</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其他</w:t>
            </w:r>
          </w:p>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综合</w:t>
            </w:r>
          </w:p>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专项储 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140" w:right="0" w:firstLine="0"/>
              <w:jc w:val="left"/>
            </w:pPr>
            <w:r>
              <w:rPr>
                <w:color w:val="000000"/>
                <w:spacing w:val="0"/>
                <w:w w:val="100"/>
                <w:position w:val="0"/>
              </w:rPr>
              <w:t>盈余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所有者 权益合 计</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200" w:right="0" w:firstLine="0"/>
              <w:jc w:val="left"/>
            </w:pPr>
            <w:r>
              <w:rPr>
                <w:color w:val="000000"/>
                <w:spacing w:val="0"/>
                <w:w w:val="100"/>
                <w:position w:val="0"/>
              </w:rPr>
              <w:t>优 先 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永</w:t>
            </w:r>
          </w:p>
          <w:p>
            <w:pPr>
              <w:pStyle w:val="Style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续</w:t>
            </w:r>
          </w:p>
          <w:p>
            <w:pPr>
              <w:pStyle w:val="Style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180" w:right="0" w:firstLine="0"/>
              <w:jc w:val="left"/>
            </w:pPr>
            <w:r>
              <w:rPr>
                <w:color w:val="000000"/>
                <w:spacing w:val="0"/>
                <w:w w:val="100"/>
                <w:position w:val="0"/>
              </w:rPr>
              <w:t>其 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一、上年期末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485,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456,</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398.</w:t>
            </w:r>
          </w:p>
          <w:p>
            <w:pPr>
              <w:pStyle w:val="Style2"/>
              <w:keepNext w:val="0"/>
              <w:keepLines w:val="0"/>
              <w:widowControl w:val="0"/>
              <w:shd w:val="clear" w:color="auto" w:fill="auto"/>
              <w:bidi w:val="0"/>
              <w:spacing w:before="0" w:after="80" w:line="240" w:lineRule="auto"/>
              <w:ind w:left="0" w:right="0" w:firstLine="30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1,240,</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114,1</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43.15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30,48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1,062.</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65,68</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1,002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521,87</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4,707.5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2,282,64</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5,188.71</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加：会计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-425,</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220.6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-3,826,</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986.08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-4,252,20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6.76</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二、本年期初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485,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456,</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398.</w:t>
            </w:r>
          </w:p>
          <w:p>
            <w:pPr>
              <w:pStyle w:val="Style2"/>
              <w:keepNext w:val="0"/>
              <w:keepLines w:val="0"/>
              <w:widowControl w:val="0"/>
              <w:shd w:val="clear" w:color="auto" w:fill="auto"/>
              <w:bidi w:val="0"/>
              <w:spacing w:before="0" w:after="80" w:line="240" w:lineRule="auto"/>
              <w:ind w:left="0" w:right="0" w:firstLine="30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1,240,</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114,1</w:t>
            </w:r>
          </w:p>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43.15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30,48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1,062.</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65,25</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5,781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518,04</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7,721.5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2,278,39</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2,981.95</w:t>
            </w:r>
          </w:p>
        </w:tc>
      </w:tr>
    </w:tbl>
    <w:p>
      <w:pPr>
        <w:widowControl w:val="0"/>
        <w:spacing w:line="1" w:lineRule="exact"/>
      </w:pPr>
      <w:r>
        <w:br w:type="page"/>
      </w:r>
    </w:p>
    <w:tbl>
      <w:tblPr>
        <w:tblOverlap w:val="never"/>
        <w:jc w:val="center"/>
        <w:tblLayout w:type="fixed"/>
      </w:tblPr>
      <w:tblGrid>
        <w:gridCol w:w="1238"/>
        <w:gridCol w:w="590"/>
        <w:gridCol w:w="576"/>
        <w:gridCol w:w="571"/>
        <w:gridCol w:w="571"/>
        <w:gridCol w:w="686"/>
        <w:gridCol w:w="686"/>
        <w:gridCol w:w="682"/>
        <w:gridCol w:w="782"/>
        <w:gridCol w:w="667"/>
        <w:gridCol w:w="797"/>
        <w:gridCol w:w="797"/>
        <w:gridCol w:w="936"/>
      </w:tblGrid>
      <w:tr>
        <w:trPr>
          <w:trHeight w:val="134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3" w:lineRule="exact"/>
              <w:ind w:left="0" w:right="0" w:firstLine="0"/>
              <w:jc w:val="both"/>
            </w:pPr>
            <w:r>
              <w:rPr>
                <w:color w:val="000000"/>
                <w:spacing w:val="0"/>
                <w:w w:val="100"/>
                <w:position w:val="0"/>
              </w:rPr>
              <w:t>三、本期增减 变动金额（减 少以，，_，，号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254,</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295,</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027.</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-150,4</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38,94</w:t>
            </w:r>
          </w:p>
          <w:p>
            <w:pPr>
              <w:pStyle w:val="Style2"/>
              <w:keepNext w:val="0"/>
              <w:keepLines w:val="0"/>
              <w:widowControl w:val="0"/>
              <w:shd w:val="clear" w:color="auto" w:fill="auto"/>
              <w:bidi w:val="0"/>
              <w:spacing w:before="0" w:after="80" w:line="240" w:lineRule="auto"/>
              <w:ind w:left="0" w:right="0" w:firstLine="260"/>
              <w:jc w:val="both"/>
            </w:pPr>
            <w:r>
              <w:rPr>
                <w:rFonts w:ascii="Times New Roman" w:eastAsia="Times New Roman" w:hAnsi="Times New Roman" w:cs="Times New Roman"/>
                <w:color w:val="000000"/>
                <w:spacing w:val="0"/>
                <w:w w:val="100"/>
                <w:position w:val="0"/>
              </w:rPr>
              <w:t>6.80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59,45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6,572.</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1,659</w:t>
            </w:r>
          </w:p>
          <w:p>
            <w:pPr>
              <w:pStyle w:val="Style2"/>
              <w:keepNext w:val="0"/>
              <w:keepLines w:val="0"/>
              <w:widowControl w:val="0"/>
              <w:shd w:val="clear" w:color="auto" w:fill="auto"/>
              <w:bidi w:val="0"/>
              <w:spacing w:before="0" w:after="80" w:line="240" w:lineRule="auto"/>
              <w:ind w:left="0" w:right="0" w:firstLine="320"/>
              <w:jc w:val="left"/>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177,51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7,997.8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244,339,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164.92</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（一）综合收</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224,21</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6,596.2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224,216,</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596.21</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（二）所有者 投入和减少 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11.5</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25.6</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73.0</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92,33</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0,407.</w:t>
            </w:r>
          </w:p>
          <w:p>
            <w:pPr>
              <w:pStyle w:val="Style2"/>
              <w:keepNext w:val="0"/>
              <w:keepLines w:val="0"/>
              <w:widowControl w:val="0"/>
              <w:shd w:val="clear" w:color="auto" w:fill="auto"/>
              <w:bidi w:val="0"/>
              <w:spacing w:before="0" w:after="80" w:line="240" w:lineRule="auto"/>
              <w:ind w:left="0" w:right="0" w:firstLine="380"/>
              <w:jc w:val="both"/>
            </w:pPr>
            <w:r>
              <w:rPr>
                <w:rFonts w:ascii="Times New Roman" w:eastAsia="Times New Roman" w:hAnsi="Times New Roman" w:cs="Times New Roman"/>
                <w:color w:val="000000"/>
                <w:spacing w:val="0"/>
                <w:w w:val="100"/>
                <w:position w:val="0"/>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59,45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6,572.</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44,399,5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07.41</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所有者投 入的普通股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11.5</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25.6</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73.0</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83,82</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6,635.</w:t>
            </w:r>
          </w:p>
          <w:p>
            <w:pPr>
              <w:pStyle w:val="Style2"/>
              <w:keepNext w:val="0"/>
              <w:keepLines w:val="0"/>
              <w:widowControl w:val="0"/>
              <w:shd w:val="clear" w:color="auto" w:fill="auto"/>
              <w:bidi w:val="0"/>
              <w:spacing w:before="0" w:after="80" w:line="240" w:lineRule="auto"/>
              <w:ind w:left="0" w:right="0" w:firstLine="380"/>
              <w:jc w:val="both"/>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59,45</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6,572.</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35,895,7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35.53</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-股份支付 计入所有者 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8,503,</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771.8</w:t>
            </w:r>
          </w:p>
          <w:p>
            <w:pPr>
              <w:pStyle w:val="Style2"/>
              <w:keepNext w:val="0"/>
              <w:keepLines w:val="0"/>
              <w:widowControl w:val="0"/>
              <w:shd w:val="clear" w:color="auto" w:fill="auto"/>
              <w:bidi w:val="0"/>
              <w:spacing w:before="0" w:after="80" w:line="240" w:lineRule="auto"/>
              <w:ind w:left="0" w:right="0" w:firstLine="480"/>
              <w:jc w:val="both"/>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8,503,77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（三）利润分</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1,659</w:t>
            </w:r>
          </w:p>
          <w:p>
            <w:pPr>
              <w:pStyle w:val="Style2"/>
              <w:keepNext w:val="0"/>
              <w:keepLines w:val="0"/>
              <w:widowControl w:val="0"/>
              <w:shd w:val="clear" w:color="auto" w:fill="auto"/>
              <w:bidi w:val="0"/>
              <w:spacing w:before="0" w:after="80" w:line="240" w:lineRule="auto"/>
              <w:ind w:left="0" w:right="0" w:firstLine="320"/>
              <w:jc w:val="left"/>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-46,698</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,598.32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-24,276,9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38.70</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提取盈余</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22,42</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1,659</w:t>
            </w:r>
          </w:p>
          <w:p>
            <w:pPr>
              <w:pStyle w:val="Style2"/>
              <w:keepNext w:val="0"/>
              <w:keepLines w:val="0"/>
              <w:widowControl w:val="0"/>
              <w:shd w:val="clear" w:color="auto" w:fill="auto"/>
              <w:bidi w:val="0"/>
              <w:spacing w:before="0" w:after="80" w:line="240" w:lineRule="auto"/>
              <w:ind w:left="0" w:right="0" w:firstLine="320"/>
              <w:jc w:val="left"/>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-22,421</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,659.62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-对所有者</w:t>
            </w:r>
          </w:p>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-24,276</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,938.70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-24,276,9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（四）所有者 权益内部结 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769,</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354.</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-242,7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69,35</w:t>
            </w:r>
          </w:p>
          <w:p>
            <w:pPr>
              <w:pStyle w:val="Style2"/>
              <w:keepNext w:val="0"/>
              <w:keepLines w:val="0"/>
              <w:widowControl w:val="0"/>
              <w:shd w:val="clear" w:color="auto" w:fill="auto"/>
              <w:bidi w:val="0"/>
              <w:spacing w:before="0" w:after="80" w:line="240" w:lineRule="auto"/>
              <w:ind w:left="0" w:right="0" w:firstLine="260"/>
              <w:jc w:val="both"/>
            </w:pPr>
            <w:r>
              <w:rPr>
                <w:rFonts w:ascii="Times New Roman" w:eastAsia="Times New Roman" w:hAnsi="Times New Roman" w:cs="Times New Roman"/>
                <w:color w:val="000000"/>
                <w:spacing w:val="0"/>
                <w:w w:val="100"/>
                <w:position w:val="0"/>
              </w:rPr>
              <w:t>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-资本公积 转增资本（或 股本）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242,</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769,</w:t>
            </w:r>
          </w:p>
          <w:p>
            <w:pPr>
              <w:pStyle w:val="Style2"/>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rPr>
              <w:t>354.</w:t>
            </w:r>
          </w:p>
          <w:p>
            <w:pPr>
              <w:pStyle w:val="Style2"/>
              <w:keepNext w:val="0"/>
              <w:keepLines w:val="0"/>
              <w:widowControl w:val="0"/>
              <w:shd w:val="clear" w:color="auto" w:fill="auto"/>
              <w:bidi w:val="0"/>
              <w:spacing w:before="0" w:after="80" w:line="240" w:lineRule="auto"/>
              <w:ind w:left="0" w:right="0" w:firstLine="300"/>
              <w:jc w:val="both"/>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-242,7</w:t>
            </w:r>
          </w:p>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69,35</w:t>
            </w:r>
          </w:p>
          <w:p>
            <w:pPr>
              <w:pStyle w:val="Style2"/>
              <w:keepNext w:val="0"/>
              <w:keepLines w:val="0"/>
              <w:widowControl w:val="0"/>
              <w:shd w:val="clear" w:color="auto" w:fill="auto"/>
              <w:bidi w:val="0"/>
              <w:spacing w:before="0" w:after="80" w:line="240" w:lineRule="auto"/>
              <w:ind w:left="0" w:right="0" w:firstLine="260"/>
              <w:jc w:val="both"/>
            </w:pPr>
            <w:r>
              <w:rPr>
                <w:rFonts w:ascii="Times New Roman" w:eastAsia="Times New Roman" w:hAnsi="Times New Roman" w:cs="Times New Roman"/>
                <w:color w:val="000000"/>
                <w:spacing w:val="0"/>
                <w:w w:val="100"/>
                <w:position w:val="0"/>
              </w:rPr>
              <w:t>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38"/>
        <w:gridCol w:w="590"/>
        <w:gridCol w:w="576"/>
        <w:gridCol w:w="571"/>
        <w:gridCol w:w="571"/>
        <w:gridCol w:w="686"/>
        <w:gridCol w:w="686"/>
        <w:gridCol w:w="682"/>
        <w:gridCol w:w="782"/>
        <w:gridCol w:w="667"/>
        <w:gridCol w:w="797"/>
        <w:gridCol w:w="797"/>
        <w:gridCol w:w="936"/>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 计划变动额 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w:t>
            </w:r>
            <w:r>
              <w:rPr>
                <w:color w:val="000000"/>
                <w:spacing w:val="0"/>
                <w:w w:val="100"/>
                <w:position w:val="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4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四、本期期末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739,</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751,</w:t>
            </w:r>
          </w:p>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425.</w:t>
            </w:r>
          </w:p>
          <w:p>
            <w:pPr>
              <w:pStyle w:val="Style2"/>
              <w:keepNext w:val="0"/>
              <w:keepLines w:val="0"/>
              <w:widowControl w:val="0"/>
              <w:shd w:val="clear" w:color="auto" w:fill="auto"/>
              <w:bidi w:val="0"/>
              <w:spacing w:before="0" w:after="80" w:line="240" w:lineRule="auto"/>
              <w:ind w:left="0" w:right="0" w:firstLine="30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1,089,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675,1</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96.35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89,93</w:t>
            </w:r>
          </w:p>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7,635.</w:t>
            </w:r>
          </w:p>
          <w:p>
            <w:pPr>
              <w:pStyle w:val="Style2"/>
              <w:keepNext w:val="0"/>
              <w:keepLines w:val="0"/>
              <w:widowControl w:val="0"/>
              <w:shd w:val="clear" w:color="auto" w:fill="auto"/>
              <w:bidi w:val="0"/>
              <w:spacing w:before="0" w:after="80" w:line="240" w:lineRule="auto"/>
              <w:ind w:left="0" w:right="0" w:firstLine="38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87,67</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7,441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695,56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5,719.4</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2,522,73</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2,146.87</w:t>
            </w:r>
          </w:p>
        </w:tc>
      </w:tr>
    </w:tbl>
    <w:p>
      <w:pPr>
        <w:widowControl w:val="0"/>
        <w:spacing w:after="299" w:line="1" w:lineRule="exact"/>
      </w:pPr>
    </w:p>
    <w:p>
      <w:pPr>
        <w:pStyle w:val="Style20"/>
        <w:keepNext/>
        <w:keepLines/>
        <w:widowControl w:val="0"/>
        <w:shd w:val="clear" w:color="auto" w:fill="auto"/>
        <w:bidi w:val="0"/>
        <w:spacing w:before="0" w:after="260" w:line="240" w:lineRule="auto"/>
        <w:ind w:left="0" w:right="0" w:firstLine="0"/>
        <w:jc w:val="left"/>
      </w:pPr>
      <w:bookmarkStart w:id="812" w:name="bookmark812"/>
      <w:bookmarkStart w:id="813" w:name="bookmark813"/>
      <w:bookmarkStart w:id="814" w:name="bookmark814"/>
      <w:bookmarkStart w:id="815" w:name="bookmark815"/>
      <w:r>
        <w:rPr>
          <w:color w:val="000000"/>
          <w:spacing w:val="0"/>
          <w:w w:val="100"/>
          <w:position w:val="0"/>
          <w:sz w:val="24"/>
          <w:szCs w:val="24"/>
        </w:rPr>
        <w:t>三</w:t>
      </w:r>
      <w:bookmarkEnd w:id="814"/>
      <w:r>
        <w:rPr>
          <w:color w:val="000000"/>
          <w:spacing w:val="0"/>
          <w:w w:val="100"/>
          <w:position w:val="0"/>
          <w:sz w:val="24"/>
          <w:szCs w:val="24"/>
        </w:rPr>
        <w:t>、公司基本情况</w:t>
      </w:r>
      <w:bookmarkEnd w:id="812"/>
      <w:bookmarkEnd w:id="813"/>
      <w:bookmarkEnd w:id="815"/>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创业慧康科技股份有限公司（以下简称公司或本公司，更名自创业软件股份有限公司）系经浙江省人民政府企业上市 工作领导小组《关于同意变更设立杭州创业软件股份有限公司的批复》（浙上市〔</w:t>
      </w:r>
      <w:r>
        <w:rPr>
          <w:rFonts w:ascii="Times New Roman" w:eastAsia="Times New Roman" w:hAnsi="Times New Roman" w:cs="Times New Roman"/>
          <w:color w:val="000000"/>
          <w:spacing w:val="0"/>
          <w:w w:val="100"/>
          <w:position w:val="0"/>
        </w:rPr>
        <w:t>2002</w:t>
      </w:r>
      <w:r>
        <w:rPr>
          <w:color w:val="000000"/>
          <w:spacing w:val="0"/>
          <w:w w:val="100"/>
          <w:position w:val="0"/>
        </w:rPr>
        <w:t xml:space="preserve">） </w:t>
      </w:r>
      <w:r>
        <w:rPr>
          <w:rFonts w:ascii="Times New Roman" w:eastAsia="Times New Roman" w:hAnsi="Times New Roman" w:cs="Times New Roman"/>
          <w:color w:val="000000"/>
          <w:spacing w:val="0"/>
          <w:w w:val="100"/>
          <w:position w:val="0"/>
        </w:rPr>
        <w:t>33</w:t>
      </w:r>
      <w:r>
        <w:rPr>
          <w:color w:val="000000"/>
          <w:spacing w:val="0"/>
          <w:w w:val="100"/>
          <w:position w:val="0"/>
        </w:rPr>
        <w:t>号）批准，由杭州创业软件集 团有限公司以</w:t>
      </w:r>
      <w:r>
        <w:rPr>
          <w:rFonts w:ascii="Times New Roman" w:eastAsia="Times New Roman" w:hAnsi="Times New Roman" w:cs="Times New Roman"/>
          <w:color w:val="000000"/>
          <w:spacing w:val="0"/>
          <w:w w:val="100"/>
          <w:position w:val="0"/>
        </w:rPr>
        <w:t>2002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日的净资产为基准整体变更设立，于</w:t>
      </w:r>
      <w:r>
        <w:rPr>
          <w:rFonts w:ascii="Times New Roman" w:eastAsia="Times New Roman" w:hAnsi="Times New Roman" w:cs="Times New Roman"/>
          <w:color w:val="000000"/>
          <w:spacing w:val="0"/>
          <w:w w:val="100"/>
          <w:position w:val="0"/>
        </w:rPr>
        <w:t>2002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日在浙江省工商行政管理局登记注册，总部位于 浙江省杭州市。公司现持有统一社会信用代码为</w:t>
      </w:r>
      <w:r>
        <w:rPr>
          <w:rFonts w:ascii="Times New Roman" w:eastAsia="Times New Roman" w:hAnsi="Times New Roman" w:cs="Times New Roman"/>
          <w:color w:val="000000"/>
          <w:spacing w:val="0"/>
          <w:w w:val="100"/>
          <w:position w:val="0"/>
        </w:rPr>
        <w:t>9133000025393934X6</w:t>
      </w:r>
      <w:r>
        <w:rPr>
          <w:color w:val="000000"/>
          <w:spacing w:val="0"/>
          <w:w w:val="100"/>
          <w:position w:val="0"/>
        </w:rPr>
        <w:t>的营业执照，注册资本</w:t>
      </w:r>
      <w:r>
        <w:rPr>
          <w:rFonts w:ascii="Times New Roman" w:eastAsia="Times New Roman" w:hAnsi="Times New Roman" w:cs="Times New Roman"/>
          <w:color w:val="000000"/>
          <w:spacing w:val="0"/>
          <w:w w:val="100"/>
          <w:position w:val="0"/>
        </w:rPr>
        <w:t>1,192,608,104.00</w:t>
      </w:r>
      <w:r>
        <w:rPr>
          <w:color w:val="000000"/>
          <w:spacing w:val="0"/>
          <w:w w:val="100"/>
          <w:position w:val="0"/>
        </w:rPr>
        <w:t xml:space="preserve">元，股份总数 </w:t>
      </w:r>
      <w:r>
        <w:rPr>
          <w:rFonts w:ascii="Times New Roman" w:eastAsia="Times New Roman" w:hAnsi="Times New Roman" w:cs="Times New Roman"/>
          <w:color w:val="000000"/>
          <w:spacing w:val="0"/>
          <w:w w:val="100"/>
          <w:position w:val="0"/>
        </w:rPr>
        <w:t>1,192,608,104</w:t>
      </w:r>
      <w:r>
        <w:rPr>
          <w:color w:val="000000"/>
          <w:spacing w:val="0"/>
          <w:w w:val="100"/>
          <w:position w:val="0"/>
        </w:rPr>
        <w:t>股（每股面值</w:t>
      </w:r>
      <w:r>
        <w:rPr>
          <w:rFonts w:ascii="Times New Roman" w:eastAsia="Times New Roman" w:hAnsi="Times New Roman" w:cs="Times New Roman"/>
          <w:color w:val="000000"/>
          <w:spacing w:val="0"/>
          <w:w w:val="100"/>
          <w:position w:val="0"/>
        </w:rPr>
        <w:t>1</w:t>
      </w:r>
      <w:r>
        <w:rPr>
          <w:color w:val="000000"/>
          <w:spacing w:val="0"/>
          <w:w w:val="100"/>
          <w:position w:val="0"/>
        </w:rPr>
        <w:t>元）</w:t>
      </w:r>
      <w:r>
        <w:rPr>
          <w:rFonts w:ascii="SimHei" w:eastAsia="SimHei" w:hAnsi="SimHei" w:cs="SimHei"/>
          <w:i/>
          <w:iCs/>
          <w:color w:val="000000"/>
          <w:spacing w:val="0"/>
          <w:w w:val="100"/>
          <w:position w:val="0"/>
          <w:sz w:val="14"/>
          <w:szCs w:val="14"/>
        </w:rPr>
        <w:t>。</w:t>
      </w:r>
      <w:r>
        <w:rPr>
          <w:color w:val="000000"/>
          <w:spacing w:val="0"/>
          <w:w w:val="100"/>
          <w:position w:val="0"/>
        </w:rPr>
        <w:t>其中，有限售条件的流通股份</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273,674,513</w:t>
      </w:r>
      <w:r>
        <w:rPr>
          <w:color w:val="000000"/>
          <w:spacing w:val="0"/>
          <w:w w:val="100"/>
          <w:position w:val="0"/>
        </w:rPr>
        <w:t>股；无限售条件的流通股份</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 xml:space="preserve">918,933,591 </w:t>
      </w:r>
      <w:r>
        <w:rPr>
          <w:color w:val="000000"/>
          <w:spacing w:val="0"/>
          <w:w w:val="100"/>
          <w:position w:val="0"/>
        </w:rPr>
        <w:t>股。公司股票已于</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日在深圳证券交易所挂牌交易。</w:t>
      </w:r>
    </w:p>
    <w:p>
      <w:pPr>
        <w:pStyle w:val="Style25"/>
        <w:keepNext w:val="0"/>
        <w:keepLines w:val="0"/>
        <w:widowControl w:val="0"/>
        <w:shd w:val="clear" w:color="auto" w:fill="auto"/>
        <w:bidi w:val="0"/>
        <w:spacing w:before="0" w:after="0" w:line="312" w:lineRule="exact"/>
        <w:ind w:left="0" w:right="0" w:firstLine="440"/>
        <w:jc w:val="left"/>
      </w:pPr>
      <w:r>
        <w:rPr>
          <w:color w:val="000000"/>
          <w:spacing w:val="0"/>
          <w:w w:val="100"/>
          <w:position w:val="0"/>
        </w:rPr>
        <w:t>本公司属软件行业。主要业务包括软件销售、系统集成和技术服务等。</w:t>
      </w:r>
    </w:p>
    <w:p>
      <w:pPr>
        <w:pStyle w:val="Style25"/>
        <w:keepNext w:val="0"/>
        <w:keepLines w:val="0"/>
        <w:widowControl w:val="0"/>
        <w:shd w:val="clear" w:color="auto" w:fill="auto"/>
        <w:bidi w:val="0"/>
        <w:spacing w:before="0" w:after="0" w:line="312" w:lineRule="exact"/>
        <w:ind w:left="0" w:right="0" w:firstLine="440"/>
        <w:jc w:val="left"/>
        <w:rPr>
          <w:sz w:val="14"/>
          <w:szCs w:val="14"/>
        </w:rPr>
      </w:pPr>
      <w:r>
        <w:rPr>
          <w:color w:val="000000"/>
          <w:spacing w:val="0"/>
          <w:w w:val="100"/>
          <w:position w:val="0"/>
          <w:sz w:val="18"/>
          <w:szCs w:val="18"/>
        </w:rPr>
        <w:t>本财务报表业经公司</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日第七届董事会第四次会议批准对外报出</w:t>
      </w:r>
      <w:r>
        <w:rPr>
          <w:rFonts w:ascii="SimHei" w:eastAsia="SimHei" w:hAnsi="SimHei" w:cs="SimHei"/>
          <w:i/>
          <w:iCs/>
          <w:color w:val="000000"/>
          <w:spacing w:val="0"/>
          <w:w w:val="100"/>
          <w:position w:val="0"/>
          <w:sz w:val="14"/>
          <w:szCs w:val="14"/>
        </w:rPr>
        <w:t>。</w:t>
      </w:r>
    </w:p>
    <w:p>
      <w:pPr>
        <w:pStyle w:val="Style25"/>
        <w:keepNext w:val="0"/>
        <w:keepLines w:val="0"/>
        <w:widowControl w:val="0"/>
        <w:shd w:val="clear" w:color="auto" w:fill="auto"/>
        <w:bidi w:val="0"/>
        <w:spacing w:before="0" w:after="120" w:line="312" w:lineRule="exact"/>
        <w:ind w:left="0" w:right="0" w:firstLine="440"/>
        <w:jc w:val="left"/>
      </w:pPr>
      <w:r>
        <w:rPr>
          <w:color w:val="000000"/>
          <w:spacing w:val="0"/>
          <w:w w:val="100"/>
          <w:position w:val="0"/>
        </w:rPr>
        <w:t>本公司将杭州联旗科技有限公司、苏州创业亿康信息科技有限公司、上海创航软件有限公司、创业软件南京有限公司、 新疆创什信息科技有限公司、重庆创易康软件有限公司、天津创津科技有限公司、杭州惟勤科技有限公司、广东中拓信息技 术有限公司、中山市蓝天电脑有限公司、中山市杭创科技有限公司、宁海杭创网络科技有限公司、杭州慧康物联网科技有限 公司、杭州卓腾信息技术有限公司、杭州合美物业管理有限公司、杭州梅清数码科技有限公司、杭州美诺泰科科技有限公司、 浙江医康数据科技研究院有限公司、广州粤湾慧康科技有限公司、浙江百利医药有限公司、自贡市杭创科技有限公司、杭州 慧心健康科技有限公司、海南省汇亿互联网医疗科技有限公司、杭州慧康互联科技有限公司、北京童康医疗信息技术有限公 司等</w:t>
      </w:r>
      <w:r>
        <w:rPr>
          <w:rFonts w:ascii="Times New Roman" w:eastAsia="Times New Roman" w:hAnsi="Times New Roman" w:cs="Times New Roman"/>
          <w:color w:val="000000"/>
          <w:spacing w:val="0"/>
          <w:w w:val="100"/>
          <w:position w:val="0"/>
        </w:rPr>
        <w:t>25</w:t>
      </w:r>
      <w:r>
        <w:rPr>
          <w:color w:val="000000"/>
          <w:spacing w:val="0"/>
          <w:w w:val="100"/>
          <w:position w:val="0"/>
        </w:rPr>
        <w:t>家子公司纳入本期合并财务报表范围，情况详见本财务报表附注“合并范围的变更”及“在其他主体中的权益”之说 明。</w:t>
      </w:r>
    </w:p>
    <w:p>
      <w:pPr>
        <w:pStyle w:val="Style20"/>
        <w:keepNext/>
        <w:keepLines/>
        <w:widowControl w:val="0"/>
        <w:shd w:val="clear" w:color="auto" w:fill="auto"/>
        <w:tabs>
          <w:tab w:pos="493" w:val="left"/>
        </w:tabs>
        <w:bidi w:val="0"/>
        <w:spacing w:before="0" w:after="360" w:line="240" w:lineRule="auto"/>
        <w:ind w:left="0" w:right="0" w:firstLine="0"/>
        <w:jc w:val="both"/>
      </w:pPr>
      <w:bookmarkStart w:id="816" w:name="bookmark816"/>
      <w:bookmarkStart w:id="817" w:name="bookmark817"/>
      <w:bookmarkStart w:id="818" w:name="bookmark818"/>
      <w:bookmarkStart w:id="819" w:name="bookmark819"/>
      <w:r>
        <w:rPr>
          <w:color w:val="000000"/>
          <w:spacing w:val="0"/>
          <w:w w:val="100"/>
          <w:position w:val="0"/>
          <w:sz w:val="24"/>
          <w:szCs w:val="24"/>
        </w:rPr>
        <w:t>四</w:t>
      </w:r>
      <w:bookmarkEnd w:id="818"/>
      <w:r>
        <w:rPr>
          <w:color w:val="000000"/>
          <w:spacing w:val="0"/>
          <w:w w:val="100"/>
          <w:position w:val="0"/>
          <w:sz w:val="24"/>
          <w:szCs w:val="24"/>
        </w:rPr>
        <w:t>、</w:t>
        <w:tab/>
        <w:t>财务报表的编制基础</w:t>
      </w:r>
      <w:bookmarkEnd w:id="816"/>
      <w:bookmarkEnd w:id="817"/>
      <w:bookmarkEnd w:id="819"/>
    </w:p>
    <w:p>
      <w:pPr>
        <w:pStyle w:val="Style28"/>
        <w:keepNext/>
        <w:keepLines/>
        <w:widowControl w:val="0"/>
        <w:shd w:val="clear" w:color="auto" w:fill="auto"/>
        <w:tabs>
          <w:tab w:pos="368" w:val="left"/>
        </w:tabs>
        <w:bidi w:val="0"/>
        <w:spacing w:before="0" w:after="260" w:line="240" w:lineRule="auto"/>
        <w:ind w:left="0" w:right="0" w:firstLine="0"/>
        <w:jc w:val="both"/>
      </w:pPr>
      <w:bookmarkStart w:id="820" w:name="bookmark820"/>
      <w:bookmarkStart w:id="821" w:name="bookmark821"/>
      <w:bookmarkStart w:id="822" w:name="bookmark822"/>
      <w:bookmarkStart w:id="823" w:name="bookmark823"/>
      <w:r>
        <w:rPr>
          <w:rFonts w:ascii="Times New Roman" w:eastAsia="Times New Roman" w:hAnsi="Times New Roman" w:cs="Times New Roman"/>
          <w:color w:val="000000"/>
          <w:spacing w:val="0"/>
          <w:w w:val="100"/>
          <w:position w:val="0"/>
        </w:rPr>
        <w:t>1</w:t>
      </w:r>
      <w:bookmarkEnd w:id="822"/>
      <w:r>
        <w:rPr>
          <w:color w:val="000000"/>
          <w:spacing w:val="0"/>
          <w:w w:val="100"/>
          <w:position w:val="0"/>
        </w:rPr>
        <w:t>、</w:t>
        <w:tab/>
        <w:t>编制基础</w:t>
      </w:r>
      <w:bookmarkEnd w:id="820"/>
      <w:bookmarkEnd w:id="821"/>
      <w:bookmarkEnd w:id="823"/>
    </w:p>
    <w:p>
      <w:pPr>
        <w:pStyle w:val="Style25"/>
        <w:keepNext w:val="0"/>
        <w:keepLines w:val="0"/>
        <w:widowControl w:val="0"/>
        <w:shd w:val="clear" w:color="auto" w:fill="auto"/>
        <w:bidi w:val="0"/>
        <w:spacing w:before="0" w:after="360" w:line="317" w:lineRule="exact"/>
        <w:ind w:left="0" w:right="0" w:firstLine="380"/>
        <w:jc w:val="left"/>
      </w:pPr>
      <w:r>
        <w:rPr>
          <w:color w:val="000000"/>
          <w:spacing w:val="0"/>
          <w:w w:val="100"/>
          <w:position w:val="0"/>
        </w:rPr>
        <w:t>本公司财务报表以持续经营为编制基础。</w:t>
      </w:r>
    </w:p>
    <w:p>
      <w:pPr>
        <w:pStyle w:val="Style28"/>
        <w:keepNext/>
        <w:keepLines/>
        <w:widowControl w:val="0"/>
        <w:shd w:val="clear" w:color="auto" w:fill="auto"/>
        <w:tabs>
          <w:tab w:pos="378" w:val="left"/>
        </w:tabs>
        <w:bidi w:val="0"/>
        <w:spacing w:before="0" w:after="260" w:line="240" w:lineRule="auto"/>
        <w:ind w:left="0" w:right="0" w:firstLine="0"/>
        <w:jc w:val="both"/>
      </w:pPr>
      <w:bookmarkStart w:id="824" w:name="bookmark824"/>
      <w:bookmarkStart w:id="825" w:name="bookmark825"/>
      <w:bookmarkStart w:id="826" w:name="bookmark826"/>
      <w:bookmarkStart w:id="827" w:name="bookmark827"/>
      <w:r>
        <w:rPr>
          <w:rFonts w:ascii="Times New Roman" w:eastAsia="Times New Roman" w:hAnsi="Times New Roman" w:cs="Times New Roman"/>
          <w:color w:val="000000"/>
          <w:spacing w:val="0"/>
          <w:w w:val="100"/>
          <w:position w:val="0"/>
        </w:rPr>
        <w:t>2</w:t>
      </w:r>
      <w:bookmarkEnd w:id="826"/>
      <w:r>
        <w:rPr>
          <w:color w:val="000000"/>
          <w:spacing w:val="0"/>
          <w:w w:val="100"/>
          <w:position w:val="0"/>
        </w:rPr>
        <w:t>、</w:t>
        <w:tab/>
        <w:t>持续经营</w:t>
      </w:r>
      <w:bookmarkEnd w:id="824"/>
      <w:bookmarkEnd w:id="825"/>
      <w:bookmarkEnd w:id="827"/>
    </w:p>
    <w:p>
      <w:pPr>
        <w:pStyle w:val="Style25"/>
        <w:keepNext w:val="0"/>
        <w:keepLines w:val="0"/>
        <w:widowControl w:val="0"/>
        <w:shd w:val="clear" w:color="auto" w:fill="auto"/>
        <w:bidi w:val="0"/>
        <w:spacing w:before="0" w:after="680" w:line="317" w:lineRule="exact"/>
        <w:ind w:left="0" w:right="0" w:firstLine="380"/>
        <w:jc w:val="left"/>
      </w:pPr>
      <w:r>
        <w:rPr>
          <w:color w:val="000000"/>
          <w:spacing w:val="0"/>
          <w:w w:val="100"/>
          <w:position w:val="0"/>
        </w:rPr>
        <w:t>本公司不存在导致对报告期末起</w:t>
      </w:r>
      <w:r>
        <w:rPr>
          <w:color w:val="000000"/>
          <w:spacing w:val="0"/>
          <w:w w:val="100"/>
          <w:position w:val="0"/>
          <w:sz w:val="18"/>
          <w:szCs w:val="18"/>
        </w:rPr>
        <w:t>12</w:t>
      </w:r>
      <w:r>
        <w:rPr>
          <w:color w:val="000000"/>
          <w:spacing w:val="0"/>
          <w:w w:val="100"/>
          <w:position w:val="0"/>
        </w:rPr>
        <w:t>个月内的持续经营能力产生重大疑虑的事项或情况。</w:t>
      </w:r>
    </w:p>
    <w:p>
      <w:pPr>
        <w:pStyle w:val="Style20"/>
        <w:keepNext/>
        <w:keepLines/>
        <w:widowControl w:val="0"/>
        <w:shd w:val="clear" w:color="auto" w:fill="auto"/>
        <w:tabs>
          <w:tab w:pos="512" w:val="left"/>
        </w:tabs>
        <w:bidi w:val="0"/>
        <w:spacing w:before="0" w:after="260" w:line="240" w:lineRule="auto"/>
        <w:ind w:left="0" w:right="0" w:firstLine="0"/>
        <w:jc w:val="left"/>
      </w:pPr>
      <w:bookmarkStart w:id="828" w:name="bookmark828"/>
      <w:bookmarkStart w:id="829" w:name="bookmark829"/>
      <w:bookmarkStart w:id="830" w:name="bookmark830"/>
      <w:bookmarkStart w:id="831" w:name="bookmark831"/>
      <w:r>
        <w:rPr>
          <w:color w:val="000000"/>
          <w:spacing w:val="0"/>
          <w:w w:val="100"/>
          <w:position w:val="0"/>
          <w:sz w:val="24"/>
          <w:szCs w:val="24"/>
        </w:rPr>
        <w:t>五</w:t>
      </w:r>
      <w:bookmarkEnd w:id="830"/>
      <w:r>
        <w:rPr>
          <w:color w:val="000000"/>
          <w:spacing w:val="0"/>
          <w:w w:val="100"/>
          <w:position w:val="0"/>
          <w:sz w:val="24"/>
          <w:szCs w:val="24"/>
        </w:rPr>
        <w:t>、</w:t>
        <w:tab/>
        <w:t>重要会计政策及会计估计</w:t>
      </w:r>
      <w:bookmarkEnd w:id="828"/>
      <w:bookmarkEnd w:id="829"/>
      <w:bookmarkEnd w:id="831"/>
    </w:p>
    <w:p>
      <w:pPr>
        <w:pStyle w:val="Style25"/>
        <w:keepNext w:val="0"/>
        <w:keepLines w:val="0"/>
        <w:widowControl w:val="0"/>
        <w:shd w:val="clear" w:color="auto" w:fill="auto"/>
        <w:bidi w:val="0"/>
        <w:spacing w:before="0" w:after="0" w:line="317" w:lineRule="exact"/>
        <w:ind w:left="0" w:right="0" w:firstLine="380"/>
        <w:jc w:val="left"/>
      </w:pPr>
      <w:r>
        <w:rPr>
          <w:color w:val="000000"/>
          <w:spacing w:val="0"/>
          <w:w w:val="100"/>
          <w:position w:val="0"/>
        </w:rPr>
        <w:t>具体会计政策和会计估计提示：</w:t>
      </w:r>
    </w:p>
    <w:p>
      <w:pPr>
        <w:pStyle w:val="Style25"/>
        <w:keepNext w:val="0"/>
        <w:keepLines w:val="0"/>
        <w:widowControl w:val="0"/>
        <w:shd w:val="clear" w:color="auto" w:fill="auto"/>
        <w:bidi w:val="0"/>
        <w:spacing w:before="0" w:after="360" w:line="312" w:lineRule="exact"/>
        <w:ind w:left="0" w:right="0" w:firstLine="420"/>
        <w:jc w:val="left"/>
      </w:pPr>
      <w:r>
        <w:rPr>
          <w:color w:val="000000"/>
          <w:spacing w:val="0"/>
          <w:w w:val="100"/>
          <w:position w:val="0"/>
        </w:rPr>
        <w:t>重要提示：本公司根据实际生产经营特点针对金融工具减值、固定资产折旧、无形资产摊销、收入确认等交易或事项制 定了具体会计政策和会计估计。</w:t>
      </w:r>
    </w:p>
    <w:p>
      <w:pPr>
        <w:pStyle w:val="Style28"/>
        <w:keepNext/>
        <w:keepLines/>
        <w:widowControl w:val="0"/>
        <w:shd w:val="clear" w:color="auto" w:fill="auto"/>
        <w:tabs>
          <w:tab w:pos="368" w:val="left"/>
        </w:tabs>
        <w:bidi w:val="0"/>
        <w:spacing w:before="0" w:after="260" w:line="240" w:lineRule="auto"/>
        <w:ind w:left="0" w:right="0" w:firstLine="0"/>
        <w:jc w:val="left"/>
      </w:pPr>
      <w:bookmarkStart w:id="832" w:name="bookmark832"/>
      <w:bookmarkStart w:id="833" w:name="bookmark833"/>
      <w:bookmarkStart w:id="834" w:name="bookmark834"/>
      <w:bookmarkStart w:id="835" w:name="bookmark835"/>
      <w:r>
        <w:rPr>
          <w:rFonts w:ascii="Times New Roman" w:eastAsia="Times New Roman" w:hAnsi="Times New Roman" w:cs="Times New Roman"/>
          <w:color w:val="000000"/>
          <w:spacing w:val="0"/>
          <w:w w:val="100"/>
          <w:position w:val="0"/>
        </w:rPr>
        <w:t>1</w:t>
      </w:r>
      <w:bookmarkEnd w:id="834"/>
      <w:r>
        <w:rPr>
          <w:color w:val="000000"/>
          <w:spacing w:val="0"/>
          <w:w w:val="100"/>
          <w:position w:val="0"/>
        </w:rPr>
        <w:t>、</w:t>
        <w:tab/>
        <w:t>遵循企业会计准则的声明</w:t>
      </w:r>
      <w:bookmarkEnd w:id="832"/>
      <w:bookmarkEnd w:id="833"/>
      <w:bookmarkEnd w:id="835"/>
    </w:p>
    <w:p>
      <w:pPr>
        <w:pStyle w:val="Style25"/>
        <w:keepNext w:val="0"/>
        <w:keepLines w:val="0"/>
        <w:widowControl w:val="0"/>
        <w:shd w:val="clear" w:color="auto" w:fill="auto"/>
        <w:bidi w:val="0"/>
        <w:spacing w:before="0" w:after="360" w:line="312" w:lineRule="exact"/>
        <w:ind w:left="0" w:right="0" w:firstLine="420"/>
        <w:jc w:val="both"/>
      </w:pPr>
      <w:r>
        <w:rPr>
          <w:color w:val="000000"/>
          <w:spacing w:val="0"/>
          <w:w w:val="100"/>
          <w:position w:val="0"/>
        </w:rPr>
        <w:t>本公司所编制的财务报表符合企业会计准则的要求，真实、完整地反映了公司的财务状况、经营成果和现金流量等有 关信息。</w:t>
      </w:r>
    </w:p>
    <w:p>
      <w:pPr>
        <w:pStyle w:val="Style28"/>
        <w:keepNext/>
        <w:keepLines/>
        <w:widowControl w:val="0"/>
        <w:shd w:val="clear" w:color="auto" w:fill="auto"/>
        <w:tabs>
          <w:tab w:pos="378" w:val="left"/>
        </w:tabs>
        <w:bidi w:val="0"/>
        <w:spacing w:before="0" w:after="260" w:line="240" w:lineRule="auto"/>
        <w:ind w:left="0" w:right="0" w:firstLine="0"/>
        <w:jc w:val="both"/>
      </w:pPr>
      <w:bookmarkStart w:id="836" w:name="bookmark836"/>
      <w:bookmarkStart w:id="837" w:name="bookmark837"/>
      <w:bookmarkStart w:id="838" w:name="bookmark838"/>
      <w:bookmarkStart w:id="839" w:name="bookmark839"/>
      <w:r>
        <w:rPr>
          <w:rFonts w:ascii="Times New Roman" w:eastAsia="Times New Roman" w:hAnsi="Times New Roman" w:cs="Times New Roman"/>
          <w:color w:val="000000"/>
          <w:spacing w:val="0"/>
          <w:w w:val="100"/>
          <w:position w:val="0"/>
        </w:rPr>
        <w:t>2</w:t>
      </w:r>
      <w:bookmarkEnd w:id="838"/>
      <w:r>
        <w:rPr>
          <w:color w:val="000000"/>
          <w:spacing w:val="0"/>
          <w:w w:val="100"/>
          <w:position w:val="0"/>
        </w:rPr>
        <w:t>、</w:t>
        <w:tab/>
        <w:t>会计期间</w:t>
      </w:r>
      <w:bookmarkEnd w:id="836"/>
      <w:bookmarkEnd w:id="837"/>
      <w:bookmarkEnd w:id="839"/>
    </w:p>
    <w:p>
      <w:pPr>
        <w:pStyle w:val="Style25"/>
        <w:keepNext w:val="0"/>
        <w:keepLines w:val="0"/>
        <w:widowControl w:val="0"/>
        <w:shd w:val="clear" w:color="auto" w:fill="auto"/>
        <w:bidi w:val="0"/>
        <w:spacing w:before="0" w:after="360" w:line="317" w:lineRule="exact"/>
        <w:ind w:left="0" w:right="0" w:firstLine="380"/>
        <w:jc w:val="left"/>
      </w:pPr>
      <w:r>
        <w:rPr>
          <w:color w:val="000000"/>
          <w:spacing w:val="0"/>
          <w:w w:val="100"/>
          <w:position w:val="0"/>
        </w:rPr>
        <w:t>会计年度自公历</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日起至</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日止。</w:t>
      </w:r>
    </w:p>
    <w:p>
      <w:pPr>
        <w:pStyle w:val="Style28"/>
        <w:keepNext/>
        <w:keepLines/>
        <w:widowControl w:val="0"/>
        <w:shd w:val="clear" w:color="auto" w:fill="auto"/>
        <w:tabs>
          <w:tab w:pos="378" w:val="left"/>
        </w:tabs>
        <w:bidi w:val="0"/>
        <w:spacing w:before="0" w:after="260" w:line="240" w:lineRule="auto"/>
        <w:ind w:left="0" w:right="0" w:firstLine="0"/>
        <w:jc w:val="both"/>
      </w:pPr>
      <w:bookmarkStart w:id="840" w:name="bookmark840"/>
      <w:bookmarkStart w:id="841" w:name="bookmark841"/>
      <w:bookmarkStart w:id="842" w:name="bookmark842"/>
      <w:bookmarkStart w:id="843" w:name="bookmark843"/>
      <w:r>
        <w:rPr>
          <w:rFonts w:ascii="Times New Roman" w:eastAsia="Times New Roman" w:hAnsi="Times New Roman" w:cs="Times New Roman"/>
          <w:color w:val="000000"/>
          <w:spacing w:val="0"/>
          <w:w w:val="100"/>
          <w:position w:val="0"/>
        </w:rPr>
        <w:t>3</w:t>
      </w:r>
      <w:bookmarkEnd w:id="842"/>
      <w:r>
        <w:rPr>
          <w:color w:val="000000"/>
          <w:spacing w:val="0"/>
          <w:w w:val="100"/>
          <w:position w:val="0"/>
        </w:rPr>
        <w:t>、</w:t>
        <w:tab/>
        <w:t>营业周期</w:t>
      </w:r>
      <w:bookmarkEnd w:id="840"/>
      <w:bookmarkEnd w:id="841"/>
      <w:bookmarkEnd w:id="843"/>
    </w:p>
    <w:p>
      <w:pPr>
        <w:pStyle w:val="Style25"/>
        <w:keepNext w:val="0"/>
        <w:keepLines w:val="0"/>
        <w:widowControl w:val="0"/>
        <w:shd w:val="clear" w:color="auto" w:fill="auto"/>
        <w:bidi w:val="0"/>
        <w:spacing w:before="0" w:after="360" w:line="317" w:lineRule="exact"/>
        <w:ind w:left="0" w:right="0" w:firstLine="380"/>
        <w:jc w:val="left"/>
      </w:pPr>
      <w:r>
        <w:rPr>
          <w:color w:val="000000"/>
          <w:spacing w:val="0"/>
          <w:w w:val="100"/>
          <w:position w:val="0"/>
        </w:rPr>
        <w:t>公司经营业务的营业周期较短，以</w:t>
      </w:r>
      <w:r>
        <w:rPr>
          <w:color w:val="000000"/>
          <w:spacing w:val="0"/>
          <w:w w:val="100"/>
          <w:position w:val="0"/>
          <w:sz w:val="18"/>
          <w:szCs w:val="18"/>
        </w:rPr>
        <w:t>12</w:t>
      </w:r>
      <w:r>
        <w:rPr>
          <w:color w:val="000000"/>
          <w:spacing w:val="0"/>
          <w:w w:val="100"/>
          <w:position w:val="0"/>
        </w:rPr>
        <w:t>个月作为资产和负债的流动性划分标准。</w:t>
      </w:r>
    </w:p>
    <w:p>
      <w:pPr>
        <w:pStyle w:val="Style28"/>
        <w:keepNext/>
        <w:keepLines/>
        <w:widowControl w:val="0"/>
        <w:shd w:val="clear" w:color="auto" w:fill="auto"/>
        <w:tabs>
          <w:tab w:pos="378" w:val="left"/>
        </w:tabs>
        <w:bidi w:val="0"/>
        <w:spacing w:before="0" w:after="260" w:line="240" w:lineRule="auto"/>
        <w:ind w:left="0" w:right="0" w:firstLine="0"/>
        <w:jc w:val="left"/>
      </w:pPr>
      <w:bookmarkStart w:id="844" w:name="bookmark844"/>
      <w:bookmarkStart w:id="845" w:name="bookmark845"/>
      <w:bookmarkStart w:id="846" w:name="bookmark846"/>
      <w:bookmarkStart w:id="847" w:name="bookmark847"/>
      <w:r>
        <w:rPr>
          <w:rFonts w:ascii="Times New Roman" w:eastAsia="Times New Roman" w:hAnsi="Times New Roman" w:cs="Times New Roman"/>
          <w:color w:val="000000"/>
          <w:spacing w:val="0"/>
          <w:w w:val="100"/>
          <w:position w:val="0"/>
        </w:rPr>
        <w:t>4</w:t>
      </w:r>
      <w:bookmarkEnd w:id="846"/>
      <w:r>
        <w:rPr>
          <w:color w:val="000000"/>
          <w:spacing w:val="0"/>
          <w:w w:val="100"/>
          <w:position w:val="0"/>
        </w:rPr>
        <w:t>、</w:t>
        <w:tab/>
        <w:t>记账本位币</w:t>
      </w:r>
      <w:bookmarkEnd w:id="844"/>
      <w:bookmarkEnd w:id="845"/>
      <w:bookmarkEnd w:id="847"/>
    </w:p>
    <w:p>
      <w:pPr>
        <w:pStyle w:val="Style25"/>
        <w:keepNext w:val="0"/>
        <w:keepLines w:val="0"/>
        <w:widowControl w:val="0"/>
        <w:shd w:val="clear" w:color="auto" w:fill="auto"/>
        <w:bidi w:val="0"/>
        <w:spacing w:before="0" w:after="680" w:line="317" w:lineRule="exact"/>
        <w:ind w:left="0" w:right="0" w:firstLine="380"/>
        <w:jc w:val="both"/>
      </w:pPr>
      <w:r>
        <w:rPr>
          <w:color w:val="000000"/>
          <w:spacing w:val="0"/>
          <w:w w:val="100"/>
          <w:position w:val="0"/>
        </w:rPr>
        <w:t>采用人民币为记账本位币。</w:t>
      </w:r>
    </w:p>
    <w:p>
      <w:pPr>
        <w:pStyle w:val="Style28"/>
        <w:keepNext/>
        <w:keepLines/>
        <w:widowControl w:val="0"/>
        <w:shd w:val="clear" w:color="auto" w:fill="auto"/>
        <w:tabs>
          <w:tab w:pos="378" w:val="left"/>
        </w:tabs>
        <w:bidi w:val="0"/>
        <w:spacing w:before="0" w:after="260" w:line="240" w:lineRule="auto"/>
        <w:ind w:left="0" w:right="0" w:firstLine="0"/>
        <w:jc w:val="left"/>
      </w:pPr>
      <w:bookmarkStart w:id="848" w:name="bookmark848"/>
      <w:bookmarkStart w:id="849" w:name="bookmark849"/>
      <w:bookmarkStart w:id="850" w:name="bookmark850"/>
      <w:bookmarkStart w:id="851" w:name="bookmark851"/>
      <w:r>
        <w:rPr>
          <w:rFonts w:ascii="Times New Roman" w:eastAsia="Times New Roman" w:hAnsi="Times New Roman" w:cs="Times New Roman"/>
          <w:color w:val="000000"/>
          <w:spacing w:val="0"/>
          <w:w w:val="100"/>
          <w:position w:val="0"/>
        </w:rPr>
        <w:t>5</w:t>
      </w:r>
      <w:bookmarkEnd w:id="850"/>
      <w:r>
        <w:rPr>
          <w:color w:val="000000"/>
          <w:spacing w:val="0"/>
          <w:w w:val="100"/>
          <w:position w:val="0"/>
        </w:rPr>
        <w:t>、</w:t>
        <w:tab/>
        <w:t>同一控制下和非同一控制下企业合并的会计处理方法</w:t>
      </w:r>
      <w:bookmarkEnd w:id="848"/>
      <w:bookmarkEnd w:id="849"/>
      <w:bookmarkEnd w:id="851"/>
    </w:p>
    <w:p>
      <w:pPr>
        <w:pStyle w:val="Style25"/>
        <w:keepNext w:val="0"/>
        <w:keepLines w:val="0"/>
        <w:widowControl w:val="0"/>
        <w:numPr>
          <w:ilvl w:val="0"/>
          <w:numId w:val="37"/>
        </w:numPr>
        <w:shd w:val="clear" w:color="auto" w:fill="auto"/>
        <w:tabs>
          <w:tab w:pos="686" w:val="left"/>
        </w:tabs>
        <w:bidi w:val="0"/>
        <w:spacing w:before="0" w:after="0" w:line="317" w:lineRule="exact"/>
        <w:ind w:left="0" w:right="0" w:firstLine="380"/>
        <w:jc w:val="left"/>
      </w:pPr>
      <w:bookmarkStart w:id="852" w:name="bookmark852"/>
      <w:bookmarkEnd w:id="852"/>
      <w:r>
        <w:rPr>
          <w:color w:val="000000"/>
          <w:spacing w:val="0"/>
          <w:w w:val="100"/>
          <w:position w:val="0"/>
        </w:rPr>
        <w:t>同一控制下企业合并的会计处理方法</w:t>
      </w:r>
    </w:p>
    <w:p>
      <w:pPr>
        <w:pStyle w:val="Style25"/>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公司在企业合并中取得的资产和负债，按照合并日被合并方在最终控制方合并财务报表中的账面价值计量。公司按照 被合并方所有者权益在最终控制方合并财务报表中的账面价值份额与支付的合并对价账面价值或发行股份面值总额的差额, 调整资本公积；资本公积不足冲减的，调整留存收益。</w:t>
      </w:r>
    </w:p>
    <w:p>
      <w:pPr>
        <w:pStyle w:val="Style25"/>
        <w:keepNext w:val="0"/>
        <w:keepLines w:val="0"/>
        <w:widowControl w:val="0"/>
        <w:numPr>
          <w:ilvl w:val="0"/>
          <w:numId w:val="37"/>
        </w:numPr>
        <w:shd w:val="clear" w:color="auto" w:fill="auto"/>
        <w:tabs>
          <w:tab w:pos="735" w:val="left"/>
        </w:tabs>
        <w:bidi w:val="0"/>
        <w:spacing w:before="0" w:after="0" w:line="317" w:lineRule="exact"/>
        <w:ind w:left="0" w:right="0" w:firstLine="420"/>
        <w:jc w:val="both"/>
      </w:pPr>
      <w:bookmarkStart w:id="853" w:name="bookmark853"/>
      <w:bookmarkEnd w:id="853"/>
      <w:r>
        <w:rPr>
          <w:color w:val="000000"/>
          <w:spacing w:val="0"/>
          <w:w w:val="100"/>
          <w:position w:val="0"/>
        </w:rPr>
        <w:t>非同一控制下企业合并的会计处理方法</w:t>
      </w:r>
    </w:p>
    <w:p>
      <w:pPr>
        <w:pStyle w:val="Style25"/>
        <w:keepNext w:val="0"/>
        <w:keepLines w:val="0"/>
        <w:widowControl w:val="0"/>
        <w:shd w:val="clear" w:color="auto" w:fill="auto"/>
        <w:bidi w:val="0"/>
        <w:spacing w:before="0" w:after="360" w:line="317" w:lineRule="exact"/>
        <w:ind w:left="0" w:right="0" w:firstLine="420"/>
        <w:jc w:val="both"/>
      </w:pPr>
      <w:r>
        <w:rPr>
          <w:color w:val="000000"/>
          <w:spacing w:val="0"/>
          <w:w w:val="100"/>
          <w:position w:val="0"/>
        </w:rPr>
        <w:t xml:space="preserve">公司在购买日对合并成本大于合并中取得的被购买方可辨认净资产公允价值份额的差额，确认为商誉；如果合并成本 </w:t>
      </w:r>
      <w:r>
        <w:rPr>
          <w:color w:val="000000"/>
          <w:spacing w:val="0"/>
          <w:w w:val="100"/>
          <w:position w:val="0"/>
        </w:rPr>
        <w:t>小于合并中取得的被购买方可辨认净资产公允价值份额，首先对取得的被购买方各项可辨认资产、负债及或有负债的公允价 值以及合并成本的计量进行复核，经复核后合并成本仍小于合并中取得的被购买方可辨认净资产公允价值份额的，其差额计 入当期损益。</w:t>
      </w:r>
    </w:p>
    <w:p>
      <w:pPr>
        <w:pStyle w:val="Style28"/>
        <w:keepNext/>
        <w:keepLines/>
        <w:widowControl w:val="0"/>
        <w:shd w:val="clear" w:color="auto" w:fill="auto"/>
        <w:tabs>
          <w:tab w:pos="378" w:val="left"/>
        </w:tabs>
        <w:bidi w:val="0"/>
        <w:spacing w:before="0" w:after="260" w:line="240" w:lineRule="auto"/>
        <w:ind w:left="0" w:right="0" w:firstLine="0"/>
        <w:jc w:val="both"/>
      </w:pPr>
      <w:bookmarkStart w:id="854" w:name="bookmark854"/>
      <w:bookmarkStart w:id="855" w:name="bookmark855"/>
      <w:bookmarkStart w:id="856" w:name="bookmark856"/>
      <w:bookmarkStart w:id="857" w:name="bookmark857"/>
      <w:r>
        <w:rPr>
          <w:rFonts w:ascii="Times New Roman" w:eastAsia="Times New Roman" w:hAnsi="Times New Roman" w:cs="Times New Roman"/>
          <w:color w:val="000000"/>
          <w:spacing w:val="0"/>
          <w:w w:val="100"/>
          <w:position w:val="0"/>
        </w:rPr>
        <w:t>6</w:t>
      </w:r>
      <w:bookmarkEnd w:id="856"/>
      <w:r>
        <w:rPr>
          <w:color w:val="000000"/>
          <w:spacing w:val="0"/>
          <w:w w:val="100"/>
          <w:position w:val="0"/>
        </w:rPr>
        <w:t>、</w:t>
        <w:tab/>
        <w:t>合并财务报表的编制方法</w:t>
      </w:r>
      <w:bookmarkEnd w:id="854"/>
      <w:bookmarkEnd w:id="855"/>
      <w:bookmarkEnd w:id="857"/>
    </w:p>
    <w:p>
      <w:pPr>
        <w:pStyle w:val="Style25"/>
        <w:keepNext w:val="0"/>
        <w:keepLines w:val="0"/>
        <w:widowControl w:val="0"/>
        <w:shd w:val="clear" w:color="auto" w:fill="auto"/>
        <w:bidi w:val="0"/>
        <w:spacing w:before="0" w:after="360" w:line="307" w:lineRule="exact"/>
        <w:ind w:left="0" w:right="0" w:firstLine="440"/>
        <w:jc w:val="both"/>
      </w:pPr>
      <w:r>
        <w:rPr>
          <w:color w:val="000000"/>
          <w:spacing w:val="0"/>
          <w:w w:val="100"/>
          <w:position w:val="0"/>
        </w:rPr>
        <w:t>母公司将其控制的所有子公司纳入合并财务报表的合并范围。合并财务报表以母公司及其子公司的财务报表为基础， 根据其他有关资料，由母公司按照《企业会计准则第</w:t>
      </w:r>
      <w:r>
        <w:rPr>
          <w:color w:val="000000"/>
          <w:spacing w:val="0"/>
          <w:w w:val="100"/>
          <w:position w:val="0"/>
          <w:sz w:val="18"/>
          <w:szCs w:val="18"/>
        </w:rPr>
        <w:t>33</w:t>
      </w:r>
      <w:r>
        <w:rPr>
          <w:color w:val="000000"/>
          <w:spacing w:val="0"/>
          <w:w w:val="100"/>
          <w:position w:val="0"/>
        </w:rPr>
        <w:t>号——合并财务报表》编制。</w:t>
      </w:r>
    </w:p>
    <w:p>
      <w:pPr>
        <w:pStyle w:val="Style28"/>
        <w:keepNext/>
        <w:keepLines/>
        <w:widowControl w:val="0"/>
        <w:shd w:val="clear" w:color="auto" w:fill="auto"/>
        <w:tabs>
          <w:tab w:pos="378" w:val="left"/>
        </w:tabs>
        <w:bidi w:val="0"/>
        <w:spacing w:before="0" w:line="240" w:lineRule="auto"/>
        <w:ind w:left="0" w:right="0" w:firstLine="0"/>
        <w:jc w:val="left"/>
      </w:pPr>
      <w:bookmarkStart w:id="858" w:name="bookmark858"/>
      <w:bookmarkStart w:id="859" w:name="bookmark859"/>
      <w:bookmarkStart w:id="860" w:name="bookmark860"/>
      <w:bookmarkStart w:id="861" w:name="bookmark861"/>
      <w:r>
        <w:rPr>
          <w:rFonts w:ascii="Times New Roman" w:eastAsia="Times New Roman" w:hAnsi="Times New Roman" w:cs="Times New Roman"/>
          <w:color w:val="000000"/>
          <w:spacing w:val="0"/>
          <w:w w:val="100"/>
          <w:position w:val="0"/>
        </w:rPr>
        <w:t>7</w:t>
      </w:r>
      <w:bookmarkEnd w:id="860"/>
      <w:r>
        <w:rPr>
          <w:color w:val="000000"/>
          <w:spacing w:val="0"/>
          <w:w w:val="100"/>
          <w:position w:val="0"/>
        </w:rPr>
        <w:t>、</w:t>
        <w:tab/>
        <w:t>合营安排分类及共同经营会计处理方法</w:t>
      </w:r>
      <w:bookmarkEnd w:id="858"/>
      <w:bookmarkEnd w:id="859"/>
      <w:bookmarkEnd w:id="861"/>
    </w:p>
    <w:p>
      <w:pPr>
        <w:pStyle w:val="Style28"/>
        <w:keepNext/>
        <w:keepLines/>
        <w:widowControl w:val="0"/>
        <w:shd w:val="clear" w:color="auto" w:fill="auto"/>
        <w:tabs>
          <w:tab w:pos="378" w:val="left"/>
        </w:tabs>
        <w:bidi w:val="0"/>
        <w:spacing w:before="0" w:after="260" w:line="240" w:lineRule="auto"/>
        <w:ind w:left="0" w:right="0" w:firstLine="0"/>
        <w:jc w:val="left"/>
      </w:pPr>
      <w:bookmarkStart w:id="862" w:name="bookmark862"/>
      <w:bookmarkStart w:id="863" w:name="bookmark863"/>
      <w:bookmarkStart w:id="864" w:name="bookmark864"/>
      <w:bookmarkStart w:id="865" w:name="bookmark865"/>
      <w:r>
        <w:rPr>
          <w:rFonts w:ascii="Times New Roman" w:eastAsia="Times New Roman" w:hAnsi="Times New Roman" w:cs="Times New Roman"/>
          <w:color w:val="000000"/>
          <w:spacing w:val="0"/>
          <w:w w:val="100"/>
          <w:position w:val="0"/>
        </w:rPr>
        <w:t>8</w:t>
      </w:r>
      <w:bookmarkEnd w:id="864"/>
      <w:r>
        <w:rPr>
          <w:color w:val="000000"/>
          <w:spacing w:val="0"/>
          <w:w w:val="100"/>
          <w:position w:val="0"/>
        </w:rPr>
        <w:t>、</w:t>
        <w:tab/>
        <w:t>现金及现金等价物的确定标准</w:t>
      </w:r>
      <w:bookmarkEnd w:id="862"/>
      <w:bookmarkEnd w:id="863"/>
      <w:bookmarkEnd w:id="865"/>
    </w:p>
    <w:p>
      <w:pPr>
        <w:pStyle w:val="Style2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列示于现金流量表中的现金是指库存现金以及可以随时用于支付的存款。现金等价物是指企业持有的期限短、流动性 强、易于转换为已知金额现金、价值变动风险很小的投资。</w:t>
      </w:r>
    </w:p>
    <w:p>
      <w:pPr>
        <w:pStyle w:val="Style28"/>
        <w:keepNext/>
        <w:keepLines/>
        <w:widowControl w:val="0"/>
        <w:shd w:val="clear" w:color="auto" w:fill="auto"/>
        <w:tabs>
          <w:tab w:pos="378" w:val="left"/>
        </w:tabs>
        <w:bidi w:val="0"/>
        <w:spacing w:before="0" w:after="260" w:line="240" w:lineRule="auto"/>
        <w:ind w:left="0" w:right="0" w:firstLine="0"/>
        <w:jc w:val="left"/>
      </w:pPr>
      <w:bookmarkStart w:id="866" w:name="bookmark866"/>
      <w:bookmarkStart w:id="867" w:name="bookmark867"/>
      <w:bookmarkStart w:id="868" w:name="bookmark868"/>
      <w:bookmarkStart w:id="869" w:name="bookmark869"/>
      <w:r>
        <w:rPr>
          <w:rFonts w:ascii="Times New Roman" w:eastAsia="Times New Roman" w:hAnsi="Times New Roman" w:cs="Times New Roman"/>
          <w:color w:val="000000"/>
          <w:spacing w:val="0"/>
          <w:w w:val="100"/>
          <w:position w:val="0"/>
        </w:rPr>
        <w:t>9</w:t>
      </w:r>
      <w:bookmarkEnd w:id="868"/>
      <w:r>
        <w:rPr>
          <w:color w:val="000000"/>
          <w:spacing w:val="0"/>
          <w:w w:val="100"/>
          <w:position w:val="0"/>
        </w:rPr>
        <w:t>、</w:t>
        <w:tab/>
        <w:t>外币业务和外币报表折算</w:t>
      </w:r>
      <w:bookmarkEnd w:id="866"/>
      <w:bookmarkEnd w:id="867"/>
      <w:bookmarkEnd w:id="869"/>
    </w:p>
    <w:p>
      <w:pPr>
        <w:pStyle w:val="Style2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外币交易在初始确认时，采用交易发生日即期汇率的近似汇率折算为人民币金额。资产负债表日，外币货币性项目采 用资产负债表日即期汇率折算，因汇率不同而产生的汇兑差额，除与购建符合资本化条件资产有关的外币专门借款本金及利 息的汇兑差额外，计入当期损益；以历史成本计量的外币非货币性项目仍采用交易发生日即期汇率的近似汇率折算，不改变 其人民币金额；以公允价值计量的外币非货币性项目，采用公允价值确定日的即期汇率折算，差额计入当期损益或其他综合 收益。</w:t>
      </w:r>
    </w:p>
    <w:p>
      <w:pPr>
        <w:pStyle w:val="Style28"/>
        <w:keepNext/>
        <w:keepLines/>
        <w:widowControl w:val="0"/>
        <w:shd w:val="clear" w:color="auto" w:fill="auto"/>
        <w:tabs>
          <w:tab w:pos="474" w:val="left"/>
        </w:tabs>
        <w:bidi w:val="0"/>
        <w:spacing w:before="0" w:line="240" w:lineRule="auto"/>
        <w:ind w:left="0" w:right="0" w:firstLine="0"/>
        <w:jc w:val="left"/>
      </w:pPr>
      <w:bookmarkStart w:id="870" w:name="bookmark870"/>
      <w:bookmarkStart w:id="871" w:name="bookmark871"/>
      <w:bookmarkStart w:id="872" w:name="bookmark872"/>
      <w:bookmarkStart w:id="873" w:name="bookmark873"/>
      <w:r>
        <w:rPr>
          <w:rFonts w:ascii="Times New Roman" w:eastAsia="Times New Roman" w:hAnsi="Times New Roman" w:cs="Times New Roman"/>
          <w:color w:val="000000"/>
          <w:spacing w:val="0"/>
          <w:w w:val="100"/>
          <w:position w:val="0"/>
        </w:rPr>
        <w:t>1</w:t>
      </w:r>
      <w:bookmarkEnd w:id="872"/>
      <w:r>
        <w:rPr>
          <w:rFonts w:ascii="Times New Roman" w:eastAsia="Times New Roman" w:hAnsi="Times New Roman" w:cs="Times New Roman"/>
          <w:color w:val="000000"/>
          <w:spacing w:val="0"/>
          <w:w w:val="100"/>
          <w:position w:val="0"/>
        </w:rPr>
        <w:t>0</w:t>
      </w:r>
      <w:r>
        <w:rPr>
          <w:color w:val="000000"/>
          <w:spacing w:val="0"/>
          <w:w w:val="100"/>
          <w:position w:val="0"/>
        </w:rPr>
        <w:t>、</w:t>
        <w:tab/>
        <w:t>金融工具</w:t>
      </w:r>
      <w:bookmarkEnd w:id="870"/>
      <w:bookmarkEnd w:id="871"/>
      <w:bookmarkEnd w:id="873"/>
    </w:p>
    <w:p>
      <w:pPr>
        <w:pStyle w:val="Style25"/>
        <w:keepNext w:val="0"/>
        <w:keepLines w:val="0"/>
        <w:widowControl w:val="0"/>
        <w:numPr>
          <w:ilvl w:val="0"/>
          <w:numId w:val="39"/>
        </w:numPr>
        <w:shd w:val="clear" w:color="auto" w:fill="auto"/>
        <w:tabs>
          <w:tab w:pos="742" w:val="left"/>
        </w:tabs>
        <w:bidi w:val="0"/>
        <w:spacing w:before="0" w:after="0"/>
        <w:ind w:left="0" w:right="0" w:firstLine="440"/>
        <w:jc w:val="both"/>
      </w:pPr>
      <w:bookmarkStart w:id="874" w:name="bookmark874"/>
      <w:bookmarkEnd w:id="874"/>
      <w:r>
        <w:rPr>
          <w:color w:val="000000"/>
          <w:spacing w:val="0"/>
          <w:w w:val="100"/>
          <w:position w:val="0"/>
        </w:rPr>
        <w:t>金融资产和金融负债的分类</w:t>
      </w:r>
    </w:p>
    <w:p>
      <w:pPr>
        <w:pStyle w:val="Style25"/>
        <w:keepNext w:val="0"/>
        <w:keepLines w:val="0"/>
        <w:widowControl w:val="0"/>
        <w:shd w:val="clear" w:color="auto" w:fill="auto"/>
        <w:bidi w:val="0"/>
        <w:spacing w:before="0" w:after="0" w:line="310" w:lineRule="exact"/>
        <w:ind w:left="0" w:right="0" w:firstLine="440"/>
        <w:jc w:val="both"/>
      </w:pPr>
      <w:r>
        <w:rPr>
          <w:color w:val="000000"/>
          <w:spacing w:val="0"/>
          <w:w w:val="100"/>
          <w:position w:val="0"/>
        </w:rPr>
        <w:t>金融资产在初始确认时划分为以下三类：（</w:t>
      </w:r>
      <w:r>
        <w:rPr>
          <w:rFonts w:ascii="Times New Roman" w:eastAsia="Times New Roman" w:hAnsi="Times New Roman" w:cs="Times New Roman"/>
          <w:color w:val="000000"/>
          <w:spacing w:val="0"/>
          <w:w w:val="100"/>
          <w:position w:val="0"/>
        </w:rPr>
        <w:t>1</w:t>
      </w:r>
      <w:r>
        <w:rPr>
          <w:color w:val="000000"/>
          <w:spacing w:val="0"/>
          <w:w w:val="100"/>
          <w:position w:val="0"/>
        </w:rPr>
        <w:t>）以摊余成本计量的金融资产；（</w:t>
      </w:r>
      <w:r>
        <w:rPr>
          <w:rFonts w:ascii="Times New Roman" w:eastAsia="Times New Roman" w:hAnsi="Times New Roman" w:cs="Times New Roman"/>
          <w:color w:val="000000"/>
          <w:spacing w:val="0"/>
          <w:w w:val="100"/>
          <w:position w:val="0"/>
        </w:rPr>
        <w:t>2</w:t>
      </w:r>
      <w:r>
        <w:rPr>
          <w:color w:val="000000"/>
          <w:spacing w:val="0"/>
          <w:w w:val="100"/>
          <w:position w:val="0"/>
        </w:rPr>
        <w:t>）以公允价值计量且其变动计入其 他综合收益的金融资产；（</w:t>
      </w:r>
      <w:r>
        <w:rPr>
          <w:rFonts w:ascii="Times New Roman" w:eastAsia="Times New Roman" w:hAnsi="Times New Roman" w:cs="Times New Roman"/>
          <w:color w:val="000000"/>
          <w:spacing w:val="0"/>
          <w:w w:val="100"/>
          <w:position w:val="0"/>
        </w:rPr>
        <w:t>3</w:t>
      </w:r>
      <w:r>
        <w:rPr>
          <w:color w:val="000000"/>
          <w:spacing w:val="0"/>
          <w:w w:val="100"/>
          <w:position w:val="0"/>
        </w:rPr>
        <w:t>）以公允价值计量且其变动计入当期损益的金融资产。</w:t>
      </w:r>
    </w:p>
    <w:p>
      <w:pPr>
        <w:pStyle w:val="Style25"/>
        <w:keepNext w:val="0"/>
        <w:keepLines w:val="0"/>
        <w:widowControl w:val="0"/>
        <w:shd w:val="clear" w:color="auto" w:fill="auto"/>
        <w:bidi w:val="0"/>
        <w:spacing w:before="0" w:after="80" w:line="310" w:lineRule="exact"/>
        <w:ind w:left="0" w:right="0" w:firstLine="440"/>
        <w:jc w:val="both"/>
      </w:pPr>
      <w:r>
        <w:rPr>
          <w:color w:val="000000"/>
          <w:spacing w:val="0"/>
          <w:w w:val="100"/>
          <w:position w:val="0"/>
        </w:rPr>
        <w:t>金融负债在初始确认时划分为以下四类：（</w:t>
      </w:r>
      <w:r>
        <w:rPr>
          <w:rFonts w:ascii="Times New Roman" w:eastAsia="Times New Roman" w:hAnsi="Times New Roman" w:cs="Times New Roman"/>
          <w:color w:val="000000"/>
          <w:spacing w:val="0"/>
          <w:w w:val="100"/>
          <w:position w:val="0"/>
        </w:rPr>
        <w:t>1</w:t>
      </w:r>
      <w:r>
        <w:rPr>
          <w:color w:val="000000"/>
          <w:spacing w:val="0"/>
          <w:w w:val="100"/>
          <w:position w:val="0"/>
        </w:rPr>
        <w:t>）以公允价值计量且其变动计入当期损益的金融负债；（</w:t>
      </w:r>
      <w:r>
        <w:rPr>
          <w:rFonts w:ascii="Times New Roman" w:eastAsia="Times New Roman" w:hAnsi="Times New Roman" w:cs="Times New Roman"/>
          <w:color w:val="000000"/>
          <w:spacing w:val="0"/>
          <w:w w:val="100"/>
          <w:position w:val="0"/>
        </w:rPr>
        <w:t>2</w:t>
      </w:r>
      <w:r>
        <w:rPr>
          <w:color w:val="000000"/>
          <w:spacing w:val="0"/>
          <w:w w:val="100"/>
          <w:position w:val="0"/>
        </w:rPr>
        <w:t>）金融资产 转移不符合终止确认条件或继续涉入被转移金融资产所形成的金融负债；（</w:t>
      </w:r>
      <w:r>
        <w:rPr>
          <w:rFonts w:ascii="Times New Roman" w:eastAsia="Times New Roman" w:hAnsi="Times New Roman" w:cs="Times New Roman"/>
          <w:color w:val="000000"/>
          <w:spacing w:val="0"/>
          <w:w w:val="100"/>
          <w:position w:val="0"/>
        </w:rPr>
        <w:t>3</w:t>
      </w:r>
      <w:r>
        <w:rPr>
          <w:color w:val="000000"/>
          <w:spacing w:val="0"/>
          <w:w w:val="100"/>
          <w:position w:val="0"/>
        </w:rPr>
        <w:t>）不属于上述（</w:t>
      </w:r>
      <w:r>
        <w:rPr>
          <w:rFonts w:ascii="Times New Roman" w:eastAsia="Times New Roman" w:hAnsi="Times New Roman" w:cs="Times New Roman"/>
          <w:color w:val="000000"/>
          <w:spacing w:val="0"/>
          <w:w w:val="100"/>
          <w:position w:val="0"/>
        </w:rPr>
        <w:t>1</w:t>
      </w:r>
      <w:r>
        <w:rPr>
          <w:color w:val="000000"/>
          <w:spacing w:val="0"/>
          <w:w w:val="100"/>
          <w:position w:val="0"/>
        </w:rPr>
        <w:t>）或（</w:t>
      </w:r>
      <w:r>
        <w:rPr>
          <w:rFonts w:ascii="Times New Roman" w:eastAsia="Times New Roman" w:hAnsi="Times New Roman" w:cs="Times New Roman"/>
          <w:color w:val="000000"/>
          <w:spacing w:val="0"/>
          <w:w w:val="100"/>
          <w:position w:val="0"/>
        </w:rPr>
        <w:t>2</w:t>
      </w:r>
      <w:r>
        <w:rPr>
          <w:color w:val="000000"/>
          <w:spacing w:val="0"/>
          <w:w w:val="100"/>
          <w:position w:val="0"/>
        </w:rPr>
        <w:t>）的财务担保合同， 以及不属于上述（</w:t>
      </w:r>
      <w:r>
        <w:rPr>
          <w:rFonts w:ascii="Times New Roman" w:eastAsia="Times New Roman" w:hAnsi="Times New Roman" w:cs="Times New Roman"/>
          <w:color w:val="000000"/>
          <w:spacing w:val="0"/>
          <w:w w:val="100"/>
          <w:position w:val="0"/>
        </w:rPr>
        <w:t>1</w:t>
      </w:r>
      <w:r>
        <w:rPr>
          <w:color w:val="000000"/>
          <w:spacing w:val="0"/>
          <w:w w:val="100"/>
          <w:position w:val="0"/>
        </w:rPr>
        <w:t>）并以低于市场利率贷款的贷款承诺；（</w:t>
      </w:r>
      <w:r>
        <w:rPr>
          <w:rFonts w:ascii="Times New Roman" w:eastAsia="Times New Roman" w:hAnsi="Times New Roman" w:cs="Times New Roman"/>
          <w:color w:val="000000"/>
          <w:spacing w:val="0"/>
          <w:w w:val="100"/>
          <w:position w:val="0"/>
        </w:rPr>
        <w:t>4</w:t>
      </w:r>
      <w:r>
        <w:rPr>
          <w:color w:val="000000"/>
          <w:spacing w:val="0"/>
          <w:w w:val="100"/>
          <w:position w:val="0"/>
        </w:rPr>
        <w:t>）以摊余成本计量的金融负债。</w:t>
      </w:r>
    </w:p>
    <w:p>
      <w:pPr>
        <w:pStyle w:val="Style25"/>
        <w:keepNext w:val="0"/>
        <w:keepLines w:val="0"/>
        <w:widowControl w:val="0"/>
        <w:numPr>
          <w:ilvl w:val="0"/>
          <w:numId w:val="39"/>
        </w:numPr>
        <w:shd w:val="clear" w:color="auto" w:fill="auto"/>
        <w:tabs>
          <w:tab w:pos="760" w:val="left"/>
        </w:tabs>
        <w:bidi w:val="0"/>
        <w:spacing w:before="0" w:after="0"/>
        <w:ind w:left="0" w:right="0" w:firstLine="440"/>
        <w:jc w:val="both"/>
      </w:pPr>
      <w:bookmarkStart w:id="875" w:name="bookmark875"/>
      <w:bookmarkEnd w:id="875"/>
      <w:r>
        <w:rPr>
          <w:color w:val="000000"/>
          <w:spacing w:val="0"/>
          <w:w w:val="100"/>
          <w:position w:val="0"/>
        </w:rPr>
        <w:t>金融资产和金融负债的确认依据、计量方法和终止确认条件</w:t>
      </w:r>
    </w:p>
    <w:p>
      <w:pPr>
        <w:pStyle w:val="Style25"/>
        <w:keepNext w:val="0"/>
        <w:keepLines w:val="0"/>
        <w:widowControl w:val="0"/>
        <w:shd w:val="clear" w:color="auto" w:fill="auto"/>
        <w:tabs>
          <w:tab w:pos="886" w:val="left"/>
        </w:tabs>
        <w:bidi w:val="0"/>
        <w:spacing w:before="0" w:after="0" w:line="310" w:lineRule="exact"/>
        <w:ind w:left="0" w:right="0" w:firstLine="440"/>
        <w:jc w:val="both"/>
      </w:pPr>
      <w:bookmarkStart w:id="876" w:name="bookmark876"/>
      <w:r>
        <w:rPr>
          <w:color w:val="000000"/>
          <w:spacing w:val="0"/>
          <w:w w:val="100"/>
          <w:position w:val="0"/>
        </w:rPr>
        <w:t>（</w:t>
      </w:r>
      <w:bookmarkEnd w:id="876"/>
      <w:r>
        <w:rPr>
          <w:rFonts w:ascii="Times New Roman" w:eastAsia="Times New Roman" w:hAnsi="Times New Roman" w:cs="Times New Roman"/>
          <w:color w:val="000000"/>
          <w:spacing w:val="0"/>
          <w:w w:val="100"/>
          <w:position w:val="0"/>
        </w:rPr>
        <w:t>1</w:t>
      </w:r>
      <w:r>
        <w:rPr>
          <w:color w:val="000000"/>
          <w:spacing w:val="0"/>
          <w:w w:val="100"/>
          <w:position w:val="0"/>
        </w:rPr>
        <w:t>）</w:t>
        <w:tab/>
        <w:t>金融资产和金融负债的确认依据和初始计量方法</w:t>
      </w:r>
    </w:p>
    <w:p>
      <w:pPr>
        <w:pStyle w:val="Style25"/>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公司成为金融工具合同的一方时，确认一项金融资产或金融负债。初始确认金融资产或金融负债时，按照公允价值计 量；对于以公允价值计量且其变动计入当期损益的金融资产和金融负债，相关交易费用直接计入当期损益；对于其他类别的 金融资产或金融负债，相关交易费用计入初始确认金额。但是，公司初始确认的应收账款未包含重大融资成分或公司不考虑 未超过一年的合同中的融资成分的，按照《企业会计准则第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号——收入》所定义的交易价格进行初始计量。</w:t>
      </w:r>
    </w:p>
    <w:p>
      <w:pPr>
        <w:pStyle w:val="Style25"/>
        <w:keepNext w:val="0"/>
        <w:keepLines w:val="0"/>
        <w:widowControl w:val="0"/>
        <w:shd w:val="clear" w:color="auto" w:fill="auto"/>
        <w:tabs>
          <w:tab w:pos="886" w:val="left"/>
        </w:tabs>
        <w:bidi w:val="0"/>
        <w:spacing w:before="0" w:after="80" w:line="310" w:lineRule="exact"/>
        <w:ind w:left="0" w:right="0" w:firstLine="440"/>
        <w:jc w:val="both"/>
      </w:pPr>
      <w:bookmarkStart w:id="877" w:name="bookmark877"/>
      <w:r>
        <w:rPr>
          <w:color w:val="000000"/>
          <w:spacing w:val="0"/>
          <w:w w:val="100"/>
          <w:position w:val="0"/>
        </w:rPr>
        <w:t>（</w:t>
      </w:r>
      <w:bookmarkEnd w:id="877"/>
      <w:r>
        <w:rPr>
          <w:rFonts w:ascii="Times New Roman" w:eastAsia="Times New Roman" w:hAnsi="Times New Roman" w:cs="Times New Roman"/>
          <w:color w:val="000000"/>
          <w:spacing w:val="0"/>
          <w:w w:val="100"/>
          <w:position w:val="0"/>
        </w:rPr>
        <w:t>2</w:t>
      </w:r>
      <w:r>
        <w:rPr>
          <w:color w:val="000000"/>
          <w:spacing w:val="0"/>
          <w:w w:val="100"/>
          <w:position w:val="0"/>
        </w:rPr>
        <w:t>）</w:t>
        <w:tab/>
        <w:t>金融资产的后续计量方法</w:t>
      </w:r>
    </w:p>
    <w:p>
      <w:pPr>
        <w:pStyle w:val="Style25"/>
        <w:keepNext w:val="0"/>
        <w:keepLines w:val="0"/>
        <w:widowControl w:val="0"/>
        <w:shd w:val="clear" w:color="auto" w:fill="auto"/>
        <w:tabs>
          <w:tab w:pos="794" w:val="left"/>
        </w:tabs>
        <w:bidi w:val="0"/>
        <w:spacing w:before="0" w:after="0"/>
        <w:ind w:left="0" w:right="0" w:firstLine="440"/>
        <w:jc w:val="both"/>
      </w:pPr>
      <w:bookmarkStart w:id="878" w:name="bookmark878"/>
      <w:r>
        <w:rPr>
          <w:rFonts w:ascii="Times New Roman" w:eastAsia="Times New Roman" w:hAnsi="Times New Roman" w:cs="Times New Roman"/>
          <w:color w:val="000000"/>
          <w:spacing w:val="0"/>
          <w:w w:val="100"/>
          <w:position w:val="0"/>
        </w:rPr>
        <w:t>1</w:t>
      </w:r>
      <w:bookmarkEnd w:id="878"/>
      <w:r>
        <w:rPr>
          <w:color w:val="000000"/>
          <w:spacing w:val="0"/>
          <w:w w:val="100"/>
          <w:position w:val="0"/>
        </w:rPr>
        <w:t>）</w:t>
        <w:tab/>
        <w:t>以摊余成本计量的金融资产</w:t>
      </w:r>
    </w:p>
    <w:p>
      <w:pPr>
        <w:pStyle w:val="Style25"/>
        <w:keepNext w:val="0"/>
        <w:keepLines w:val="0"/>
        <w:widowControl w:val="0"/>
        <w:shd w:val="clear" w:color="auto" w:fill="auto"/>
        <w:bidi w:val="0"/>
        <w:spacing w:before="0" w:after="80" w:line="310" w:lineRule="exact"/>
        <w:ind w:left="0" w:right="0" w:firstLine="440"/>
        <w:jc w:val="both"/>
      </w:pPr>
      <w:r>
        <w:rPr>
          <w:color w:val="000000"/>
          <w:spacing w:val="0"/>
          <w:w w:val="100"/>
          <w:position w:val="0"/>
        </w:rPr>
        <w:t>采用实际利率法，按照摊余成本进行后续计量。以摊余成本计量且不属于任何套期关系的一部分的金融资产所产生的 利得或损失，在终止确认、重分类、按照实际利率法摊销或确认减值时，计入当期损益。</w:t>
      </w:r>
    </w:p>
    <w:p>
      <w:pPr>
        <w:pStyle w:val="Style25"/>
        <w:keepNext w:val="0"/>
        <w:keepLines w:val="0"/>
        <w:widowControl w:val="0"/>
        <w:shd w:val="clear" w:color="auto" w:fill="auto"/>
        <w:tabs>
          <w:tab w:pos="886" w:val="left"/>
        </w:tabs>
        <w:bidi w:val="0"/>
        <w:spacing w:before="0" w:after="0"/>
        <w:ind w:left="0" w:right="0" w:firstLine="440"/>
        <w:jc w:val="both"/>
      </w:pPr>
      <w:bookmarkStart w:id="879" w:name="bookmark879"/>
      <w:r>
        <w:rPr>
          <w:rFonts w:ascii="Times New Roman" w:eastAsia="Times New Roman" w:hAnsi="Times New Roman" w:cs="Times New Roman"/>
          <w:color w:val="000000"/>
          <w:spacing w:val="0"/>
          <w:w w:val="100"/>
          <w:position w:val="0"/>
        </w:rPr>
        <w:t>2</w:t>
      </w:r>
      <w:bookmarkEnd w:id="879"/>
      <w:r>
        <w:rPr>
          <w:color w:val="000000"/>
          <w:spacing w:val="0"/>
          <w:w w:val="100"/>
          <w:position w:val="0"/>
        </w:rPr>
        <w:t>）</w:t>
        <w:tab/>
        <w:t>以公允价值计量且其变动计入其他综合收益的债务工具投资</w:t>
      </w:r>
    </w:p>
    <w:p>
      <w:pPr>
        <w:pStyle w:val="Style25"/>
        <w:keepNext w:val="0"/>
        <w:keepLines w:val="0"/>
        <w:widowControl w:val="0"/>
        <w:shd w:val="clear" w:color="auto" w:fill="auto"/>
        <w:bidi w:val="0"/>
        <w:spacing w:before="0" w:after="260" w:line="310" w:lineRule="exact"/>
        <w:ind w:left="0" w:right="0" w:firstLine="440"/>
        <w:jc w:val="both"/>
      </w:pPr>
      <w:r>
        <w:rPr>
          <w:color w:val="000000"/>
          <w:spacing w:val="0"/>
          <w:w w:val="100"/>
          <w:position w:val="0"/>
        </w:rPr>
        <w:t>采用公允价值进行后续计量。采用实际利率法计算的利息、减值损失或利得及汇兑损益计入当期损益，其他利得或损 失计入其他综合收益。终止确认时，将之前计入其他综合收益的累计利得或损失从其他综合收益中转出，计入当期损益。</w:t>
      </w:r>
    </w:p>
    <w:p>
      <w:pPr>
        <w:pStyle w:val="Style25"/>
        <w:keepNext w:val="0"/>
        <w:keepLines w:val="0"/>
        <w:widowControl w:val="0"/>
        <w:shd w:val="clear" w:color="auto" w:fill="auto"/>
        <w:tabs>
          <w:tab w:pos="802" w:val="left"/>
        </w:tabs>
        <w:bidi w:val="0"/>
        <w:spacing w:before="0" w:after="0" w:line="311" w:lineRule="exact"/>
        <w:ind w:left="0" w:right="0" w:firstLine="440"/>
        <w:jc w:val="both"/>
      </w:pPr>
      <w:bookmarkStart w:id="880" w:name="bookmark880"/>
      <w:r>
        <w:rPr>
          <w:rFonts w:ascii="Times New Roman" w:eastAsia="Times New Roman" w:hAnsi="Times New Roman" w:cs="Times New Roman"/>
          <w:color w:val="000000"/>
          <w:spacing w:val="0"/>
          <w:w w:val="100"/>
          <w:position w:val="0"/>
        </w:rPr>
        <w:t>3</w:t>
      </w:r>
      <w:bookmarkEnd w:id="880"/>
      <w:r>
        <w:rPr>
          <w:color w:val="000000"/>
          <w:spacing w:val="0"/>
          <w:w w:val="100"/>
          <w:position w:val="0"/>
        </w:rPr>
        <w:t>）</w:t>
        <w:tab/>
        <w:t>以公允价值计量且其变动计入其他综合收益的权益工具投资</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采用公允价值进行后续计量。获得的股利（属于投资成本收回部分的除外）计入当期损益，其他利得或损失计入其他 综合收益。终止确认时，将之前计入其他综合收益的累计利得或损失从其他综合收益中转出，计入留存收益。</w:t>
      </w:r>
    </w:p>
    <w:p>
      <w:pPr>
        <w:pStyle w:val="Style25"/>
        <w:keepNext w:val="0"/>
        <w:keepLines w:val="0"/>
        <w:widowControl w:val="0"/>
        <w:shd w:val="clear" w:color="auto" w:fill="auto"/>
        <w:tabs>
          <w:tab w:pos="808" w:val="left"/>
        </w:tabs>
        <w:bidi w:val="0"/>
        <w:spacing w:before="0" w:after="0" w:line="311" w:lineRule="exact"/>
        <w:ind w:left="0" w:right="0" w:firstLine="440"/>
        <w:jc w:val="both"/>
      </w:pPr>
      <w:bookmarkStart w:id="881" w:name="bookmark881"/>
      <w:r>
        <w:rPr>
          <w:rFonts w:ascii="Times New Roman" w:eastAsia="Times New Roman" w:hAnsi="Times New Roman" w:cs="Times New Roman"/>
          <w:color w:val="000000"/>
          <w:spacing w:val="0"/>
          <w:w w:val="100"/>
          <w:position w:val="0"/>
        </w:rPr>
        <w:t>4</w:t>
      </w:r>
      <w:bookmarkEnd w:id="881"/>
      <w:r>
        <w:rPr>
          <w:color w:val="000000"/>
          <w:spacing w:val="0"/>
          <w:w w:val="100"/>
          <w:position w:val="0"/>
        </w:rPr>
        <w:t>）</w:t>
        <w:tab/>
        <w:t>以公允价值计量且其变动计入当期损益的金融资产</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采用公允价值进行后续计量，产生的利得或损失（包括利息和股利收入）计入当期损益，除非该金融资产属于套期关 系的一部分。</w:t>
      </w:r>
    </w:p>
    <w:p>
      <w:pPr>
        <w:pStyle w:val="Style25"/>
        <w:keepNext w:val="0"/>
        <w:keepLines w:val="0"/>
        <w:widowControl w:val="0"/>
        <w:shd w:val="clear" w:color="auto" w:fill="auto"/>
        <w:tabs>
          <w:tab w:pos="885" w:val="left"/>
        </w:tabs>
        <w:bidi w:val="0"/>
        <w:spacing w:before="0" w:after="0" w:line="311" w:lineRule="exact"/>
        <w:ind w:left="0" w:right="0" w:firstLine="440"/>
        <w:jc w:val="both"/>
      </w:pPr>
      <w:bookmarkStart w:id="882" w:name="bookmark882"/>
      <w:r>
        <w:rPr>
          <w:color w:val="000000"/>
          <w:spacing w:val="0"/>
          <w:w w:val="100"/>
          <w:position w:val="0"/>
        </w:rPr>
        <w:t>（</w:t>
      </w:r>
      <w:bookmarkEnd w:id="882"/>
      <w:r>
        <w:rPr>
          <w:rFonts w:ascii="Times New Roman" w:eastAsia="Times New Roman" w:hAnsi="Times New Roman" w:cs="Times New Roman"/>
          <w:color w:val="000000"/>
          <w:spacing w:val="0"/>
          <w:w w:val="100"/>
          <w:position w:val="0"/>
        </w:rPr>
        <w:t>3</w:t>
      </w:r>
      <w:r>
        <w:rPr>
          <w:color w:val="000000"/>
          <w:spacing w:val="0"/>
          <w:w w:val="100"/>
          <w:position w:val="0"/>
        </w:rPr>
        <w:t>）</w:t>
        <w:tab/>
        <w:t>金融负债的后续计量方法</w:t>
      </w:r>
    </w:p>
    <w:p>
      <w:pPr>
        <w:pStyle w:val="Style25"/>
        <w:keepNext w:val="0"/>
        <w:keepLines w:val="0"/>
        <w:widowControl w:val="0"/>
        <w:shd w:val="clear" w:color="auto" w:fill="auto"/>
        <w:tabs>
          <w:tab w:pos="802" w:val="left"/>
        </w:tabs>
        <w:bidi w:val="0"/>
        <w:spacing w:before="0" w:after="0" w:line="311" w:lineRule="exact"/>
        <w:ind w:left="0" w:right="0" w:firstLine="440"/>
        <w:jc w:val="both"/>
      </w:pPr>
      <w:bookmarkStart w:id="883" w:name="bookmark883"/>
      <w:r>
        <w:rPr>
          <w:rFonts w:ascii="Times New Roman" w:eastAsia="Times New Roman" w:hAnsi="Times New Roman" w:cs="Times New Roman"/>
          <w:color w:val="000000"/>
          <w:spacing w:val="0"/>
          <w:w w:val="100"/>
          <w:position w:val="0"/>
        </w:rPr>
        <w:t>1</w:t>
      </w:r>
      <w:bookmarkEnd w:id="883"/>
      <w:r>
        <w:rPr>
          <w:color w:val="000000"/>
          <w:spacing w:val="0"/>
          <w:w w:val="100"/>
          <w:position w:val="0"/>
        </w:rPr>
        <w:t>）</w:t>
        <w:tab/>
        <w:t>以公允价值计量且其变动计入当期损益的金融负债</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此类金融负债包括交易性金融负债（含属于金融负债的衍生工具）和指定为以公允价值计量且其变动计入当期损益的 金融负债。对于此类金融负债以公允价值进行后续计量。因公司自身信用风险变动引起的指定为以公允价值计量且其变动计 入当期损益的金融负债的公允价值变动金额计入其他综合收益，除非该处理会造成或扩大损益中的会计错配。此类金融负债 产生的其他利得或损失（包括利息费用、除因公司自身信用风险变动引起的公允价值变动）计入当期损益，除非该金融负债 属于套期关系的一部分。终止确认时，将之前计入其他综合收益的累计利得或损失从其他综合收益中转出，计入留存收益。</w:t>
      </w:r>
    </w:p>
    <w:p>
      <w:pPr>
        <w:pStyle w:val="Style25"/>
        <w:keepNext w:val="0"/>
        <w:keepLines w:val="0"/>
        <w:widowControl w:val="0"/>
        <w:shd w:val="clear" w:color="auto" w:fill="auto"/>
        <w:tabs>
          <w:tab w:pos="808" w:val="left"/>
        </w:tabs>
        <w:bidi w:val="0"/>
        <w:spacing w:before="0" w:after="0" w:line="311" w:lineRule="exact"/>
        <w:ind w:left="0" w:right="0" w:firstLine="440"/>
        <w:jc w:val="both"/>
      </w:pPr>
      <w:bookmarkStart w:id="884" w:name="bookmark884"/>
      <w:r>
        <w:rPr>
          <w:rFonts w:ascii="Times New Roman" w:eastAsia="Times New Roman" w:hAnsi="Times New Roman" w:cs="Times New Roman"/>
          <w:color w:val="000000"/>
          <w:spacing w:val="0"/>
          <w:w w:val="100"/>
          <w:position w:val="0"/>
        </w:rPr>
        <w:t>2</w:t>
      </w:r>
      <w:bookmarkEnd w:id="884"/>
      <w:r>
        <w:rPr>
          <w:color w:val="000000"/>
          <w:spacing w:val="0"/>
          <w:w w:val="100"/>
          <w:position w:val="0"/>
        </w:rPr>
        <w:t>）</w:t>
        <w:tab/>
        <w:t>金融资产转移不符合终止确认条件或继续涉入被转移金融资产所形成的金融负债</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按照《企业会计准则第</w:t>
      </w:r>
      <w:r>
        <w:rPr>
          <w:rFonts w:ascii="Times New Roman" w:eastAsia="Times New Roman" w:hAnsi="Times New Roman" w:cs="Times New Roman"/>
          <w:color w:val="000000"/>
          <w:spacing w:val="0"/>
          <w:w w:val="100"/>
          <w:position w:val="0"/>
        </w:rPr>
        <w:t>23</w:t>
      </w:r>
      <w:r>
        <w:rPr>
          <w:color w:val="000000"/>
          <w:spacing w:val="0"/>
          <w:w w:val="100"/>
          <w:position w:val="0"/>
        </w:rPr>
        <w:t>号——金融资产转移》相关规定进行计量。</w:t>
      </w:r>
    </w:p>
    <w:p>
      <w:pPr>
        <w:pStyle w:val="Style25"/>
        <w:keepNext w:val="0"/>
        <w:keepLines w:val="0"/>
        <w:widowControl w:val="0"/>
        <w:shd w:val="clear" w:color="auto" w:fill="auto"/>
        <w:tabs>
          <w:tab w:pos="808" w:val="left"/>
        </w:tabs>
        <w:bidi w:val="0"/>
        <w:spacing w:before="0" w:after="0" w:line="311" w:lineRule="exact"/>
        <w:ind w:left="0" w:right="0" w:firstLine="440"/>
        <w:jc w:val="both"/>
      </w:pPr>
      <w:bookmarkStart w:id="885" w:name="bookmark885"/>
      <w:r>
        <w:rPr>
          <w:rFonts w:ascii="Times New Roman" w:eastAsia="Times New Roman" w:hAnsi="Times New Roman" w:cs="Times New Roman"/>
          <w:color w:val="000000"/>
          <w:spacing w:val="0"/>
          <w:w w:val="100"/>
          <w:position w:val="0"/>
        </w:rPr>
        <w:t>3</w:t>
      </w:r>
      <w:bookmarkEnd w:id="885"/>
      <w:r>
        <w:rPr>
          <w:color w:val="000000"/>
          <w:spacing w:val="0"/>
          <w:w w:val="100"/>
          <w:position w:val="0"/>
        </w:rPr>
        <w:t>）</w:t>
        <w:tab/>
        <w:t>不属于上述</w:t>
      </w:r>
      <w:r>
        <w:rPr>
          <w:rFonts w:ascii="Times New Roman" w:eastAsia="Times New Roman" w:hAnsi="Times New Roman" w:cs="Times New Roman"/>
          <w:color w:val="000000"/>
          <w:spacing w:val="0"/>
          <w:w w:val="100"/>
          <w:position w:val="0"/>
        </w:rPr>
        <w:t>1</w:t>
      </w:r>
      <w:r>
        <w:rPr>
          <w:color w:val="000000"/>
          <w:spacing w:val="0"/>
          <w:w w:val="100"/>
          <w:position w:val="0"/>
        </w:rPr>
        <w:t>）或</w:t>
      </w:r>
      <w:r>
        <w:rPr>
          <w:rFonts w:ascii="Times New Roman" w:eastAsia="Times New Roman" w:hAnsi="Times New Roman" w:cs="Times New Roman"/>
          <w:color w:val="000000"/>
          <w:spacing w:val="0"/>
          <w:w w:val="100"/>
          <w:position w:val="0"/>
        </w:rPr>
        <w:t>2</w:t>
      </w:r>
      <w:r>
        <w:rPr>
          <w:color w:val="000000"/>
          <w:spacing w:val="0"/>
          <w:w w:val="100"/>
          <w:position w:val="0"/>
        </w:rPr>
        <w:t>）的财务担保合同，以及不属于上述</w:t>
      </w:r>
      <w:r>
        <w:rPr>
          <w:rFonts w:ascii="Times New Roman" w:eastAsia="Times New Roman" w:hAnsi="Times New Roman" w:cs="Times New Roman"/>
          <w:color w:val="000000"/>
          <w:spacing w:val="0"/>
          <w:w w:val="100"/>
          <w:position w:val="0"/>
        </w:rPr>
        <w:t>1</w:t>
      </w:r>
      <w:r>
        <w:rPr>
          <w:color w:val="000000"/>
          <w:spacing w:val="0"/>
          <w:w w:val="100"/>
          <w:position w:val="0"/>
        </w:rPr>
        <w:t>）并以低于市场利率贷款的贷款承诺</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在初始确认后按照下列两项金额之中的较高者进行后续计量:①按照金融工具的减值规定确定的损失准备金额;②初 始确认金额扣除按照《企业会计准则第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号——收入》相关规定所确定的累计摊销额后的余额。</w:t>
      </w:r>
    </w:p>
    <w:p>
      <w:pPr>
        <w:pStyle w:val="Style25"/>
        <w:keepNext w:val="0"/>
        <w:keepLines w:val="0"/>
        <w:widowControl w:val="0"/>
        <w:shd w:val="clear" w:color="auto" w:fill="auto"/>
        <w:tabs>
          <w:tab w:pos="808" w:val="left"/>
        </w:tabs>
        <w:bidi w:val="0"/>
        <w:spacing w:before="0" w:after="0" w:line="311" w:lineRule="exact"/>
        <w:ind w:left="0" w:right="0" w:firstLine="440"/>
        <w:jc w:val="both"/>
      </w:pPr>
      <w:bookmarkStart w:id="886" w:name="bookmark886"/>
      <w:r>
        <w:rPr>
          <w:rFonts w:ascii="Times New Roman" w:eastAsia="Times New Roman" w:hAnsi="Times New Roman" w:cs="Times New Roman"/>
          <w:color w:val="000000"/>
          <w:spacing w:val="0"/>
          <w:w w:val="100"/>
          <w:position w:val="0"/>
        </w:rPr>
        <w:t>4</w:t>
      </w:r>
      <w:bookmarkEnd w:id="886"/>
      <w:r>
        <w:rPr>
          <w:color w:val="000000"/>
          <w:spacing w:val="0"/>
          <w:w w:val="100"/>
          <w:position w:val="0"/>
        </w:rPr>
        <w:t>）</w:t>
        <w:tab/>
        <w:t>以摊余成本计量的金融负债</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采用实际利率法以摊余成本计量。以摊余成本计量且不属于任何套期关系的一部分的金融负债所产生的利得或损失， 在终止确认、按照实际利率法摊销时计入当期损益。</w:t>
      </w:r>
    </w:p>
    <w:p>
      <w:pPr>
        <w:pStyle w:val="Style25"/>
        <w:keepNext w:val="0"/>
        <w:keepLines w:val="0"/>
        <w:widowControl w:val="0"/>
        <w:shd w:val="clear" w:color="auto" w:fill="auto"/>
        <w:tabs>
          <w:tab w:pos="885" w:val="left"/>
        </w:tabs>
        <w:bidi w:val="0"/>
        <w:spacing w:before="0" w:after="0" w:line="311" w:lineRule="exact"/>
        <w:ind w:left="0" w:right="0" w:firstLine="440"/>
        <w:jc w:val="both"/>
      </w:pPr>
      <w:bookmarkStart w:id="887" w:name="bookmark887"/>
      <w:r>
        <w:rPr>
          <w:color w:val="000000"/>
          <w:spacing w:val="0"/>
          <w:w w:val="100"/>
          <w:position w:val="0"/>
        </w:rPr>
        <w:t>（</w:t>
      </w:r>
      <w:bookmarkEnd w:id="887"/>
      <w:r>
        <w:rPr>
          <w:rFonts w:ascii="Times New Roman" w:eastAsia="Times New Roman" w:hAnsi="Times New Roman" w:cs="Times New Roman"/>
          <w:color w:val="000000"/>
          <w:spacing w:val="0"/>
          <w:w w:val="100"/>
          <w:position w:val="0"/>
        </w:rPr>
        <w:t>4</w:t>
      </w:r>
      <w:r>
        <w:rPr>
          <w:color w:val="000000"/>
          <w:spacing w:val="0"/>
          <w:w w:val="100"/>
          <w:position w:val="0"/>
        </w:rPr>
        <w:t>）</w:t>
        <w:tab/>
        <w:t>金融资产和金融负债的终止确认</w:t>
      </w:r>
    </w:p>
    <w:p>
      <w:pPr>
        <w:pStyle w:val="Style25"/>
        <w:keepNext w:val="0"/>
        <w:keepLines w:val="0"/>
        <w:widowControl w:val="0"/>
        <w:shd w:val="clear" w:color="auto" w:fill="auto"/>
        <w:tabs>
          <w:tab w:pos="802" w:val="left"/>
        </w:tabs>
        <w:bidi w:val="0"/>
        <w:spacing w:before="0" w:after="0" w:line="311" w:lineRule="exact"/>
        <w:ind w:left="0" w:right="0" w:firstLine="440"/>
        <w:jc w:val="both"/>
      </w:pPr>
      <w:bookmarkStart w:id="888" w:name="bookmark888"/>
      <w:r>
        <w:rPr>
          <w:rFonts w:ascii="Times New Roman" w:eastAsia="Times New Roman" w:hAnsi="Times New Roman" w:cs="Times New Roman"/>
          <w:color w:val="000000"/>
          <w:spacing w:val="0"/>
          <w:w w:val="100"/>
          <w:position w:val="0"/>
        </w:rPr>
        <w:t>1</w:t>
      </w:r>
      <w:bookmarkEnd w:id="888"/>
      <w:r>
        <w:rPr>
          <w:color w:val="000000"/>
          <w:spacing w:val="0"/>
          <w:w w:val="100"/>
          <w:position w:val="0"/>
        </w:rPr>
        <w:t>）</w:t>
        <w:tab/>
        <w:t>当满足下列条件之一时，终止确认金融资产：</w:t>
      </w:r>
    </w:p>
    <w:p>
      <w:pPr>
        <w:pStyle w:val="Style25"/>
        <w:keepNext w:val="0"/>
        <w:keepLines w:val="0"/>
        <w:widowControl w:val="0"/>
        <w:numPr>
          <w:ilvl w:val="0"/>
          <w:numId w:val="41"/>
        </w:numPr>
        <w:shd w:val="clear" w:color="auto" w:fill="auto"/>
        <w:tabs>
          <w:tab w:pos="813" w:val="left"/>
        </w:tabs>
        <w:bidi w:val="0"/>
        <w:spacing w:before="0" w:after="0" w:line="311" w:lineRule="exact"/>
        <w:ind w:left="0" w:right="0" w:firstLine="440"/>
        <w:jc w:val="both"/>
      </w:pPr>
      <w:bookmarkStart w:id="889" w:name="bookmark889"/>
      <w:bookmarkEnd w:id="889"/>
      <w:r>
        <w:rPr>
          <w:color w:val="000000"/>
          <w:spacing w:val="0"/>
          <w:w w:val="100"/>
          <w:position w:val="0"/>
        </w:rPr>
        <w:t>收取金融资产现金流量的合同权利已终止；</w:t>
      </w:r>
    </w:p>
    <w:p>
      <w:pPr>
        <w:pStyle w:val="Style25"/>
        <w:keepNext w:val="0"/>
        <w:keepLines w:val="0"/>
        <w:widowControl w:val="0"/>
        <w:numPr>
          <w:ilvl w:val="0"/>
          <w:numId w:val="41"/>
        </w:numPr>
        <w:shd w:val="clear" w:color="auto" w:fill="auto"/>
        <w:tabs>
          <w:tab w:pos="813" w:val="left"/>
        </w:tabs>
        <w:bidi w:val="0"/>
        <w:spacing w:before="0" w:after="0" w:line="311" w:lineRule="exact"/>
        <w:ind w:left="0" w:right="0" w:firstLine="440"/>
        <w:jc w:val="both"/>
      </w:pPr>
      <w:bookmarkStart w:id="890" w:name="bookmark890"/>
      <w:bookmarkEnd w:id="890"/>
      <w:r>
        <w:rPr>
          <w:color w:val="000000"/>
          <w:spacing w:val="0"/>
          <w:w w:val="100"/>
          <w:position w:val="0"/>
        </w:rPr>
        <w:t>金融资产已转移，且该转移满足《企业会计准则第</w:t>
      </w:r>
      <w:r>
        <w:rPr>
          <w:rFonts w:ascii="Times New Roman" w:eastAsia="Times New Roman" w:hAnsi="Times New Roman" w:cs="Times New Roman"/>
          <w:color w:val="000000"/>
          <w:spacing w:val="0"/>
          <w:w w:val="100"/>
          <w:position w:val="0"/>
        </w:rPr>
        <w:t>23</w:t>
      </w:r>
      <w:r>
        <w:rPr>
          <w:color w:val="000000"/>
          <w:spacing w:val="0"/>
          <w:w w:val="100"/>
          <w:position w:val="0"/>
        </w:rPr>
        <w:t>号——金融资产转移》关于金融资产终止确认的规定。</w:t>
      </w:r>
    </w:p>
    <w:p>
      <w:pPr>
        <w:pStyle w:val="Style25"/>
        <w:keepNext w:val="0"/>
        <w:keepLines w:val="0"/>
        <w:widowControl w:val="0"/>
        <w:shd w:val="clear" w:color="auto" w:fill="auto"/>
        <w:tabs>
          <w:tab w:pos="808" w:val="left"/>
        </w:tabs>
        <w:bidi w:val="0"/>
        <w:spacing w:before="0" w:after="80" w:line="311" w:lineRule="exact"/>
        <w:ind w:left="0" w:right="0" w:firstLine="440"/>
        <w:jc w:val="both"/>
      </w:pPr>
      <w:bookmarkStart w:id="891" w:name="bookmark891"/>
      <w:r>
        <w:rPr>
          <w:rFonts w:ascii="Times New Roman" w:eastAsia="Times New Roman" w:hAnsi="Times New Roman" w:cs="Times New Roman"/>
          <w:color w:val="000000"/>
          <w:spacing w:val="0"/>
          <w:w w:val="100"/>
          <w:position w:val="0"/>
        </w:rPr>
        <w:t>2</w:t>
      </w:r>
      <w:bookmarkEnd w:id="891"/>
      <w:r>
        <w:rPr>
          <w:color w:val="000000"/>
          <w:spacing w:val="0"/>
          <w:w w:val="100"/>
          <w:position w:val="0"/>
        </w:rPr>
        <w:t>）</w:t>
        <w:tab/>
        <w:t>当金融负债（或其一部分）的现时义务已经解除时，相应终止确认该金融负债（或该部分金融负债）。</w:t>
      </w:r>
    </w:p>
    <w:p>
      <w:pPr>
        <w:pStyle w:val="Style25"/>
        <w:keepNext w:val="0"/>
        <w:keepLines w:val="0"/>
        <w:widowControl w:val="0"/>
        <w:numPr>
          <w:ilvl w:val="0"/>
          <w:numId w:val="39"/>
        </w:numPr>
        <w:shd w:val="clear" w:color="auto" w:fill="auto"/>
        <w:tabs>
          <w:tab w:pos="802" w:val="left"/>
        </w:tabs>
        <w:bidi w:val="0"/>
        <w:spacing w:before="0" w:after="0"/>
        <w:ind w:left="0" w:right="0" w:firstLine="440"/>
        <w:jc w:val="both"/>
      </w:pPr>
      <w:bookmarkStart w:id="892" w:name="bookmark892"/>
      <w:bookmarkEnd w:id="892"/>
      <w:r>
        <w:rPr>
          <w:color w:val="000000"/>
          <w:spacing w:val="0"/>
          <w:w w:val="100"/>
          <w:position w:val="0"/>
        </w:rPr>
        <w:t>金融资产转移的确认依据和计量方法</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公司转移了金融资产所有权上几乎所有的风险和报酬的，终止确认该金融资产，并将转移中产生或保留的权利和义务 单独确认为资产或负债；保留了金融资产所有权上几乎所有的风险和报酬的，继续确认所转移的金融资产。公司既没有转移 也没有保留金融资产所有权上几乎所有的风险和报酬的，分别下列情况处理：（</w:t>
      </w:r>
      <w:r>
        <w:rPr>
          <w:rFonts w:ascii="Times New Roman" w:eastAsia="Times New Roman" w:hAnsi="Times New Roman" w:cs="Times New Roman"/>
          <w:color w:val="000000"/>
          <w:spacing w:val="0"/>
          <w:w w:val="100"/>
          <w:position w:val="0"/>
        </w:rPr>
        <w:t>1</w:t>
      </w:r>
      <w:r>
        <w:rPr>
          <w:color w:val="000000"/>
          <w:spacing w:val="0"/>
          <w:w w:val="100"/>
          <w:position w:val="0"/>
        </w:rPr>
        <w:t>）未保留对该金融资产控制的，终止确认 该金融资产，并将转移中产生或保留的权利和义务单独确认为资产或负债；（</w:t>
      </w:r>
      <w:r>
        <w:rPr>
          <w:rFonts w:ascii="Times New Roman" w:eastAsia="Times New Roman" w:hAnsi="Times New Roman" w:cs="Times New Roman"/>
          <w:color w:val="000000"/>
          <w:spacing w:val="0"/>
          <w:w w:val="100"/>
          <w:position w:val="0"/>
        </w:rPr>
        <w:t>2</w:t>
      </w:r>
      <w:r>
        <w:rPr>
          <w:color w:val="000000"/>
          <w:spacing w:val="0"/>
          <w:w w:val="100"/>
          <w:position w:val="0"/>
        </w:rPr>
        <w:t>）保留了对该金融资产控制的，按照继续涉 入所转移金融资产的程度确认有关金融资产，并相应确认有关负债。</w:t>
      </w:r>
    </w:p>
    <w:p>
      <w:pPr>
        <w:pStyle w:val="Style25"/>
        <w:keepNext w:val="0"/>
        <w:keepLines w:val="0"/>
        <w:widowControl w:val="0"/>
        <w:shd w:val="clear" w:color="auto" w:fill="auto"/>
        <w:bidi w:val="0"/>
        <w:spacing w:before="0" w:after="80" w:line="311" w:lineRule="exact"/>
        <w:ind w:left="0" w:right="0" w:firstLine="440"/>
        <w:jc w:val="both"/>
      </w:pPr>
      <w:r>
        <w:rPr>
          <w:color w:val="000000"/>
          <w:spacing w:val="0"/>
          <w:w w:val="100"/>
          <w:position w:val="0"/>
        </w:rPr>
        <w:t>金融资产整体转移满足终止确认条件的，将下列两项金额的差额计入当期损益：（</w:t>
      </w:r>
      <w:r>
        <w:rPr>
          <w:rFonts w:ascii="Times New Roman" w:eastAsia="Times New Roman" w:hAnsi="Times New Roman" w:cs="Times New Roman"/>
          <w:color w:val="000000"/>
          <w:spacing w:val="0"/>
          <w:w w:val="100"/>
          <w:position w:val="0"/>
        </w:rPr>
        <w:t>1</w:t>
      </w:r>
      <w:r>
        <w:rPr>
          <w:color w:val="000000"/>
          <w:spacing w:val="0"/>
          <w:w w:val="100"/>
          <w:position w:val="0"/>
        </w:rPr>
        <w:t>）所转移金融资产在终止确认日 的账面价值；（</w:t>
      </w:r>
      <w:r>
        <w:rPr>
          <w:rFonts w:ascii="Times New Roman" w:eastAsia="Times New Roman" w:hAnsi="Times New Roman" w:cs="Times New Roman"/>
          <w:color w:val="000000"/>
          <w:spacing w:val="0"/>
          <w:w w:val="100"/>
          <w:position w:val="0"/>
        </w:rPr>
        <w:t>2</w:t>
      </w:r>
      <w:r>
        <w:rPr>
          <w:color w:val="000000"/>
          <w:spacing w:val="0"/>
          <w:w w:val="100"/>
          <w:position w:val="0"/>
        </w:rPr>
        <w:t>）因转移金融资产而收到的对价，与原直接计入其他综合收益的公允价值变动累计额中对应终止确认部分 的金额（涉及转移的金融资产为以公允价值计量且其变动计入其他综合收益的债务工具投资）之和。转移了金融资产的一部 分，且该被转移部分整体满足终止确认条件的，将转移前金融资产整体的账面价值，在终止确认部分和继续确认部分之间， 按照转移日各自的相对公允价值进行分摊，并将下列两项金额的差额计入当期损益：（</w:t>
      </w:r>
      <w:r>
        <w:rPr>
          <w:rFonts w:ascii="Times New Roman" w:eastAsia="Times New Roman" w:hAnsi="Times New Roman" w:cs="Times New Roman"/>
          <w:color w:val="000000"/>
          <w:spacing w:val="0"/>
          <w:w w:val="100"/>
          <w:position w:val="0"/>
        </w:rPr>
        <w:t>1</w:t>
      </w:r>
      <w:r>
        <w:rPr>
          <w:color w:val="000000"/>
          <w:spacing w:val="0"/>
          <w:w w:val="100"/>
          <w:position w:val="0"/>
        </w:rPr>
        <w:t>）终止确认部分的账面价值；（</w:t>
      </w:r>
      <w:r>
        <w:rPr>
          <w:rFonts w:ascii="Times New Roman" w:eastAsia="Times New Roman" w:hAnsi="Times New Roman" w:cs="Times New Roman"/>
          <w:color w:val="000000"/>
          <w:spacing w:val="0"/>
          <w:w w:val="100"/>
          <w:position w:val="0"/>
        </w:rPr>
        <w:t>2</w:t>
      </w:r>
      <w:r>
        <w:rPr>
          <w:color w:val="000000"/>
          <w:spacing w:val="0"/>
          <w:w w:val="100"/>
          <w:position w:val="0"/>
        </w:rPr>
        <w:t>） 终止确认部分的对价，与原直接计入其他综合收益的公允价值变动累计额中对应终止确认部分的金额（涉及转移的金融资产 为以公允价值计量且其变动计入其他综合收益的债务工具投资）之和。</w:t>
      </w:r>
    </w:p>
    <w:p>
      <w:pPr>
        <w:pStyle w:val="Style25"/>
        <w:keepNext w:val="0"/>
        <w:keepLines w:val="0"/>
        <w:widowControl w:val="0"/>
        <w:numPr>
          <w:ilvl w:val="0"/>
          <w:numId w:val="39"/>
        </w:numPr>
        <w:shd w:val="clear" w:color="auto" w:fill="auto"/>
        <w:tabs>
          <w:tab w:pos="802" w:val="left"/>
        </w:tabs>
        <w:bidi w:val="0"/>
        <w:spacing w:before="0" w:after="0"/>
        <w:ind w:left="0" w:right="0" w:firstLine="440"/>
        <w:jc w:val="both"/>
      </w:pPr>
      <w:bookmarkStart w:id="893" w:name="bookmark893"/>
      <w:bookmarkEnd w:id="893"/>
      <w:r>
        <w:rPr>
          <w:color w:val="000000"/>
          <w:spacing w:val="0"/>
          <w:w w:val="100"/>
          <w:position w:val="0"/>
        </w:rPr>
        <w:t>金融资产和金融负债的公允价值确定方法</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公司采用在当前情况下适用并且有足够可利用数据和其他信息支持的估值技术确定相关金融资产和金融负债的公允价 值。公司将估值技术使用的输入值分以下层级，并依次使用：</w:t>
      </w:r>
    </w:p>
    <w:p>
      <w:pPr>
        <w:pStyle w:val="Style25"/>
        <w:keepNext w:val="0"/>
        <w:keepLines w:val="0"/>
        <w:widowControl w:val="0"/>
        <w:shd w:val="clear" w:color="auto" w:fill="auto"/>
        <w:tabs>
          <w:tab w:pos="885" w:val="left"/>
        </w:tabs>
        <w:bidi w:val="0"/>
        <w:spacing w:before="0" w:after="0" w:line="311" w:lineRule="exact"/>
        <w:ind w:left="0" w:right="0" w:firstLine="440"/>
        <w:jc w:val="both"/>
      </w:pPr>
      <w:bookmarkStart w:id="894" w:name="bookmark894"/>
      <w:r>
        <w:rPr>
          <w:color w:val="000000"/>
          <w:spacing w:val="0"/>
          <w:w w:val="100"/>
          <w:position w:val="0"/>
        </w:rPr>
        <w:t>（</w:t>
      </w:r>
      <w:bookmarkEnd w:id="894"/>
      <w:r>
        <w:rPr>
          <w:rFonts w:ascii="Times New Roman" w:eastAsia="Times New Roman" w:hAnsi="Times New Roman" w:cs="Times New Roman"/>
          <w:color w:val="000000"/>
          <w:spacing w:val="0"/>
          <w:w w:val="100"/>
          <w:position w:val="0"/>
        </w:rPr>
        <w:t>1</w:t>
      </w:r>
      <w:r>
        <w:rPr>
          <w:color w:val="000000"/>
          <w:spacing w:val="0"/>
          <w:w w:val="100"/>
          <w:position w:val="0"/>
        </w:rPr>
        <w:t>）</w:t>
        <w:tab/>
        <w:t>第一层次输入值是在计量日能够取得的相同资产或负债在活跃市场上未经调整的报价；</w:t>
      </w:r>
    </w:p>
    <w:p>
      <w:pPr>
        <w:pStyle w:val="Style25"/>
        <w:keepNext w:val="0"/>
        <w:keepLines w:val="0"/>
        <w:widowControl w:val="0"/>
        <w:shd w:val="clear" w:color="auto" w:fill="auto"/>
        <w:tabs>
          <w:tab w:pos="445" w:val="left"/>
        </w:tabs>
        <w:bidi w:val="0"/>
        <w:spacing w:before="0" w:after="0" w:line="311" w:lineRule="exact"/>
        <w:ind w:left="0" w:right="0" w:firstLine="440"/>
        <w:jc w:val="both"/>
      </w:pPr>
      <w:bookmarkStart w:id="895" w:name="bookmark895"/>
      <w:r>
        <w:rPr>
          <w:color w:val="000000"/>
          <w:spacing w:val="0"/>
          <w:w w:val="100"/>
          <w:position w:val="0"/>
        </w:rPr>
        <w:t>（</w:t>
      </w:r>
      <w:bookmarkEnd w:id="895"/>
      <w:r>
        <w:rPr>
          <w:rFonts w:ascii="Times New Roman" w:eastAsia="Times New Roman" w:hAnsi="Times New Roman" w:cs="Times New Roman"/>
          <w:color w:val="000000"/>
          <w:spacing w:val="0"/>
          <w:w w:val="100"/>
          <w:position w:val="0"/>
        </w:rPr>
        <w:t>2</w:t>
      </w:r>
      <w:r>
        <w:rPr>
          <w:color w:val="000000"/>
          <w:spacing w:val="0"/>
          <w:w w:val="100"/>
          <w:position w:val="0"/>
        </w:rPr>
        <w:t>）</w:t>
        <w:tab/>
        <w:t xml:space="preserve">第二层次输入值是除第一层次输入值外相关资产或负债直接或间接可观察的输入值，包括：活跃市场中类似资 </w:t>
      </w:r>
      <w:r>
        <w:rPr>
          <w:color w:val="000000"/>
          <w:spacing w:val="0"/>
          <w:w w:val="100"/>
          <w:position w:val="0"/>
        </w:rPr>
        <w:t>产或负债的报价；非活跃市场中相同或类似资产或负债的报价；除报价以外的其他可观察输入值，如在正常报价间隔期间可 观察的利率和收益率曲线等；市场验证的输入值等；</w:t>
      </w:r>
    </w:p>
    <w:p>
      <w:pPr>
        <w:pStyle w:val="Style25"/>
        <w:keepNext w:val="0"/>
        <w:keepLines w:val="0"/>
        <w:widowControl w:val="0"/>
        <w:numPr>
          <w:ilvl w:val="0"/>
          <w:numId w:val="43"/>
        </w:numPr>
        <w:shd w:val="clear" w:color="auto" w:fill="auto"/>
        <w:bidi w:val="0"/>
        <w:spacing w:before="0" w:after="80" w:line="313" w:lineRule="exact"/>
        <w:ind w:left="0" w:right="0" w:firstLine="520"/>
        <w:jc w:val="both"/>
      </w:pPr>
      <w:bookmarkStart w:id="896" w:name="bookmark896"/>
      <w:bookmarkEnd w:id="896"/>
      <w:r>
        <w:rPr>
          <w:color w:val="000000"/>
          <w:spacing w:val="0"/>
          <w:w w:val="100"/>
          <w:position w:val="0"/>
        </w:rPr>
        <w:t>第三层次输入值是相关资产或负债的不可观察输入值，包括不能直接观察或无法由可观察市场数据验证的利率、 股票波动率、企业合并中承担的弃置义务的未来现金流量、使用自身数据作出的财务预测等。</w:t>
      </w:r>
    </w:p>
    <w:p>
      <w:pPr>
        <w:pStyle w:val="Style25"/>
        <w:keepNext w:val="0"/>
        <w:keepLines w:val="0"/>
        <w:widowControl w:val="0"/>
        <w:numPr>
          <w:ilvl w:val="0"/>
          <w:numId w:val="45"/>
        </w:numPr>
        <w:shd w:val="clear" w:color="auto" w:fill="auto"/>
        <w:bidi w:val="0"/>
        <w:spacing w:before="0" w:after="0"/>
        <w:ind w:left="0" w:right="0" w:firstLine="520"/>
        <w:jc w:val="both"/>
      </w:pPr>
      <w:bookmarkStart w:id="897" w:name="bookmark897"/>
      <w:bookmarkEnd w:id="897"/>
      <w:r>
        <w:rPr>
          <w:color w:val="000000"/>
          <w:spacing w:val="0"/>
          <w:w w:val="100"/>
          <w:position w:val="0"/>
        </w:rPr>
        <w:t>金融工具减值</w:t>
      </w:r>
    </w:p>
    <w:p>
      <w:pPr>
        <w:pStyle w:val="Style25"/>
        <w:keepNext w:val="0"/>
        <w:keepLines w:val="0"/>
        <w:widowControl w:val="0"/>
        <w:numPr>
          <w:ilvl w:val="0"/>
          <w:numId w:val="47"/>
        </w:numPr>
        <w:shd w:val="clear" w:color="auto" w:fill="auto"/>
        <w:bidi w:val="0"/>
        <w:spacing w:before="0" w:after="0" w:line="313" w:lineRule="exact"/>
        <w:ind w:left="0" w:right="0" w:firstLine="520"/>
        <w:jc w:val="both"/>
      </w:pPr>
      <w:bookmarkStart w:id="898" w:name="bookmark898"/>
      <w:bookmarkEnd w:id="898"/>
      <w:r>
        <w:rPr>
          <w:color w:val="000000"/>
          <w:spacing w:val="0"/>
          <w:w w:val="100"/>
          <w:position w:val="0"/>
        </w:rPr>
        <w:t>金融工具减值计量和会计处理</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公司以预期信用损失为基础，对以摊余成本计量的金融资产、以公允价值计量且其变动计入其他综合收益的债务工具 投资、合同资产、租赁应收款、分类为以公允价值计量且其变动计入当期损益的金融负债以外的贷款承诺、不属于以公允价 值计量且其变动计入当期损益的金融负债或不属于金融资产转移不符合终止确认条件或继续涉入被转移金融资产所形成的 金融负债的财务担保合同进行减值处理并确认损失准备。</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预期信用损失，是指以发生违约的风险为权重的金融工具信用损失的加权平均值。信用损失，是指公司按照原实际利 率折现的、根据合同应收的所有合同现金流量与预期收取的所有现金流量之间的差额，即全部现金短缺的现值。其中，对于 公司购买或源生的已发生信用减值的金融资产，按照该金融资产经信用调整的实际利率折现。</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对于购买或源生的已发生信用减值的金融资产，公司在资产负债表日仅将自初始确认后整个存续期内预期信用损失的 累计变动确认为损失准备。</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对于由《企业会计准则第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号——收入》规范的交易形成，且不含重大融资成分或者公司不考虑不超过一年的合同中 的融资成分的应收款项及合同资产，公司运用简化计量方法，按照相当于整个存续期内的预期信用损失金额计量损失准备。</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除上述计量方法以外的金融资产，公司在每个资产负债表日评估其信用风险自初始确认后是否已经显著增加。如果信 用风险自初始确认后已显著增加，公司按照整个存续期内预期信用损失的金额计量损失准备；如果信用风险自初始确认后未 显著增加，公司按照该金融工具未来</w:t>
      </w:r>
      <w:r>
        <w:rPr>
          <w:rFonts w:ascii="Times New Roman" w:eastAsia="Times New Roman" w:hAnsi="Times New Roman" w:cs="Times New Roman"/>
          <w:color w:val="000000"/>
          <w:spacing w:val="0"/>
          <w:w w:val="100"/>
          <w:position w:val="0"/>
        </w:rPr>
        <w:t>12</w:t>
      </w:r>
      <w:r>
        <w:rPr>
          <w:color w:val="000000"/>
          <w:spacing w:val="0"/>
          <w:w w:val="100"/>
          <w:position w:val="0"/>
        </w:rPr>
        <w:t>个月内预期信用损失的金额计量损失准备。</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公司利用可获得的合理且有依据的信息，包括前瞻性信息，通过比较金融工具在资产负债表日发生违约的风险与在初 始确认日发生违约的风险，以确定金融工具的信用风险自初始确认后是否已显著增加。</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于资产负债表日，若公司判断金融工具只具有较低的信用风险，则假定该金融工具的信用风险自初始确认后并未显著 增加。</w:t>
      </w:r>
    </w:p>
    <w:p>
      <w:pPr>
        <w:pStyle w:val="Style25"/>
        <w:keepNext w:val="0"/>
        <w:keepLines w:val="0"/>
        <w:widowControl w:val="0"/>
        <w:shd w:val="clear" w:color="auto" w:fill="auto"/>
        <w:bidi w:val="0"/>
        <w:spacing w:before="0" w:after="0" w:line="313" w:lineRule="exact"/>
        <w:ind w:left="0" w:right="0" w:firstLine="520"/>
        <w:jc w:val="both"/>
      </w:pPr>
      <w:r>
        <w:rPr>
          <w:color w:val="000000"/>
          <w:spacing w:val="0"/>
          <w:w w:val="100"/>
          <w:position w:val="0"/>
        </w:rPr>
        <w:t>公司以单项金融工具或金融工具组合为基础评估预期信用风险和计量预期信用损失。当以金融工具组合为基础时，公 司以共同风险特征为依据，将金融工具划分为不同组合。</w:t>
      </w:r>
    </w:p>
    <w:p>
      <w:pPr>
        <w:pStyle w:val="Style25"/>
        <w:keepNext w:val="0"/>
        <w:keepLines w:val="0"/>
        <w:widowControl w:val="0"/>
        <w:shd w:val="clear" w:color="auto" w:fill="auto"/>
        <w:bidi w:val="0"/>
        <w:spacing w:before="0" w:after="80" w:line="313" w:lineRule="exact"/>
        <w:ind w:left="0" w:right="0" w:firstLine="520"/>
        <w:jc w:val="both"/>
      </w:pPr>
      <w:r>
        <w:rPr>
          <w:color w:val="000000"/>
          <w:spacing w:val="0"/>
          <w:w w:val="100"/>
          <w:position w:val="0"/>
        </w:rPr>
        <w:t>公司在每个资产负债表日重新计量预期信用损失，由此形成的损失准备的增加或转回金额，作为减值损失或利得计入 当期损益。对于以摊余成本计量的金融资产，损失准备抵减该金融资产在资产负债表中列示的账面价值；对于以公允价值计 量且其变动计入其他综合收益的债权投资，公司在其他综合收益中确认其损失准备，不抵减该金融资产的账面价值。</w:t>
      </w:r>
    </w:p>
    <w:p>
      <w:pPr>
        <w:pStyle w:val="Style22"/>
        <w:keepNext w:val="0"/>
        <w:keepLines w:val="0"/>
        <w:widowControl w:val="0"/>
        <w:shd w:val="clear" w:color="auto" w:fill="auto"/>
        <w:bidi w:val="0"/>
        <w:spacing w:before="0" w:after="0" w:line="240" w:lineRule="auto"/>
        <w:ind w:left="533" w:right="0" w:firstLine="0"/>
        <w:jc w:val="left"/>
      </w:pPr>
      <w:r>
        <w:rPr>
          <w:rFonts w:ascii="Times New Roman" w:eastAsia="Times New Roman" w:hAnsi="Times New Roman" w:cs="Times New Roman"/>
          <w:b w:val="0"/>
          <w:bCs w:val="0"/>
          <w:color w:val="000000"/>
          <w:spacing w:val="0"/>
          <w:w w:val="100"/>
          <w:position w:val="0"/>
        </w:rPr>
        <w:t>2</w:t>
      </w:r>
      <w:r>
        <w:rPr>
          <w:b w:val="0"/>
          <w:bCs w:val="0"/>
          <w:color w:val="000000"/>
          <w:spacing w:val="0"/>
          <w:w w:val="100"/>
          <w:position w:val="0"/>
        </w:rPr>
        <w:t>)按组合评估预期信用风险和计量预期信用损失的金融工具</w:t>
      </w:r>
    </w:p>
    <w:tbl>
      <w:tblPr>
        <w:tblOverlap w:val="never"/>
        <w:jc w:val="center"/>
        <w:tblLayout w:type="fixed"/>
      </w:tblPr>
      <w:tblGrid>
        <w:gridCol w:w="4142"/>
        <w:gridCol w:w="2270"/>
        <w:gridCol w:w="3254"/>
      </w:tblGrid>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确定组合的依据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计量预期信用损失的方法</w:t>
            </w:r>
          </w:p>
        </w:tc>
      </w:tr>
      <w:tr>
        <w:trPr>
          <w:trHeight w:val="4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其他应收款一应收利息组合</w:t>
            </w:r>
          </w:p>
        </w:tc>
        <w:tc>
          <w:tcPr>
            <w:vMerge w:val="restart"/>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pPr>
            <w:r>
              <w:rPr>
                <w:color w:val="000000"/>
                <w:spacing w:val="0"/>
                <w:w w:val="100"/>
                <w:position w:val="0"/>
              </w:rPr>
              <w:t>款项性质</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参考历史信用损失经验，结合当前状况以 及对未来经济状况的预测，通过违约风险 敞口和未来</w:t>
            </w:r>
            <w:r>
              <w:rPr>
                <w:rFonts w:ascii="Times New Roman" w:eastAsia="Times New Roman" w:hAnsi="Times New Roman" w:cs="Times New Roman"/>
                <w:color w:val="000000"/>
                <w:spacing w:val="0"/>
                <w:w w:val="100"/>
                <w:position w:val="0"/>
              </w:rPr>
              <w:t>12</w:t>
            </w:r>
            <w:r>
              <w:rPr>
                <w:color w:val="000000"/>
                <w:spacing w:val="0"/>
                <w:w w:val="100"/>
                <w:position w:val="0"/>
              </w:rPr>
              <w:t>个月内或整个存续期预期 信用损失率，计算预期信用损失</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其他应收款——应收股利组合</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其他应收款一应收合并范围内关联方组合</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r>
              <w:rPr>
                <w:color w:val="000000"/>
                <w:spacing w:val="0"/>
                <w:w w:val="100"/>
                <w:position w:val="0"/>
              </w:rPr>
              <w:t>一</w:t>
            </w:r>
            <w:r>
              <w:rPr>
                <w:color w:val="000000"/>
                <w:spacing w:val="0"/>
                <w:w w:val="100"/>
                <w:position w:val="0"/>
              </w:rPr>
              <w:t>账龄组合</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vMerge/>
            <w:tcBorders>
              <w:left w:val="single" w:sz="4"/>
              <w:bottom w:val="single" w:sz="4"/>
              <w:right w:val="single" w:sz="4"/>
            </w:tcBorders>
            <w:shd w:val="clear" w:color="auto" w:fill="FFFFFF"/>
            <w:vAlign w:val="center"/>
          </w:tcPr>
          <w:p>
            <w:pPr/>
          </w:p>
        </w:tc>
      </w:tr>
    </w:tbl>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w:t>
      </w:r>
      <w:r>
        <w:rPr>
          <w:rFonts w:ascii="Times New Roman" w:eastAsia="Times New Roman" w:hAnsi="Times New Roman" w:cs="Times New Roman"/>
          <w:b w:val="0"/>
          <w:bCs w:val="0"/>
          <w:color w:val="000000"/>
          <w:spacing w:val="0"/>
          <w:w w:val="100"/>
          <w:position w:val="0"/>
        </w:rPr>
        <w:t>3</w:t>
      </w:r>
      <w:r>
        <w:rPr>
          <w:b w:val="0"/>
          <w:bCs w:val="0"/>
          <w:color w:val="000000"/>
          <w:spacing w:val="0"/>
          <w:w w:val="100"/>
          <w:position w:val="0"/>
        </w:rPr>
        <w:t>)按组合计量预期信用损失的应收款项及合同资产</w:t>
      </w:r>
    </w:p>
    <w:p>
      <w:pPr>
        <w:widowControl w:val="0"/>
        <w:spacing w:after="13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523" w:right="0" w:firstLine="0"/>
        <w:jc w:val="left"/>
      </w:pP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)具体组合及计量预期信用损失的方法</w:t>
      </w:r>
    </w:p>
    <w:tbl>
      <w:tblPr>
        <w:tblOverlap w:val="never"/>
        <w:jc w:val="center"/>
        <w:tblLayout w:type="fixed"/>
      </w:tblPr>
      <w:tblGrid>
        <w:gridCol w:w="1978"/>
        <w:gridCol w:w="1718"/>
        <w:gridCol w:w="6173"/>
      </w:tblGrid>
      <w:tr>
        <w:trPr>
          <w:trHeight w:val="56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计量预期信用损失的方法</w:t>
            </w:r>
          </w:p>
        </w:tc>
      </w:tr>
      <w:tr>
        <w:trPr>
          <w:trHeight w:val="78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应收银行承兑汇票</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票据类型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参考历史信用损失经验，结合当前状况以及对未来经济状况的预测，通过违 约风险敞口和整个存续期预期信用损失率，计算预期信用损失</w:t>
            </w:r>
          </w:p>
        </w:tc>
      </w:tr>
      <w:tr>
        <w:trPr>
          <w:trHeight w:val="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应收商业承兑汇票</w:t>
            </w: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参考历史信用损失经验，结合当前状况以及对未来经济状况的预测，编制应</w:t>
            </w:r>
          </w:p>
        </w:tc>
      </w:tr>
    </w:tbl>
    <w:p>
      <w:pPr>
        <w:widowControl w:val="0"/>
        <w:spacing w:line="1" w:lineRule="exact"/>
      </w:pPr>
    </w:p>
    <w:tbl>
      <w:tblPr>
        <w:tblOverlap w:val="never"/>
        <w:jc w:val="center"/>
        <w:tblLayout w:type="fixed"/>
      </w:tblPr>
      <w:tblGrid>
        <w:gridCol w:w="1973"/>
        <w:gridCol w:w="1718"/>
        <w:gridCol w:w="6168"/>
      </w:tblGrid>
      <w:tr>
        <w:trPr>
          <w:trHeight w:val="38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收票据账龄与整个存续期预期信用损失率对照表，计算预期信用损失</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应收账款/合同资产- 应收合并范围内关联 方组合</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参考历史信用损失经验，结合当前状况以及对未来经济状况的预测，通过违 约风险敞口和整个存续期预期信用损失率，计算预期信用损失</w:t>
            </w: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应收账款/合同资产一 一应收外部客户账款 组合</w:t>
            </w: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参考历史信用损失经验，结合当前状况以及对未来经济状况的预测，编制应 收账款账龄与整个存续期预期信用损失率对照表，计算预期信用损失</w:t>
            </w:r>
          </w:p>
        </w:tc>
      </w:tr>
    </w:tbl>
    <w:p>
      <w:pPr>
        <w:pStyle w:val="Style22"/>
        <w:keepNext w:val="0"/>
        <w:keepLines w:val="0"/>
        <w:widowControl w:val="0"/>
        <w:shd w:val="clear" w:color="auto" w:fill="auto"/>
        <w:bidi w:val="0"/>
        <w:spacing w:before="0" w:after="0" w:line="240" w:lineRule="auto"/>
        <w:ind w:left="1162" w:right="0" w:firstLine="0"/>
        <w:jc w:val="left"/>
      </w:pPr>
      <w:r>
        <w:rPr>
          <w:rFonts w:ascii="Times New Roman" w:eastAsia="Times New Roman" w:hAnsi="Times New Roman" w:cs="Times New Roman"/>
          <w:b w:val="0"/>
          <w:bCs w:val="0"/>
          <w:color w:val="000000"/>
          <w:spacing w:val="0"/>
          <w:w w:val="100"/>
          <w:position w:val="0"/>
        </w:rPr>
        <w:t>2</w:t>
      </w:r>
      <w:r>
        <w:rPr>
          <w:b w:val="0"/>
          <w:bCs w:val="0"/>
          <w:color w:val="000000"/>
          <w:spacing w:val="0"/>
          <w:w w:val="100"/>
          <w:position w:val="0"/>
        </w:rPr>
        <w:t>）应收外部客户账款组合及合同资产</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账龄组合账龄与整个存续期预期信用损失率对照表</w:t>
      </w:r>
    </w:p>
    <w:p>
      <w:pPr>
        <w:widowControl w:val="0"/>
        <w:spacing w:line="1" w:lineRule="exact"/>
      </w:pPr>
    </w:p>
    <w:tbl>
      <w:tblPr>
        <w:tblOverlap w:val="never"/>
        <w:jc w:val="center"/>
        <w:tblLayout w:type="fixed"/>
      </w:tblPr>
      <w:tblGrid>
        <w:gridCol w:w="2909"/>
        <w:gridCol w:w="3461"/>
        <w:gridCol w:w="3302"/>
      </w:tblGrid>
      <w:tr>
        <w:trPr>
          <w:trHeight w:val="667" w:hRule="exact"/>
        </w:trPr>
        <w:tc>
          <w:tcPr>
            <w:tcBorders>
              <w:top w:val="single" w:sz="4"/>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应收外部客户账款组合 预期信用损失率（</w:t>
            </w:r>
            <w:r>
              <w:rPr>
                <w:color w:val="000000"/>
                <w:spacing w:val="0"/>
                <w:w w:val="100"/>
                <w:position w:val="0"/>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合同资产</w:t>
            </w:r>
            <w:r>
              <w:rPr>
                <w:rFonts w:ascii="Times New Roman" w:eastAsia="Times New Roman" w:hAnsi="Times New Roman" w:cs="Times New Roman"/>
                <w:color w:val="000000"/>
                <w:spacing w:val="0"/>
                <w:w w:val="100"/>
                <w:position w:val="0"/>
              </w:rPr>
              <w:t>-</w:t>
            </w:r>
            <w:r>
              <w:rPr>
                <w:color w:val="000000"/>
                <w:spacing w:val="0"/>
                <w:w w:val="100"/>
                <w:position w:val="0"/>
              </w:rPr>
              <w:t>账龄组合 预期信用损失率（</w:t>
            </w:r>
            <w:r>
              <w:rPr>
                <w:color w:val="000000"/>
                <w:spacing w:val="0"/>
                <w:w w:val="100"/>
                <w:position w:val="0"/>
              </w:rPr>
              <w:t>％</w:t>
            </w:r>
            <w:r>
              <w:rPr>
                <w:color w:val="000000"/>
                <w:spacing w:val="0"/>
                <w:w w:val="100"/>
                <w:position w:val="0"/>
              </w:rPr>
              <w:t>）</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年以内（含，下同）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20.00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30.00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50.00</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80.00</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bl>
    <w:p>
      <w:pPr>
        <w:pStyle w:val="Style22"/>
        <w:keepNext w:val="0"/>
        <w:keepLines w:val="0"/>
        <w:widowControl w:val="0"/>
        <w:shd w:val="clear" w:color="auto" w:fill="auto"/>
        <w:bidi w:val="0"/>
        <w:spacing w:before="0" w:after="80" w:line="240" w:lineRule="auto"/>
        <w:ind w:left="408" w:right="0" w:firstLine="0"/>
        <w:jc w:val="left"/>
      </w:pPr>
      <w:r>
        <w:rPr>
          <w:b w:val="0"/>
          <w:bCs w:val="0"/>
          <w:color w:val="000000"/>
          <w:spacing w:val="0"/>
          <w:w w:val="100"/>
          <w:position w:val="0"/>
        </w:rPr>
        <w:t>此外，应收商业承兑汇票组合均为</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年以内，故按</w:t>
      </w:r>
      <w:r>
        <w:rPr>
          <w:rFonts w:ascii="Times New Roman" w:eastAsia="Times New Roman" w:hAnsi="Times New Roman" w:cs="Times New Roman"/>
          <w:b w:val="0"/>
          <w:bCs w:val="0"/>
          <w:color w:val="000000"/>
          <w:spacing w:val="0"/>
          <w:w w:val="100"/>
          <w:position w:val="0"/>
        </w:rPr>
        <w:t>5%</w:t>
      </w:r>
      <w:r>
        <w:rPr>
          <w:b w:val="0"/>
          <w:bCs w:val="0"/>
          <w:color w:val="000000"/>
          <w:spacing w:val="0"/>
          <w:w w:val="100"/>
          <w:position w:val="0"/>
        </w:rPr>
        <w:t>确定预期信用损失率。</w:t>
      </w:r>
    </w:p>
    <w:p>
      <w:pPr>
        <w:pStyle w:val="Style22"/>
        <w:keepNext w:val="0"/>
        <w:keepLines w:val="0"/>
        <w:widowControl w:val="0"/>
        <w:shd w:val="clear" w:color="auto" w:fill="auto"/>
        <w:bidi w:val="0"/>
        <w:spacing w:before="0" w:after="0" w:line="240" w:lineRule="auto"/>
        <w:ind w:left="408" w:right="0" w:firstLine="0"/>
        <w:jc w:val="left"/>
      </w:pPr>
      <w:r>
        <w:rPr>
          <w:rFonts w:ascii="Times New Roman" w:eastAsia="Times New Roman" w:hAnsi="Times New Roman" w:cs="Times New Roman"/>
          <w:b w:val="0"/>
          <w:bCs w:val="0"/>
          <w:color w:val="000000"/>
          <w:spacing w:val="0"/>
          <w:w w:val="100"/>
          <w:position w:val="0"/>
        </w:rPr>
        <w:t>6.</w:t>
      </w:r>
      <w:r>
        <w:rPr>
          <w:b w:val="0"/>
          <w:bCs w:val="0"/>
          <w:color w:val="000000"/>
          <w:spacing w:val="0"/>
          <w:w w:val="100"/>
          <w:position w:val="0"/>
        </w:rPr>
        <w:t>金融资产和金融负债的抵销</w:t>
      </w:r>
    </w:p>
    <w:p>
      <w:pPr>
        <w:widowControl w:val="0"/>
        <w:spacing w:after="119" w:line="1" w:lineRule="exact"/>
      </w:pPr>
    </w:p>
    <w:p>
      <w:pPr>
        <w:pStyle w:val="Style25"/>
        <w:keepNext w:val="0"/>
        <w:keepLines w:val="0"/>
        <w:widowControl w:val="0"/>
        <w:shd w:val="clear" w:color="auto" w:fill="auto"/>
        <w:bidi w:val="0"/>
        <w:spacing w:before="0" w:after="0" w:line="240" w:lineRule="auto"/>
        <w:ind w:left="0" w:right="0" w:firstLine="520"/>
        <w:jc w:val="both"/>
      </w:pPr>
      <w:r>
        <w:rPr>
          <w:color w:val="000000"/>
          <w:spacing w:val="0"/>
          <w:w w:val="100"/>
          <w:position w:val="0"/>
        </w:rPr>
        <w:t xml:space="preserve">金融资产和金融负债在资产负债表内分别列示，不相互抵销。但同时满足下列条件的，公司以相互抵销后的净额在资 </w:t>
      </w:r>
      <w:r>
        <w:rPr>
          <w:color w:val="000000"/>
          <w:spacing w:val="0"/>
          <w:w w:val="100"/>
          <w:position w:val="0"/>
        </w:rPr>
        <w:t>产负债表内列示：（</w:t>
      </w:r>
      <w:r>
        <w:rPr>
          <w:rFonts w:ascii="Times New Roman" w:eastAsia="Times New Roman" w:hAnsi="Times New Roman" w:cs="Times New Roman"/>
          <w:color w:val="000000"/>
          <w:spacing w:val="0"/>
          <w:w w:val="100"/>
          <w:position w:val="0"/>
        </w:rPr>
        <w:t>1</w:t>
      </w:r>
      <w:r>
        <w:rPr>
          <w:color w:val="000000"/>
          <w:spacing w:val="0"/>
          <w:w w:val="100"/>
          <w:position w:val="0"/>
        </w:rPr>
        <w:t>）公司具有抵销已确认金额的法定权利，且该种法定权利是当前可执行的；（</w:t>
      </w:r>
      <w:r>
        <w:rPr>
          <w:rFonts w:ascii="Times New Roman" w:eastAsia="Times New Roman" w:hAnsi="Times New Roman" w:cs="Times New Roman"/>
          <w:color w:val="000000"/>
          <w:spacing w:val="0"/>
          <w:w w:val="100"/>
          <w:position w:val="0"/>
        </w:rPr>
        <w:t>2</w:t>
      </w:r>
      <w:r>
        <w:rPr>
          <w:color w:val="000000"/>
          <w:spacing w:val="0"/>
          <w:w w:val="100"/>
          <w:position w:val="0"/>
        </w:rPr>
        <w:t>）公司计划以净额结算, 或同时变现该金融资产和清偿该金融负债。</w:t>
      </w:r>
    </w:p>
    <w:p>
      <w:pPr>
        <w:pStyle w:val="Style25"/>
        <w:keepNext w:val="0"/>
        <w:keepLines w:val="0"/>
        <w:widowControl w:val="0"/>
        <w:shd w:val="clear" w:color="auto" w:fill="auto"/>
        <w:bidi w:val="0"/>
        <w:spacing w:before="0" w:after="340" w:line="317" w:lineRule="exact"/>
        <w:ind w:left="0" w:right="0" w:firstLine="520"/>
        <w:jc w:val="both"/>
      </w:pPr>
      <w:r>
        <w:rPr>
          <w:color w:val="000000"/>
          <w:spacing w:val="0"/>
          <w:w w:val="100"/>
          <w:position w:val="0"/>
        </w:rPr>
        <w:t>不满足终止确认条件的金融资产转移，公司不对已转移的金融资产和相关负债进行抵销。</w:t>
      </w:r>
    </w:p>
    <w:p>
      <w:pPr>
        <w:pStyle w:val="Style28"/>
        <w:keepNext/>
        <w:keepLines/>
        <w:widowControl w:val="0"/>
        <w:shd w:val="clear" w:color="auto" w:fill="auto"/>
        <w:tabs>
          <w:tab w:pos="474" w:val="left"/>
        </w:tabs>
        <w:bidi w:val="0"/>
        <w:spacing w:before="0" w:after="340" w:line="240" w:lineRule="auto"/>
        <w:ind w:left="0" w:right="0" w:firstLine="0"/>
        <w:jc w:val="both"/>
      </w:pPr>
      <w:bookmarkStart w:id="899" w:name="bookmark899"/>
      <w:bookmarkStart w:id="900" w:name="bookmark900"/>
      <w:bookmarkStart w:id="901" w:name="bookmark901"/>
      <w:bookmarkStart w:id="902" w:name="bookmark902"/>
      <w:r>
        <w:rPr>
          <w:rFonts w:ascii="Times New Roman" w:eastAsia="Times New Roman" w:hAnsi="Times New Roman" w:cs="Times New Roman"/>
          <w:color w:val="000000"/>
          <w:spacing w:val="0"/>
          <w:w w:val="100"/>
          <w:position w:val="0"/>
        </w:rPr>
        <w:t>1</w:t>
      </w:r>
      <w:bookmarkEnd w:id="901"/>
      <w:r>
        <w:rPr>
          <w:rFonts w:ascii="Times New Roman" w:eastAsia="Times New Roman" w:hAnsi="Times New Roman" w:cs="Times New Roman"/>
          <w:color w:val="000000"/>
          <w:spacing w:val="0"/>
          <w:w w:val="100"/>
          <w:position w:val="0"/>
        </w:rPr>
        <w:t>1</w:t>
      </w:r>
      <w:r>
        <w:rPr>
          <w:color w:val="000000"/>
          <w:spacing w:val="0"/>
          <w:w w:val="100"/>
          <w:position w:val="0"/>
        </w:rPr>
        <w:t>、</w:t>
        <w:tab/>
        <w:t>应收票据</w:t>
      </w:r>
      <w:bookmarkEnd w:id="899"/>
      <w:bookmarkEnd w:id="900"/>
      <w:bookmarkEnd w:id="902"/>
    </w:p>
    <w:p>
      <w:pPr>
        <w:pStyle w:val="Style28"/>
        <w:keepNext/>
        <w:keepLines/>
        <w:widowControl w:val="0"/>
        <w:shd w:val="clear" w:color="auto" w:fill="auto"/>
        <w:tabs>
          <w:tab w:pos="474" w:val="left"/>
        </w:tabs>
        <w:bidi w:val="0"/>
        <w:spacing w:before="0" w:after="340" w:line="240" w:lineRule="auto"/>
        <w:ind w:left="0" w:right="0" w:firstLine="0"/>
        <w:jc w:val="both"/>
      </w:pPr>
      <w:bookmarkStart w:id="903" w:name="bookmark903"/>
      <w:bookmarkStart w:id="904" w:name="bookmark904"/>
      <w:bookmarkStart w:id="905" w:name="bookmark905"/>
      <w:bookmarkStart w:id="906" w:name="bookmark906"/>
      <w:r>
        <w:rPr>
          <w:rFonts w:ascii="Times New Roman" w:eastAsia="Times New Roman" w:hAnsi="Times New Roman" w:cs="Times New Roman"/>
          <w:color w:val="000000"/>
          <w:spacing w:val="0"/>
          <w:w w:val="100"/>
          <w:position w:val="0"/>
        </w:rPr>
        <w:t>1</w:t>
      </w:r>
      <w:bookmarkEnd w:id="905"/>
      <w:r>
        <w:rPr>
          <w:rFonts w:ascii="Times New Roman" w:eastAsia="Times New Roman" w:hAnsi="Times New Roman" w:cs="Times New Roman"/>
          <w:color w:val="000000"/>
          <w:spacing w:val="0"/>
          <w:w w:val="100"/>
          <w:position w:val="0"/>
        </w:rPr>
        <w:t>2</w:t>
      </w:r>
      <w:r>
        <w:rPr>
          <w:color w:val="000000"/>
          <w:spacing w:val="0"/>
          <w:w w:val="100"/>
          <w:position w:val="0"/>
        </w:rPr>
        <w:t>、</w:t>
        <w:tab/>
        <w:t>应收账款</w:t>
      </w:r>
      <w:bookmarkEnd w:id="903"/>
      <w:bookmarkEnd w:id="904"/>
      <w:bookmarkEnd w:id="906"/>
    </w:p>
    <w:p>
      <w:pPr>
        <w:pStyle w:val="Style28"/>
        <w:keepNext/>
        <w:keepLines/>
        <w:widowControl w:val="0"/>
        <w:shd w:val="clear" w:color="auto" w:fill="auto"/>
        <w:tabs>
          <w:tab w:pos="474" w:val="left"/>
        </w:tabs>
        <w:bidi w:val="0"/>
        <w:spacing w:before="0" w:after="340" w:line="240" w:lineRule="auto"/>
        <w:ind w:left="0" w:right="0" w:firstLine="0"/>
        <w:jc w:val="both"/>
      </w:pPr>
      <w:bookmarkStart w:id="907" w:name="bookmark907"/>
      <w:bookmarkStart w:id="908" w:name="bookmark908"/>
      <w:bookmarkStart w:id="909" w:name="bookmark909"/>
      <w:bookmarkStart w:id="910" w:name="bookmark910"/>
      <w:r>
        <w:rPr>
          <w:rFonts w:ascii="Times New Roman" w:eastAsia="Times New Roman" w:hAnsi="Times New Roman" w:cs="Times New Roman"/>
          <w:color w:val="000000"/>
          <w:spacing w:val="0"/>
          <w:w w:val="100"/>
          <w:position w:val="0"/>
        </w:rPr>
        <w:t>1</w:t>
      </w:r>
      <w:bookmarkEnd w:id="909"/>
      <w:r>
        <w:rPr>
          <w:rFonts w:ascii="Times New Roman" w:eastAsia="Times New Roman" w:hAnsi="Times New Roman" w:cs="Times New Roman"/>
          <w:color w:val="000000"/>
          <w:spacing w:val="0"/>
          <w:w w:val="100"/>
          <w:position w:val="0"/>
        </w:rPr>
        <w:t>3</w:t>
      </w:r>
      <w:r>
        <w:rPr>
          <w:color w:val="000000"/>
          <w:spacing w:val="0"/>
          <w:w w:val="100"/>
          <w:position w:val="0"/>
        </w:rPr>
        <w:t>、</w:t>
        <w:tab/>
        <w:t>应收款项融资</w:t>
      </w:r>
      <w:bookmarkEnd w:id="907"/>
      <w:bookmarkEnd w:id="908"/>
      <w:bookmarkEnd w:id="910"/>
    </w:p>
    <w:p>
      <w:pPr>
        <w:pStyle w:val="Style28"/>
        <w:keepNext/>
        <w:keepLines/>
        <w:widowControl w:val="0"/>
        <w:shd w:val="clear" w:color="auto" w:fill="auto"/>
        <w:tabs>
          <w:tab w:pos="474" w:val="left"/>
        </w:tabs>
        <w:bidi w:val="0"/>
        <w:spacing w:before="0" w:after="280" w:line="240" w:lineRule="auto"/>
        <w:ind w:left="0" w:right="0" w:firstLine="0"/>
        <w:jc w:val="both"/>
      </w:pPr>
      <w:bookmarkStart w:id="911" w:name="bookmark911"/>
      <w:bookmarkStart w:id="912" w:name="bookmark912"/>
      <w:bookmarkStart w:id="913" w:name="bookmark913"/>
      <w:bookmarkStart w:id="914" w:name="bookmark914"/>
      <w:r>
        <w:rPr>
          <w:rFonts w:ascii="Times New Roman" w:eastAsia="Times New Roman" w:hAnsi="Times New Roman" w:cs="Times New Roman"/>
          <w:color w:val="000000"/>
          <w:spacing w:val="0"/>
          <w:w w:val="100"/>
          <w:position w:val="0"/>
        </w:rPr>
        <w:t>1</w:t>
      </w:r>
      <w:bookmarkEnd w:id="913"/>
      <w:r>
        <w:rPr>
          <w:rFonts w:ascii="Times New Roman" w:eastAsia="Times New Roman" w:hAnsi="Times New Roman" w:cs="Times New Roman"/>
          <w:color w:val="000000"/>
          <w:spacing w:val="0"/>
          <w:w w:val="100"/>
          <w:position w:val="0"/>
        </w:rPr>
        <w:t>4</w:t>
      </w:r>
      <w:r>
        <w:rPr>
          <w:color w:val="000000"/>
          <w:spacing w:val="0"/>
          <w:w w:val="100"/>
          <w:position w:val="0"/>
        </w:rPr>
        <w:t>、</w:t>
        <w:tab/>
        <w:t>其他应收款</w:t>
      </w:r>
      <w:bookmarkEnd w:id="911"/>
      <w:bookmarkEnd w:id="912"/>
      <w:bookmarkEnd w:id="914"/>
    </w:p>
    <w:p>
      <w:pPr>
        <w:pStyle w:val="Style25"/>
        <w:keepNext w:val="0"/>
        <w:keepLines w:val="0"/>
        <w:widowControl w:val="0"/>
        <w:shd w:val="clear" w:color="auto" w:fill="auto"/>
        <w:bidi w:val="0"/>
        <w:spacing w:before="0" w:after="340" w:line="314" w:lineRule="exact"/>
        <w:ind w:left="0" w:right="0" w:firstLine="0"/>
        <w:jc w:val="both"/>
      </w:pPr>
      <w:r>
        <w:rPr>
          <w:color w:val="000000"/>
          <w:spacing w:val="0"/>
          <w:w w:val="100"/>
          <w:position w:val="0"/>
        </w:rPr>
        <w:t>其他应收款的预期信用损失的确定方法及会计处理方法</w:t>
      </w:r>
    </w:p>
    <w:p>
      <w:pPr>
        <w:pStyle w:val="Style28"/>
        <w:keepNext/>
        <w:keepLines/>
        <w:widowControl w:val="0"/>
        <w:shd w:val="clear" w:color="auto" w:fill="auto"/>
        <w:tabs>
          <w:tab w:pos="474" w:val="left"/>
        </w:tabs>
        <w:bidi w:val="0"/>
        <w:spacing w:before="0" w:after="340" w:line="240" w:lineRule="auto"/>
        <w:ind w:left="0" w:right="0" w:firstLine="0"/>
        <w:jc w:val="both"/>
      </w:pPr>
      <w:bookmarkStart w:id="915" w:name="bookmark915"/>
      <w:bookmarkStart w:id="916" w:name="bookmark916"/>
      <w:bookmarkStart w:id="917" w:name="bookmark917"/>
      <w:bookmarkStart w:id="918" w:name="bookmark918"/>
      <w:r>
        <w:rPr>
          <w:rFonts w:ascii="Times New Roman" w:eastAsia="Times New Roman" w:hAnsi="Times New Roman" w:cs="Times New Roman"/>
          <w:color w:val="000000"/>
          <w:spacing w:val="0"/>
          <w:w w:val="100"/>
          <w:position w:val="0"/>
        </w:rPr>
        <w:t>1</w:t>
      </w:r>
      <w:bookmarkEnd w:id="917"/>
      <w:r>
        <w:rPr>
          <w:rFonts w:ascii="Times New Roman" w:eastAsia="Times New Roman" w:hAnsi="Times New Roman" w:cs="Times New Roman"/>
          <w:color w:val="000000"/>
          <w:spacing w:val="0"/>
          <w:w w:val="100"/>
          <w:position w:val="0"/>
        </w:rPr>
        <w:t>5</w:t>
      </w:r>
      <w:r>
        <w:rPr>
          <w:color w:val="000000"/>
          <w:spacing w:val="0"/>
          <w:w w:val="100"/>
          <w:position w:val="0"/>
        </w:rPr>
        <w:t>、</w:t>
        <w:tab/>
        <w:t>存货</w:t>
      </w:r>
      <w:bookmarkEnd w:id="915"/>
      <w:bookmarkEnd w:id="916"/>
      <w:bookmarkEnd w:id="918"/>
    </w:p>
    <w:p>
      <w:pPr>
        <w:pStyle w:val="Style25"/>
        <w:keepNext w:val="0"/>
        <w:keepLines w:val="0"/>
        <w:widowControl w:val="0"/>
        <w:numPr>
          <w:ilvl w:val="0"/>
          <w:numId w:val="49"/>
        </w:numPr>
        <w:shd w:val="clear" w:color="auto" w:fill="auto"/>
        <w:tabs>
          <w:tab w:pos="821" w:val="left"/>
        </w:tabs>
        <w:bidi w:val="0"/>
        <w:spacing w:before="0" w:after="0"/>
        <w:ind w:left="0" w:right="0" w:firstLine="520"/>
        <w:jc w:val="both"/>
      </w:pPr>
      <w:bookmarkStart w:id="919" w:name="bookmark919"/>
      <w:bookmarkEnd w:id="919"/>
      <w:r>
        <w:rPr>
          <w:color w:val="000000"/>
          <w:spacing w:val="0"/>
          <w:w w:val="100"/>
          <w:position w:val="0"/>
        </w:rPr>
        <w:t>存货的分类</w:t>
      </w:r>
    </w:p>
    <w:p>
      <w:pPr>
        <w:pStyle w:val="Style25"/>
        <w:keepNext w:val="0"/>
        <w:keepLines w:val="0"/>
        <w:widowControl w:val="0"/>
        <w:shd w:val="clear" w:color="auto" w:fill="auto"/>
        <w:bidi w:val="0"/>
        <w:spacing w:before="0" w:after="0" w:line="314" w:lineRule="exact"/>
        <w:ind w:left="0" w:right="0" w:firstLine="520"/>
        <w:jc w:val="both"/>
      </w:pPr>
      <w:r>
        <w:rPr>
          <w:color w:val="000000"/>
          <w:spacing w:val="0"/>
          <w:w w:val="100"/>
          <w:position w:val="0"/>
        </w:rPr>
        <w:t>存货包括在日常活动中持有以备出售的产成品或商品、处在生产过程中的在产品、在生产过程或提供劳务过程中耗用 的材料和物料等。</w:t>
      </w:r>
    </w:p>
    <w:p>
      <w:pPr>
        <w:pStyle w:val="Style25"/>
        <w:keepNext w:val="0"/>
        <w:keepLines w:val="0"/>
        <w:widowControl w:val="0"/>
        <w:numPr>
          <w:ilvl w:val="0"/>
          <w:numId w:val="49"/>
        </w:numPr>
        <w:shd w:val="clear" w:color="auto" w:fill="auto"/>
        <w:tabs>
          <w:tab w:pos="840" w:val="left"/>
        </w:tabs>
        <w:bidi w:val="0"/>
        <w:spacing w:before="0" w:after="0" w:line="314" w:lineRule="exact"/>
        <w:ind w:left="0" w:right="0" w:firstLine="520"/>
        <w:jc w:val="both"/>
      </w:pPr>
      <w:bookmarkStart w:id="920" w:name="bookmark920"/>
      <w:bookmarkEnd w:id="920"/>
      <w:r>
        <w:rPr>
          <w:color w:val="000000"/>
          <w:spacing w:val="0"/>
          <w:w w:val="100"/>
          <w:position w:val="0"/>
        </w:rPr>
        <w:t>发出存货的计价方法</w:t>
      </w:r>
    </w:p>
    <w:p>
      <w:pPr>
        <w:pStyle w:val="Style25"/>
        <w:keepNext w:val="0"/>
        <w:keepLines w:val="0"/>
        <w:widowControl w:val="0"/>
        <w:shd w:val="clear" w:color="auto" w:fill="auto"/>
        <w:bidi w:val="0"/>
        <w:spacing w:before="0" w:after="0" w:line="314" w:lineRule="exact"/>
        <w:ind w:left="0" w:right="0" w:firstLine="520"/>
        <w:jc w:val="both"/>
      </w:pPr>
      <w:r>
        <w:rPr>
          <w:color w:val="000000"/>
          <w:spacing w:val="0"/>
          <w:w w:val="100"/>
          <w:position w:val="0"/>
        </w:rPr>
        <w:t>发出存货采用个别计价法和月末一次加权平均法。</w:t>
      </w:r>
    </w:p>
    <w:p>
      <w:pPr>
        <w:pStyle w:val="Style25"/>
        <w:keepNext w:val="0"/>
        <w:keepLines w:val="0"/>
        <w:widowControl w:val="0"/>
        <w:numPr>
          <w:ilvl w:val="0"/>
          <w:numId w:val="49"/>
        </w:numPr>
        <w:shd w:val="clear" w:color="auto" w:fill="auto"/>
        <w:tabs>
          <w:tab w:pos="840" w:val="left"/>
        </w:tabs>
        <w:bidi w:val="0"/>
        <w:spacing w:before="0" w:after="0" w:line="314" w:lineRule="exact"/>
        <w:ind w:left="0" w:right="0" w:firstLine="520"/>
        <w:jc w:val="both"/>
      </w:pPr>
      <w:bookmarkStart w:id="921" w:name="bookmark921"/>
      <w:bookmarkEnd w:id="921"/>
      <w:r>
        <w:rPr>
          <w:color w:val="000000"/>
          <w:spacing w:val="0"/>
          <w:w w:val="100"/>
          <w:position w:val="0"/>
        </w:rPr>
        <w:t>存货可变现净值的确定依据</w:t>
      </w:r>
    </w:p>
    <w:p>
      <w:pPr>
        <w:pStyle w:val="Style25"/>
        <w:keepNext w:val="0"/>
        <w:keepLines w:val="0"/>
        <w:widowControl w:val="0"/>
        <w:shd w:val="clear" w:color="auto" w:fill="auto"/>
        <w:bidi w:val="0"/>
        <w:spacing w:before="0" w:after="80" w:line="314" w:lineRule="exact"/>
        <w:ind w:left="0" w:right="0" w:firstLine="520"/>
        <w:jc w:val="both"/>
      </w:pPr>
      <w:r>
        <w:rPr>
          <w:color w:val="000000"/>
          <w:spacing w:val="0"/>
          <w:w w:val="100"/>
          <w:position w:val="0"/>
        </w:rPr>
        <w:t xml:space="preserve">资产负债表日，存货采用成本与可变现净值孰低计量，按照单个存货成本高于可变现净值的差额计提存货跌价准备。 直接用于出售的存货，在正常生产经营过程中以该存货的估计售价减去估计的销售费用和相关税费后的金额确定其可变现净 </w:t>
      </w:r>
      <w:r>
        <w:rPr>
          <w:color w:val="000000"/>
          <w:spacing w:val="0"/>
          <w:w w:val="100"/>
          <w:position w:val="0"/>
        </w:rPr>
        <w:t>值；需要经过加工的存货，在正常生产经营过程中以所生产的产成品的估计售价减去至完工时估计将要发生的成本、估计的 销售费用和相关税费后的金额确定其可变现净值；资产负债表日，同一项存货中一部分有合同价格约定、其他部分不存在合 同价格的，分别确定其可变现净值，并与其对应的成本进行比较，分别确定存货跌价准备的计提或转回的金额。</w:t>
      </w:r>
    </w:p>
    <w:p>
      <w:pPr>
        <w:pStyle w:val="Style25"/>
        <w:keepNext w:val="0"/>
        <w:keepLines w:val="0"/>
        <w:widowControl w:val="0"/>
        <w:numPr>
          <w:ilvl w:val="0"/>
          <w:numId w:val="51"/>
        </w:numPr>
        <w:shd w:val="clear" w:color="auto" w:fill="auto"/>
        <w:tabs>
          <w:tab w:pos="860" w:val="left"/>
        </w:tabs>
        <w:bidi w:val="0"/>
        <w:spacing w:before="0" w:after="0"/>
        <w:ind w:left="0" w:right="0" w:firstLine="540"/>
        <w:jc w:val="both"/>
      </w:pPr>
      <w:bookmarkStart w:id="922" w:name="bookmark922"/>
      <w:bookmarkEnd w:id="922"/>
      <w:r>
        <w:rPr>
          <w:color w:val="000000"/>
          <w:spacing w:val="0"/>
          <w:w w:val="100"/>
          <w:position w:val="0"/>
        </w:rPr>
        <w:t>存货的盘存制度</w:t>
      </w:r>
    </w:p>
    <w:p>
      <w:pPr>
        <w:pStyle w:val="Style25"/>
        <w:keepNext w:val="0"/>
        <w:keepLines w:val="0"/>
        <w:widowControl w:val="0"/>
        <w:shd w:val="clear" w:color="auto" w:fill="auto"/>
        <w:bidi w:val="0"/>
        <w:spacing w:before="0" w:after="80" w:line="314" w:lineRule="exact"/>
        <w:ind w:left="0" w:right="0" w:firstLine="540"/>
        <w:jc w:val="both"/>
      </w:pPr>
      <w:r>
        <w:rPr>
          <w:color w:val="000000"/>
          <w:spacing w:val="0"/>
          <w:w w:val="100"/>
          <w:position w:val="0"/>
        </w:rPr>
        <w:t>存货的盘存制度为永续盘存制。</w:t>
      </w:r>
    </w:p>
    <w:p>
      <w:pPr>
        <w:pStyle w:val="Style25"/>
        <w:keepNext w:val="0"/>
        <w:keepLines w:val="0"/>
        <w:widowControl w:val="0"/>
        <w:numPr>
          <w:ilvl w:val="0"/>
          <w:numId w:val="39"/>
        </w:numPr>
        <w:shd w:val="clear" w:color="auto" w:fill="auto"/>
        <w:tabs>
          <w:tab w:pos="860" w:val="left"/>
        </w:tabs>
        <w:bidi w:val="0"/>
        <w:spacing w:before="0" w:after="0"/>
        <w:ind w:left="0" w:right="0" w:firstLine="540"/>
        <w:jc w:val="both"/>
      </w:pPr>
      <w:bookmarkStart w:id="923" w:name="bookmark923"/>
      <w:bookmarkEnd w:id="923"/>
      <w:r>
        <w:rPr>
          <w:color w:val="000000"/>
          <w:spacing w:val="0"/>
          <w:w w:val="100"/>
          <w:position w:val="0"/>
        </w:rPr>
        <w:t>低值易耗品和包装物的摊销方法</w:t>
      </w:r>
    </w:p>
    <w:p>
      <w:pPr>
        <w:pStyle w:val="Style25"/>
        <w:keepNext w:val="0"/>
        <w:keepLines w:val="0"/>
        <w:widowControl w:val="0"/>
        <w:shd w:val="clear" w:color="auto" w:fill="auto"/>
        <w:tabs>
          <w:tab w:pos="985" w:val="left"/>
        </w:tabs>
        <w:bidi w:val="0"/>
        <w:spacing w:before="0" w:after="0" w:line="314" w:lineRule="exact"/>
        <w:ind w:left="0" w:right="0" w:firstLine="540"/>
        <w:jc w:val="both"/>
      </w:pPr>
      <w:bookmarkStart w:id="924" w:name="bookmark924"/>
      <w:r>
        <w:rPr>
          <w:color w:val="000000"/>
          <w:spacing w:val="0"/>
          <w:w w:val="100"/>
          <w:position w:val="0"/>
        </w:rPr>
        <w:t>（</w:t>
      </w:r>
      <w:bookmarkEnd w:id="924"/>
      <w:r>
        <w:rPr>
          <w:rFonts w:ascii="Times New Roman" w:eastAsia="Times New Roman" w:hAnsi="Times New Roman" w:cs="Times New Roman"/>
          <w:color w:val="000000"/>
          <w:spacing w:val="0"/>
          <w:w w:val="100"/>
          <w:position w:val="0"/>
        </w:rPr>
        <w:t>1</w:t>
      </w:r>
      <w:r>
        <w:rPr>
          <w:color w:val="000000"/>
          <w:spacing w:val="0"/>
          <w:w w:val="100"/>
          <w:position w:val="0"/>
        </w:rPr>
        <w:t>）</w:t>
        <w:tab/>
        <w:t>低值易耗品</w:t>
      </w:r>
    </w:p>
    <w:p>
      <w:pPr>
        <w:pStyle w:val="Style25"/>
        <w:keepNext w:val="0"/>
        <w:keepLines w:val="0"/>
        <w:widowControl w:val="0"/>
        <w:shd w:val="clear" w:color="auto" w:fill="auto"/>
        <w:bidi w:val="0"/>
        <w:spacing w:before="0" w:after="0" w:line="314" w:lineRule="exact"/>
        <w:ind w:left="0" w:right="0" w:firstLine="540"/>
        <w:jc w:val="both"/>
      </w:pPr>
      <w:r>
        <w:rPr>
          <w:color w:val="000000"/>
          <w:spacing w:val="0"/>
          <w:w w:val="100"/>
          <w:position w:val="0"/>
        </w:rPr>
        <w:t>按照一次转销法进行摊销。</w:t>
      </w:r>
    </w:p>
    <w:p>
      <w:pPr>
        <w:pStyle w:val="Style25"/>
        <w:keepNext w:val="0"/>
        <w:keepLines w:val="0"/>
        <w:widowControl w:val="0"/>
        <w:shd w:val="clear" w:color="auto" w:fill="auto"/>
        <w:tabs>
          <w:tab w:pos="985" w:val="left"/>
        </w:tabs>
        <w:bidi w:val="0"/>
        <w:spacing w:before="0" w:after="0" w:line="314" w:lineRule="exact"/>
        <w:ind w:left="0" w:right="0" w:firstLine="540"/>
        <w:jc w:val="both"/>
      </w:pPr>
      <w:bookmarkStart w:id="925" w:name="bookmark925"/>
      <w:r>
        <w:rPr>
          <w:color w:val="000000"/>
          <w:spacing w:val="0"/>
          <w:w w:val="100"/>
          <w:position w:val="0"/>
        </w:rPr>
        <w:t>（</w:t>
      </w:r>
      <w:bookmarkEnd w:id="925"/>
      <w:r>
        <w:rPr>
          <w:rFonts w:ascii="Times New Roman" w:eastAsia="Times New Roman" w:hAnsi="Times New Roman" w:cs="Times New Roman"/>
          <w:color w:val="000000"/>
          <w:spacing w:val="0"/>
          <w:w w:val="100"/>
          <w:position w:val="0"/>
        </w:rPr>
        <w:t>2</w:t>
      </w:r>
      <w:r>
        <w:rPr>
          <w:color w:val="000000"/>
          <w:spacing w:val="0"/>
          <w:w w:val="100"/>
          <w:position w:val="0"/>
        </w:rPr>
        <w:t>）</w:t>
        <w:tab/>
        <w:t>包装物</w:t>
      </w:r>
    </w:p>
    <w:p>
      <w:pPr>
        <w:pStyle w:val="Style25"/>
        <w:keepNext w:val="0"/>
        <w:keepLines w:val="0"/>
        <w:widowControl w:val="0"/>
        <w:shd w:val="clear" w:color="auto" w:fill="auto"/>
        <w:bidi w:val="0"/>
        <w:spacing w:before="0" w:after="360" w:line="314" w:lineRule="exact"/>
        <w:ind w:left="0" w:right="0" w:firstLine="540"/>
        <w:jc w:val="both"/>
      </w:pPr>
      <w:r>
        <w:rPr>
          <w:color w:val="000000"/>
          <w:spacing w:val="0"/>
          <w:w w:val="100"/>
          <w:position w:val="0"/>
        </w:rPr>
        <w:t>按照一次转销法进行摊销。</w:t>
      </w:r>
    </w:p>
    <w:p>
      <w:pPr>
        <w:pStyle w:val="Style28"/>
        <w:keepNext/>
        <w:keepLines/>
        <w:widowControl w:val="0"/>
        <w:shd w:val="clear" w:color="auto" w:fill="auto"/>
        <w:tabs>
          <w:tab w:pos="474" w:val="left"/>
        </w:tabs>
        <w:bidi w:val="0"/>
        <w:spacing w:before="0" w:after="280" w:line="240" w:lineRule="auto"/>
        <w:ind w:left="0" w:right="0" w:firstLine="0"/>
        <w:jc w:val="left"/>
      </w:pPr>
      <w:bookmarkStart w:id="926" w:name="bookmark926"/>
      <w:bookmarkStart w:id="927" w:name="bookmark927"/>
      <w:bookmarkStart w:id="928" w:name="bookmark928"/>
      <w:bookmarkStart w:id="929" w:name="bookmark929"/>
      <w:r>
        <w:rPr>
          <w:rFonts w:ascii="Times New Roman" w:eastAsia="Times New Roman" w:hAnsi="Times New Roman" w:cs="Times New Roman"/>
          <w:color w:val="000000"/>
          <w:spacing w:val="0"/>
          <w:w w:val="100"/>
          <w:position w:val="0"/>
        </w:rPr>
        <w:t>1</w:t>
      </w:r>
      <w:bookmarkEnd w:id="928"/>
      <w:r>
        <w:rPr>
          <w:rFonts w:ascii="Times New Roman" w:eastAsia="Times New Roman" w:hAnsi="Times New Roman" w:cs="Times New Roman"/>
          <w:color w:val="000000"/>
          <w:spacing w:val="0"/>
          <w:w w:val="100"/>
          <w:position w:val="0"/>
        </w:rPr>
        <w:t>6</w:t>
      </w:r>
      <w:r>
        <w:rPr>
          <w:color w:val="000000"/>
          <w:spacing w:val="0"/>
          <w:w w:val="100"/>
          <w:position w:val="0"/>
        </w:rPr>
        <w:t>、</w:t>
        <w:tab/>
        <w:t>合同资产</w:t>
      </w:r>
      <w:bookmarkEnd w:id="926"/>
      <w:bookmarkEnd w:id="927"/>
      <w:bookmarkEnd w:id="929"/>
    </w:p>
    <w:p>
      <w:pPr>
        <w:pStyle w:val="Style25"/>
        <w:keepNext w:val="0"/>
        <w:keepLines w:val="0"/>
        <w:widowControl w:val="0"/>
        <w:shd w:val="clear" w:color="auto" w:fill="auto"/>
        <w:bidi w:val="0"/>
        <w:spacing w:before="0" w:after="0" w:line="312" w:lineRule="exact"/>
        <w:ind w:left="0" w:right="0" w:firstLine="540"/>
        <w:jc w:val="both"/>
      </w:pPr>
      <w:r>
        <w:rPr>
          <w:color w:val="000000"/>
          <w:spacing w:val="0"/>
          <w:w w:val="100"/>
          <w:position w:val="0"/>
        </w:rPr>
        <w:t>公司根据履行履约义务与客户付款之间的关系在资产负债表中列示合同资产或合同负债。公司将同一合同下的合同资 产和合同负债相互抵销后以净额列示。</w:t>
      </w:r>
    </w:p>
    <w:p>
      <w:pPr>
        <w:pStyle w:val="Style25"/>
        <w:keepNext w:val="0"/>
        <w:keepLines w:val="0"/>
        <w:widowControl w:val="0"/>
        <w:shd w:val="clear" w:color="auto" w:fill="auto"/>
        <w:bidi w:val="0"/>
        <w:spacing w:before="0" w:after="360" w:line="312" w:lineRule="exact"/>
        <w:ind w:left="0" w:right="0" w:firstLine="540"/>
        <w:jc w:val="both"/>
      </w:pPr>
      <w:r>
        <w:rPr>
          <w:color w:val="000000"/>
          <w:spacing w:val="0"/>
          <w:w w:val="100"/>
          <w:position w:val="0"/>
        </w:rPr>
        <w:t>公司将拥有的、无条件（即，仅取决于时间流逝）向客户收取对价的权利作为应收款项列示，将已向客户转让商品而 有权收取对价的权利（该权利取决于时间流逝之外的其他因素）作为合同资产列示。</w:t>
      </w:r>
    </w:p>
    <w:p>
      <w:pPr>
        <w:pStyle w:val="Style28"/>
        <w:keepNext/>
        <w:keepLines/>
        <w:widowControl w:val="0"/>
        <w:shd w:val="clear" w:color="auto" w:fill="auto"/>
        <w:tabs>
          <w:tab w:pos="474" w:val="left"/>
        </w:tabs>
        <w:bidi w:val="0"/>
        <w:spacing w:before="0" w:after="280" w:line="240" w:lineRule="auto"/>
        <w:ind w:left="0" w:right="0" w:firstLine="0"/>
        <w:jc w:val="left"/>
      </w:pPr>
      <w:bookmarkStart w:id="930" w:name="bookmark930"/>
      <w:bookmarkStart w:id="931" w:name="bookmark931"/>
      <w:bookmarkStart w:id="932" w:name="bookmark932"/>
      <w:bookmarkStart w:id="933" w:name="bookmark933"/>
      <w:r>
        <w:rPr>
          <w:rFonts w:ascii="Times New Roman" w:eastAsia="Times New Roman" w:hAnsi="Times New Roman" w:cs="Times New Roman"/>
          <w:color w:val="000000"/>
          <w:spacing w:val="0"/>
          <w:w w:val="100"/>
          <w:position w:val="0"/>
        </w:rPr>
        <w:t>1</w:t>
      </w:r>
      <w:bookmarkEnd w:id="932"/>
      <w:r>
        <w:rPr>
          <w:rFonts w:ascii="Times New Roman" w:eastAsia="Times New Roman" w:hAnsi="Times New Roman" w:cs="Times New Roman"/>
          <w:color w:val="000000"/>
          <w:spacing w:val="0"/>
          <w:w w:val="100"/>
          <w:position w:val="0"/>
        </w:rPr>
        <w:t>7</w:t>
      </w:r>
      <w:r>
        <w:rPr>
          <w:color w:val="000000"/>
          <w:spacing w:val="0"/>
          <w:w w:val="100"/>
          <w:position w:val="0"/>
        </w:rPr>
        <w:t>、</w:t>
        <w:tab/>
        <w:t>合同成本</w:t>
      </w:r>
      <w:bookmarkEnd w:id="930"/>
      <w:bookmarkEnd w:id="931"/>
      <w:bookmarkEnd w:id="933"/>
    </w:p>
    <w:p>
      <w:pPr>
        <w:pStyle w:val="Style25"/>
        <w:keepNext w:val="0"/>
        <w:keepLines w:val="0"/>
        <w:widowControl w:val="0"/>
        <w:shd w:val="clear" w:color="auto" w:fill="auto"/>
        <w:bidi w:val="0"/>
        <w:spacing w:before="0" w:after="0" w:line="313" w:lineRule="exact"/>
        <w:ind w:left="0" w:right="0" w:firstLine="540"/>
        <w:jc w:val="both"/>
      </w:pPr>
      <w:r>
        <w:rPr>
          <w:color w:val="000000"/>
          <w:spacing w:val="0"/>
          <w:w w:val="100"/>
          <w:position w:val="0"/>
        </w:rPr>
        <w:t>与合同成本有关的资产包括合同取得成本和合同履约成本。</w:t>
      </w:r>
    </w:p>
    <w:p>
      <w:pPr>
        <w:pStyle w:val="Style25"/>
        <w:keepNext w:val="0"/>
        <w:keepLines w:val="0"/>
        <w:widowControl w:val="0"/>
        <w:shd w:val="clear" w:color="auto" w:fill="auto"/>
        <w:bidi w:val="0"/>
        <w:spacing w:before="0" w:after="0" w:line="313" w:lineRule="exact"/>
        <w:ind w:left="0" w:right="0" w:firstLine="540"/>
        <w:jc w:val="both"/>
      </w:pPr>
      <w:r>
        <w:rPr>
          <w:color w:val="000000"/>
          <w:spacing w:val="0"/>
          <w:w w:val="100"/>
          <w:position w:val="0"/>
        </w:rPr>
        <w:t>公司为取得合同发生的增量成本预期能够收回的，作为合同取得成本确认为一项资产。如果合同取得成本的摊销期限 不超过一年，在发生时直接计入当期损益。</w:t>
      </w:r>
    </w:p>
    <w:p>
      <w:pPr>
        <w:pStyle w:val="Style25"/>
        <w:keepNext w:val="0"/>
        <w:keepLines w:val="0"/>
        <w:widowControl w:val="0"/>
        <w:shd w:val="clear" w:color="auto" w:fill="auto"/>
        <w:bidi w:val="0"/>
        <w:spacing w:before="0" w:after="0" w:line="313" w:lineRule="exact"/>
        <w:ind w:left="0" w:right="0" w:firstLine="540"/>
        <w:jc w:val="both"/>
      </w:pPr>
      <w:r>
        <w:rPr>
          <w:color w:val="000000"/>
          <w:spacing w:val="0"/>
          <w:w w:val="100"/>
          <w:position w:val="0"/>
        </w:rPr>
        <w:t>公司为履行合同发生的成本，不适用存货、固定资产或无形资产等相关准则的规范范围且同时满足下列条件的，作为 合同履约成本确认为一项资产：</w:t>
      </w:r>
    </w:p>
    <w:p>
      <w:pPr>
        <w:pStyle w:val="Style25"/>
        <w:keepNext w:val="0"/>
        <w:keepLines w:val="0"/>
        <w:widowControl w:val="0"/>
        <w:numPr>
          <w:ilvl w:val="0"/>
          <w:numId w:val="53"/>
        </w:numPr>
        <w:shd w:val="clear" w:color="auto" w:fill="auto"/>
        <w:tabs>
          <w:tab w:pos="728" w:val="left"/>
        </w:tabs>
        <w:bidi w:val="0"/>
        <w:spacing w:before="0" w:after="80" w:line="313" w:lineRule="exact"/>
        <w:ind w:left="0" w:right="0" w:firstLine="540"/>
        <w:jc w:val="both"/>
      </w:pPr>
      <w:bookmarkStart w:id="934" w:name="bookmark934"/>
      <w:bookmarkEnd w:id="934"/>
      <w:r>
        <w:rPr>
          <w:color w:val="000000"/>
          <w:spacing w:val="0"/>
          <w:w w:val="100"/>
          <w:position w:val="0"/>
        </w:rPr>
        <w:t>该成本与一份当前或预期取得的合同直接相关，包括直接人工、直接材料、制造费用（或类似费用）、明确由客户 承担的成本以及仅因该合同而发生的其他成本；</w:t>
      </w:r>
    </w:p>
    <w:p>
      <w:pPr>
        <w:pStyle w:val="Style25"/>
        <w:keepNext w:val="0"/>
        <w:keepLines w:val="0"/>
        <w:widowControl w:val="0"/>
        <w:numPr>
          <w:ilvl w:val="0"/>
          <w:numId w:val="53"/>
        </w:numPr>
        <w:shd w:val="clear" w:color="auto" w:fill="auto"/>
        <w:tabs>
          <w:tab w:pos="860" w:val="left"/>
        </w:tabs>
        <w:bidi w:val="0"/>
        <w:spacing w:before="0" w:after="0"/>
        <w:ind w:left="0" w:right="0" w:firstLine="540"/>
        <w:jc w:val="both"/>
      </w:pPr>
      <w:bookmarkStart w:id="935" w:name="bookmark935"/>
      <w:bookmarkEnd w:id="935"/>
      <w:r>
        <w:rPr>
          <w:color w:val="000000"/>
          <w:spacing w:val="0"/>
          <w:w w:val="100"/>
          <w:position w:val="0"/>
        </w:rPr>
        <w:t>该成本增加了公司未来用于履行履约义务的资源；</w:t>
      </w:r>
    </w:p>
    <w:p>
      <w:pPr>
        <w:pStyle w:val="Style25"/>
        <w:keepNext w:val="0"/>
        <w:keepLines w:val="0"/>
        <w:widowControl w:val="0"/>
        <w:numPr>
          <w:ilvl w:val="0"/>
          <w:numId w:val="53"/>
        </w:numPr>
        <w:shd w:val="clear" w:color="auto" w:fill="auto"/>
        <w:tabs>
          <w:tab w:pos="860" w:val="left"/>
        </w:tabs>
        <w:bidi w:val="0"/>
        <w:spacing w:before="0" w:after="0"/>
        <w:ind w:left="0" w:right="0" w:firstLine="540"/>
        <w:jc w:val="both"/>
      </w:pPr>
      <w:bookmarkStart w:id="936" w:name="bookmark936"/>
      <w:bookmarkEnd w:id="936"/>
      <w:r>
        <w:rPr>
          <w:color w:val="000000"/>
          <w:spacing w:val="0"/>
          <w:w w:val="100"/>
          <w:position w:val="0"/>
        </w:rPr>
        <w:t>该成本预期能够收回。</w:t>
      </w:r>
    </w:p>
    <w:p>
      <w:pPr>
        <w:pStyle w:val="Style25"/>
        <w:keepNext w:val="0"/>
        <w:keepLines w:val="0"/>
        <w:widowControl w:val="0"/>
        <w:shd w:val="clear" w:color="auto" w:fill="auto"/>
        <w:bidi w:val="0"/>
        <w:spacing w:before="0" w:after="0" w:line="313" w:lineRule="exact"/>
        <w:ind w:left="0" w:right="0" w:firstLine="540"/>
        <w:jc w:val="both"/>
      </w:pPr>
      <w:r>
        <w:rPr>
          <w:color w:val="000000"/>
          <w:spacing w:val="0"/>
          <w:w w:val="100"/>
          <w:position w:val="0"/>
        </w:rPr>
        <w:t>公司对于与合同成本有关的资产采用与该资产相关的商品或服务收入确认相同的基础进行摊销，计入当期损益。</w:t>
      </w:r>
    </w:p>
    <w:p>
      <w:pPr>
        <w:pStyle w:val="Style25"/>
        <w:keepNext w:val="0"/>
        <w:keepLines w:val="0"/>
        <w:widowControl w:val="0"/>
        <w:shd w:val="clear" w:color="auto" w:fill="auto"/>
        <w:bidi w:val="0"/>
        <w:spacing w:before="0" w:after="80" w:line="313" w:lineRule="exact"/>
        <w:ind w:left="0" w:right="0" w:firstLine="540"/>
        <w:jc w:val="both"/>
        <w:sectPr>
          <w:headerReference w:type="default" r:id="rId227"/>
          <w:footerReference w:type="default" r:id="rId228"/>
          <w:headerReference w:type="even" r:id="rId229"/>
          <w:footerReference w:type="even" r:id="rId230"/>
          <w:footnotePr>
            <w:pos w:val="pageBottom"/>
            <w:numFmt w:val="decimal"/>
            <w:numRestart w:val="continuous"/>
          </w:footnotePr>
          <w:pgSz w:w="11900" w:h="16840"/>
          <w:pgMar w:top="1351" w:right="1027" w:bottom="1463" w:left="1004" w:header="0" w:footer="3" w:gutter="0"/>
          <w:cols w:space="720"/>
          <w:noEndnote/>
          <w:rtlGutter w:val="0"/>
          <w:docGrid w:linePitch="360"/>
        </w:sectPr>
      </w:pPr>
      <w:r>
        <w:rPr>
          <w:color w:val="000000"/>
          <w:spacing w:val="0"/>
          <w:w w:val="100"/>
          <w:position w:val="0"/>
        </w:rPr>
        <w:t>如果与合同成本有关的资产的账面价值高于因转让与该资产相关的商品或服务预期能够取得的剩余对价减去估计将要 发生的成本，公司对超出部分计提减值准备，并确认为资产减值损失。以前期间减值的因素之后发生变化，使得转让该资产 相关的商品或服务预期能够取得的剩余对价减去估计将要发生的成本高于该资产账面价值的，转回原已计提的资产减值准 备，并计入当期损益，但转回后的资产账面价值不超过假定不计提减值准备情况下该资产在转回日的账面价值。</w:t>
      </w:r>
    </w:p>
    <w:p>
      <w:pPr>
        <w:pStyle w:val="Style28"/>
        <w:keepNext/>
        <w:keepLines/>
        <w:widowControl w:val="0"/>
        <w:shd w:val="clear" w:color="auto" w:fill="auto"/>
        <w:tabs>
          <w:tab w:pos="468" w:val="left"/>
        </w:tabs>
        <w:bidi w:val="0"/>
        <w:spacing w:before="0" w:after="340" w:line="240" w:lineRule="auto"/>
        <w:ind w:left="0" w:right="0" w:firstLine="0"/>
        <w:jc w:val="left"/>
      </w:pPr>
      <w:bookmarkStart w:id="937" w:name="bookmark937"/>
      <w:bookmarkStart w:id="938" w:name="bookmark938"/>
      <w:bookmarkStart w:id="939" w:name="bookmark939"/>
      <w:bookmarkStart w:id="940" w:name="bookmark940"/>
      <w:r>
        <w:rPr>
          <w:rFonts w:ascii="Times New Roman" w:eastAsia="Times New Roman" w:hAnsi="Times New Roman" w:cs="Times New Roman"/>
          <w:color w:val="000000"/>
          <w:spacing w:val="0"/>
          <w:w w:val="100"/>
          <w:position w:val="0"/>
        </w:rPr>
        <w:t>1</w:t>
      </w:r>
      <w:bookmarkEnd w:id="939"/>
      <w:r>
        <w:rPr>
          <w:rFonts w:ascii="Times New Roman" w:eastAsia="Times New Roman" w:hAnsi="Times New Roman" w:cs="Times New Roman"/>
          <w:color w:val="000000"/>
          <w:spacing w:val="0"/>
          <w:w w:val="100"/>
          <w:position w:val="0"/>
        </w:rPr>
        <w:t>8</w:t>
      </w:r>
      <w:r>
        <w:rPr>
          <w:color w:val="000000"/>
          <w:spacing w:val="0"/>
          <w:w w:val="100"/>
          <w:position w:val="0"/>
        </w:rPr>
        <w:t>、</w:t>
        <w:tab/>
        <w:t>持有待售资产</w:t>
      </w:r>
      <w:bookmarkEnd w:id="937"/>
      <w:bookmarkEnd w:id="938"/>
      <w:bookmarkEnd w:id="940"/>
    </w:p>
    <w:p>
      <w:pPr>
        <w:pStyle w:val="Style28"/>
        <w:keepNext/>
        <w:keepLines/>
        <w:widowControl w:val="0"/>
        <w:shd w:val="clear" w:color="auto" w:fill="auto"/>
        <w:tabs>
          <w:tab w:pos="468" w:val="left"/>
        </w:tabs>
        <w:bidi w:val="0"/>
        <w:spacing w:before="0" w:after="340" w:line="240" w:lineRule="auto"/>
        <w:ind w:left="0" w:right="0" w:firstLine="0"/>
        <w:jc w:val="left"/>
      </w:pPr>
      <w:bookmarkStart w:id="941" w:name="bookmark941"/>
      <w:bookmarkStart w:id="942" w:name="bookmark942"/>
      <w:bookmarkStart w:id="943" w:name="bookmark943"/>
      <w:bookmarkStart w:id="944" w:name="bookmark944"/>
      <w:r>
        <w:rPr>
          <w:rFonts w:ascii="Times New Roman" w:eastAsia="Times New Roman" w:hAnsi="Times New Roman" w:cs="Times New Roman"/>
          <w:color w:val="000000"/>
          <w:spacing w:val="0"/>
          <w:w w:val="100"/>
          <w:position w:val="0"/>
        </w:rPr>
        <w:t>1</w:t>
      </w:r>
      <w:bookmarkEnd w:id="943"/>
      <w:r>
        <w:rPr>
          <w:rFonts w:ascii="Times New Roman" w:eastAsia="Times New Roman" w:hAnsi="Times New Roman" w:cs="Times New Roman"/>
          <w:color w:val="000000"/>
          <w:spacing w:val="0"/>
          <w:w w:val="100"/>
          <w:position w:val="0"/>
        </w:rPr>
        <w:t>9</w:t>
      </w:r>
      <w:r>
        <w:rPr>
          <w:color w:val="000000"/>
          <w:spacing w:val="0"/>
          <w:w w:val="100"/>
          <w:position w:val="0"/>
        </w:rPr>
        <w:t>、</w:t>
        <w:tab/>
        <w:t>债权投资</w:t>
      </w:r>
      <w:bookmarkEnd w:id="941"/>
      <w:bookmarkEnd w:id="942"/>
      <w:bookmarkEnd w:id="944"/>
    </w:p>
    <w:p>
      <w:pPr>
        <w:pStyle w:val="Style28"/>
        <w:keepNext/>
        <w:keepLines/>
        <w:widowControl w:val="0"/>
        <w:shd w:val="clear" w:color="auto" w:fill="auto"/>
        <w:tabs>
          <w:tab w:pos="478" w:val="left"/>
        </w:tabs>
        <w:bidi w:val="0"/>
        <w:spacing w:before="0" w:after="340" w:line="240" w:lineRule="auto"/>
        <w:ind w:left="0" w:right="0" w:firstLine="0"/>
        <w:jc w:val="left"/>
      </w:pPr>
      <w:bookmarkStart w:id="945" w:name="bookmark945"/>
      <w:bookmarkStart w:id="946" w:name="bookmark946"/>
      <w:bookmarkStart w:id="947" w:name="bookmark947"/>
      <w:bookmarkStart w:id="948" w:name="bookmark948"/>
      <w:r>
        <w:rPr>
          <w:rFonts w:ascii="Times New Roman" w:eastAsia="Times New Roman" w:hAnsi="Times New Roman" w:cs="Times New Roman"/>
          <w:color w:val="000000"/>
          <w:spacing w:val="0"/>
          <w:w w:val="100"/>
          <w:position w:val="0"/>
        </w:rPr>
        <w:t>2</w:t>
      </w:r>
      <w:bookmarkEnd w:id="947"/>
      <w:r>
        <w:rPr>
          <w:rFonts w:ascii="Times New Roman" w:eastAsia="Times New Roman" w:hAnsi="Times New Roman" w:cs="Times New Roman"/>
          <w:color w:val="000000"/>
          <w:spacing w:val="0"/>
          <w:w w:val="100"/>
          <w:position w:val="0"/>
        </w:rPr>
        <w:t>0</w:t>
      </w:r>
      <w:r>
        <w:rPr>
          <w:color w:val="000000"/>
          <w:spacing w:val="0"/>
          <w:w w:val="100"/>
          <w:position w:val="0"/>
        </w:rPr>
        <w:t>、</w:t>
        <w:tab/>
        <w:t>其他债权投资</w:t>
      </w:r>
      <w:bookmarkEnd w:id="945"/>
      <w:bookmarkEnd w:id="946"/>
      <w:bookmarkEnd w:id="948"/>
    </w:p>
    <w:p>
      <w:pPr>
        <w:pStyle w:val="Style28"/>
        <w:keepNext/>
        <w:keepLines/>
        <w:widowControl w:val="0"/>
        <w:shd w:val="clear" w:color="auto" w:fill="auto"/>
        <w:tabs>
          <w:tab w:pos="478" w:val="left"/>
        </w:tabs>
        <w:bidi w:val="0"/>
        <w:spacing w:before="0" w:after="340" w:line="240" w:lineRule="auto"/>
        <w:ind w:left="0" w:right="0" w:firstLine="0"/>
        <w:jc w:val="left"/>
      </w:pPr>
      <w:bookmarkStart w:id="949" w:name="bookmark949"/>
      <w:bookmarkStart w:id="950" w:name="bookmark950"/>
      <w:bookmarkStart w:id="951" w:name="bookmark951"/>
      <w:bookmarkStart w:id="952" w:name="bookmark952"/>
      <w:r>
        <w:rPr>
          <w:rFonts w:ascii="Times New Roman" w:eastAsia="Times New Roman" w:hAnsi="Times New Roman" w:cs="Times New Roman"/>
          <w:color w:val="000000"/>
          <w:spacing w:val="0"/>
          <w:w w:val="100"/>
          <w:position w:val="0"/>
        </w:rPr>
        <w:t>2</w:t>
      </w:r>
      <w:bookmarkEnd w:id="951"/>
      <w:r>
        <w:rPr>
          <w:rFonts w:ascii="Times New Roman" w:eastAsia="Times New Roman" w:hAnsi="Times New Roman" w:cs="Times New Roman"/>
          <w:color w:val="000000"/>
          <w:spacing w:val="0"/>
          <w:w w:val="100"/>
          <w:position w:val="0"/>
        </w:rPr>
        <w:t>1</w:t>
      </w:r>
      <w:r>
        <w:rPr>
          <w:color w:val="000000"/>
          <w:spacing w:val="0"/>
          <w:w w:val="100"/>
          <w:position w:val="0"/>
        </w:rPr>
        <w:t>、</w:t>
        <w:tab/>
        <w:t>长期应收款</w:t>
      </w:r>
      <w:bookmarkEnd w:id="949"/>
      <w:bookmarkEnd w:id="950"/>
      <w:bookmarkEnd w:id="952"/>
    </w:p>
    <w:p>
      <w:pPr>
        <w:pStyle w:val="Style28"/>
        <w:keepNext/>
        <w:keepLines/>
        <w:widowControl w:val="0"/>
        <w:shd w:val="clear" w:color="auto" w:fill="auto"/>
        <w:tabs>
          <w:tab w:pos="478" w:val="left"/>
        </w:tabs>
        <w:bidi w:val="0"/>
        <w:spacing w:before="0" w:after="280" w:line="240" w:lineRule="auto"/>
        <w:ind w:left="0" w:right="0" w:firstLine="0"/>
        <w:jc w:val="left"/>
      </w:pPr>
      <w:bookmarkStart w:id="953" w:name="bookmark953"/>
      <w:bookmarkStart w:id="954" w:name="bookmark954"/>
      <w:bookmarkStart w:id="955" w:name="bookmark955"/>
      <w:bookmarkStart w:id="956" w:name="bookmark956"/>
      <w:r>
        <w:rPr>
          <w:rFonts w:ascii="Times New Roman" w:eastAsia="Times New Roman" w:hAnsi="Times New Roman" w:cs="Times New Roman"/>
          <w:color w:val="000000"/>
          <w:spacing w:val="0"/>
          <w:w w:val="100"/>
          <w:position w:val="0"/>
        </w:rPr>
        <w:t>2</w:t>
      </w:r>
      <w:bookmarkEnd w:id="955"/>
      <w:r>
        <w:rPr>
          <w:rFonts w:ascii="Times New Roman" w:eastAsia="Times New Roman" w:hAnsi="Times New Roman" w:cs="Times New Roman"/>
          <w:color w:val="000000"/>
          <w:spacing w:val="0"/>
          <w:w w:val="100"/>
          <w:position w:val="0"/>
        </w:rPr>
        <w:t>2</w:t>
      </w:r>
      <w:r>
        <w:rPr>
          <w:color w:val="000000"/>
          <w:spacing w:val="0"/>
          <w:w w:val="100"/>
          <w:position w:val="0"/>
        </w:rPr>
        <w:t>、</w:t>
        <w:tab/>
        <w:t>长期股权投资</w:t>
      </w:r>
      <w:bookmarkEnd w:id="953"/>
      <w:bookmarkEnd w:id="954"/>
      <w:bookmarkEnd w:id="956"/>
    </w:p>
    <w:p>
      <w:pPr>
        <w:pStyle w:val="Style25"/>
        <w:keepNext w:val="0"/>
        <w:keepLines w:val="0"/>
        <w:widowControl w:val="0"/>
        <w:numPr>
          <w:ilvl w:val="0"/>
          <w:numId w:val="55"/>
        </w:numPr>
        <w:shd w:val="clear" w:color="auto" w:fill="auto"/>
        <w:tabs>
          <w:tab w:pos="735" w:val="left"/>
        </w:tabs>
        <w:bidi w:val="0"/>
        <w:spacing w:before="0" w:after="0" w:line="313" w:lineRule="exact"/>
        <w:ind w:left="0" w:right="0" w:firstLine="440"/>
        <w:jc w:val="both"/>
      </w:pPr>
      <w:bookmarkStart w:id="957" w:name="bookmark957"/>
      <w:bookmarkEnd w:id="957"/>
      <w:r>
        <w:rPr>
          <w:color w:val="000000"/>
          <w:spacing w:val="0"/>
          <w:w w:val="100"/>
          <w:position w:val="0"/>
        </w:rPr>
        <w:t>共同控制、重大影响的判断</w:t>
      </w:r>
    </w:p>
    <w:p>
      <w:pPr>
        <w:pStyle w:val="Style25"/>
        <w:keepNext w:val="0"/>
        <w:keepLines w:val="0"/>
        <w:widowControl w:val="0"/>
        <w:shd w:val="clear" w:color="auto" w:fill="auto"/>
        <w:bidi w:val="0"/>
        <w:spacing w:before="0" w:after="80" w:line="313" w:lineRule="exact"/>
        <w:ind w:left="0" w:right="0" w:firstLine="440"/>
        <w:jc w:val="left"/>
      </w:pPr>
      <w:r>
        <w:rPr>
          <w:color w:val="000000"/>
          <w:spacing w:val="0"/>
          <w:w w:val="100"/>
          <w:position w:val="0"/>
        </w:rPr>
        <w:t>按照相关约定对某项安排存在共有的控制，并且该安排的相关活动必须经过分享控制权的参与方一致同意后才能决策, 认定为共同控制。对被投资单位的财务和经营政策有参与决策的权力，但并不能够控制或者与其他方一起共同控制这些政策 的制定，认定为重大影响。</w:t>
      </w:r>
    </w:p>
    <w:p>
      <w:pPr>
        <w:pStyle w:val="Style25"/>
        <w:keepNext w:val="0"/>
        <w:keepLines w:val="0"/>
        <w:widowControl w:val="0"/>
        <w:numPr>
          <w:ilvl w:val="0"/>
          <w:numId w:val="55"/>
        </w:numPr>
        <w:shd w:val="clear" w:color="auto" w:fill="auto"/>
        <w:tabs>
          <w:tab w:pos="755" w:val="left"/>
        </w:tabs>
        <w:bidi w:val="0"/>
        <w:spacing w:before="0" w:after="0"/>
        <w:ind w:left="0" w:right="0" w:firstLine="440"/>
        <w:jc w:val="both"/>
      </w:pPr>
      <w:bookmarkStart w:id="958" w:name="bookmark958"/>
      <w:bookmarkEnd w:id="958"/>
      <w:r>
        <w:rPr>
          <w:color w:val="000000"/>
          <w:spacing w:val="0"/>
          <w:w w:val="100"/>
          <w:position w:val="0"/>
        </w:rPr>
        <w:t>投资成本的确定</w:t>
      </w:r>
    </w:p>
    <w:p>
      <w:pPr>
        <w:pStyle w:val="Style25"/>
        <w:keepNext w:val="0"/>
        <w:keepLines w:val="0"/>
        <w:widowControl w:val="0"/>
        <w:shd w:val="clear" w:color="auto" w:fill="auto"/>
        <w:tabs>
          <w:tab w:pos="953" w:val="left"/>
        </w:tabs>
        <w:bidi w:val="0"/>
        <w:spacing w:before="0" w:after="0" w:line="313" w:lineRule="exact"/>
        <w:ind w:left="0" w:right="0" w:firstLine="440"/>
        <w:jc w:val="both"/>
      </w:pPr>
      <w:bookmarkStart w:id="959" w:name="bookmark959"/>
      <w:r>
        <w:rPr>
          <w:color w:val="000000"/>
          <w:spacing w:val="0"/>
          <w:w w:val="100"/>
          <w:position w:val="0"/>
        </w:rPr>
        <w:t>（</w:t>
      </w:r>
      <w:bookmarkEnd w:id="959"/>
      <w:r>
        <w:rPr>
          <w:rFonts w:ascii="Times New Roman" w:eastAsia="Times New Roman" w:hAnsi="Times New Roman" w:cs="Times New Roman"/>
          <w:color w:val="000000"/>
          <w:spacing w:val="0"/>
          <w:w w:val="100"/>
          <w:position w:val="0"/>
        </w:rPr>
        <w:t>1</w:t>
      </w:r>
      <w:r>
        <w:rPr>
          <w:color w:val="000000"/>
          <w:spacing w:val="0"/>
          <w:w w:val="100"/>
          <w:position w:val="0"/>
        </w:rPr>
        <w:t>）</w:t>
        <w:tab/>
        <w:t>同一控制下的企业合并形成的，合并方以支付现金、转让非现金资产、承担债务或发行权益性证券作为合并对价 的，在合并日按照取得被合并方所有者权益在最终控制方合并财务报表中的账面价值的份额作为其初始投资成本。长期股权 投资初始投资成本与支付的合并对价的账面价值或发行股份的面值总额之间的差额调整资本公积；资本公积不足冲减的，调 整留存收益。</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公司通过多次交易分步实现同一控制下企业合并形成的长期股权投资，判断是否属于“一揽子交易”。属于“一揽子 交易”的，把各项交易作为一项取得控制权的交易进行会计处理。不属于“一揽子交易”的，在合并日，根据合并后应享有 被合并方净资产在最终控制方合并财务报表中的账面价值的份额确定初始投资成本。合并日长期股权投资的初始投资成本， 与达到合并前的长期股权投资账面价值加上合并日进一步取得股份新支付对价的账面价值之和的差额，调整资本公积；资本 公积不足冲减的，调整留存收益。</w:t>
      </w:r>
    </w:p>
    <w:p>
      <w:pPr>
        <w:pStyle w:val="Style25"/>
        <w:keepNext w:val="0"/>
        <w:keepLines w:val="0"/>
        <w:widowControl w:val="0"/>
        <w:shd w:val="clear" w:color="auto" w:fill="auto"/>
        <w:tabs>
          <w:tab w:pos="879" w:val="left"/>
        </w:tabs>
        <w:bidi w:val="0"/>
        <w:spacing w:before="0" w:after="0" w:line="313" w:lineRule="exact"/>
        <w:ind w:left="0" w:right="0" w:firstLine="440"/>
        <w:jc w:val="both"/>
      </w:pPr>
      <w:bookmarkStart w:id="960" w:name="bookmark960"/>
      <w:r>
        <w:rPr>
          <w:color w:val="000000"/>
          <w:spacing w:val="0"/>
          <w:w w:val="100"/>
          <w:position w:val="0"/>
        </w:rPr>
        <w:t>（</w:t>
      </w:r>
      <w:bookmarkEnd w:id="960"/>
      <w:r>
        <w:rPr>
          <w:rFonts w:ascii="Times New Roman" w:eastAsia="Times New Roman" w:hAnsi="Times New Roman" w:cs="Times New Roman"/>
          <w:color w:val="000000"/>
          <w:spacing w:val="0"/>
          <w:w w:val="100"/>
          <w:position w:val="0"/>
        </w:rPr>
        <w:t>2</w:t>
      </w:r>
      <w:r>
        <w:rPr>
          <w:color w:val="000000"/>
          <w:spacing w:val="0"/>
          <w:w w:val="100"/>
          <w:position w:val="0"/>
        </w:rPr>
        <w:t>）</w:t>
        <w:tab/>
        <w:t>非同一控制下的企业合并形成的，在购买日按照支付的合并对价的公允价值作为其初始投资成本。</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公司通过多次交易分步实现非同一控制下企业合并形成的长期股权投资，区分个别财务报表和合并财务报表进行相关 会计处理：</w:t>
      </w:r>
    </w:p>
    <w:p>
      <w:pPr>
        <w:pStyle w:val="Style25"/>
        <w:keepNext w:val="0"/>
        <w:keepLines w:val="0"/>
        <w:widowControl w:val="0"/>
        <w:shd w:val="clear" w:color="auto" w:fill="auto"/>
        <w:tabs>
          <w:tab w:pos="771" w:val="left"/>
        </w:tabs>
        <w:bidi w:val="0"/>
        <w:spacing w:before="0" w:after="0" w:line="313" w:lineRule="exact"/>
        <w:ind w:left="0" w:right="0" w:firstLine="440"/>
        <w:jc w:val="both"/>
      </w:pPr>
      <w:bookmarkStart w:id="961" w:name="bookmark961"/>
      <w:r>
        <w:rPr>
          <w:rFonts w:ascii="Times New Roman" w:eastAsia="Times New Roman" w:hAnsi="Times New Roman" w:cs="Times New Roman"/>
          <w:color w:val="000000"/>
          <w:spacing w:val="0"/>
          <w:w w:val="100"/>
          <w:position w:val="0"/>
        </w:rPr>
        <w:t>1</w:t>
      </w:r>
      <w:bookmarkEnd w:id="961"/>
      <w:r>
        <w:rPr>
          <w:color w:val="000000"/>
          <w:spacing w:val="0"/>
          <w:w w:val="100"/>
          <w:position w:val="0"/>
        </w:rPr>
        <w:t>）</w:t>
        <w:tab/>
        <w:t>在个别财务报表中，按照原持有的股权投资的账面价值加上新增投资成本之和，作为改按成本法核算的初始投资成 本。</w:t>
      </w:r>
    </w:p>
    <w:p>
      <w:pPr>
        <w:pStyle w:val="Style25"/>
        <w:keepNext w:val="0"/>
        <w:keepLines w:val="0"/>
        <w:widowControl w:val="0"/>
        <w:shd w:val="clear" w:color="auto" w:fill="auto"/>
        <w:tabs>
          <w:tab w:pos="771" w:val="left"/>
        </w:tabs>
        <w:bidi w:val="0"/>
        <w:spacing w:before="0" w:after="0" w:line="313" w:lineRule="exact"/>
        <w:ind w:left="0" w:right="0" w:firstLine="440"/>
        <w:jc w:val="both"/>
      </w:pPr>
      <w:bookmarkStart w:id="962" w:name="bookmark962"/>
      <w:r>
        <w:rPr>
          <w:rFonts w:ascii="Times New Roman" w:eastAsia="Times New Roman" w:hAnsi="Times New Roman" w:cs="Times New Roman"/>
          <w:color w:val="000000"/>
          <w:spacing w:val="0"/>
          <w:w w:val="100"/>
          <w:position w:val="0"/>
        </w:rPr>
        <w:t>2</w:t>
      </w:r>
      <w:bookmarkEnd w:id="962"/>
      <w:r>
        <w:rPr>
          <w:color w:val="000000"/>
          <w:spacing w:val="0"/>
          <w:w w:val="100"/>
          <w:position w:val="0"/>
        </w:rPr>
        <w:t>）</w:t>
        <w:tab/>
        <w:t>在合并财务报表中，判断是否属于“一揽子交易”。属于“一揽子交易”的，把各项交易作为一项取得控制权的交 易进行会计处理。不属于“一揽子交易”的，对于购买日之前持有的被购买方的股权，按照该股权在购买日的公允价值进行 重新计量，公允价值与其账面价值的差额计入当期投资收益；购买日之前持有的被购买方的股权涉及权益法核算下的其他综 合收益等的，与其相关的其他综合收益等转为购买日所属当期收益。但由于被投资方重新计量设定受益计划净负债或净资产 变动而产生的其他综合收益除外。</w:t>
      </w:r>
    </w:p>
    <w:p>
      <w:pPr>
        <w:pStyle w:val="Style25"/>
        <w:keepNext w:val="0"/>
        <w:keepLines w:val="0"/>
        <w:widowControl w:val="0"/>
        <w:shd w:val="clear" w:color="auto" w:fill="auto"/>
        <w:tabs>
          <w:tab w:pos="953" w:val="left"/>
        </w:tabs>
        <w:bidi w:val="0"/>
        <w:spacing w:before="0" w:after="0" w:line="313" w:lineRule="exact"/>
        <w:ind w:left="0" w:right="0" w:firstLine="440"/>
        <w:jc w:val="both"/>
      </w:pPr>
      <w:bookmarkStart w:id="963" w:name="bookmark963"/>
      <w:r>
        <w:rPr>
          <w:color w:val="000000"/>
          <w:spacing w:val="0"/>
          <w:w w:val="100"/>
          <w:position w:val="0"/>
        </w:rPr>
        <w:t>（</w:t>
      </w:r>
      <w:bookmarkEnd w:id="963"/>
      <w:r>
        <w:rPr>
          <w:rFonts w:ascii="Times New Roman" w:eastAsia="Times New Roman" w:hAnsi="Times New Roman" w:cs="Times New Roman"/>
          <w:color w:val="000000"/>
          <w:spacing w:val="0"/>
          <w:w w:val="100"/>
          <w:position w:val="0"/>
        </w:rPr>
        <w:t>3</w:t>
      </w:r>
      <w:r>
        <w:rPr>
          <w:color w:val="000000"/>
          <w:spacing w:val="0"/>
          <w:w w:val="100"/>
          <w:position w:val="0"/>
        </w:rPr>
        <w:t>）</w:t>
        <w:tab/>
        <w:t>除企业合并形成以外的：以支付现金取得的，按照实际支付的购买价款作为其初始投资成本；以发行权益性证券 取得的，按照发行权益性证券的公允价值作为其初始投资成本；以债务重组方式取得的，按《企业会计准则第</w:t>
      </w:r>
      <w:r>
        <w:rPr>
          <w:rFonts w:ascii="Times New Roman" w:eastAsia="Times New Roman" w:hAnsi="Times New Roman" w:cs="Times New Roman"/>
          <w:color w:val="000000"/>
          <w:spacing w:val="0"/>
          <w:w w:val="100"/>
          <w:position w:val="0"/>
        </w:rPr>
        <w:t>12</w:t>
      </w:r>
      <w:r>
        <w:rPr>
          <w:color w:val="000000"/>
          <w:spacing w:val="0"/>
          <w:w w:val="100"/>
          <w:position w:val="0"/>
        </w:rPr>
        <w:t>号——债务 重组》确定其初始投资成本；以非货币性资产交换取得的，按《企业会计准则第</w:t>
      </w:r>
      <w:r>
        <w:rPr>
          <w:rFonts w:ascii="Times New Roman" w:eastAsia="Times New Roman" w:hAnsi="Times New Roman" w:cs="Times New Roman"/>
          <w:color w:val="000000"/>
          <w:spacing w:val="0"/>
          <w:w w:val="100"/>
          <w:position w:val="0"/>
        </w:rPr>
        <w:t>7</w:t>
      </w:r>
      <w:r>
        <w:rPr>
          <w:color w:val="000000"/>
          <w:spacing w:val="0"/>
          <w:w w:val="100"/>
          <w:position w:val="0"/>
        </w:rPr>
        <w:t>号——非货币性资产交换》确定其初始投 资成本。</w:t>
      </w:r>
    </w:p>
    <w:p>
      <w:pPr>
        <w:pStyle w:val="Style25"/>
        <w:keepNext w:val="0"/>
        <w:keepLines w:val="0"/>
        <w:widowControl w:val="0"/>
        <w:numPr>
          <w:ilvl w:val="0"/>
          <w:numId w:val="55"/>
        </w:numPr>
        <w:shd w:val="clear" w:color="auto" w:fill="auto"/>
        <w:tabs>
          <w:tab w:pos="755" w:val="left"/>
        </w:tabs>
        <w:bidi w:val="0"/>
        <w:spacing w:before="0" w:after="0" w:line="313" w:lineRule="exact"/>
        <w:ind w:left="0" w:right="0" w:firstLine="440"/>
        <w:jc w:val="both"/>
      </w:pPr>
      <w:bookmarkStart w:id="964" w:name="bookmark964"/>
      <w:bookmarkEnd w:id="964"/>
      <w:r>
        <w:rPr>
          <w:color w:val="000000"/>
          <w:spacing w:val="0"/>
          <w:w w:val="100"/>
          <w:position w:val="0"/>
        </w:rPr>
        <w:t>后续计量及损益确认方法</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对被投资单位实施控制的长期股权投资采用成本法核算；对联营企业和合营企业的长期股权投资，采用权益法核算。</w:t>
      </w:r>
    </w:p>
    <w:p>
      <w:pPr>
        <w:pStyle w:val="Style25"/>
        <w:keepNext w:val="0"/>
        <w:keepLines w:val="0"/>
        <w:widowControl w:val="0"/>
        <w:numPr>
          <w:ilvl w:val="0"/>
          <w:numId w:val="55"/>
        </w:numPr>
        <w:shd w:val="clear" w:color="auto" w:fill="auto"/>
        <w:tabs>
          <w:tab w:pos="755" w:val="left"/>
        </w:tabs>
        <w:bidi w:val="0"/>
        <w:spacing w:before="0" w:after="0" w:line="313" w:lineRule="exact"/>
        <w:ind w:left="0" w:right="0" w:firstLine="440"/>
        <w:jc w:val="both"/>
      </w:pPr>
      <w:bookmarkStart w:id="965" w:name="bookmark965"/>
      <w:bookmarkEnd w:id="965"/>
      <w:r>
        <w:rPr>
          <w:color w:val="000000"/>
          <w:spacing w:val="0"/>
          <w:w w:val="100"/>
          <w:position w:val="0"/>
        </w:rPr>
        <w:t>通过多次交易分步处置对子公司投资至丧失控制权的处理方法</w:t>
      </w:r>
    </w:p>
    <w:p>
      <w:pPr>
        <w:pStyle w:val="Style25"/>
        <w:keepNext w:val="0"/>
        <w:keepLines w:val="0"/>
        <w:widowControl w:val="0"/>
        <w:shd w:val="clear" w:color="auto" w:fill="auto"/>
        <w:bidi w:val="0"/>
        <w:spacing w:before="0" w:after="0" w:line="313" w:lineRule="exact"/>
        <w:ind w:left="0" w:right="0" w:firstLine="440"/>
        <w:jc w:val="both"/>
      </w:pPr>
      <w:bookmarkStart w:id="966" w:name="bookmark966"/>
      <w:r>
        <w:rPr>
          <w:color w:val="000000"/>
          <w:spacing w:val="0"/>
          <w:w w:val="100"/>
          <w:position w:val="0"/>
        </w:rPr>
        <w:t>（</w:t>
      </w:r>
      <w:bookmarkEnd w:id="966"/>
      <w:r>
        <w:rPr>
          <w:rFonts w:ascii="Times New Roman" w:eastAsia="Times New Roman" w:hAnsi="Times New Roman" w:cs="Times New Roman"/>
          <w:color w:val="000000"/>
          <w:spacing w:val="0"/>
          <w:w w:val="100"/>
          <w:position w:val="0"/>
        </w:rPr>
        <w:t>1</w:t>
      </w:r>
      <w:r>
        <w:rPr>
          <w:color w:val="000000"/>
          <w:spacing w:val="0"/>
          <w:w w:val="100"/>
          <w:position w:val="0"/>
        </w:rPr>
        <w:t>）个别财务报表</w:t>
      </w:r>
    </w:p>
    <w:p>
      <w:pPr>
        <w:pStyle w:val="Style25"/>
        <w:keepNext w:val="0"/>
        <w:keepLines w:val="0"/>
        <w:widowControl w:val="0"/>
        <w:shd w:val="clear" w:color="auto" w:fill="auto"/>
        <w:bidi w:val="0"/>
        <w:spacing w:before="0" w:after="180" w:line="313" w:lineRule="exact"/>
        <w:ind w:left="0" w:right="0" w:firstLine="440"/>
        <w:jc w:val="both"/>
      </w:pPr>
      <w:r>
        <w:rPr>
          <w:color w:val="000000"/>
          <w:spacing w:val="0"/>
          <w:w w:val="100"/>
          <w:position w:val="0"/>
        </w:rPr>
        <w:t>对处置的股权，其账面价值与实际取得价款之间的差额，计入当期损益。对于剩余股权，对被投资单位仍具有重大影 响或者与其他方一起实施共同控制的，转为权益法核算；不能再对被投资单位实施控制、共同控制或重大影响的，按照《企 业会计准则第</w:t>
      </w:r>
      <w:r>
        <w:rPr>
          <w:rFonts w:ascii="Times New Roman" w:eastAsia="Times New Roman" w:hAnsi="Times New Roman" w:cs="Times New Roman"/>
          <w:color w:val="000000"/>
          <w:spacing w:val="0"/>
          <w:w w:val="100"/>
          <w:position w:val="0"/>
        </w:rPr>
        <w:t>22</w:t>
      </w:r>
      <w:r>
        <w:rPr>
          <w:color w:val="000000"/>
          <w:spacing w:val="0"/>
          <w:w w:val="100"/>
          <w:position w:val="0"/>
        </w:rPr>
        <w:t>号——金融工具确认和计量》的相关规定进行核算。</w:t>
      </w:r>
    </w:p>
    <w:p>
      <w:pPr>
        <w:pStyle w:val="Style25"/>
        <w:keepNext w:val="0"/>
        <w:keepLines w:val="0"/>
        <w:widowControl w:val="0"/>
        <w:shd w:val="clear" w:color="auto" w:fill="auto"/>
        <w:bidi w:val="0"/>
        <w:spacing w:before="0" w:after="0" w:line="311" w:lineRule="exact"/>
        <w:ind w:left="0" w:right="0" w:firstLine="380"/>
        <w:jc w:val="both"/>
      </w:pPr>
      <w:bookmarkStart w:id="967" w:name="bookmark967"/>
      <w:r>
        <w:rPr>
          <w:color w:val="000000"/>
          <w:spacing w:val="0"/>
          <w:w w:val="100"/>
          <w:position w:val="0"/>
        </w:rPr>
        <w:t>（</w:t>
      </w:r>
      <w:bookmarkEnd w:id="967"/>
      <w:r>
        <w:rPr>
          <w:rFonts w:ascii="Times New Roman" w:eastAsia="Times New Roman" w:hAnsi="Times New Roman" w:cs="Times New Roman"/>
          <w:color w:val="000000"/>
          <w:spacing w:val="0"/>
          <w:w w:val="100"/>
          <w:position w:val="0"/>
        </w:rPr>
        <w:t>2</w:t>
      </w:r>
      <w:r>
        <w:rPr>
          <w:color w:val="000000"/>
          <w:spacing w:val="0"/>
          <w:w w:val="100"/>
          <w:position w:val="0"/>
        </w:rPr>
        <w:t>）合并财务报表</w:t>
      </w:r>
    </w:p>
    <w:p>
      <w:pPr>
        <w:pStyle w:val="Style25"/>
        <w:keepNext w:val="0"/>
        <w:keepLines w:val="0"/>
        <w:widowControl w:val="0"/>
        <w:shd w:val="clear" w:color="auto" w:fill="auto"/>
        <w:tabs>
          <w:tab w:pos="729" w:val="left"/>
        </w:tabs>
        <w:bidi w:val="0"/>
        <w:spacing w:before="0" w:after="0" w:line="311" w:lineRule="exact"/>
        <w:ind w:left="0" w:right="0" w:firstLine="380"/>
        <w:jc w:val="both"/>
      </w:pPr>
      <w:bookmarkStart w:id="968" w:name="bookmark968"/>
      <w:r>
        <w:rPr>
          <w:rFonts w:ascii="Times New Roman" w:eastAsia="Times New Roman" w:hAnsi="Times New Roman" w:cs="Times New Roman"/>
          <w:color w:val="000000"/>
          <w:spacing w:val="0"/>
          <w:w w:val="100"/>
          <w:position w:val="0"/>
        </w:rPr>
        <w:t>1</w:t>
      </w:r>
      <w:bookmarkEnd w:id="968"/>
      <w:r>
        <w:rPr>
          <w:color w:val="000000"/>
          <w:spacing w:val="0"/>
          <w:w w:val="100"/>
          <w:position w:val="0"/>
        </w:rPr>
        <w:t>）</w:t>
        <w:tab/>
        <w:t>通过多次交易分步处置对子公司投资至丧失控制权，且不属于“一揽子交易”的</w:t>
      </w:r>
    </w:p>
    <w:p>
      <w:pPr>
        <w:pStyle w:val="Style25"/>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在丧失控制权之前，处置价款与处置长期股权投资相对应享有子公司自购买日或合并日开始持续计算的净资产份额之 间的差额，调整资本公积（资本溢价），资本溢价不足冲减的，冲减留存收益。</w:t>
      </w:r>
    </w:p>
    <w:p>
      <w:pPr>
        <w:pStyle w:val="Style25"/>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丧失对原子公司控制权时，对于剩余股权，按照其在丧失控制权日的公允价值进行重新计量。处置股权取得的对价与 剩余股权公允价值之和，减去按原持股比例计算应享有原有子公司自购买日或合并日开始持续计算的净资产的份额之间的差 额，计入丧失控制权当期的投资收益，同时冲减商誉。与原有子公司股权投资相关的其他综合收益等，应当在丧失控制权时 转为当期投资收益。</w:t>
      </w:r>
    </w:p>
    <w:p>
      <w:pPr>
        <w:pStyle w:val="Style25"/>
        <w:keepNext w:val="0"/>
        <w:keepLines w:val="0"/>
        <w:widowControl w:val="0"/>
        <w:shd w:val="clear" w:color="auto" w:fill="auto"/>
        <w:tabs>
          <w:tab w:pos="788" w:val="left"/>
        </w:tabs>
        <w:bidi w:val="0"/>
        <w:spacing w:before="0" w:after="0" w:line="311" w:lineRule="exact"/>
        <w:ind w:left="0" w:right="0" w:firstLine="420"/>
        <w:jc w:val="both"/>
      </w:pPr>
      <w:bookmarkStart w:id="969" w:name="bookmark969"/>
      <w:r>
        <w:rPr>
          <w:rFonts w:ascii="Times New Roman" w:eastAsia="Times New Roman" w:hAnsi="Times New Roman" w:cs="Times New Roman"/>
          <w:color w:val="000000"/>
          <w:spacing w:val="0"/>
          <w:w w:val="100"/>
          <w:position w:val="0"/>
        </w:rPr>
        <w:t>2</w:t>
      </w:r>
      <w:bookmarkEnd w:id="969"/>
      <w:r>
        <w:rPr>
          <w:color w:val="000000"/>
          <w:spacing w:val="0"/>
          <w:w w:val="100"/>
          <w:position w:val="0"/>
        </w:rPr>
        <w:t>）</w:t>
        <w:tab/>
        <w:t>通过多次交易分步处置对子公司投资至丧失控制权，且属于“一揽子交易”的</w:t>
      </w:r>
    </w:p>
    <w:p>
      <w:pPr>
        <w:pStyle w:val="Style25"/>
        <w:keepNext w:val="0"/>
        <w:keepLines w:val="0"/>
        <w:widowControl w:val="0"/>
        <w:shd w:val="clear" w:color="auto" w:fill="auto"/>
        <w:bidi w:val="0"/>
        <w:spacing w:before="0" w:after="340" w:line="311" w:lineRule="exact"/>
        <w:ind w:left="0" w:right="0" w:firstLine="420"/>
        <w:jc w:val="both"/>
      </w:pPr>
      <w:r>
        <w:rPr>
          <w:color w:val="000000"/>
          <w:spacing w:val="0"/>
          <w:w w:val="100"/>
          <w:position w:val="0"/>
        </w:rPr>
        <w:t>将各项交易作为一项处置子公司并丧失控制权的交易进行会计处理。但是，在丧失控制权之前每一次处置价款与处置 投资对应的享有该子公司净资产份额的差额，在合并财务报表中确认为其他综合收益，在丧失控制权时一并转入丧失控制权 当期的损益。</w:t>
      </w:r>
    </w:p>
    <w:p>
      <w:pPr>
        <w:pStyle w:val="Style28"/>
        <w:keepNext/>
        <w:keepLines/>
        <w:widowControl w:val="0"/>
        <w:shd w:val="clear" w:color="auto" w:fill="auto"/>
        <w:tabs>
          <w:tab w:pos="483" w:val="left"/>
        </w:tabs>
        <w:bidi w:val="0"/>
        <w:spacing w:before="0" w:after="260" w:line="240" w:lineRule="auto"/>
        <w:ind w:left="0" w:right="0" w:firstLine="0"/>
        <w:jc w:val="left"/>
      </w:pPr>
      <w:bookmarkStart w:id="970" w:name="bookmark970"/>
      <w:bookmarkStart w:id="971" w:name="bookmark971"/>
      <w:bookmarkStart w:id="972" w:name="bookmark972"/>
      <w:bookmarkStart w:id="973" w:name="bookmark973"/>
      <w:r>
        <w:rPr>
          <w:rFonts w:ascii="Times New Roman" w:eastAsia="Times New Roman" w:hAnsi="Times New Roman" w:cs="Times New Roman"/>
          <w:color w:val="000000"/>
          <w:spacing w:val="0"/>
          <w:w w:val="100"/>
          <w:position w:val="0"/>
        </w:rPr>
        <w:t>2</w:t>
      </w:r>
      <w:bookmarkEnd w:id="972"/>
      <w:r>
        <w:rPr>
          <w:rFonts w:ascii="Times New Roman" w:eastAsia="Times New Roman" w:hAnsi="Times New Roman" w:cs="Times New Roman"/>
          <w:color w:val="000000"/>
          <w:spacing w:val="0"/>
          <w:w w:val="100"/>
          <w:position w:val="0"/>
        </w:rPr>
        <w:t>3</w:t>
      </w:r>
      <w:r>
        <w:rPr>
          <w:color w:val="000000"/>
          <w:spacing w:val="0"/>
          <w:w w:val="100"/>
          <w:position w:val="0"/>
        </w:rPr>
        <w:t>、</w:t>
        <w:tab/>
        <w:t>投资性房地产</w:t>
      </w:r>
      <w:bookmarkEnd w:id="970"/>
      <w:bookmarkEnd w:id="971"/>
      <w:bookmarkEnd w:id="973"/>
    </w:p>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投资性房地产计量模式</w:t>
      </w:r>
    </w:p>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成本法计量 折旧或摊销方法</w:t>
      </w:r>
    </w:p>
    <w:p>
      <w:pPr>
        <w:pStyle w:val="Style25"/>
        <w:keepNext w:val="0"/>
        <w:keepLines w:val="0"/>
        <w:widowControl w:val="0"/>
        <w:numPr>
          <w:ilvl w:val="0"/>
          <w:numId w:val="57"/>
        </w:numPr>
        <w:shd w:val="clear" w:color="auto" w:fill="auto"/>
        <w:tabs>
          <w:tab w:pos="681" w:val="left"/>
        </w:tabs>
        <w:bidi w:val="0"/>
        <w:spacing w:before="0" w:after="0" w:line="350" w:lineRule="exact"/>
        <w:ind w:left="0" w:right="0" w:firstLine="380"/>
        <w:jc w:val="both"/>
      </w:pPr>
      <w:bookmarkStart w:id="974" w:name="bookmark974"/>
      <w:bookmarkEnd w:id="974"/>
      <w:r>
        <w:rPr>
          <w:color w:val="000000"/>
          <w:spacing w:val="0"/>
          <w:w w:val="100"/>
          <w:position w:val="0"/>
        </w:rPr>
        <w:t>投资性房地产包括已出租的土地使用权、持有并准备增值后转让的土地使用权和已出租的建筑物。</w:t>
      </w:r>
    </w:p>
    <w:p>
      <w:pPr>
        <w:pStyle w:val="Style25"/>
        <w:keepNext w:val="0"/>
        <w:keepLines w:val="0"/>
        <w:widowControl w:val="0"/>
        <w:numPr>
          <w:ilvl w:val="0"/>
          <w:numId w:val="57"/>
        </w:numPr>
        <w:shd w:val="clear" w:color="auto" w:fill="auto"/>
        <w:tabs>
          <w:tab w:pos="728" w:val="left"/>
        </w:tabs>
        <w:bidi w:val="0"/>
        <w:spacing w:before="0" w:after="340" w:line="322" w:lineRule="exact"/>
        <w:ind w:left="0" w:right="0" w:firstLine="420"/>
        <w:jc w:val="both"/>
      </w:pPr>
      <w:bookmarkStart w:id="975" w:name="bookmark975"/>
      <w:bookmarkEnd w:id="975"/>
      <w:r>
        <w:rPr>
          <w:color w:val="000000"/>
          <w:spacing w:val="0"/>
          <w:w w:val="100"/>
          <w:position w:val="0"/>
        </w:rPr>
        <w:t>投资性房地产按照成本进行初始计量，采用成本模式进行后续计量，并采用与固定资产和无形资产相同的方法计提 折旧或进行摊销。</w:t>
      </w:r>
    </w:p>
    <w:p>
      <w:pPr>
        <w:pStyle w:val="Style28"/>
        <w:keepNext/>
        <w:keepLines/>
        <w:widowControl w:val="0"/>
        <w:shd w:val="clear" w:color="auto" w:fill="auto"/>
        <w:tabs>
          <w:tab w:pos="483" w:val="left"/>
        </w:tabs>
        <w:bidi w:val="0"/>
        <w:spacing w:before="0" w:after="340" w:line="240" w:lineRule="auto"/>
        <w:ind w:left="0" w:right="0" w:firstLine="0"/>
        <w:jc w:val="left"/>
      </w:pPr>
      <w:bookmarkStart w:id="976" w:name="bookmark976"/>
      <w:bookmarkStart w:id="977" w:name="bookmark977"/>
      <w:bookmarkStart w:id="978" w:name="bookmark978"/>
      <w:bookmarkStart w:id="979" w:name="bookmark979"/>
      <w:r>
        <w:rPr>
          <w:rFonts w:ascii="Times New Roman" w:eastAsia="Times New Roman" w:hAnsi="Times New Roman" w:cs="Times New Roman"/>
          <w:color w:val="000000"/>
          <w:spacing w:val="0"/>
          <w:w w:val="100"/>
          <w:position w:val="0"/>
        </w:rPr>
        <w:t>2</w:t>
      </w:r>
      <w:bookmarkEnd w:id="978"/>
      <w:r>
        <w:rPr>
          <w:rFonts w:ascii="Times New Roman" w:eastAsia="Times New Roman" w:hAnsi="Times New Roman" w:cs="Times New Roman"/>
          <w:color w:val="000000"/>
          <w:spacing w:val="0"/>
          <w:w w:val="100"/>
          <w:position w:val="0"/>
        </w:rPr>
        <w:t>4</w:t>
      </w:r>
      <w:r>
        <w:rPr>
          <w:color w:val="000000"/>
          <w:spacing w:val="0"/>
          <w:w w:val="100"/>
          <w:position w:val="0"/>
        </w:rPr>
        <w:t>、</w:t>
        <w:tab/>
        <w:t>固定资产</w:t>
      </w:r>
      <w:bookmarkEnd w:id="976"/>
      <w:bookmarkEnd w:id="977"/>
      <w:bookmarkEnd w:id="979"/>
    </w:p>
    <w:p>
      <w:pPr>
        <w:pStyle w:val="Style213"/>
        <w:keepNext/>
        <w:keepLines/>
        <w:widowControl w:val="0"/>
        <w:shd w:val="clear" w:color="auto" w:fill="auto"/>
        <w:bidi w:val="0"/>
        <w:spacing w:before="0" w:after="260" w:line="240" w:lineRule="auto"/>
        <w:ind w:left="0" w:right="0" w:firstLine="0"/>
        <w:jc w:val="left"/>
      </w:pPr>
      <w:bookmarkStart w:id="980" w:name="bookmark980"/>
      <w:bookmarkStart w:id="981" w:name="bookmark981"/>
      <w:bookmarkStart w:id="982" w:name="bookmark982"/>
      <w:bookmarkStart w:id="983" w:name="bookmark983"/>
      <w:r>
        <w:rPr>
          <w:color w:val="000000"/>
          <w:spacing w:val="0"/>
          <w:w w:val="100"/>
          <w:position w:val="0"/>
        </w:rPr>
        <w:t>（</w:t>
      </w:r>
      <w:bookmarkEnd w:id="982"/>
      <w:r>
        <w:rPr>
          <w:rFonts w:ascii="Times New Roman" w:eastAsia="Times New Roman" w:hAnsi="Times New Roman" w:cs="Times New Roman"/>
          <w:color w:val="000000"/>
          <w:spacing w:val="0"/>
          <w:w w:val="100"/>
          <w:position w:val="0"/>
        </w:rPr>
        <w:t>1</w:t>
      </w:r>
      <w:r>
        <w:rPr>
          <w:color w:val="000000"/>
          <w:spacing w:val="0"/>
          <w:w w:val="100"/>
          <w:position w:val="0"/>
        </w:rPr>
        <w:t>）确认条件</w:t>
      </w:r>
      <w:bookmarkEnd w:id="980"/>
      <w:bookmarkEnd w:id="981"/>
      <w:bookmarkEnd w:id="983"/>
    </w:p>
    <w:p>
      <w:pPr>
        <w:pStyle w:val="Style25"/>
        <w:keepNext w:val="0"/>
        <w:keepLines w:val="0"/>
        <w:widowControl w:val="0"/>
        <w:shd w:val="clear" w:color="auto" w:fill="auto"/>
        <w:bidi w:val="0"/>
        <w:spacing w:before="0" w:after="340" w:line="312" w:lineRule="exact"/>
        <w:ind w:left="0" w:right="0" w:firstLine="420"/>
        <w:jc w:val="both"/>
      </w:pPr>
      <w:r>
        <w:rPr>
          <w:color w:val="000000"/>
          <w:spacing w:val="0"/>
          <w:w w:val="100"/>
          <w:position w:val="0"/>
        </w:rPr>
        <w:t>固定资产是指为生产商品、提供劳务、出租或经营管理而持有的，使用年限超过一个会计年度的有形资产。固定资产在 同时满足经济利益很可能流入、成本能够可靠计量时予以确认。</w:t>
      </w:r>
    </w:p>
    <w:p>
      <w:pPr>
        <w:pStyle w:val="Style213"/>
        <w:keepNext/>
        <w:keepLines/>
        <w:widowControl w:val="0"/>
        <w:shd w:val="clear" w:color="auto" w:fill="auto"/>
        <w:bidi w:val="0"/>
        <w:spacing w:before="0" w:after="340" w:line="240" w:lineRule="auto"/>
        <w:ind w:left="0" w:right="0" w:firstLine="140"/>
        <w:jc w:val="both"/>
      </w:pPr>
      <w:bookmarkStart w:id="984" w:name="bookmark984"/>
      <w:bookmarkStart w:id="985" w:name="bookmark985"/>
      <w:bookmarkStart w:id="986" w:name="bookmark986"/>
      <w:bookmarkStart w:id="987" w:name="bookmark987"/>
      <w:r>
        <w:rPr>
          <w:rFonts w:ascii="Times New Roman" w:eastAsia="Times New Roman" w:hAnsi="Times New Roman" w:cs="Times New Roman"/>
          <w:color w:val="000000"/>
          <w:spacing w:val="0"/>
          <w:w w:val="100"/>
          <w:position w:val="0"/>
        </w:rPr>
        <w:t>（</w:t>
      </w:r>
      <w:bookmarkEnd w:id="986"/>
      <w:r>
        <w:rPr>
          <w:rFonts w:ascii="Times New Roman" w:eastAsia="Times New Roman" w:hAnsi="Times New Roman" w:cs="Times New Roman"/>
          <w:color w:val="000000"/>
          <w:spacing w:val="0"/>
          <w:w w:val="100"/>
          <w:position w:val="0"/>
        </w:rPr>
        <w:t>2</w:t>
      </w:r>
      <w:r>
        <w:rPr>
          <w:color w:val="000000"/>
          <w:spacing w:val="0"/>
          <w:w w:val="100"/>
          <w:position w:val="0"/>
        </w:rPr>
        <w:t>）折旧方法</w:t>
      </w:r>
      <w:bookmarkEnd w:id="984"/>
      <w:bookmarkEnd w:id="985"/>
      <w:bookmarkEnd w:id="987"/>
    </w:p>
    <w:tbl>
      <w:tblPr>
        <w:tblOverlap w:val="never"/>
        <w:jc w:val="center"/>
        <w:tblLayout w:type="fixed"/>
      </w:tblPr>
      <w:tblGrid>
        <w:gridCol w:w="1920"/>
        <w:gridCol w:w="1915"/>
        <w:gridCol w:w="1915"/>
        <w:gridCol w:w="1910"/>
        <w:gridCol w:w="192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折旧方法</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4.75%-1.90%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31.67%-9.50%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19.00%-9.50%</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31.67%-9.50%</w:t>
            </w:r>
          </w:p>
        </w:tc>
      </w:tr>
    </w:tbl>
    <w:p>
      <w:pPr>
        <w:widowControl w:val="0"/>
        <w:spacing w:after="339" w:line="1" w:lineRule="exact"/>
      </w:pPr>
    </w:p>
    <w:p>
      <w:pPr>
        <w:pStyle w:val="Style213"/>
        <w:keepNext/>
        <w:keepLines/>
        <w:widowControl w:val="0"/>
        <w:shd w:val="clear" w:color="auto" w:fill="auto"/>
        <w:bidi w:val="0"/>
        <w:spacing w:before="0" w:after="340" w:line="240" w:lineRule="auto"/>
        <w:ind w:left="0" w:right="0" w:firstLine="0"/>
        <w:jc w:val="both"/>
      </w:pPr>
      <w:bookmarkStart w:id="988" w:name="bookmark988"/>
      <w:bookmarkStart w:id="989" w:name="bookmark989"/>
      <w:bookmarkStart w:id="990" w:name="bookmark990"/>
      <w:bookmarkStart w:id="991" w:name="bookmark991"/>
      <w:r>
        <w:rPr>
          <w:color w:val="000000"/>
          <w:spacing w:val="0"/>
          <w:w w:val="100"/>
          <w:position w:val="0"/>
        </w:rPr>
        <w:t>（</w:t>
      </w:r>
      <w:bookmarkEnd w:id="990"/>
      <w:r>
        <w:rPr>
          <w:rFonts w:ascii="Times New Roman" w:eastAsia="Times New Roman" w:hAnsi="Times New Roman" w:cs="Times New Roman"/>
          <w:color w:val="000000"/>
          <w:spacing w:val="0"/>
          <w:w w:val="100"/>
          <w:position w:val="0"/>
        </w:rPr>
        <w:t>3</w:t>
      </w:r>
      <w:r>
        <w:rPr>
          <w:color w:val="000000"/>
          <w:spacing w:val="0"/>
          <w:w w:val="100"/>
          <w:position w:val="0"/>
        </w:rPr>
        <w:t>）融资租入固定资产的认定依据、计价和折旧方法</w:t>
      </w:r>
      <w:bookmarkEnd w:id="988"/>
      <w:bookmarkEnd w:id="989"/>
      <w:bookmarkEnd w:id="991"/>
    </w:p>
    <w:p>
      <w:pPr>
        <w:pStyle w:val="Style28"/>
        <w:keepNext/>
        <w:keepLines/>
        <w:widowControl w:val="0"/>
        <w:shd w:val="clear" w:color="auto" w:fill="auto"/>
        <w:bidi w:val="0"/>
        <w:spacing w:before="0" w:after="260" w:line="240" w:lineRule="auto"/>
        <w:ind w:left="0" w:right="0" w:firstLine="0"/>
        <w:jc w:val="both"/>
      </w:pPr>
      <w:bookmarkStart w:id="992" w:name="bookmark992"/>
      <w:bookmarkStart w:id="993" w:name="bookmark993"/>
      <w:bookmarkStart w:id="994" w:name="bookmark994"/>
      <w:bookmarkStart w:id="995" w:name="bookmark995"/>
      <w:r>
        <w:rPr>
          <w:rFonts w:ascii="Times New Roman" w:eastAsia="Times New Roman" w:hAnsi="Times New Roman" w:cs="Times New Roman"/>
          <w:color w:val="000000"/>
          <w:spacing w:val="0"/>
          <w:w w:val="100"/>
          <w:position w:val="0"/>
        </w:rPr>
        <w:t>2</w:t>
      </w:r>
      <w:bookmarkEnd w:id="994"/>
      <w:r>
        <w:rPr>
          <w:rFonts w:ascii="Times New Roman" w:eastAsia="Times New Roman" w:hAnsi="Times New Roman" w:cs="Times New Roman"/>
          <w:color w:val="000000"/>
          <w:spacing w:val="0"/>
          <w:w w:val="100"/>
          <w:position w:val="0"/>
        </w:rPr>
        <w:t>5</w:t>
      </w:r>
      <w:r>
        <w:rPr>
          <w:color w:val="000000"/>
          <w:spacing w:val="0"/>
          <w:w w:val="100"/>
          <w:position w:val="0"/>
        </w:rPr>
        <w:t>、在建工程</w:t>
      </w:r>
      <w:bookmarkEnd w:id="992"/>
      <w:bookmarkEnd w:id="993"/>
      <w:bookmarkEnd w:id="995"/>
    </w:p>
    <w:p>
      <w:pPr>
        <w:pStyle w:val="Style25"/>
        <w:keepNext w:val="0"/>
        <w:keepLines w:val="0"/>
        <w:widowControl w:val="0"/>
        <w:numPr>
          <w:ilvl w:val="0"/>
          <w:numId w:val="59"/>
        </w:numPr>
        <w:shd w:val="clear" w:color="auto" w:fill="auto"/>
        <w:bidi w:val="0"/>
        <w:spacing w:before="0" w:after="300" w:line="317" w:lineRule="exact"/>
        <w:ind w:left="0" w:right="0" w:firstLine="420"/>
        <w:jc w:val="both"/>
      </w:pPr>
      <w:bookmarkStart w:id="996" w:name="bookmark996"/>
      <w:bookmarkEnd w:id="996"/>
      <w:r>
        <w:rPr>
          <w:color w:val="000000"/>
          <w:spacing w:val="0"/>
          <w:w w:val="100"/>
          <w:position w:val="0"/>
        </w:rPr>
        <w:t>在建工程同时满足经济利益很可能流入、成本能够可靠计量则予以确认。在建工程按建造该项资产达到预定可使用 状态前所发生的实际成本计量。</w:t>
      </w:r>
    </w:p>
    <w:p>
      <w:pPr>
        <w:pStyle w:val="Style25"/>
        <w:keepNext w:val="0"/>
        <w:keepLines w:val="0"/>
        <w:widowControl w:val="0"/>
        <w:numPr>
          <w:ilvl w:val="0"/>
          <w:numId w:val="59"/>
        </w:numPr>
        <w:shd w:val="clear" w:color="auto" w:fill="auto"/>
        <w:bidi w:val="0"/>
        <w:spacing w:before="0" w:after="340" w:line="317" w:lineRule="exact"/>
        <w:ind w:left="0" w:right="0" w:firstLine="440"/>
        <w:jc w:val="both"/>
      </w:pPr>
      <w:bookmarkStart w:id="997" w:name="bookmark997"/>
      <w:bookmarkEnd w:id="997"/>
      <w:r>
        <w:rPr>
          <w:color w:val="000000"/>
          <w:spacing w:val="0"/>
          <w:w w:val="100"/>
          <w:position w:val="0"/>
        </w:rPr>
        <w:t>在建工程达到预定可使用状态时，按工程实际成本转入固定资产。已达到预定可使用状态但尚未办理竣工决算的， 先按估计价值转入固定资产，待办理竣工决算后再按实际成本调整原暂估价值，但不再调整原已计提的折旧。</w:t>
      </w:r>
    </w:p>
    <w:p>
      <w:pPr>
        <w:pStyle w:val="Style28"/>
        <w:keepNext/>
        <w:keepLines/>
        <w:widowControl w:val="0"/>
        <w:shd w:val="clear" w:color="auto" w:fill="auto"/>
        <w:tabs>
          <w:tab w:pos="483" w:val="left"/>
        </w:tabs>
        <w:bidi w:val="0"/>
        <w:spacing w:before="0" w:after="340" w:line="240" w:lineRule="auto"/>
        <w:ind w:left="0" w:right="0" w:firstLine="0"/>
        <w:jc w:val="left"/>
      </w:pPr>
      <w:bookmarkStart w:id="1000" w:name="bookmark1000"/>
      <w:bookmarkStart w:id="1001" w:name="bookmark1001"/>
      <w:bookmarkStart w:id="998" w:name="bookmark998"/>
      <w:bookmarkStart w:id="999" w:name="bookmark999"/>
      <w:r>
        <w:rPr>
          <w:rFonts w:ascii="Times New Roman" w:eastAsia="Times New Roman" w:hAnsi="Times New Roman" w:cs="Times New Roman"/>
          <w:color w:val="000000"/>
          <w:spacing w:val="0"/>
          <w:w w:val="100"/>
          <w:position w:val="0"/>
        </w:rPr>
        <w:t>2</w:t>
      </w:r>
      <w:bookmarkEnd w:id="1000"/>
      <w:r>
        <w:rPr>
          <w:rFonts w:ascii="Times New Roman" w:eastAsia="Times New Roman" w:hAnsi="Times New Roman" w:cs="Times New Roman"/>
          <w:color w:val="000000"/>
          <w:spacing w:val="0"/>
          <w:w w:val="100"/>
          <w:position w:val="0"/>
        </w:rPr>
        <w:t>6</w:t>
      </w:r>
      <w:r>
        <w:rPr>
          <w:color w:val="000000"/>
          <w:spacing w:val="0"/>
          <w:w w:val="100"/>
          <w:position w:val="0"/>
        </w:rPr>
        <w:t>、</w:t>
        <w:tab/>
        <w:t>借款费用</w:t>
      </w:r>
      <w:bookmarkEnd w:id="1001"/>
      <w:bookmarkEnd w:id="998"/>
      <w:bookmarkEnd w:id="999"/>
    </w:p>
    <w:p>
      <w:pPr>
        <w:pStyle w:val="Style25"/>
        <w:keepNext w:val="0"/>
        <w:keepLines w:val="0"/>
        <w:widowControl w:val="0"/>
        <w:numPr>
          <w:ilvl w:val="0"/>
          <w:numId w:val="61"/>
        </w:numPr>
        <w:shd w:val="clear" w:color="auto" w:fill="auto"/>
        <w:tabs>
          <w:tab w:pos="741" w:val="left"/>
        </w:tabs>
        <w:bidi w:val="0"/>
        <w:spacing w:before="0" w:after="0"/>
        <w:ind w:left="0" w:right="0" w:firstLine="440"/>
        <w:jc w:val="both"/>
      </w:pPr>
      <w:bookmarkStart w:id="1002" w:name="bookmark1002"/>
      <w:bookmarkEnd w:id="1002"/>
      <w:r>
        <w:rPr>
          <w:color w:val="000000"/>
          <w:spacing w:val="0"/>
          <w:w w:val="100"/>
          <w:position w:val="0"/>
        </w:rPr>
        <w:t>借款费用资本化的确认原则</w:t>
      </w:r>
    </w:p>
    <w:p>
      <w:pPr>
        <w:pStyle w:val="Style25"/>
        <w:keepNext w:val="0"/>
        <w:keepLines w:val="0"/>
        <w:widowControl w:val="0"/>
        <w:shd w:val="clear" w:color="auto" w:fill="auto"/>
        <w:bidi w:val="0"/>
        <w:spacing w:before="0" w:after="80" w:line="316" w:lineRule="exact"/>
        <w:ind w:left="0" w:right="0" w:firstLine="440"/>
        <w:jc w:val="both"/>
      </w:pPr>
      <w:r>
        <w:rPr>
          <w:color w:val="000000"/>
          <w:spacing w:val="0"/>
          <w:w w:val="100"/>
          <w:position w:val="0"/>
        </w:rPr>
        <w:t>公司发生的借款费用，可直接归属于符合资本化条件的资产的购建或者生产的，予以资本化，计入相关资产成本；其 他借款费用，在发生时确认为费用，计入当期损益。</w:t>
      </w:r>
    </w:p>
    <w:p>
      <w:pPr>
        <w:pStyle w:val="Style25"/>
        <w:keepNext w:val="0"/>
        <w:keepLines w:val="0"/>
        <w:widowControl w:val="0"/>
        <w:numPr>
          <w:ilvl w:val="0"/>
          <w:numId w:val="61"/>
        </w:numPr>
        <w:shd w:val="clear" w:color="auto" w:fill="auto"/>
        <w:tabs>
          <w:tab w:pos="760" w:val="left"/>
        </w:tabs>
        <w:bidi w:val="0"/>
        <w:spacing w:before="0" w:after="0"/>
        <w:ind w:left="0" w:right="0" w:firstLine="440"/>
        <w:jc w:val="both"/>
      </w:pPr>
      <w:bookmarkStart w:id="1003" w:name="bookmark1003"/>
      <w:bookmarkEnd w:id="1003"/>
      <w:r>
        <w:rPr>
          <w:color w:val="000000"/>
          <w:spacing w:val="0"/>
          <w:w w:val="100"/>
          <w:position w:val="0"/>
        </w:rPr>
        <w:t>借款费用资本化期间</w:t>
      </w:r>
    </w:p>
    <w:p>
      <w:pPr>
        <w:pStyle w:val="Style25"/>
        <w:keepNext w:val="0"/>
        <w:keepLines w:val="0"/>
        <w:widowControl w:val="0"/>
        <w:shd w:val="clear" w:color="auto" w:fill="auto"/>
        <w:bidi w:val="0"/>
        <w:spacing w:before="0" w:after="0" w:line="316" w:lineRule="exact"/>
        <w:ind w:left="0" w:right="0" w:firstLine="440"/>
        <w:jc w:val="both"/>
      </w:pPr>
      <w:bookmarkStart w:id="1004" w:name="bookmark1004"/>
      <w:r>
        <w:rPr>
          <w:color w:val="000000"/>
          <w:spacing w:val="0"/>
          <w:w w:val="100"/>
          <w:position w:val="0"/>
        </w:rPr>
        <w:t>（</w:t>
      </w:r>
      <w:bookmarkEnd w:id="1004"/>
      <w:r>
        <w:rPr>
          <w:rFonts w:ascii="Times New Roman" w:eastAsia="Times New Roman" w:hAnsi="Times New Roman" w:cs="Times New Roman"/>
          <w:color w:val="000000"/>
          <w:spacing w:val="0"/>
          <w:w w:val="100"/>
          <w:position w:val="0"/>
        </w:rPr>
        <w:t>1</w:t>
      </w:r>
      <w:r>
        <w:rPr>
          <w:color w:val="000000"/>
          <w:spacing w:val="0"/>
          <w:w w:val="100"/>
          <w:position w:val="0"/>
        </w:rPr>
        <w:t>） 当借款费用同时满足下列条件时，开始资本化：</w:t>
      </w:r>
      <w:r>
        <w:rPr>
          <w:rFonts w:ascii="Times New Roman" w:eastAsia="Times New Roman" w:hAnsi="Times New Roman" w:cs="Times New Roman"/>
          <w:color w:val="000000"/>
          <w:spacing w:val="0"/>
          <w:w w:val="100"/>
          <w:position w:val="0"/>
        </w:rPr>
        <w:t>1</w:t>
      </w:r>
      <w:r>
        <w:rPr>
          <w:color w:val="000000"/>
          <w:spacing w:val="0"/>
          <w:w w:val="100"/>
          <w:position w:val="0"/>
        </w:rPr>
        <w:t>）资产支出已经发生；</w:t>
      </w:r>
      <w:r>
        <w:rPr>
          <w:rFonts w:ascii="Times New Roman" w:eastAsia="Times New Roman" w:hAnsi="Times New Roman" w:cs="Times New Roman"/>
          <w:color w:val="000000"/>
          <w:spacing w:val="0"/>
          <w:w w:val="100"/>
          <w:position w:val="0"/>
        </w:rPr>
        <w:t>2</w:t>
      </w:r>
      <w:r>
        <w:rPr>
          <w:color w:val="000000"/>
          <w:spacing w:val="0"/>
          <w:w w:val="100"/>
          <w:position w:val="0"/>
        </w:rPr>
        <w:t>）借款费用已经发生；</w:t>
      </w:r>
      <w:r>
        <w:rPr>
          <w:rFonts w:ascii="Times New Roman" w:eastAsia="Times New Roman" w:hAnsi="Times New Roman" w:cs="Times New Roman"/>
          <w:color w:val="000000"/>
          <w:spacing w:val="0"/>
          <w:w w:val="100"/>
          <w:position w:val="0"/>
        </w:rPr>
        <w:t>3</w:t>
      </w:r>
      <w:r>
        <w:rPr>
          <w:color w:val="000000"/>
          <w:spacing w:val="0"/>
          <w:w w:val="100"/>
          <w:position w:val="0"/>
        </w:rPr>
        <w:t>）为使资产 达到预定可使用或可销售状态所必要的购建或者生产活动已经开始。</w:t>
      </w:r>
    </w:p>
    <w:p>
      <w:pPr>
        <w:pStyle w:val="Style25"/>
        <w:keepNext w:val="0"/>
        <w:keepLines w:val="0"/>
        <w:widowControl w:val="0"/>
        <w:shd w:val="clear" w:color="auto" w:fill="auto"/>
        <w:tabs>
          <w:tab w:pos="944" w:val="left"/>
        </w:tabs>
        <w:bidi w:val="0"/>
        <w:spacing w:before="0" w:after="0" w:line="316" w:lineRule="exact"/>
        <w:ind w:left="0" w:right="0" w:firstLine="440"/>
        <w:jc w:val="both"/>
      </w:pPr>
      <w:bookmarkStart w:id="1005" w:name="bookmark1005"/>
      <w:r>
        <w:rPr>
          <w:color w:val="000000"/>
          <w:spacing w:val="0"/>
          <w:w w:val="100"/>
          <w:position w:val="0"/>
        </w:rPr>
        <w:t>（</w:t>
      </w:r>
      <w:bookmarkEnd w:id="1005"/>
      <w:r>
        <w:rPr>
          <w:rFonts w:ascii="Times New Roman" w:eastAsia="Times New Roman" w:hAnsi="Times New Roman" w:cs="Times New Roman"/>
          <w:color w:val="000000"/>
          <w:spacing w:val="0"/>
          <w:w w:val="100"/>
          <w:position w:val="0"/>
        </w:rPr>
        <w:t>2</w:t>
      </w:r>
      <w:r>
        <w:rPr>
          <w:color w:val="000000"/>
          <w:spacing w:val="0"/>
          <w:w w:val="100"/>
          <w:position w:val="0"/>
        </w:rPr>
        <w:t>）</w:t>
        <w:tab/>
        <w:t>若符合资本化条件的资产在购建或者生产过程中发生非正常中断，并且中断时间连续超过</w:t>
      </w:r>
      <w:r>
        <w:rPr>
          <w:rFonts w:ascii="Times New Roman" w:eastAsia="Times New Roman" w:hAnsi="Times New Roman" w:cs="Times New Roman"/>
          <w:color w:val="000000"/>
          <w:spacing w:val="0"/>
          <w:w w:val="100"/>
          <w:position w:val="0"/>
        </w:rPr>
        <w:t>3</w:t>
      </w:r>
      <w:r>
        <w:rPr>
          <w:color w:val="000000"/>
          <w:spacing w:val="0"/>
          <w:w w:val="100"/>
          <w:position w:val="0"/>
        </w:rPr>
        <w:t>个月，暂停借款费用 的资本化；中断期间发生的借款费用确认为当期费用，直至资产的购建或者生产活动重新开始。</w:t>
      </w:r>
    </w:p>
    <w:p>
      <w:pPr>
        <w:pStyle w:val="Style25"/>
        <w:keepNext w:val="0"/>
        <w:keepLines w:val="0"/>
        <w:widowControl w:val="0"/>
        <w:shd w:val="clear" w:color="auto" w:fill="auto"/>
        <w:tabs>
          <w:tab w:pos="885" w:val="left"/>
        </w:tabs>
        <w:bidi w:val="0"/>
        <w:spacing w:before="0" w:after="80" w:line="316" w:lineRule="exact"/>
        <w:ind w:left="0" w:right="0" w:firstLine="440"/>
        <w:jc w:val="both"/>
      </w:pPr>
      <w:bookmarkStart w:id="1006" w:name="bookmark1006"/>
      <w:r>
        <w:rPr>
          <w:color w:val="000000"/>
          <w:spacing w:val="0"/>
          <w:w w:val="100"/>
          <w:position w:val="0"/>
        </w:rPr>
        <w:t>（</w:t>
      </w:r>
      <w:bookmarkEnd w:id="1006"/>
      <w:r>
        <w:rPr>
          <w:rFonts w:ascii="Times New Roman" w:eastAsia="Times New Roman" w:hAnsi="Times New Roman" w:cs="Times New Roman"/>
          <w:color w:val="000000"/>
          <w:spacing w:val="0"/>
          <w:w w:val="100"/>
          <w:position w:val="0"/>
        </w:rPr>
        <w:t>3</w:t>
      </w:r>
      <w:r>
        <w:rPr>
          <w:color w:val="000000"/>
          <w:spacing w:val="0"/>
          <w:w w:val="100"/>
          <w:position w:val="0"/>
        </w:rPr>
        <w:t>）</w:t>
        <w:tab/>
        <w:t>当所购建或者生产符合资本化条件的资产达到预定可使用或可销售状态时，借款费用停止资本化。</w:t>
      </w:r>
    </w:p>
    <w:p>
      <w:pPr>
        <w:pStyle w:val="Style25"/>
        <w:keepNext w:val="0"/>
        <w:keepLines w:val="0"/>
        <w:widowControl w:val="0"/>
        <w:numPr>
          <w:ilvl w:val="0"/>
          <w:numId w:val="61"/>
        </w:numPr>
        <w:shd w:val="clear" w:color="auto" w:fill="auto"/>
        <w:tabs>
          <w:tab w:pos="760" w:val="left"/>
        </w:tabs>
        <w:bidi w:val="0"/>
        <w:spacing w:before="0" w:after="0"/>
        <w:ind w:left="0" w:right="0" w:firstLine="440"/>
        <w:jc w:val="both"/>
      </w:pPr>
      <w:bookmarkStart w:id="1007" w:name="bookmark1007"/>
      <w:bookmarkEnd w:id="1007"/>
      <w:r>
        <w:rPr>
          <w:color w:val="000000"/>
          <w:spacing w:val="0"/>
          <w:w w:val="100"/>
          <w:position w:val="0"/>
        </w:rPr>
        <w:t>借款费用资本化率以及资本化金额</w:t>
      </w:r>
    </w:p>
    <w:p>
      <w:pPr>
        <w:pStyle w:val="Style25"/>
        <w:keepNext w:val="0"/>
        <w:keepLines w:val="0"/>
        <w:widowControl w:val="0"/>
        <w:shd w:val="clear" w:color="auto" w:fill="auto"/>
        <w:bidi w:val="0"/>
        <w:spacing w:before="0" w:after="340" w:line="316" w:lineRule="exact"/>
        <w:ind w:left="0" w:right="0" w:firstLine="440"/>
        <w:jc w:val="both"/>
      </w:pPr>
      <w:r>
        <w:rPr>
          <w:color w:val="000000"/>
          <w:spacing w:val="0"/>
          <w:w w:val="100"/>
          <w:position w:val="0"/>
        </w:rPr>
        <w:t>为购建或者生产符合资本化条件的资产而借入专门借款的，以专门借款当期实际发生的利息费用（包括按照实际利率 法确定的折价或溢价的摊销），减去将尚未动用的借款资金存入银行取得的利息收入或进行暂时性投资取得的投资收益后的 金额，确定应予资本化的利息金额；为购建或者生产符合资本化条件的资产占用了一般借款的，根据累计资产支出超过专门 借款的资产支出加权平均数乘以占用一般借款的资本化率，计算确定一般借款应予资本化的利息金额。</w:t>
      </w:r>
    </w:p>
    <w:p>
      <w:pPr>
        <w:pStyle w:val="Style28"/>
        <w:keepNext/>
        <w:keepLines/>
        <w:widowControl w:val="0"/>
        <w:shd w:val="clear" w:color="auto" w:fill="auto"/>
        <w:tabs>
          <w:tab w:pos="483" w:val="left"/>
        </w:tabs>
        <w:bidi w:val="0"/>
        <w:spacing w:before="0" w:after="340" w:line="240" w:lineRule="auto"/>
        <w:ind w:left="0" w:right="0" w:firstLine="0"/>
        <w:jc w:val="left"/>
      </w:pPr>
      <w:bookmarkStart w:id="1008" w:name="bookmark1008"/>
      <w:bookmarkStart w:id="1009" w:name="bookmark1009"/>
      <w:bookmarkStart w:id="1010" w:name="bookmark1010"/>
      <w:bookmarkStart w:id="1011" w:name="bookmark1011"/>
      <w:r>
        <w:rPr>
          <w:rFonts w:ascii="Times New Roman" w:eastAsia="Times New Roman" w:hAnsi="Times New Roman" w:cs="Times New Roman"/>
          <w:color w:val="000000"/>
          <w:spacing w:val="0"/>
          <w:w w:val="100"/>
          <w:position w:val="0"/>
        </w:rPr>
        <w:t>2</w:t>
      </w:r>
      <w:bookmarkEnd w:id="1010"/>
      <w:r>
        <w:rPr>
          <w:rFonts w:ascii="Times New Roman" w:eastAsia="Times New Roman" w:hAnsi="Times New Roman" w:cs="Times New Roman"/>
          <w:color w:val="000000"/>
          <w:spacing w:val="0"/>
          <w:w w:val="100"/>
          <w:position w:val="0"/>
        </w:rPr>
        <w:t>7</w:t>
      </w:r>
      <w:r>
        <w:rPr>
          <w:color w:val="000000"/>
          <w:spacing w:val="0"/>
          <w:w w:val="100"/>
          <w:position w:val="0"/>
        </w:rPr>
        <w:t>、</w:t>
        <w:tab/>
        <w:t>生物资产</w:t>
      </w:r>
      <w:bookmarkEnd w:id="1008"/>
      <w:bookmarkEnd w:id="1009"/>
      <w:bookmarkEnd w:id="1011"/>
    </w:p>
    <w:p>
      <w:pPr>
        <w:pStyle w:val="Style28"/>
        <w:keepNext/>
        <w:keepLines/>
        <w:widowControl w:val="0"/>
        <w:shd w:val="clear" w:color="auto" w:fill="auto"/>
        <w:tabs>
          <w:tab w:pos="483" w:val="left"/>
        </w:tabs>
        <w:bidi w:val="0"/>
        <w:spacing w:before="0" w:after="340" w:line="240" w:lineRule="auto"/>
        <w:ind w:left="0" w:right="0" w:firstLine="0"/>
        <w:jc w:val="left"/>
      </w:pPr>
      <w:bookmarkStart w:id="1012" w:name="bookmark1012"/>
      <w:bookmarkStart w:id="1013" w:name="bookmark1013"/>
      <w:bookmarkStart w:id="1014" w:name="bookmark1014"/>
      <w:bookmarkStart w:id="1015" w:name="bookmark1015"/>
      <w:r>
        <w:rPr>
          <w:rFonts w:ascii="Times New Roman" w:eastAsia="Times New Roman" w:hAnsi="Times New Roman" w:cs="Times New Roman"/>
          <w:color w:val="000000"/>
          <w:spacing w:val="0"/>
          <w:w w:val="100"/>
          <w:position w:val="0"/>
        </w:rPr>
        <w:t>2</w:t>
      </w:r>
      <w:bookmarkEnd w:id="1014"/>
      <w:r>
        <w:rPr>
          <w:rFonts w:ascii="Times New Roman" w:eastAsia="Times New Roman" w:hAnsi="Times New Roman" w:cs="Times New Roman"/>
          <w:color w:val="000000"/>
          <w:spacing w:val="0"/>
          <w:w w:val="100"/>
          <w:position w:val="0"/>
        </w:rPr>
        <w:t>8</w:t>
      </w:r>
      <w:r>
        <w:rPr>
          <w:color w:val="000000"/>
          <w:spacing w:val="0"/>
          <w:w w:val="100"/>
          <w:position w:val="0"/>
        </w:rPr>
        <w:t>、</w:t>
        <w:tab/>
        <w:t>油气资产</w:t>
      </w:r>
      <w:bookmarkEnd w:id="1012"/>
      <w:bookmarkEnd w:id="1013"/>
      <w:bookmarkEnd w:id="1015"/>
    </w:p>
    <w:p>
      <w:pPr>
        <w:pStyle w:val="Style28"/>
        <w:keepNext/>
        <w:keepLines/>
        <w:widowControl w:val="0"/>
        <w:shd w:val="clear" w:color="auto" w:fill="auto"/>
        <w:tabs>
          <w:tab w:pos="483" w:val="left"/>
        </w:tabs>
        <w:bidi w:val="0"/>
        <w:spacing w:before="0" w:after="340" w:line="240" w:lineRule="auto"/>
        <w:ind w:left="0" w:right="0" w:firstLine="0"/>
        <w:jc w:val="left"/>
      </w:pPr>
      <w:bookmarkStart w:id="1016" w:name="bookmark1016"/>
      <w:bookmarkStart w:id="1017" w:name="bookmark1017"/>
      <w:bookmarkStart w:id="1018" w:name="bookmark1018"/>
      <w:bookmarkStart w:id="1019" w:name="bookmark1019"/>
      <w:r>
        <w:rPr>
          <w:rFonts w:ascii="Times New Roman" w:eastAsia="Times New Roman" w:hAnsi="Times New Roman" w:cs="Times New Roman"/>
          <w:color w:val="000000"/>
          <w:spacing w:val="0"/>
          <w:w w:val="100"/>
          <w:position w:val="0"/>
        </w:rPr>
        <w:t>2</w:t>
      </w:r>
      <w:bookmarkEnd w:id="1018"/>
      <w:r>
        <w:rPr>
          <w:rFonts w:ascii="Times New Roman" w:eastAsia="Times New Roman" w:hAnsi="Times New Roman" w:cs="Times New Roman"/>
          <w:color w:val="000000"/>
          <w:spacing w:val="0"/>
          <w:w w:val="100"/>
          <w:position w:val="0"/>
        </w:rPr>
        <w:t>9</w:t>
      </w:r>
      <w:r>
        <w:rPr>
          <w:color w:val="000000"/>
          <w:spacing w:val="0"/>
          <w:w w:val="100"/>
          <w:position w:val="0"/>
        </w:rPr>
        <w:t>、</w:t>
        <w:tab/>
        <w:t>使用权资产</w:t>
      </w:r>
      <w:bookmarkEnd w:id="1016"/>
      <w:bookmarkEnd w:id="1017"/>
      <w:bookmarkEnd w:id="1019"/>
    </w:p>
    <w:p>
      <w:pPr>
        <w:pStyle w:val="Style28"/>
        <w:keepNext/>
        <w:keepLines/>
        <w:widowControl w:val="0"/>
        <w:shd w:val="clear" w:color="auto" w:fill="auto"/>
        <w:tabs>
          <w:tab w:pos="483" w:val="left"/>
        </w:tabs>
        <w:bidi w:val="0"/>
        <w:spacing w:before="0" w:after="340" w:line="240" w:lineRule="auto"/>
        <w:ind w:left="0" w:right="0" w:firstLine="0"/>
        <w:jc w:val="left"/>
      </w:pPr>
      <w:bookmarkStart w:id="1020" w:name="bookmark1020"/>
      <w:bookmarkStart w:id="1021" w:name="bookmark1021"/>
      <w:bookmarkStart w:id="1022" w:name="bookmark1022"/>
      <w:bookmarkStart w:id="1023" w:name="bookmark1023"/>
      <w:r>
        <w:rPr>
          <w:rFonts w:ascii="Times New Roman" w:eastAsia="Times New Roman" w:hAnsi="Times New Roman" w:cs="Times New Roman"/>
          <w:color w:val="000000"/>
          <w:spacing w:val="0"/>
          <w:w w:val="100"/>
          <w:position w:val="0"/>
        </w:rPr>
        <w:t>3</w:t>
      </w:r>
      <w:bookmarkEnd w:id="1022"/>
      <w:r>
        <w:rPr>
          <w:rFonts w:ascii="Times New Roman" w:eastAsia="Times New Roman" w:hAnsi="Times New Roman" w:cs="Times New Roman"/>
          <w:color w:val="000000"/>
          <w:spacing w:val="0"/>
          <w:w w:val="100"/>
          <w:position w:val="0"/>
        </w:rPr>
        <w:t>0</w:t>
      </w:r>
      <w:r>
        <w:rPr>
          <w:color w:val="000000"/>
          <w:spacing w:val="0"/>
          <w:w w:val="100"/>
          <w:position w:val="0"/>
        </w:rPr>
        <w:t>、</w:t>
        <w:tab/>
        <w:t>无形资产</w:t>
      </w:r>
      <w:bookmarkEnd w:id="1020"/>
      <w:bookmarkEnd w:id="1021"/>
      <w:bookmarkEnd w:id="1023"/>
    </w:p>
    <w:p>
      <w:pPr>
        <w:pStyle w:val="Style213"/>
        <w:keepNext/>
        <w:keepLines/>
        <w:widowControl w:val="0"/>
        <w:shd w:val="clear" w:color="auto" w:fill="auto"/>
        <w:bidi w:val="0"/>
        <w:spacing w:before="0" w:after="340" w:line="240" w:lineRule="auto"/>
        <w:ind w:left="0" w:right="0" w:firstLine="0"/>
        <w:jc w:val="left"/>
      </w:pPr>
      <w:bookmarkStart w:id="1024" w:name="bookmark1024"/>
      <w:bookmarkStart w:id="1025" w:name="bookmark1025"/>
      <w:bookmarkStart w:id="1026" w:name="bookmark1026"/>
      <w:bookmarkStart w:id="1027" w:name="bookmark1027"/>
      <w:r>
        <w:rPr>
          <w:color w:val="000000"/>
          <w:spacing w:val="0"/>
          <w:w w:val="100"/>
          <w:position w:val="0"/>
        </w:rPr>
        <w:t>（</w:t>
      </w:r>
      <w:bookmarkEnd w:id="1026"/>
      <w:r>
        <w:rPr>
          <w:rFonts w:ascii="Times New Roman" w:eastAsia="Times New Roman" w:hAnsi="Times New Roman" w:cs="Times New Roman"/>
          <w:color w:val="000000"/>
          <w:spacing w:val="0"/>
          <w:w w:val="100"/>
          <w:position w:val="0"/>
        </w:rPr>
        <w:t>1</w:t>
      </w:r>
      <w:r>
        <w:rPr>
          <w:color w:val="000000"/>
          <w:spacing w:val="0"/>
          <w:w w:val="100"/>
          <w:position w:val="0"/>
        </w:rPr>
        <w:t>）计价方法、使用寿命、减值测试</w:t>
      </w:r>
      <w:bookmarkEnd w:id="1024"/>
      <w:bookmarkEnd w:id="1025"/>
      <w:bookmarkEnd w:id="1027"/>
    </w:p>
    <w:p>
      <w:pPr>
        <w:pStyle w:val="Style25"/>
        <w:keepNext w:val="0"/>
        <w:keepLines w:val="0"/>
        <w:widowControl w:val="0"/>
        <w:numPr>
          <w:ilvl w:val="0"/>
          <w:numId w:val="63"/>
        </w:numPr>
        <w:shd w:val="clear" w:color="auto" w:fill="auto"/>
        <w:tabs>
          <w:tab w:pos="741" w:val="left"/>
        </w:tabs>
        <w:bidi w:val="0"/>
        <w:spacing w:before="0" w:after="0"/>
        <w:ind w:left="0" w:right="0" w:firstLine="440"/>
        <w:jc w:val="both"/>
      </w:pPr>
      <w:bookmarkStart w:id="1028" w:name="bookmark1028"/>
      <w:bookmarkEnd w:id="1028"/>
      <w:r>
        <w:rPr>
          <w:color w:val="000000"/>
          <w:spacing w:val="0"/>
          <w:w w:val="100"/>
          <w:position w:val="0"/>
        </w:rPr>
        <w:t>无形资产包括土地使用权、专利权及非专利技术等，按成本进行初始计量。</w:t>
      </w:r>
    </w:p>
    <w:p>
      <w:pPr>
        <w:pStyle w:val="Style25"/>
        <w:keepNext w:val="0"/>
        <w:keepLines w:val="0"/>
        <w:widowControl w:val="0"/>
        <w:numPr>
          <w:ilvl w:val="0"/>
          <w:numId w:val="63"/>
        </w:numPr>
        <w:shd w:val="clear" w:color="auto" w:fill="auto"/>
        <w:tabs>
          <w:tab w:pos="760" w:val="left"/>
        </w:tabs>
        <w:bidi w:val="0"/>
        <w:spacing w:before="0" w:after="0"/>
        <w:ind w:left="0" w:right="0" w:firstLine="440"/>
        <w:jc w:val="both"/>
      </w:pPr>
      <w:bookmarkStart w:id="1029" w:name="bookmark1029"/>
      <w:bookmarkEnd w:id="1029"/>
      <w:r>
        <w:rPr>
          <w:color w:val="000000"/>
          <w:spacing w:val="0"/>
          <w:w w:val="100"/>
          <w:position w:val="0"/>
        </w:rPr>
        <w:t>使用寿命有限的无形资产，在使用寿命内按照与该项无形资产有关的经济利益的预期实现方式系统合理地摊销，无</w:t>
      </w:r>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法可靠确定预期实现方式的，采用直线法摊销。具体年限如下:</w:t>
      </w:r>
    </w:p>
    <w:tbl>
      <w:tblPr>
        <w:tblOverlap w:val="never"/>
        <w:jc w:val="center"/>
        <w:tblLayout w:type="fixed"/>
      </w:tblPr>
      <w:tblGrid>
        <w:gridCol w:w="4834"/>
        <w:gridCol w:w="4838"/>
      </w:tblGrid>
      <w:tr>
        <w:trPr>
          <w:trHeight w:val="35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摊销年限（年）</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土地使用权</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专利权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软件</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5-10</w:t>
            </w:r>
          </w:p>
        </w:tc>
      </w:tr>
      <w:tr>
        <w:trPr>
          <w:trHeight w:val="35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特许经营权</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w:t>
            </w:r>
          </w:p>
        </w:tc>
      </w:tr>
    </w:tbl>
    <w:p>
      <w:pPr>
        <w:widowControl w:val="0"/>
        <w:spacing w:after="619" w:line="1" w:lineRule="exact"/>
      </w:pPr>
    </w:p>
    <w:p>
      <w:pPr>
        <w:pStyle w:val="Style213"/>
        <w:keepNext/>
        <w:keepLines/>
        <w:widowControl w:val="0"/>
        <w:shd w:val="clear" w:color="auto" w:fill="auto"/>
        <w:bidi w:val="0"/>
        <w:spacing w:before="0" w:after="260" w:line="240" w:lineRule="auto"/>
        <w:ind w:left="0" w:right="0" w:firstLine="0"/>
        <w:jc w:val="left"/>
      </w:pPr>
      <w:bookmarkStart w:id="1030" w:name="bookmark1030"/>
      <w:bookmarkStart w:id="1031" w:name="bookmark1031"/>
      <w:bookmarkStart w:id="1032" w:name="bookmark1032"/>
      <w:bookmarkStart w:id="1033" w:name="bookmark1033"/>
      <w:r>
        <w:rPr>
          <w:color w:val="000000"/>
          <w:spacing w:val="0"/>
          <w:w w:val="100"/>
          <w:position w:val="0"/>
        </w:rPr>
        <w:t>（</w:t>
      </w:r>
      <w:bookmarkEnd w:id="1032"/>
      <w:r>
        <w:rPr>
          <w:rFonts w:ascii="Times New Roman" w:eastAsia="Times New Roman" w:hAnsi="Times New Roman" w:cs="Times New Roman"/>
          <w:color w:val="000000"/>
          <w:spacing w:val="0"/>
          <w:w w:val="100"/>
          <w:position w:val="0"/>
        </w:rPr>
        <w:t>2</w:t>
      </w:r>
      <w:r>
        <w:rPr>
          <w:color w:val="000000"/>
          <w:spacing w:val="0"/>
          <w:w w:val="100"/>
          <w:position w:val="0"/>
        </w:rPr>
        <w:t>）内部研究开发支出会计政策</w:t>
      </w:r>
      <w:bookmarkEnd w:id="1030"/>
      <w:bookmarkEnd w:id="1031"/>
      <w:bookmarkEnd w:id="1033"/>
    </w:p>
    <w:p>
      <w:pPr>
        <w:pStyle w:val="Style25"/>
        <w:keepNext w:val="0"/>
        <w:keepLines w:val="0"/>
        <w:widowControl w:val="0"/>
        <w:shd w:val="clear" w:color="auto" w:fill="auto"/>
        <w:bidi w:val="0"/>
        <w:spacing w:before="0" w:after="0" w:line="312" w:lineRule="exact"/>
        <w:ind w:left="0" w:right="0" w:firstLine="520"/>
        <w:jc w:val="both"/>
      </w:pPr>
      <w:r>
        <w:rPr>
          <w:color w:val="000000"/>
          <w:spacing w:val="0"/>
          <w:w w:val="100"/>
          <w:position w:val="0"/>
        </w:rPr>
        <w:t>内部研究开发项目研究阶段的支出，于发生时计入当期损益。内部研究开发项目开发阶段的支出，同时满足下列条件 的，确认为无形资产：（</w:t>
      </w:r>
      <w:r>
        <w:rPr>
          <w:rFonts w:ascii="Times New Roman" w:eastAsia="Times New Roman" w:hAnsi="Times New Roman" w:cs="Times New Roman"/>
          <w:color w:val="000000"/>
          <w:spacing w:val="0"/>
          <w:w w:val="100"/>
          <w:position w:val="0"/>
        </w:rPr>
        <w:t>1</w:t>
      </w:r>
      <w:r>
        <w:rPr>
          <w:color w:val="000000"/>
          <w:spacing w:val="0"/>
          <w:w w:val="100"/>
          <w:position w:val="0"/>
        </w:rPr>
        <w:t>）完成该无形资产以使其能够使用或出售在技术上具有可行性；（</w:t>
      </w:r>
      <w:r>
        <w:rPr>
          <w:rFonts w:ascii="Times New Roman" w:eastAsia="Times New Roman" w:hAnsi="Times New Roman" w:cs="Times New Roman"/>
          <w:color w:val="000000"/>
          <w:spacing w:val="0"/>
          <w:w w:val="100"/>
          <w:position w:val="0"/>
        </w:rPr>
        <w:t>2</w:t>
      </w:r>
      <w:r>
        <w:rPr>
          <w:color w:val="000000"/>
          <w:spacing w:val="0"/>
          <w:w w:val="100"/>
          <w:position w:val="0"/>
        </w:rPr>
        <w:t xml:space="preserve">）具有完成该无形资产并使 </w:t>
      </w:r>
      <w:r>
        <w:rPr>
          <w:color w:val="000000"/>
          <w:spacing w:val="0"/>
          <w:w w:val="100"/>
          <w:position w:val="0"/>
        </w:rPr>
        <w:t>用或出售的意图；（</w:t>
      </w:r>
      <w:r>
        <w:rPr>
          <w:rFonts w:ascii="Times New Roman" w:eastAsia="Times New Roman" w:hAnsi="Times New Roman" w:cs="Times New Roman"/>
          <w:color w:val="000000"/>
          <w:spacing w:val="0"/>
          <w:w w:val="100"/>
          <w:position w:val="0"/>
        </w:rPr>
        <w:t>3</w:t>
      </w:r>
      <w:r>
        <w:rPr>
          <w:color w:val="000000"/>
          <w:spacing w:val="0"/>
          <w:w w:val="100"/>
          <w:position w:val="0"/>
        </w:rPr>
        <w:t>）无形资产产生经济利益的方式，包括能够证明运用该无形资产生产的产品存在市场或无形资产自身 存在市场，无形资产将在内部使用的，能证明其有用性；（</w:t>
      </w:r>
      <w:r>
        <w:rPr>
          <w:rFonts w:ascii="Times New Roman" w:eastAsia="Times New Roman" w:hAnsi="Times New Roman" w:cs="Times New Roman"/>
          <w:color w:val="000000"/>
          <w:spacing w:val="0"/>
          <w:w w:val="100"/>
          <w:position w:val="0"/>
        </w:rPr>
        <w:t>4</w:t>
      </w:r>
      <w:r>
        <w:rPr>
          <w:color w:val="000000"/>
          <w:spacing w:val="0"/>
          <w:w w:val="100"/>
          <w:position w:val="0"/>
        </w:rPr>
        <w:t>）有足够的技术、财务资源和其他资源支持，以完成该无形资 产的开发，并有能力使用或出售该无形资产；（</w:t>
      </w:r>
      <w:r>
        <w:rPr>
          <w:rFonts w:ascii="Times New Roman" w:eastAsia="Times New Roman" w:hAnsi="Times New Roman" w:cs="Times New Roman"/>
          <w:color w:val="000000"/>
          <w:spacing w:val="0"/>
          <w:w w:val="100"/>
          <w:position w:val="0"/>
        </w:rPr>
        <w:t>5</w:t>
      </w:r>
      <w:r>
        <w:rPr>
          <w:color w:val="000000"/>
          <w:spacing w:val="0"/>
          <w:w w:val="100"/>
          <w:position w:val="0"/>
        </w:rPr>
        <w:t>）归属于该无形资产开发阶段的支出能够可靠地计量。</w:t>
      </w:r>
    </w:p>
    <w:p>
      <w:pPr>
        <w:pStyle w:val="Style2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公司划分内部研究开发项目研究阶段支出和开发阶段支出的具体标准：为获取新的技术和知识等进行的有计划的调查 阶段，应确定为研究阶段，该阶段具有计划性和探索性等特点；在进行商业性生产或使用前，将研究成果或其他知识应用于 某项计划或设计，以生产出新的或具有实质性改进的材料、装置、产品等阶段，应确定为开发阶段，该阶段具有针对性和形 成成果的可能性较大等特点。结合软件行业研发流程及自身研发的特点，公司研发项目通过立项评审后进入开发阶段。开发 项目达到预定用途后确认为无形资产核算。</w:t>
      </w:r>
    </w:p>
    <w:p>
      <w:pPr>
        <w:pStyle w:val="Style28"/>
        <w:keepNext/>
        <w:keepLines/>
        <w:widowControl w:val="0"/>
        <w:shd w:val="clear" w:color="auto" w:fill="auto"/>
        <w:tabs>
          <w:tab w:pos="483" w:val="left"/>
        </w:tabs>
        <w:bidi w:val="0"/>
        <w:spacing w:before="0" w:after="280" w:line="240" w:lineRule="auto"/>
        <w:ind w:left="0" w:right="0" w:firstLine="0"/>
        <w:jc w:val="left"/>
      </w:pPr>
      <w:bookmarkStart w:id="1034" w:name="bookmark1034"/>
      <w:bookmarkStart w:id="1035" w:name="bookmark1035"/>
      <w:bookmarkStart w:id="1036" w:name="bookmark1036"/>
      <w:bookmarkStart w:id="1037" w:name="bookmark1037"/>
      <w:r>
        <w:rPr>
          <w:rFonts w:ascii="Times New Roman" w:eastAsia="Times New Roman" w:hAnsi="Times New Roman" w:cs="Times New Roman"/>
          <w:color w:val="000000"/>
          <w:spacing w:val="0"/>
          <w:w w:val="100"/>
          <w:position w:val="0"/>
        </w:rPr>
        <w:t>3</w:t>
      </w:r>
      <w:bookmarkEnd w:id="1036"/>
      <w:r>
        <w:rPr>
          <w:rFonts w:ascii="Times New Roman" w:eastAsia="Times New Roman" w:hAnsi="Times New Roman" w:cs="Times New Roman"/>
          <w:color w:val="000000"/>
          <w:spacing w:val="0"/>
          <w:w w:val="100"/>
          <w:position w:val="0"/>
        </w:rPr>
        <w:t>1</w:t>
      </w:r>
      <w:r>
        <w:rPr>
          <w:color w:val="000000"/>
          <w:spacing w:val="0"/>
          <w:w w:val="100"/>
          <w:position w:val="0"/>
        </w:rPr>
        <w:t>、</w:t>
        <w:tab/>
        <w:t>长期资产减值</w:t>
      </w:r>
      <w:bookmarkEnd w:id="1034"/>
      <w:bookmarkEnd w:id="1035"/>
      <w:bookmarkEnd w:id="1037"/>
    </w:p>
    <w:p>
      <w:pPr>
        <w:pStyle w:val="Style2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对长期股权投资、采用成本模式计量的投资性房地产、固定资产、在建工程、采用成本模式计量的生产性生物资产、 油气资产、使用寿命有限的无形资产等长期资产，在资产负债表日有迹象表明发生减值的，估计其可收回金额。对因企业合 并所形成的商誉和使用寿命不确定的无形资产，无论是否存在减值迹象，每年都进行减值测试。商誉结合与其相关的资产组 或者资产组组合进行减值测试。</w:t>
      </w:r>
    </w:p>
    <w:p>
      <w:pPr>
        <w:pStyle w:val="Style25"/>
        <w:keepNext w:val="0"/>
        <w:keepLines w:val="0"/>
        <w:widowControl w:val="0"/>
        <w:shd w:val="clear" w:color="auto" w:fill="auto"/>
        <w:bidi w:val="0"/>
        <w:spacing w:before="0" w:after="360" w:line="314" w:lineRule="exact"/>
        <w:ind w:left="0" w:right="0" w:firstLine="440"/>
        <w:jc w:val="left"/>
      </w:pPr>
      <w:r>
        <w:rPr>
          <w:color w:val="000000"/>
          <w:spacing w:val="0"/>
          <w:w w:val="100"/>
          <w:position w:val="0"/>
        </w:rPr>
        <w:t>若上述长期资产的可收回金额低于其账面价值的，按其差额确认资产减值准备并计入当期损益。</w:t>
      </w:r>
    </w:p>
    <w:p>
      <w:pPr>
        <w:pStyle w:val="Style28"/>
        <w:keepNext/>
        <w:keepLines/>
        <w:widowControl w:val="0"/>
        <w:shd w:val="clear" w:color="auto" w:fill="auto"/>
        <w:tabs>
          <w:tab w:pos="483" w:val="left"/>
        </w:tabs>
        <w:bidi w:val="0"/>
        <w:spacing w:before="0" w:after="280" w:line="240" w:lineRule="auto"/>
        <w:ind w:left="0" w:right="0" w:firstLine="0"/>
        <w:jc w:val="left"/>
      </w:pPr>
      <w:bookmarkStart w:id="1038" w:name="bookmark1038"/>
      <w:bookmarkStart w:id="1039" w:name="bookmark1039"/>
      <w:bookmarkStart w:id="1040" w:name="bookmark1040"/>
      <w:bookmarkStart w:id="1041" w:name="bookmark1041"/>
      <w:r>
        <w:rPr>
          <w:rFonts w:ascii="Times New Roman" w:eastAsia="Times New Roman" w:hAnsi="Times New Roman" w:cs="Times New Roman"/>
          <w:color w:val="000000"/>
          <w:spacing w:val="0"/>
          <w:w w:val="100"/>
          <w:position w:val="0"/>
        </w:rPr>
        <w:t>3</w:t>
      </w:r>
      <w:bookmarkEnd w:id="1040"/>
      <w:r>
        <w:rPr>
          <w:rFonts w:ascii="Times New Roman" w:eastAsia="Times New Roman" w:hAnsi="Times New Roman" w:cs="Times New Roman"/>
          <w:color w:val="000000"/>
          <w:spacing w:val="0"/>
          <w:w w:val="100"/>
          <w:position w:val="0"/>
        </w:rPr>
        <w:t>2</w:t>
      </w:r>
      <w:r>
        <w:rPr>
          <w:color w:val="000000"/>
          <w:spacing w:val="0"/>
          <w:w w:val="100"/>
          <w:position w:val="0"/>
        </w:rPr>
        <w:t>、</w:t>
        <w:tab/>
        <w:t>长期待摊费用</w:t>
      </w:r>
      <w:bookmarkEnd w:id="1038"/>
      <w:bookmarkEnd w:id="1039"/>
      <w:bookmarkEnd w:id="1041"/>
    </w:p>
    <w:p>
      <w:pPr>
        <w:pStyle w:val="Style25"/>
        <w:keepNext w:val="0"/>
        <w:keepLines w:val="0"/>
        <w:widowControl w:val="0"/>
        <w:shd w:val="clear" w:color="auto" w:fill="auto"/>
        <w:bidi w:val="0"/>
        <w:spacing w:before="0" w:after="360" w:line="310" w:lineRule="exact"/>
        <w:ind w:left="0" w:right="0" w:firstLine="440"/>
        <w:jc w:val="both"/>
      </w:pPr>
      <w:r>
        <w:rPr>
          <w:color w:val="000000"/>
          <w:spacing w:val="0"/>
          <w:w w:val="100"/>
          <w:position w:val="0"/>
        </w:rPr>
        <w:t>长期待摊费用核算已经支出，摊销期限在</w:t>
      </w:r>
      <w:r>
        <w:rPr>
          <w:color w:val="000000"/>
          <w:spacing w:val="0"/>
          <w:w w:val="100"/>
          <w:position w:val="0"/>
          <w:sz w:val="18"/>
          <w:szCs w:val="18"/>
        </w:rPr>
        <w:t>1</w:t>
      </w:r>
      <w:r>
        <w:rPr>
          <w:color w:val="000000"/>
          <w:spacing w:val="0"/>
          <w:w w:val="100"/>
          <w:position w:val="0"/>
        </w:rPr>
        <w:t>年以上（不含</w:t>
      </w:r>
      <w:r>
        <w:rPr>
          <w:color w:val="000000"/>
          <w:spacing w:val="0"/>
          <w:w w:val="100"/>
          <w:position w:val="0"/>
          <w:sz w:val="18"/>
          <w:szCs w:val="18"/>
        </w:rPr>
        <w:t>1</w:t>
      </w:r>
      <w:r>
        <w:rPr>
          <w:color w:val="000000"/>
          <w:spacing w:val="0"/>
          <w:w w:val="100"/>
          <w:position w:val="0"/>
        </w:rPr>
        <w:t>年）的各项费用。长期待摊费用按实际发生额入账，在受益 期或规定的期限内分期平均摊销。如果长期待摊的费用项目不能使以后会计期间受益则将尚未摊销的该项目的摊余价值全部 转入当期损益。</w:t>
      </w:r>
    </w:p>
    <w:p>
      <w:pPr>
        <w:pStyle w:val="Style28"/>
        <w:keepNext/>
        <w:keepLines/>
        <w:widowControl w:val="0"/>
        <w:shd w:val="clear" w:color="auto" w:fill="auto"/>
        <w:tabs>
          <w:tab w:pos="483" w:val="left"/>
        </w:tabs>
        <w:bidi w:val="0"/>
        <w:spacing w:before="0" w:after="280" w:line="240" w:lineRule="auto"/>
        <w:ind w:left="0" w:right="0" w:firstLine="0"/>
        <w:jc w:val="left"/>
      </w:pPr>
      <w:bookmarkStart w:id="1042" w:name="bookmark1042"/>
      <w:bookmarkStart w:id="1043" w:name="bookmark1043"/>
      <w:bookmarkStart w:id="1044" w:name="bookmark1044"/>
      <w:bookmarkStart w:id="1045" w:name="bookmark1045"/>
      <w:r>
        <w:rPr>
          <w:rFonts w:ascii="Times New Roman" w:eastAsia="Times New Roman" w:hAnsi="Times New Roman" w:cs="Times New Roman"/>
          <w:color w:val="000000"/>
          <w:spacing w:val="0"/>
          <w:w w:val="100"/>
          <w:position w:val="0"/>
        </w:rPr>
        <w:t>3</w:t>
      </w:r>
      <w:bookmarkEnd w:id="1044"/>
      <w:r>
        <w:rPr>
          <w:rFonts w:ascii="Times New Roman" w:eastAsia="Times New Roman" w:hAnsi="Times New Roman" w:cs="Times New Roman"/>
          <w:color w:val="000000"/>
          <w:spacing w:val="0"/>
          <w:w w:val="100"/>
          <w:position w:val="0"/>
        </w:rPr>
        <w:t>3</w:t>
      </w:r>
      <w:r>
        <w:rPr>
          <w:color w:val="000000"/>
          <w:spacing w:val="0"/>
          <w:w w:val="100"/>
          <w:position w:val="0"/>
        </w:rPr>
        <w:t>、</w:t>
        <w:tab/>
        <w:t>合同负债</w:t>
      </w:r>
      <w:bookmarkEnd w:id="1042"/>
      <w:bookmarkEnd w:id="1043"/>
      <w:bookmarkEnd w:id="1045"/>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公司根据履行履约义务与客户付款之间的关系在资产负债表中列示合同资产或合同负债。公司将同一合同下的合同资 产和合同负债相互抵销后以净额列示。</w:t>
      </w:r>
    </w:p>
    <w:p>
      <w:pPr>
        <w:pStyle w:val="Style25"/>
        <w:keepNext w:val="0"/>
        <w:keepLines w:val="0"/>
        <w:widowControl w:val="0"/>
        <w:shd w:val="clear" w:color="auto" w:fill="auto"/>
        <w:bidi w:val="0"/>
        <w:spacing w:before="0" w:after="360" w:line="312" w:lineRule="exact"/>
        <w:ind w:left="0" w:right="0" w:firstLine="440"/>
        <w:jc w:val="left"/>
      </w:pPr>
      <w:r>
        <w:rPr>
          <w:color w:val="000000"/>
          <w:spacing w:val="0"/>
          <w:w w:val="100"/>
          <w:position w:val="0"/>
        </w:rPr>
        <w:t>公司将已收或应收客户对价而应向客户转让商品的义务作为合同负债列示。</w:t>
      </w:r>
    </w:p>
    <w:p>
      <w:pPr>
        <w:pStyle w:val="Style28"/>
        <w:keepNext/>
        <w:keepLines/>
        <w:widowControl w:val="0"/>
        <w:shd w:val="clear" w:color="auto" w:fill="auto"/>
        <w:tabs>
          <w:tab w:pos="483" w:val="left"/>
        </w:tabs>
        <w:bidi w:val="0"/>
        <w:spacing w:before="0" w:line="240" w:lineRule="auto"/>
        <w:ind w:left="0" w:right="0" w:firstLine="0"/>
        <w:jc w:val="left"/>
      </w:pPr>
      <w:bookmarkStart w:id="1046" w:name="bookmark1046"/>
      <w:bookmarkStart w:id="1047" w:name="bookmark1047"/>
      <w:bookmarkStart w:id="1048" w:name="bookmark1048"/>
      <w:bookmarkStart w:id="1049" w:name="bookmark1049"/>
      <w:r>
        <w:rPr>
          <w:rFonts w:ascii="Times New Roman" w:eastAsia="Times New Roman" w:hAnsi="Times New Roman" w:cs="Times New Roman"/>
          <w:color w:val="000000"/>
          <w:spacing w:val="0"/>
          <w:w w:val="100"/>
          <w:position w:val="0"/>
        </w:rPr>
        <w:t>3</w:t>
      </w:r>
      <w:bookmarkEnd w:id="1048"/>
      <w:r>
        <w:rPr>
          <w:rFonts w:ascii="Times New Roman" w:eastAsia="Times New Roman" w:hAnsi="Times New Roman" w:cs="Times New Roman"/>
          <w:color w:val="000000"/>
          <w:spacing w:val="0"/>
          <w:w w:val="100"/>
          <w:position w:val="0"/>
        </w:rPr>
        <w:t>4</w:t>
      </w:r>
      <w:r>
        <w:rPr>
          <w:color w:val="000000"/>
          <w:spacing w:val="0"/>
          <w:w w:val="100"/>
          <w:position w:val="0"/>
        </w:rPr>
        <w:t>、</w:t>
        <w:tab/>
        <w:t>职工薪酬</w:t>
      </w:r>
      <w:bookmarkEnd w:id="1046"/>
      <w:bookmarkEnd w:id="1047"/>
      <w:bookmarkEnd w:id="1049"/>
    </w:p>
    <w:p>
      <w:pPr>
        <w:pStyle w:val="Style213"/>
        <w:keepNext/>
        <w:keepLines/>
        <w:widowControl w:val="0"/>
        <w:shd w:val="clear" w:color="auto" w:fill="auto"/>
        <w:tabs>
          <w:tab w:pos="493" w:val="left"/>
        </w:tabs>
        <w:bidi w:val="0"/>
        <w:spacing w:before="0" w:after="280" w:line="240" w:lineRule="auto"/>
        <w:ind w:left="0" w:right="0" w:firstLine="0"/>
        <w:jc w:val="left"/>
      </w:pPr>
      <w:bookmarkStart w:id="1050" w:name="bookmark1050"/>
      <w:bookmarkStart w:id="1051" w:name="bookmark1051"/>
      <w:bookmarkStart w:id="1052" w:name="bookmark1052"/>
      <w:bookmarkStart w:id="1053" w:name="bookmark1053"/>
      <w:r>
        <w:rPr>
          <w:color w:val="000000"/>
          <w:spacing w:val="0"/>
          <w:w w:val="100"/>
          <w:position w:val="0"/>
        </w:rPr>
        <w:t>（</w:t>
      </w:r>
      <w:bookmarkEnd w:id="1052"/>
      <w:r>
        <w:rPr>
          <w:rFonts w:ascii="Times New Roman" w:eastAsia="Times New Roman" w:hAnsi="Times New Roman" w:cs="Times New Roman"/>
          <w:color w:val="000000"/>
          <w:spacing w:val="0"/>
          <w:w w:val="100"/>
          <w:position w:val="0"/>
        </w:rPr>
        <w:t>1</w:t>
      </w:r>
      <w:r>
        <w:rPr>
          <w:color w:val="000000"/>
          <w:spacing w:val="0"/>
          <w:w w:val="100"/>
          <w:position w:val="0"/>
        </w:rPr>
        <w:t>）</w:t>
        <w:tab/>
        <w:t>短期薪酬的会计处理方法</w:t>
      </w:r>
      <w:bookmarkEnd w:id="1050"/>
      <w:bookmarkEnd w:id="1051"/>
      <w:bookmarkEnd w:id="1053"/>
    </w:p>
    <w:p>
      <w:pPr>
        <w:pStyle w:val="Style25"/>
        <w:keepNext w:val="0"/>
        <w:keepLines w:val="0"/>
        <w:widowControl w:val="0"/>
        <w:shd w:val="clear" w:color="auto" w:fill="auto"/>
        <w:bidi w:val="0"/>
        <w:spacing w:before="0" w:after="360" w:line="313" w:lineRule="exact"/>
        <w:ind w:left="0" w:right="0" w:firstLine="440"/>
        <w:jc w:val="left"/>
      </w:pPr>
      <w:r>
        <w:rPr>
          <w:color w:val="000000"/>
          <w:spacing w:val="0"/>
          <w:w w:val="100"/>
          <w:position w:val="0"/>
        </w:rPr>
        <w:t>在职工为公司提供服务的会计期间，将实际发生的短期薪酬确认为负债，并计入当期损益或相关资产成本。</w:t>
      </w:r>
    </w:p>
    <w:p>
      <w:pPr>
        <w:pStyle w:val="Style213"/>
        <w:keepNext/>
        <w:keepLines/>
        <w:widowControl w:val="0"/>
        <w:shd w:val="clear" w:color="auto" w:fill="auto"/>
        <w:tabs>
          <w:tab w:pos="493" w:val="left"/>
        </w:tabs>
        <w:bidi w:val="0"/>
        <w:spacing w:before="0" w:after="280" w:line="240" w:lineRule="auto"/>
        <w:ind w:left="0" w:right="0" w:firstLine="0"/>
        <w:jc w:val="left"/>
      </w:pPr>
      <w:bookmarkStart w:id="1054" w:name="bookmark1054"/>
      <w:bookmarkStart w:id="1055" w:name="bookmark1055"/>
      <w:bookmarkStart w:id="1056" w:name="bookmark1056"/>
      <w:bookmarkStart w:id="1057" w:name="bookmark1057"/>
      <w:r>
        <w:rPr>
          <w:color w:val="000000"/>
          <w:spacing w:val="0"/>
          <w:w w:val="100"/>
          <w:position w:val="0"/>
        </w:rPr>
        <w:t>（</w:t>
      </w:r>
      <w:bookmarkEnd w:id="1056"/>
      <w:r>
        <w:rPr>
          <w:rFonts w:ascii="Times New Roman" w:eastAsia="Times New Roman" w:hAnsi="Times New Roman" w:cs="Times New Roman"/>
          <w:color w:val="000000"/>
          <w:spacing w:val="0"/>
          <w:w w:val="100"/>
          <w:position w:val="0"/>
        </w:rPr>
        <w:t>2</w:t>
      </w:r>
      <w:r>
        <w:rPr>
          <w:color w:val="000000"/>
          <w:spacing w:val="0"/>
          <w:w w:val="100"/>
          <w:position w:val="0"/>
        </w:rPr>
        <w:t>）</w:t>
        <w:tab/>
        <w:t>离职后福利的会计处理方法</w:t>
      </w:r>
      <w:bookmarkEnd w:id="1054"/>
      <w:bookmarkEnd w:id="1055"/>
      <w:bookmarkEnd w:id="1057"/>
    </w:p>
    <w:p>
      <w:pPr>
        <w:pStyle w:val="Style25"/>
        <w:keepNext w:val="0"/>
        <w:keepLines w:val="0"/>
        <w:widowControl w:val="0"/>
        <w:shd w:val="clear" w:color="auto" w:fill="auto"/>
        <w:bidi w:val="0"/>
        <w:spacing w:before="0" w:after="0" w:line="315" w:lineRule="exact"/>
        <w:ind w:left="0" w:right="0" w:firstLine="440"/>
        <w:jc w:val="left"/>
      </w:pPr>
      <w:r>
        <w:rPr>
          <w:color w:val="000000"/>
          <w:spacing w:val="0"/>
          <w:w w:val="100"/>
          <w:position w:val="0"/>
        </w:rPr>
        <w:t>离职后福利分为设定提存计划和设定受益计划。</w:t>
      </w:r>
    </w:p>
    <w:p>
      <w:pPr>
        <w:pStyle w:val="Style25"/>
        <w:keepNext w:val="0"/>
        <w:keepLines w:val="0"/>
        <w:widowControl w:val="0"/>
        <w:shd w:val="clear" w:color="auto" w:fill="auto"/>
        <w:tabs>
          <w:tab w:pos="963" w:val="left"/>
        </w:tabs>
        <w:bidi w:val="0"/>
        <w:spacing w:before="0" w:after="0" w:line="315" w:lineRule="exact"/>
        <w:ind w:left="0" w:right="0" w:firstLine="440"/>
        <w:jc w:val="both"/>
      </w:pPr>
      <w:bookmarkStart w:id="1058" w:name="bookmark1058"/>
      <w:r>
        <w:rPr>
          <w:color w:val="000000"/>
          <w:spacing w:val="0"/>
          <w:w w:val="100"/>
          <w:position w:val="0"/>
        </w:rPr>
        <w:t>（</w:t>
      </w:r>
      <w:bookmarkEnd w:id="1058"/>
      <w:r>
        <w:rPr>
          <w:rFonts w:ascii="Times New Roman" w:eastAsia="Times New Roman" w:hAnsi="Times New Roman" w:cs="Times New Roman"/>
          <w:color w:val="000000"/>
          <w:spacing w:val="0"/>
          <w:w w:val="100"/>
          <w:position w:val="0"/>
        </w:rPr>
        <w:t>1</w:t>
      </w:r>
      <w:r>
        <w:rPr>
          <w:color w:val="000000"/>
          <w:spacing w:val="0"/>
          <w:w w:val="100"/>
          <w:position w:val="0"/>
        </w:rPr>
        <w:t>）</w:t>
        <w:tab/>
        <w:t>在职工为公司提供服务的会计期间，根据设定提存计划计算的应缴存金额确认为负债，并计入当期损益或相关资 产成本。</w:t>
      </w:r>
    </w:p>
    <w:p>
      <w:pPr>
        <w:pStyle w:val="Style25"/>
        <w:keepNext w:val="0"/>
        <w:keepLines w:val="0"/>
        <w:widowControl w:val="0"/>
        <w:shd w:val="clear" w:color="auto" w:fill="auto"/>
        <w:tabs>
          <w:tab w:pos="885" w:val="left"/>
        </w:tabs>
        <w:bidi w:val="0"/>
        <w:spacing w:before="0" w:after="0" w:line="315" w:lineRule="exact"/>
        <w:ind w:left="0" w:right="0" w:firstLine="440"/>
        <w:jc w:val="both"/>
      </w:pPr>
      <w:bookmarkStart w:id="1059" w:name="bookmark1059"/>
      <w:r>
        <w:rPr>
          <w:color w:val="000000"/>
          <w:spacing w:val="0"/>
          <w:w w:val="100"/>
          <w:position w:val="0"/>
        </w:rPr>
        <w:t>（</w:t>
      </w:r>
      <w:bookmarkEnd w:id="1059"/>
      <w:r>
        <w:rPr>
          <w:rFonts w:ascii="Times New Roman" w:eastAsia="Times New Roman" w:hAnsi="Times New Roman" w:cs="Times New Roman"/>
          <w:color w:val="000000"/>
          <w:spacing w:val="0"/>
          <w:w w:val="100"/>
          <w:position w:val="0"/>
        </w:rPr>
        <w:t>2</w:t>
      </w:r>
      <w:r>
        <w:rPr>
          <w:color w:val="000000"/>
          <w:spacing w:val="0"/>
          <w:w w:val="100"/>
          <w:position w:val="0"/>
        </w:rPr>
        <w:t>）</w:t>
        <w:tab/>
        <w:t>对设定受益计划的会计处理通常包括下列步骤：</w:t>
      </w:r>
    </w:p>
    <w:p>
      <w:pPr>
        <w:pStyle w:val="Style25"/>
        <w:keepNext w:val="0"/>
        <w:keepLines w:val="0"/>
        <w:widowControl w:val="0"/>
        <w:shd w:val="clear" w:color="auto" w:fill="auto"/>
        <w:tabs>
          <w:tab w:pos="776" w:val="left"/>
        </w:tabs>
        <w:bidi w:val="0"/>
        <w:spacing w:before="0" w:after="0" w:line="315" w:lineRule="exact"/>
        <w:ind w:left="0" w:right="0" w:firstLine="440"/>
        <w:jc w:val="both"/>
      </w:pPr>
      <w:bookmarkStart w:id="1060" w:name="bookmark1060"/>
      <w:r>
        <w:rPr>
          <w:rFonts w:ascii="Times New Roman" w:eastAsia="Times New Roman" w:hAnsi="Times New Roman" w:cs="Times New Roman"/>
          <w:color w:val="000000"/>
          <w:spacing w:val="0"/>
          <w:w w:val="100"/>
          <w:position w:val="0"/>
        </w:rPr>
        <w:t>1</w:t>
      </w:r>
      <w:bookmarkEnd w:id="1060"/>
      <w:r>
        <w:rPr>
          <w:color w:val="000000"/>
          <w:spacing w:val="0"/>
          <w:w w:val="100"/>
          <w:position w:val="0"/>
        </w:rPr>
        <w:t>）</w:t>
        <w:tab/>
        <w:t>根据预期累计福利单位法，采用无偏且相互一致的精算假设对有关人口统计变量和财务变量等作出估计，计量设定 受益计划所产生的义务，并确定相关义务的所属期间。同时，对设定受益计划所产生的义务予以折现，以确定设定受益计划 义务的现值和当期服务成本；</w:t>
      </w:r>
    </w:p>
    <w:p>
      <w:pPr>
        <w:pStyle w:val="Style25"/>
        <w:keepNext w:val="0"/>
        <w:keepLines w:val="0"/>
        <w:widowControl w:val="0"/>
        <w:shd w:val="clear" w:color="auto" w:fill="auto"/>
        <w:tabs>
          <w:tab w:pos="368" w:val="left"/>
        </w:tabs>
        <w:bidi w:val="0"/>
        <w:spacing w:before="0" w:after="0" w:line="315" w:lineRule="exact"/>
        <w:ind w:left="0" w:right="0" w:firstLine="440"/>
        <w:jc w:val="both"/>
      </w:pPr>
      <w:bookmarkStart w:id="1061" w:name="bookmark1061"/>
      <w:r>
        <w:rPr>
          <w:rFonts w:ascii="Times New Roman" w:eastAsia="Times New Roman" w:hAnsi="Times New Roman" w:cs="Times New Roman"/>
          <w:color w:val="000000"/>
          <w:spacing w:val="0"/>
          <w:w w:val="100"/>
          <w:position w:val="0"/>
        </w:rPr>
        <w:t>2</w:t>
      </w:r>
      <w:bookmarkEnd w:id="1061"/>
      <w:r>
        <w:rPr>
          <w:color w:val="000000"/>
          <w:spacing w:val="0"/>
          <w:w w:val="100"/>
          <w:position w:val="0"/>
        </w:rPr>
        <w:t>）</w:t>
        <w:tab/>
        <w:t xml:space="preserve">设定受益计划存在资产的，将设定受益计划义务现值减去设定受益计划资产公允价值所形成的赤字或盈余确认为一 </w:t>
      </w:r>
      <w:r>
        <w:rPr>
          <w:color w:val="000000"/>
          <w:spacing w:val="0"/>
          <w:w w:val="100"/>
          <w:position w:val="0"/>
        </w:rPr>
        <w:t>项设定受益计划净负债或净资产。设定受益计划存在盈余的，以设定受益计划的盈余和资产上限两项的孰低者计量设定受益 计划净资产；</w:t>
      </w:r>
    </w:p>
    <w:p>
      <w:pPr>
        <w:pStyle w:val="Style25"/>
        <w:keepNext w:val="0"/>
        <w:keepLines w:val="0"/>
        <w:widowControl w:val="0"/>
        <w:shd w:val="clear" w:color="auto" w:fill="auto"/>
        <w:bidi w:val="0"/>
        <w:spacing w:before="0" w:after="360" w:line="314" w:lineRule="exact"/>
        <w:ind w:left="0" w:right="0" w:firstLine="440"/>
        <w:jc w:val="both"/>
      </w:pPr>
      <w:bookmarkStart w:id="1062" w:name="bookmark1062"/>
      <w:r>
        <w:rPr>
          <w:rFonts w:ascii="Times New Roman" w:eastAsia="Times New Roman" w:hAnsi="Times New Roman" w:cs="Times New Roman"/>
          <w:color w:val="000000"/>
          <w:spacing w:val="0"/>
          <w:w w:val="100"/>
          <w:position w:val="0"/>
        </w:rPr>
        <w:t>3</w:t>
      </w:r>
      <w:bookmarkEnd w:id="1062"/>
      <w:r>
        <w:rPr>
          <w:color w:val="000000"/>
          <w:spacing w:val="0"/>
          <w:w w:val="100"/>
          <w:position w:val="0"/>
        </w:rPr>
        <w:t>）期末，将设定受益计划产生的职工薪酬成本确认为服务成本、设定受益计划净负债或净资产的利息净额以及重新计 量设定受益计划净负债或净资产所产生的变动等三部分，其中服务成本和设定受益计划净负债或净资产的利息净额计入当期 损益或相关资产成本，重新计量设定受益计划净负债或净资产所产生的变动计入其他综合收益，并且在后续会计期间不允许 转回至损益，但可以在权益范围内转移这些在其他综合收益确认的金额。</w:t>
      </w:r>
    </w:p>
    <w:p>
      <w:pPr>
        <w:pStyle w:val="Style213"/>
        <w:keepNext/>
        <w:keepLines/>
        <w:widowControl w:val="0"/>
        <w:shd w:val="clear" w:color="auto" w:fill="auto"/>
        <w:tabs>
          <w:tab w:pos="493" w:val="left"/>
        </w:tabs>
        <w:bidi w:val="0"/>
        <w:spacing w:before="0" w:after="280" w:line="240" w:lineRule="auto"/>
        <w:ind w:left="0" w:right="0" w:firstLine="0"/>
        <w:jc w:val="left"/>
      </w:pPr>
      <w:bookmarkStart w:id="1063" w:name="bookmark1063"/>
      <w:bookmarkStart w:id="1064" w:name="bookmark1064"/>
      <w:bookmarkStart w:id="1065" w:name="bookmark1065"/>
      <w:bookmarkStart w:id="1066" w:name="bookmark1066"/>
      <w:r>
        <w:rPr>
          <w:color w:val="000000"/>
          <w:spacing w:val="0"/>
          <w:w w:val="100"/>
          <w:position w:val="0"/>
        </w:rPr>
        <w:t>（</w:t>
      </w:r>
      <w:bookmarkEnd w:id="1065"/>
      <w:r>
        <w:rPr>
          <w:rFonts w:ascii="Times New Roman" w:eastAsia="Times New Roman" w:hAnsi="Times New Roman" w:cs="Times New Roman"/>
          <w:color w:val="000000"/>
          <w:spacing w:val="0"/>
          <w:w w:val="100"/>
          <w:position w:val="0"/>
        </w:rPr>
        <w:t>3</w:t>
      </w:r>
      <w:r>
        <w:rPr>
          <w:color w:val="000000"/>
          <w:spacing w:val="0"/>
          <w:w w:val="100"/>
          <w:position w:val="0"/>
        </w:rPr>
        <w:t>）</w:t>
        <w:tab/>
        <w:t>辞退福利的会计处理方法</w:t>
      </w:r>
      <w:bookmarkEnd w:id="1063"/>
      <w:bookmarkEnd w:id="1064"/>
      <w:bookmarkEnd w:id="1066"/>
    </w:p>
    <w:p>
      <w:pPr>
        <w:pStyle w:val="Style2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向职工提供的辞退福利，在下列两者孰早日确认辞退福利产生的职工薪酬负债，并计入当期损益：（</w:t>
      </w:r>
      <w:r>
        <w:rPr>
          <w:rFonts w:ascii="Times New Roman" w:eastAsia="Times New Roman" w:hAnsi="Times New Roman" w:cs="Times New Roman"/>
          <w:color w:val="000000"/>
          <w:spacing w:val="0"/>
          <w:w w:val="100"/>
          <w:position w:val="0"/>
        </w:rPr>
        <w:t>1</w:t>
      </w:r>
      <w:r>
        <w:rPr>
          <w:color w:val="000000"/>
          <w:spacing w:val="0"/>
          <w:w w:val="100"/>
          <w:position w:val="0"/>
        </w:rPr>
        <w:t>）公司不能单 方面撤回因解除劳动关系计划或裁减建议所提供的辞退福利时；（</w:t>
      </w:r>
      <w:r>
        <w:rPr>
          <w:rFonts w:ascii="Times New Roman" w:eastAsia="Times New Roman" w:hAnsi="Times New Roman" w:cs="Times New Roman"/>
          <w:color w:val="000000"/>
          <w:spacing w:val="0"/>
          <w:w w:val="100"/>
          <w:position w:val="0"/>
        </w:rPr>
        <w:t>2</w:t>
      </w:r>
      <w:r>
        <w:rPr>
          <w:color w:val="000000"/>
          <w:spacing w:val="0"/>
          <w:w w:val="100"/>
          <w:position w:val="0"/>
        </w:rPr>
        <w:t>）公司确认与涉及支付辞退福利的重组相关的成本或费 用时。</w:t>
      </w:r>
    </w:p>
    <w:p>
      <w:pPr>
        <w:pStyle w:val="Style213"/>
        <w:keepNext/>
        <w:keepLines/>
        <w:widowControl w:val="0"/>
        <w:shd w:val="clear" w:color="auto" w:fill="auto"/>
        <w:tabs>
          <w:tab w:pos="493" w:val="left"/>
        </w:tabs>
        <w:bidi w:val="0"/>
        <w:spacing w:before="0" w:after="280" w:line="240" w:lineRule="auto"/>
        <w:ind w:left="0" w:right="0" w:firstLine="0"/>
        <w:jc w:val="left"/>
      </w:pPr>
      <w:bookmarkStart w:id="1067" w:name="bookmark1067"/>
      <w:bookmarkStart w:id="1068" w:name="bookmark1068"/>
      <w:bookmarkStart w:id="1069" w:name="bookmark1069"/>
      <w:bookmarkStart w:id="1070" w:name="bookmark1070"/>
      <w:r>
        <w:rPr>
          <w:color w:val="000000"/>
          <w:spacing w:val="0"/>
          <w:w w:val="100"/>
          <w:position w:val="0"/>
        </w:rPr>
        <w:t>（</w:t>
      </w:r>
      <w:bookmarkEnd w:id="1069"/>
      <w:r>
        <w:rPr>
          <w:rFonts w:ascii="Times New Roman" w:eastAsia="Times New Roman" w:hAnsi="Times New Roman" w:cs="Times New Roman"/>
          <w:color w:val="000000"/>
          <w:spacing w:val="0"/>
          <w:w w:val="100"/>
          <w:position w:val="0"/>
        </w:rPr>
        <w:t>4</w:t>
      </w:r>
      <w:r>
        <w:rPr>
          <w:color w:val="000000"/>
          <w:spacing w:val="0"/>
          <w:w w:val="100"/>
          <w:position w:val="0"/>
        </w:rPr>
        <w:t>）</w:t>
        <w:tab/>
        <w:t>其他长期职工福利的会计处理方法</w:t>
      </w:r>
      <w:bookmarkEnd w:id="1067"/>
      <w:bookmarkEnd w:id="1068"/>
      <w:bookmarkEnd w:id="1070"/>
    </w:p>
    <w:p>
      <w:pPr>
        <w:pStyle w:val="Style2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向职工提供的其他长期福利，符合设定提存计划条件的，按照设定提存计划的有关规定进行会计处理；除此之外的其 他长期福利，按照设定受益计划的有关规定进行会计处理，为简化相关会计处理，将其产生的职工薪酬成本确认为服务成本、 其他长期职工福利净负债或净资产的利息净额以及重新计量其他长期职工福利净负债或净资产所产生的变动等组成项目的 总净额计入当期损益或相关资产成本。</w:t>
      </w:r>
    </w:p>
    <w:p>
      <w:pPr>
        <w:pStyle w:val="Style28"/>
        <w:keepNext/>
        <w:keepLines/>
        <w:widowControl w:val="0"/>
        <w:shd w:val="clear" w:color="auto" w:fill="auto"/>
        <w:tabs>
          <w:tab w:pos="483" w:val="left"/>
        </w:tabs>
        <w:bidi w:val="0"/>
        <w:spacing w:before="0" w:line="240" w:lineRule="auto"/>
        <w:ind w:left="0" w:right="0" w:firstLine="0"/>
        <w:jc w:val="left"/>
      </w:pPr>
      <w:bookmarkStart w:id="1071" w:name="bookmark1071"/>
      <w:bookmarkStart w:id="1072" w:name="bookmark1072"/>
      <w:bookmarkStart w:id="1073" w:name="bookmark1073"/>
      <w:bookmarkStart w:id="1074" w:name="bookmark1074"/>
      <w:r>
        <w:rPr>
          <w:rFonts w:ascii="Times New Roman" w:eastAsia="Times New Roman" w:hAnsi="Times New Roman" w:cs="Times New Roman"/>
          <w:color w:val="000000"/>
          <w:spacing w:val="0"/>
          <w:w w:val="100"/>
          <w:position w:val="0"/>
        </w:rPr>
        <w:t>3</w:t>
      </w:r>
      <w:bookmarkEnd w:id="1073"/>
      <w:r>
        <w:rPr>
          <w:rFonts w:ascii="Times New Roman" w:eastAsia="Times New Roman" w:hAnsi="Times New Roman" w:cs="Times New Roman"/>
          <w:color w:val="000000"/>
          <w:spacing w:val="0"/>
          <w:w w:val="100"/>
          <w:position w:val="0"/>
        </w:rPr>
        <w:t>5</w:t>
      </w:r>
      <w:r>
        <w:rPr>
          <w:color w:val="000000"/>
          <w:spacing w:val="0"/>
          <w:w w:val="100"/>
          <w:position w:val="0"/>
        </w:rPr>
        <w:t>、</w:t>
        <w:tab/>
        <w:t>租赁负债</w:t>
      </w:r>
      <w:bookmarkEnd w:id="1071"/>
      <w:bookmarkEnd w:id="1072"/>
      <w:bookmarkEnd w:id="1074"/>
    </w:p>
    <w:p>
      <w:pPr>
        <w:pStyle w:val="Style28"/>
        <w:keepNext/>
        <w:keepLines/>
        <w:widowControl w:val="0"/>
        <w:shd w:val="clear" w:color="auto" w:fill="auto"/>
        <w:tabs>
          <w:tab w:pos="483" w:val="left"/>
        </w:tabs>
        <w:bidi w:val="0"/>
        <w:spacing w:before="0" w:after="280" w:line="240" w:lineRule="auto"/>
        <w:ind w:left="0" w:right="0" w:firstLine="0"/>
        <w:jc w:val="left"/>
      </w:pPr>
      <w:bookmarkStart w:id="1075" w:name="bookmark1075"/>
      <w:bookmarkStart w:id="1076" w:name="bookmark1076"/>
      <w:bookmarkStart w:id="1077" w:name="bookmark1077"/>
      <w:bookmarkStart w:id="1078" w:name="bookmark1078"/>
      <w:r>
        <w:rPr>
          <w:rFonts w:ascii="Times New Roman" w:eastAsia="Times New Roman" w:hAnsi="Times New Roman" w:cs="Times New Roman"/>
          <w:color w:val="000000"/>
          <w:spacing w:val="0"/>
          <w:w w:val="100"/>
          <w:position w:val="0"/>
        </w:rPr>
        <w:t>3</w:t>
      </w:r>
      <w:bookmarkEnd w:id="1077"/>
      <w:r>
        <w:rPr>
          <w:rFonts w:ascii="Times New Roman" w:eastAsia="Times New Roman" w:hAnsi="Times New Roman" w:cs="Times New Roman"/>
          <w:color w:val="000000"/>
          <w:spacing w:val="0"/>
          <w:w w:val="100"/>
          <w:position w:val="0"/>
        </w:rPr>
        <w:t>6</w:t>
      </w:r>
      <w:r>
        <w:rPr>
          <w:color w:val="000000"/>
          <w:spacing w:val="0"/>
          <w:w w:val="100"/>
          <w:position w:val="0"/>
        </w:rPr>
        <w:t>、</w:t>
        <w:tab/>
        <w:t>预计负债</w:t>
      </w:r>
      <w:bookmarkEnd w:id="1075"/>
      <w:bookmarkEnd w:id="1076"/>
      <w:bookmarkEnd w:id="1078"/>
    </w:p>
    <w:p>
      <w:pPr>
        <w:pStyle w:val="Style25"/>
        <w:keepNext w:val="0"/>
        <w:keepLines w:val="0"/>
        <w:widowControl w:val="0"/>
        <w:numPr>
          <w:ilvl w:val="0"/>
          <w:numId w:val="65"/>
        </w:numPr>
        <w:shd w:val="clear" w:color="auto" w:fill="auto"/>
        <w:tabs>
          <w:tab w:pos="728" w:val="left"/>
        </w:tabs>
        <w:bidi w:val="0"/>
        <w:spacing w:before="0" w:after="0" w:line="317" w:lineRule="exact"/>
        <w:ind w:left="0" w:right="0" w:firstLine="440"/>
        <w:jc w:val="both"/>
      </w:pPr>
      <w:bookmarkStart w:id="1079" w:name="bookmark1079"/>
      <w:bookmarkEnd w:id="1079"/>
      <w:r>
        <w:rPr>
          <w:color w:val="000000"/>
          <w:spacing w:val="0"/>
          <w:w w:val="100"/>
          <w:position w:val="0"/>
        </w:rPr>
        <w:t>因对外提供担保、诉讼事项、产品质量保证、亏损合同等或有事项形成的义务成为公司承担的现时义务，履行该义 务很可能导致经济利益流出公司，且该义务的金额能够可靠的计量时，公司将该项义务确认为预计负债。</w:t>
      </w:r>
    </w:p>
    <w:p>
      <w:pPr>
        <w:pStyle w:val="Style25"/>
        <w:keepNext w:val="0"/>
        <w:keepLines w:val="0"/>
        <w:widowControl w:val="0"/>
        <w:numPr>
          <w:ilvl w:val="0"/>
          <w:numId w:val="65"/>
        </w:numPr>
        <w:shd w:val="clear" w:color="auto" w:fill="auto"/>
        <w:tabs>
          <w:tab w:pos="728" w:val="left"/>
        </w:tabs>
        <w:bidi w:val="0"/>
        <w:spacing w:before="0" w:after="360" w:line="317" w:lineRule="exact"/>
        <w:ind w:left="0" w:right="0" w:firstLine="440"/>
        <w:jc w:val="both"/>
      </w:pPr>
      <w:bookmarkStart w:id="1080" w:name="bookmark1080"/>
      <w:bookmarkEnd w:id="1080"/>
      <w:r>
        <w:rPr>
          <w:color w:val="000000"/>
          <w:spacing w:val="0"/>
          <w:w w:val="100"/>
          <w:position w:val="0"/>
        </w:rPr>
        <w:t>公司按照履行相关现时义务所需支出的最佳估计数对预计负债进行初始计量，并在资产负债表日对预计负债的账面 价值进行复核。</w:t>
      </w:r>
    </w:p>
    <w:p>
      <w:pPr>
        <w:pStyle w:val="Style28"/>
        <w:keepNext/>
        <w:keepLines/>
        <w:widowControl w:val="0"/>
        <w:shd w:val="clear" w:color="auto" w:fill="auto"/>
        <w:tabs>
          <w:tab w:pos="483" w:val="left"/>
        </w:tabs>
        <w:bidi w:val="0"/>
        <w:spacing w:before="0" w:line="240" w:lineRule="auto"/>
        <w:ind w:left="0" w:right="0" w:firstLine="0"/>
        <w:jc w:val="left"/>
      </w:pPr>
      <w:bookmarkStart w:id="1081" w:name="bookmark1081"/>
      <w:bookmarkStart w:id="1082" w:name="bookmark1082"/>
      <w:bookmarkStart w:id="1083" w:name="bookmark1083"/>
      <w:bookmarkStart w:id="1084" w:name="bookmark1084"/>
      <w:r>
        <w:rPr>
          <w:rFonts w:ascii="Times New Roman" w:eastAsia="Times New Roman" w:hAnsi="Times New Roman" w:cs="Times New Roman"/>
          <w:color w:val="000000"/>
          <w:spacing w:val="0"/>
          <w:w w:val="100"/>
          <w:position w:val="0"/>
        </w:rPr>
        <w:t>3</w:t>
      </w:r>
      <w:bookmarkEnd w:id="1083"/>
      <w:r>
        <w:rPr>
          <w:rFonts w:ascii="Times New Roman" w:eastAsia="Times New Roman" w:hAnsi="Times New Roman" w:cs="Times New Roman"/>
          <w:color w:val="000000"/>
          <w:spacing w:val="0"/>
          <w:w w:val="100"/>
          <w:position w:val="0"/>
        </w:rPr>
        <w:t>7</w:t>
      </w:r>
      <w:r>
        <w:rPr>
          <w:color w:val="000000"/>
          <w:spacing w:val="0"/>
          <w:w w:val="100"/>
          <w:position w:val="0"/>
        </w:rPr>
        <w:t>、</w:t>
        <w:tab/>
        <w:t>股份支付</w:t>
      </w:r>
      <w:bookmarkEnd w:id="1081"/>
      <w:bookmarkEnd w:id="1082"/>
      <w:bookmarkEnd w:id="1084"/>
    </w:p>
    <w:p>
      <w:pPr>
        <w:pStyle w:val="Style25"/>
        <w:keepNext w:val="0"/>
        <w:keepLines w:val="0"/>
        <w:widowControl w:val="0"/>
        <w:numPr>
          <w:ilvl w:val="0"/>
          <w:numId w:val="67"/>
        </w:numPr>
        <w:shd w:val="clear" w:color="auto" w:fill="auto"/>
        <w:tabs>
          <w:tab w:pos="741" w:val="left"/>
        </w:tabs>
        <w:bidi w:val="0"/>
        <w:spacing w:before="0" w:after="0"/>
        <w:ind w:left="0" w:right="0" w:firstLine="440"/>
        <w:jc w:val="left"/>
      </w:pPr>
      <w:bookmarkStart w:id="1085" w:name="bookmark1085"/>
      <w:bookmarkEnd w:id="1085"/>
      <w:r>
        <w:rPr>
          <w:color w:val="000000"/>
          <w:spacing w:val="0"/>
          <w:w w:val="100"/>
          <w:position w:val="0"/>
        </w:rPr>
        <w:t>股份支付的种类</w:t>
      </w:r>
    </w:p>
    <w:p>
      <w:pPr>
        <w:pStyle w:val="Style25"/>
        <w:keepNext w:val="0"/>
        <w:keepLines w:val="0"/>
        <w:widowControl w:val="0"/>
        <w:shd w:val="clear" w:color="auto" w:fill="auto"/>
        <w:bidi w:val="0"/>
        <w:spacing w:before="0" w:after="80" w:line="310" w:lineRule="exact"/>
        <w:ind w:left="0" w:right="0" w:firstLine="440"/>
        <w:jc w:val="left"/>
      </w:pPr>
      <w:r>
        <w:rPr>
          <w:color w:val="000000"/>
          <w:spacing w:val="0"/>
          <w:w w:val="100"/>
          <w:position w:val="0"/>
        </w:rPr>
        <w:t>包括以权益结算的股份支付和以现金结算的股份支付。</w:t>
      </w:r>
    </w:p>
    <w:p>
      <w:pPr>
        <w:pStyle w:val="Style25"/>
        <w:keepNext w:val="0"/>
        <w:keepLines w:val="0"/>
        <w:widowControl w:val="0"/>
        <w:numPr>
          <w:ilvl w:val="0"/>
          <w:numId w:val="67"/>
        </w:numPr>
        <w:shd w:val="clear" w:color="auto" w:fill="auto"/>
        <w:tabs>
          <w:tab w:pos="760" w:val="left"/>
        </w:tabs>
        <w:bidi w:val="0"/>
        <w:spacing w:before="0" w:after="0"/>
        <w:ind w:left="0" w:right="0" w:firstLine="440"/>
        <w:jc w:val="left"/>
      </w:pPr>
      <w:bookmarkStart w:id="1086" w:name="bookmark1086"/>
      <w:bookmarkEnd w:id="1086"/>
      <w:r>
        <w:rPr>
          <w:color w:val="000000"/>
          <w:spacing w:val="0"/>
          <w:w w:val="100"/>
          <w:position w:val="0"/>
        </w:rPr>
        <w:t>实施、修改、终止股份支付计划的相关会计处理</w:t>
      </w:r>
    </w:p>
    <w:p>
      <w:pPr>
        <w:pStyle w:val="Style25"/>
        <w:keepNext w:val="0"/>
        <w:keepLines w:val="0"/>
        <w:widowControl w:val="0"/>
        <w:shd w:val="clear" w:color="auto" w:fill="auto"/>
        <w:tabs>
          <w:tab w:pos="885" w:val="left"/>
        </w:tabs>
        <w:bidi w:val="0"/>
        <w:spacing w:before="0" w:after="0" w:line="310" w:lineRule="exact"/>
        <w:ind w:left="0" w:right="0" w:firstLine="440"/>
        <w:jc w:val="both"/>
      </w:pPr>
      <w:bookmarkStart w:id="1087" w:name="bookmark1087"/>
      <w:r>
        <w:rPr>
          <w:color w:val="000000"/>
          <w:spacing w:val="0"/>
          <w:w w:val="100"/>
          <w:position w:val="0"/>
        </w:rPr>
        <w:t>（</w:t>
      </w:r>
      <w:bookmarkEnd w:id="1087"/>
      <w:r>
        <w:rPr>
          <w:rFonts w:ascii="Times New Roman" w:eastAsia="Times New Roman" w:hAnsi="Times New Roman" w:cs="Times New Roman"/>
          <w:color w:val="000000"/>
          <w:spacing w:val="0"/>
          <w:w w:val="100"/>
          <w:position w:val="0"/>
        </w:rPr>
        <w:t>1</w:t>
      </w:r>
      <w:r>
        <w:rPr>
          <w:color w:val="000000"/>
          <w:spacing w:val="0"/>
          <w:w w:val="100"/>
          <w:position w:val="0"/>
        </w:rPr>
        <w:t>）</w:t>
        <w:tab/>
        <w:t>以权益结算的股份支付</w:t>
      </w:r>
    </w:p>
    <w:p>
      <w:pPr>
        <w:pStyle w:val="Style25"/>
        <w:keepNext w:val="0"/>
        <w:keepLines w:val="0"/>
        <w:widowControl w:val="0"/>
        <w:shd w:val="clear" w:color="auto" w:fill="auto"/>
        <w:bidi w:val="0"/>
        <w:spacing w:before="0" w:after="0" w:line="310" w:lineRule="exact"/>
        <w:ind w:left="0" w:right="0" w:firstLine="440"/>
        <w:jc w:val="left"/>
      </w:pPr>
      <w:r>
        <w:rPr>
          <w:color w:val="000000"/>
          <w:spacing w:val="0"/>
          <w:w w:val="100"/>
          <w:position w:val="0"/>
        </w:rPr>
        <w:t>授予后立即可行权的换取职工服务的以权益结算的股份支付，在授予日按照权益工具的公允价值计入相关成本或费用， 相应调整资本公积。完成等待期内的服务或达到规定业绩条件才可行权的换取职工服务的以权益结算的股份支付，在等待期 内的每个资产负债表日，以对可行权权益工具数量的最佳估计为基础，按权益工具授予日的公允价值，将当期取得的服务计 入相关成本或费用，相应调整资本公积。</w:t>
      </w:r>
    </w:p>
    <w:p>
      <w:pPr>
        <w:pStyle w:val="Style25"/>
        <w:keepNext w:val="0"/>
        <w:keepLines w:val="0"/>
        <w:widowControl w:val="0"/>
        <w:shd w:val="clear" w:color="auto" w:fill="auto"/>
        <w:bidi w:val="0"/>
        <w:spacing w:before="0" w:after="0" w:line="310" w:lineRule="exact"/>
        <w:ind w:left="0" w:right="0" w:firstLine="440"/>
        <w:jc w:val="left"/>
      </w:pPr>
      <w:r>
        <w:rPr>
          <w:color w:val="000000"/>
          <w:spacing w:val="0"/>
          <w:w w:val="100"/>
          <w:position w:val="0"/>
        </w:rPr>
        <w:t>换取其他方服务的权益结算的股份支付，如果其他方服务的公允价值能够可靠计量的，按照其他方服务在取得日的公 允价值计量；如果其他方服务的公允价值不能可靠计量，但权益工具的公允价值能够可靠计量的，按照权益工具在服务取得 日的公允价值计量，计入相关成本或费用，相应增加所有者权益。</w:t>
      </w:r>
    </w:p>
    <w:p>
      <w:pPr>
        <w:pStyle w:val="Style25"/>
        <w:keepNext w:val="0"/>
        <w:keepLines w:val="0"/>
        <w:widowControl w:val="0"/>
        <w:shd w:val="clear" w:color="auto" w:fill="auto"/>
        <w:tabs>
          <w:tab w:pos="885" w:val="left"/>
        </w:tabs>
        <w:bidi w:val="0"/>
        <w:spacing w:before="0" w:after="0" w:line="310" w:lineRule="exact"/>
        <w:ind w:left="0" w:right="0" w:firstLine="440"/>
        <w:jc w:val="left"/>
      </w:pPr>
      <w:bookmarkStart w:id="1088" w:name="bookmark1088"/>
      <w:r>
        <w:rPr>
          <w:color w:val="000000"/>
          <w:spacing w:val="0"/>
          <w:w w:val="100"/>
          <w:position w:val="0"/>
        </w:rPr>
        <w:t>（</w:t>
      </w:r>
      <w:bookmarkEnd w:id="1088"/>
      <w:r>
        <w:rPr>
          <w:rFonts w:ascii="Times New Roman" w:eastAsia="Times New Roman" w:hAnsi="Times New Roman" w:cs="Times New Roman"/>
          <w:color w:val="000000"/>
          <w:spacing w:val="0"/>
          <w:w w:val="100"/>
          <w:position w:val="0"/>
        </w:rPr>
        <w:t>2</w:t>
      </w:r>
      <w:r>
        <w:rPr>
          <w:color w:val="000000"/>
          <w:spacing w:val="0"/>
          <w:w w:val="100"/>
          <w:position w:val="0"/>
        </w:rPr>
        <w:t>）</w:t>
        <w:tab/>
        <w:t>以现金结算的股份支付</w:t>
      </w:r>
    </w:p>
    <w:p>
      <w:pPr>
        <w:pStyle w:val="Style25"/>
        <w:keepNext w:val="0"/>
        <w:keepLines w:val="0"/>
        <w:widowControl w:val="0"/>
        <w:shd w:val="clear" w:color="auto" w:fill="auto"/>
        <w:bidi w:val="0"/>
        <w:spacing w:before="0" w:after="0" w:line="310" w:lineRule="exact"/>
        <w:ind w:left="0" w:right="0" w:firstLine="440"/>
        <w:jc w:val="left"/>
      </w:pPr>
      <w:r>
        <w:rPr>
          <w:color w:val="000000"/>
          <w:spacing w:val="0"/>
          <w:w w:val="100"/>
          <w:position w:val="0"/>
        </w:rPr>
        <w:t xml:space="preserve">授予后立即可行权的换取职工服务的以现金结算的股份支付，在授予日按公司承担负债的公允价值计入相关成本或费 用，相应增加负债。完成等待期内的服务或达到规定业绩条件才可行权的换取职工服务的以现金结算的股份支付，在等待期 </w:t>
      </w:r>
      <w:r>
        <w:rPr>
          <w:color w:val="000000"/>
          <w:spacing w:val="0"/>
          <w:w w:val="100"/>
          <w:position w:val="0"/>
        </w:rPr>
        <w:t>内的每个资产负债表日，以对可行权情况的最佳估计为基础，按公司承担负债的公允价值，将当期取得的服务计入相关成本 或费用和相应的负债。</w:t>
      </w:r>
    </w:p>
    <w:p>
      <w:pPr>
        <w:pStyle w:val="Style25"/>
        <w:keepNext w:val="0"/>
        <w:keepLines w:val="0"/>
        <w:widowControl w:val="0"/>
        <w:shd w:val="clear" w:color="auto" w:fill="auto"/>
        <w:bidi w:val="0"/>
        <w:spacing w:before="0" w:after="0" w:line="312" w:lineRule="exact"/>
        <w:ind w:left="0" w:right="0" w:firstLine="440"/>
        <w:jc w:val="both"/>
      </w:pPr>
      <w:bookmarkStart w:id="1089" w:name="bookmark1089"/>
      <w:r>
        <w:rPr>
          <w:color w:val="000000"/>
          <w:spacing w:val="0"/>
          <w:w w:val="100"/>
          <w:position w:val="0"/>
        </w:rPr>
        <w:t>（</w:t>
      </w:r>
      <w:bookmarkEnd w:id="1089"/>
      <w:r>
        <w:rPr>
          <w:rFonts w:ascii="Times New Roman" w:eastAsia="Times New Roman" w:hAnsi="Times New Roman" w:cs="Times New Roman"/>
          <w:color w:val="000000"/>
          <w:spacing w:val="0"/>
          <w:w w:val="100"/>
          <w:position w:val="0"/>
        </w:rPr>
        <w:t>3</w:t>
      </w:r>
      <w:r>
        <w:rPr>
          <w:color w:val="000000"/>
          <w:spacing w:val="0"/>
          <w:w w:val="100"/>
          <w:position w:val="0"/>
        </w:rPr>
        <w:t>）修改、终止股份支付计划</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如果修改增加了所授予的权益工具的公允价值，公司按照权益工具公允价值的增加相应地确认取得服务的增加；如果 修改增加了所授予的权益工具的数量，公司将增加的权益工具的公允价值相应地确认为取得服务的增加；如果公司按照有利 于职工的方式修改可行权条件，公司在处理可行权条件时，考虑修改后的可行权条件。</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如果修改减少了授予的权益工具的公允价值，公司继续以权益工具在授予日的公允价值为基础，确认取得服务的金额, 而不考虑权益工具公允价值的减少；如果修改减少了授予的权益工具的数量，公司将减少部分作为已授予的权益工具的取消 来进行处理；如果以不利于职工的方式修改了可行权条件，在处理可行权条件时，不考虑修改后的可行权条件。</w:t>
      </w:r>
    </w:p>
    <w:p>
      <w:pPr>
        <w:pStyle w:val="Style25"/>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如果公司在等待期内取消了所授予的权益工具或结算了所授予的权益工具（因未满足可行权条件而被取消的除外）， 则将取消或结算作为加速可行权处理，立即确认原本在剩余等待期内确认的金额。</w:t>
      </w:r>
    </w:p>
    <w:p>
      <w:pPr>
        <w:pStyle w:val="Style28"/>
        <w:keepNext/>
        <w:keepLines/>
        <w:widowControl w:val="0"/>
        <w:shd w:val="clear" w:color="auto" w:fill="auto"/>
        <w:tabs>
          <w:tab w:pos="472" w:val="left"/>
        </w:tabs>
        <w:bidi w:val="0"/>
        <w:spacing w:before="0" w:after="340" w:line="240" w:lineRule="auto"/>
        <w:ind w:left="0" w:right="0" w:firstLine="0"/>
        <w:jc w:val="left"/>
      </w:pPr>
      <w:bookmarkStart w:id="1090" w:name="bookmark1090"/>
      <w:bookmarkStart w:id="1091" w:name="bookmark1091"/>
      <w:bookmarkStart w:id="1092" w:name="bookmark1092"/>
      <w:bookmarkStart w:id="1093" w:name="bookmark1093"/>
      <w:r>
        <w:rPr>
          <w:rFonts w:ascii="Times New Roman" w:eastAsia="Times New Roman" w:hAnsi="Times New Roman" w:cs="Times New Roman"/>
          <w:color w:val="000000"/>
          <w:spacing w:val="0"/>
          <w:w w:val="100"/>
          <w:position w:val="0"/>
        </w:rPr>
        <w:t>3</w:t>
      </w:r>
      <w:bookmarkEnd w:id="1092"/>
      <w:r>
        <w:rPr>
          <w:rFonts w:ascii="Times New Roman" w:eastAsia="Times New Roman" w:hAnsi="Times New Roman" w:cs="Times New Roman"/>
          <w:color w:val="000000"/>
          <w:spacing w:val="0"/>
          <w:w w:val="100"/>
          <w:position w:val="0"/>
        </w:rPr>
        <w:t>8</w:t>
      </w:r>
      <w:r>
        <w:rPr>
          <w:color w:val="000000"/>
          <w:spacing w:val="0"/>
          <w:w w:val="100"/>
          <w:position w:val="0"/>
        </w:rPr>
        <w:t>、</w:t>
        <w:tab/>
        <w:t>优先股、永续债等其他金融工具</w:t>
      </w:r>
      <w:bookmarkEnd w:id="1090"/>
      <w:bookmarkEnd w:id="1091"/>
      <w:bookmarkEnd w:id="1093"/>
    </w:p>
    <w:p>
      <w:pPr>
        <w:pStyle w:val="Style28"/>
        <w:keepNext/>
        <w:keepLines/>
        <w:widowControl w:val="0"/>
        <w:shd w:val="clear" w:color="auto" w:fill="auto"/>
        <w:tabs>
          <w:tab w:pos="472" w:val="left"/>
        </w:tabs>
        <w:bidi w:val="0"/>
        <w:spacing w:before="0" w:after="260" w:line="240" w:lineRule="auto"/>
        <w:ind w:left="0" w:right="0" w:firstLine="0"/>
        <w:jc w:val="left"/>
      </w:pPr>
      <w:bookmarkStart w:id="1094" w:name="bookmark1094"/>
      <w:bookmarkStart w:id="1095" w:name="bookmark1095"/>
      <w:bookmarkStart w:id="1096" w:name="bookmark1096"/>
      <w:bookmarkStart w:id="1097" w:name="bookmark1097"/>
      <w:r>
        <w:rPr>
          <w:rFonts w:ascii="Times New Roman" w:eastAsia="Times New Roman" w:hAnsi="Times New Roman" w:cs="Times New Roman"/>
          <w:color w:val="000000"/>
          <w:spacing w:val="0"/>
          <w:w w:val="100"/>
          <w:position w:val="0"/>
        </w:rPr>
        <w:t>3</w:t>
      </w:r>
      <w:bookmarkEnd w:id="1096"/>
      <w:r>
        <w:rPr>
          <w:rFonts w:ascii="Times New Roman" w:eastAsia="Times New Roman" w:hAnsi="Times New Roman" w:cs="Times New Roman"/>
          <w:color w:val="000000"/>
          <w:spacing w:val="0"/>
          <w:w w:val="100"/>
          <w:position w:val="0"/>
        </w:rPr>
        <w:t>9</w:t>
      </w:r>
      <w:r>
        <w:rPr>
          <w:color w:val="000000"/>
          <w:spacing w:val="0"/>
          <w:w w:val="100"/>
          <w:position w:val="0"/>
        </w:rPr>
        <w:t>、</w:t>
        <w:tab/>
        <w:t>收入</w:t>
      </w:r>
      <w:bookmarkEnd w:id="1094"/>
      <w:bookmarkEnd w:id="1095"/>
      <w:bookmarkEnd w:id="1097"/>
    </w:p>
    <w:p>
      <w:pPr>
        <w:pStyle w:val="Style25"/>
        <w:keepNext w:val="0"/>
        <w:keepLines w:val="0"/>
        <w:widowControl w:val="0"/>
        <w:shd w:val="clear" w:color="auto" w:fill="auto"/>
        <w:bidi w:val="0"/>
        <w:spacing w:before="0" w:after="120" w:line="314"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w:t>
      </w:r>
    </w:p>
    <w:p>
      <w:pPr>
        <w:pStyle w:val="Style25"/>
        <w:keepNext w:val="0"/>
        <w:keepLines w:val="0"/>
        <w:widowControl w:val="0"/>
        <w:numPr>
          <w:ilvl w:val="0"/>
          <w:numId w:val="69"/>
        </w:numPr>
        <w:shd w:val="clear" w:color="auto" w:fill="auto"/>
        <w:tabs>
          <w:tab w:pos="766" w:val="left"/>
        </w:tabs>
        <w:bidi w:val="0"/>
        <w:spacing w:before="0" w:after="0"/>
        <w:ind w:left="0" w:right="0" w:firstLine="440"/>
        <w:jc w:val="both"/>
      </w:pPr>
      <w:bookmarkStart w:id="1098" w:name="bookmark1098"/>
      <w:bookmarkEnd w:id="1098"/>
      <w:r>
        <w:rPr>
          <w:color w:val="000000"/>
          <w:spacing w:val="0"/>
          <w:w w:val="100"/>
          <w:position w:val="0"/>
        </w:rPr>
        <w:t>收入确认原则</w:t>
      </w:r>
    </w:p>
    <w:p>
      <w:pPr>
        <w:pStyle w:val="Style25"/>
        <w:keepNext w:val="0"/>
        <w:keepLines w:val="0"/>
        <w:widowControl w:val="0"/>
        <w:shd w:val="clear" w:color="auto" w:fill="auto"/>
        <w:bidi w:val="0"/>
        <w:spacing w:before="0" w:after="0" w:line="314" w:lineRule="exact"/>
        <w:ind w:left="0" w:right="0" w:firstLine="440"/>
        <w:jc w:val="left"/>
      </w:pPr>
      <w:r>
        <w:rPr>
          <w:color w:val="000000"/>
          <w:spacing w:val="0"/>
          <w:w w:val="100"/>
          <w:position w:val="0"/>
        </w:rPr>
        <w:t>于合同开始日，公司对合同进行评估，识别合同所包含的各单项履约义务，并确定各单项履约义务是在某一时段内履 行，还是在某一时点履行。</w:t>
      </w:r>
    </w:p>
    <w:p>
      <w:pPr>
        <w:pStyle w:val="Style25"/>
        <w:keepNext w:val="0"/>
        <w:keepLines w:val="0"/>
        <w:widowControl w:val="0"/>
        <w:shd w:val="clear" w:color="auto" w:fill="auto"/>
        <w:bidi w:val="0"/>
        <w:spacing w:before="0" w:after="0" w:line="314" w:lineRule="exact"/>
        <w:ind w:left="0" w:right="0" w:firstLine="440"/>
        <w:jc w:val="left"/>
      </w:pPr>
      <w:r>
        <w:rPr>
          <w:color w:val="000000"/>
          <w:spacing w:val="0"/>
          <w:w w:val="100"/>
          <w:position w:val="0"/>
        </w:rPr>
        <w:t>满足下列条件之一时，属于在某一时段内履行履约义务，否则，属于在某一时点履行履约义务：（</w:t>
      </w:r>
      <w:r>
        <w:rPr>
          <w:rFonts w:ascii="Times New Roman" w:eastAsia="Times New Roman" w:hAnsi="Times New Roman" w:cs="Times New Roman"/>
          <w:color w:val="000000"/>
          <w:spacing w:val="0"/>
          <w:w w:val="100"/>
          <w:position w:val="0"/>
        </w:rPr>
        <w:t>1</w:t>
      </w:r>
      <w:r>
        <w:rPr>
          <w:color w:val="000000"/>
          <w:spacing w:val="0"/>
          <w:w w:val="100"/>
          <w:position w:val="0"/>
        </w:rPr>
        <w:t>）客户在公司履 约的同时即取得并消耗公司履约所带来的经济利益；（</w:t>
      </w:r>
      <w:r>
        <w:rPr>
          <w:rFonts w:ascii="Times New Roman" w:eastAsia="Times New Roman" w:hAnsi="Times New Roman" w:cs="Times New Roman"/>
          <w:color w:val="000000"/>
          <w:spacing w:val="0"/>
          <w:w w:val="100"/>
          <w:position w:val="0"/>
        </w:rPr>
        <w:t>2</w:t>
      </w:r>
      <w:r>
        <w:rPr>
          <w:color w:val="000000"/>
          <w:spacing w:val="0"/>
          <w:w w:val="100"/>
          <w:position w:val="0"/>
        </w:rPr>
        <w:t>）客户能够控制公司履约过程中在建商品；（</w:t>
      </w:r>
      <w:r>
        <w:rPr>
          <w:rFonts w:ascii="Times New Roman" w:eastAsia="Times New Roman" w:hAnsi="Times New Roman" w:cs="Times New Roman"/>
          <w:color w:val="000000"/>
          <w:spacing w:val="0"/>
          <w:w w:val="100"/>
          <w:position w:val="0"/>
        </w:rPr>
        <w:t>3</w:t>
      </w:r>
      <w:r>
        <w:rPr>
          <w:color w:val="000000"/>
          <w:spacing w:val="0"/>
          <w:w w:val="100"/>
          <w:position w:val="0"/>
        </w:rPr>
        <w:t>）公司履约过程中 所产出的商品具有不可替代用途，且公司在整个合同期间内有权就累计至今已完成的履约部分收取款项。</w:t>
      </w:r>
    </w:p>
    <w:p>
      <w:pPr>
        <w:pStyle w:val="Style25"/>
        <w:keepNext w:val="0"/>
        <w:keepLines w:val="0"/>
        <w:widowControl w:val="0"/>
        <w:shd w:val="clear" w:color="auto" w:fill="auto"/>
        <w:bidi w:val="0"/>
        <w:spacing w:before="0" w:after="80" w:line="314" w:lineRule="exact"/>
        <w:ind w:left="0" w:right="0" w:firstLine="440"/>
        <w:jc w:val="left"/>
      </w:pPr>
      <w:r>
        <w:rPr>
          <w:color w:val="000000"/>
          <w:spacing w:val="0"/>
          <w:w w:val="100"/>
          <w:position w:val="0"/>
        </w:rPr>
        <w:t>对于在某一时段内履行的履约义务，公司在该段时间内按照履约进度确认收入。履约进度不能合理确定时，已经发生 的成本预计能够得到补偿的，按照已经发生的成本金额确认收入，直到履约进度能够合理确定为止。对于在某一时点履行的 履约义务，在客户取得相关商品或服务控制权时点确认收入。在判断客户是否已取得商品控制权时，公司考虑下列迹象：（</w:t>
      </w:r>
      <w:r>
        <w:rPr>
          <w:rFonts w:ascii="Times New Roman" w:eastAsia="Times New Roman" w:hAnsi="Times New Roman" w:cs="Times New Roman"/>
          <w:color w:val="000000"/>
          <w:spacing w:val="0"/>
          <w:w w:val="100"/>
          <w:position w:val="0"/>
        </w:rPr>
        <w:t>1</w:t>
      </w:r>
      <w:r>
        <w:rPr>
          <w:color w:val="000000"/>
          <w:spacing w:val="0"/>
          <w:w w:val="100"/>
          <w:position w:val="0"/>
        </w:rPr>
        <w:t>） 公司就该商品享有现时收款权利，即客户就该商品负有现时付款义务；（</w:t>
      </w:r>
      <w:r>
        <w:rPr>
          <w:rFonts w:ascii="Times New Roman" w:eastAsia="Times New Roman" w:hAnsi="Times New Roman" w:cs="Times New Roman"/>
          <w:color w:val="000000"/>
          <w:spacing w:val="0"/>
          <w:w w:val="100"/>
          <w:position w:val="0"/>
        </w:rPr>
        <w:t>2</w:t>
      </w:r>
      <w:r>
        <w:rPr>
          <w:color w:val="000000"/>
          <w:spacing w:val="0"/>
          <w:w w:val="100"/>
          <w:position w:val="0"/>
        </w:rPr>
        <w:t>）公司已将该商品的法定所有权转移给客户，即 客户已拥有该商品的法定所有权；（</w:t>
      </w:r>
      <w:r>
        <w:rPr>
          <w:rFonts w:ascii="Times New Roman" w:eastAsia="Times New Roman" w:hAnsi="Times New Roman" w:cs="Times New Roman"/>
          <w:color w:val="000000"/>
          <w:spacing w:val="0"/>
          <w:w w:val="100"/>
          <w:position w:val="0"/>
        </w:rPr>
        <w:t>3</w:t>
      </w:r>
      <w:r>
        <w:rPr>
          <w:color w:val="000000"/>
          <w:spacing w:val="0"/>
          <w:w w:val="100"/>
          <w:position w:val="0"/>
        </w:rPr>
        <w:t>）公司已将该商品实物转移给客户，即客户已实物占有该商品；（</w:t>
      </w:r>
      <w:r>
        <w:rPr>
          <w:rFonts w:ascii="Times New Roman" w:eastAsia="Times New Roman" w:hAnsi="Times New Roman" w:cs="Times New Roman"/>
          <w:color w:val="000000"/>
          <w:spacing w:val="0"/>
          <w:w w:val="100"/>
          <w:position w:val="0"/>
        </w:rPr>
        <w:t>4</w:t>
      </w:r>
      <w:r>
        <w:rPr>
          <w:color w:val="000000"/>
          <w:spacing w:val="0"/>
          <w:w w:val="100"/>
          <w:position w:val="0"/>
        </w:rPr>
        <w:t>）公司已将该商 品所有权上的主要风险和报酬转移给客户，即客户已取得该商品所有权上的主要风险和报酬；（</w:t>
      </w:r>
      <w:r>
        <w:rPr>
          <w:rFonts w:ascii="Times New Roman" w:eastAsia="Times New Roman" w:hAnsi="Times New Roman" w:cs="Times New Roman"/>
          <w:color w:val="000000"/>
          <w:spacing w:val="0"/>
          <w:w w:val="100"/>
          <w:position w:val="0"/>
        </w:rPr>
        <w:t>5</w:t>
      </w:r>
      <w:r>
        <w:rPr>
          <w:color w:val="000000"/>
          <w:spacing w:val="0"/>
          <w:w w:val="100"/>
          <w:position w:val="0"/>
        </w:rPr>
        <w:t>）客户已接受该商品；（</w:t>
      </w:r>
      <w:r>
        <w:rPr>
          <w:rFonts w:ascii="Times New Roman" w:eastAsia="Times New Roman" w:hAnsi="Times New Roman" w:cs="Times New Roman"/>
          <w:color w:val="000000"/>
          <w:spacing w:val="0"/>
          <w:w w:val="100"/>
          <w:position w:val="0"/>
        </w:rPr>
        <w:t>6</w:t>
      </w:r>
      <w:r>
        <w:rPr>
          <w:color w:val="000000"/>
          <w:spacing w:val="0"/>
          <w:w w:val="100"/>
          <w:position w:val="0"/>
        </w:rPr>
        <w:t>） 其他表明客户已取得商品控制权的迹象。</w:t>
      </w:r>
    </w:p>
    <w:p>
      <w:pPr>
        <w:pStyle w:val="Style25"/>
        <w:keepNext w:val="0"/>
        <w:keepLines w:val="0"/>
        <w:widowControl w:val="0"/>
        <w:numPr>
          <w:ilvl w:val="0"/>
          <w:numId w:val="69"/>
        </w:numPr>
        <w:shd w:val="clear" w:color="auto" w:fill="auto"/>
        <w:tabs>
          <w:tab w:pos="766" w:val="left"/>
        </w:tabs>
        <w:bidi w:val="0"/>
        <w:spacing w:before="0" w:after="0"/>
        <w:ind w:left="0" w:right="0" w:firstLine="440"/>
        <w:jc w:val="both"/>
      </w:pPr>
      <w:bookmarkStart w:id="1099" w:name="bookmark1099"/>
      <w:bookmarkEnd w:id="1099"/>
      <w:r>
        <w:rPr>
          <w:color w:val="000000"/>
          <w:spacing w:val="0"/>
          <w:w w:val="100"/>
          <w:position w:val="0"/>
        </w:rPr>
        <w:t>收入计量原则</w:t>
      </w:r>
    </w:p>
    <w:p>
      <w:pPr>
        <w:pStyle w:val="Style25"/>
        <w:keepNext w:val="0"/>
        <w:keepLines w:val="0"/>
        <w:widowControl w:val="0"/>
        <w:shd w:val="clear" w:color="auto" w:fill="auto"/>
        <w:tabs>
          <w:tab w:pos="933" w:val="left"/>
        </w:tabs>
        <w:bidi w:val="0"/>
        <w:spacing w:before="0" w:after="0" w:line="314" w:lineRule="exact"/>
        <w:ind w:left="0" w:right="0" w:firstLine="440"/>
        <w:jc w:val="both"/>
      </w:pPr>
      <w:bookmarkStart w:id="1100" w:name="bookmark1100"/>
      <w:r>
        <w:rPr>
          <w:color w:val="000000"/>
          <w:spacing w:val="0"/>
          <w:w w:val="100"/>
          <w:position w:val="0"/>
        </w:rPr>
        <w:t>（</w:t>
      </w:r>
      <w:bookmarkEnd w:id="1100"/>
      <w:r>
        <w:rPr>
          <w:rFonts w:ascii="Times New Roman" w:eastAsia="Times New Roman" w:hAnsi="Times New Roman" w:cs="Times New Roman"/>
          <w:color w:val="000000"/>
          <w:spacing w:val="0"/>
          <w:w w:val="100"/>
          <w:position w:val="0"/>
        </w:rPr>
        <w:t>1</w:t>
      </w:r>
      <w:r>
        <w:rPr>
          <w:color w:val="000000"/>
          <w:spacing w:val="0"/>
          <w:w w:val="100"/>
          <w:position w:val="0"/>
        </w:rPr>
        <w:t>）</w:t>
        <w:tab/>
        <w:t>公司按照分摊至各单项履约义务的交易价格计量收入。交易价格是公司因向客户转让商品或服务而预期有权收取 的对价金额，不包括代第三方收取的款项以及预期将退还给客户的款项。</w:t>
      </w:r>
    </w:p>
    <w:p>
      <w:pPr>
        <w:pStyle w:val="Style25"/>
        <w:keepNext w:val="0"/>
        <w:keepLines w:val="0"/>
        <w:widowControl w:val="0"/>
        <w:shd w:val="clear" w:color="auto" w:fill="auto"/>
        <w:tabs>
          <w:tab w:pos="947" w:val="left"/>
        </w:tabs>
        <w:bidi w:val="0"/>
        <w:spacing w:before="0" w:after="0" w:line="314" w:lineRule="exact"/>
        <w:ind w:left="0" w:right="0" w:firstLine="440"/>
        <w:jc w:val="both"/>
      </w:pPr>
      <w:bookmarkStart w:id="1101" w:name="bookmark1101"/>
      <w:r>
        <w:rPr>
          <w:color w:val="000000"/>
          <w:spacing w:val="0"/>
          <w:w w:val="100"/>
          <w:position w:val="0"/>
        </w:rPr>
        <w:t>（</w:t>
      </w:r>
      <w:bookmarkEnd w:id="1101"/>
      <w:r>
        <w:rPr>
          <w:rFonts w:ascii="Times New Roman" w:eastAsia="Times New Roman" w:hAnsi="Times New Roman" w:cs="Times New Roman"/>
          <w:color w:val="000000"/>
          <w:spacing w:val="0"/>
          <w:w w:val="100"/>
          <w:position w:val="0"/>
        </w:rPr>
        <w:t>2</w:t>
      </w:r>
      <w:r>
        <w:rPr>
          <w:color w:val="000000"/>
          <w:spacing w:val="0"/>
          <w:w w:val="100"/>
          <w:position w:val="0"/>
        </w:rPr>
        <w:t>）</w:t>
        <w:tab/>
        <w:t>合同中存在可变对价的，公司按照期望值或最可能发生金额确定可变对价的最佳估计数，但包含可变对价的交易 价格，不超过在相关不确定性消除时累计已确认收入极可能不会发生重大转回的金额。</w:t>
      </w:r>
    </w:p>
    <w:p>
      <w:pPr>
        <w:pStyle w:val="Style25"/>
        <w:keepNext w:val="0"/>
        <w:keepLines w:val="0"/>
        <w:widowControl w:val="0"/>
        <w:shd w:val="clear" w:color="auto" w:fill="auto"/>
        <w:tabs>
          <w:tab w:pos="947" w:val="left"/>
        </w:tabs>
        <w:bidi w:val="0"/>
        <w:spacing w:before="0" w:after="0" w:line="314" w:lineRule="exact"/>
        <w:ind w:left="0" w:right="0" w:firstLine="440"/>
        <w:jc w:val="both"/>
      </w:pPr>
      <w:bookmarkStart w:id="1102" w:name="bookmark1102"/>
      <w:r>
        <w:rPr>
          <w:color w:val="000000"/>
          <w:spacing w:val="0"/>
          <w:w w:val="100"/>
          <w:position w:val="0"/>
        </w:rPr>
        <w:t>（</w:t>
      </w:r>
      <w:bookmarkEnd w:id="1102"/>
      <w:r>
        <w:rPr>
          <w:rFonts w:ascii="Times New Roman" w:eastAsia="Times New Roman" w:hAnsi="Times New Roman" w:cs="Times New Roman"/>
          <w:color w:val="000000"/>
          <w:spacing w:val="0"/>
          <w:w w:val="100"/>
          <w:position w:val="0"/>
        </w:rPr>
        <w:t>3</w:t>
      </w:r>
      <w:r>
        <w:rPr>
          <w:color w:val="000000"/>
          <w:spacing w:val="0"/>
          <w:w w:val="100"/>
          <w:position w:val="0"/>
        </w:rPr>
        <w:t>）</w:t>
        <w:tab/>
        <w:t>合同中存在重大融资成分的，公司按照假定客户在取得商品或服务控制权时即以现金支付的应付金额确定交易价 格。该交易价格与合同对价之间的差额，在合同期间内采用实际利率法摊销。</w:t>
      </w:r>
    </w:p>
    <w:p>
      <w:pPr>
        <w:pStyle w:val="Style25"/>
        <w:keepNext w:val="0"/>
        <w:keepLines w:val="0"/>
        <w:widowControl w:val="0"/>
        <w:shd w:val="clear" w:color="auto" w:fill="auto"/>
        <w:tabs>
          <w:tab w:pos="947" w:val="left"/>
        </w:tabs>
        <w:bidi w:val="0"/>
        <w:spacing w:before="0" w:after="80" w:line="314" w:lineRule="exact"/>
        <w:ind w:left="0" w:right="0" w:firstLine="440"/>
        <w:jc w:val="both"/>
      </w:pPr>
      <w:bookmarkStart w:id="1103" w:name="bookmark1103"/>
      <w:r>
        <w:rPr>
          <w:color w:val="000000"/>
          <w:spacing w:val="0"/>
          <w:w w:val="100"/>
          <w:position w:val="0"/>
        </w:rPr>
        <w:t>（</w:t>
      </w:r>
      <w:bookmarkEnd w:id="1103"/>
      <w:r>
        <w:rPr>
          <w:rFonts w:ascii="Times New Roman" w:eastAsia="Times New Roman" w:hAnsi="Times New Roman" w:cs="Times New Roman"/>
          <w:color w:val="000000"/>
          <w:spacing w:val="0"/>
          <w:w w:val="100"/>
          <w:position w:val="0"/>
        </w:rPr>
        <w:t>4</w:t>
      </w:r>
      <w:r>
        <w:rPr>
          <w:color w:val="000000"/>
          <w:spacing w:val="0"/>
          <w:w w:val="100"/>
          <w:position w:val="0"/>
        </w:rPr>
        <w:t>）</w:t>
        <w:tab/>
        <w:t>合同中包含两项或多项履约义务的，公司于合同开始日，按照各单项履约义务所承诺商品的单独售价的相对比例， 将交易价格分摊至各单项履约义务。</w:t>
      </w:r>
    </w:p>
    <w:p>
      <w:pPr>
        <w:pStyle w:val="Style25"/>
        <w:keepNext w:val="0"/>
        <w:keepLines w:val="0"/>
        <w:widowControl w:val="0"/>
        <w:numPr>
          <w:ilvl w:val="0"/>
          <w:numId w:val="69"/>
        </w:numPr>
        <w:shd w:val="clear" w:color="auto" w:fill="auto"/>
        <w:tabs>
          <w:tab w:pos="766" w:val="left"/>
        </w:tabs>
        <w:bidi w:val="0"/>
        <w:spacing w:before="0" w:after="0"/>
        <w:ind w:left="0" w:right="0" w:firstLine="440"/>
        <w:jc w:val="both"/>
      </w:pPr>
      <w:bookmarkStart w:id="1104" w:name="bookmark1104"/>
      <w:bookmarkEnd w:id="1104"/>
      <w:r>
        <w:rPr>
          <w:color w:val="000000"/>
          <w:spacing w:val="0"/>
          <w:w w:val="100"/>
          <w:position w:val="0"/>
        </w:rPr>
        <w:t>收入确认的具体方法</w:t>
      </w:r>
    </w:p>
    <w:p>
      <w:pPr>
        <w:pStyle w:val="Style2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公司主要产品为软件销售、系统集成和技术服务。</w:t>
      </w:r>
    </w:p>
    <w:p>
      <w:pPr>
        <w:pStyle w:val="Style2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）软件销售</w:t>
      </w:r>
    </w:p>
    <w:p>
      <w:pPr>
        <w:pStyle w:val="Style25"/>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软件销售属于在某一时点履行的履约义务，在公司完成履约义务并由客户确认接受、已收取价款或取得收款权利且相 关的经济利益可能流入时确认收入。</w:t>
      </w:r>
    </w:p>
    <w:p>
      <w:pPr>
        <w:pStyle w:val="Style25"/>
        <w:keepNext w:val="0"/>
        <w:keepLines w:val="0"/>
        <w:widowControl w:val="0"/>
        <w:shd w:val="clear" w:color="auto" w:fill="auto"/>
        <w:tabs>
          <w:tab w:pos="863" w:val="left"/>
        </w:tabs>
        <w:bidi w:val="0"/>
        <w:spacing w:before="0" w:after="0" w:line="312" w:lineRule="exact"/>
        <w:ind w:left="0" w:right="0" w:firstLine="440"/>
        <w:jc w:val="both"/>
      </w:pPr>
      <w:bookmarkStart w:id="1105" w:name="bookmark1105"/>
      <w:r>
        <w:rPr>
          <w:color w:val="000000"/>
          <w:spacing w:val="0"/>
          <w:w w:val="100"/>
          <w:position w:val="0"/>
        </w:rPr>
        <w:t>（</w:t>
      </w:r>
      <w:bookmarkEnd w:id="1105"/>
      <w:r>
        <w:rPr>
          <w:rFonts w:ascii="Times New Roman" w:eastAsia="Times New Roman" w:hAnsi="Times New Roman" w:cs="Times New Roman"/>
          <w:color w:val="000000"/>
          <w:spacing w:val="0"/>
          <w:w w:val="100"/>
          <w:position w:val="0"/>
        </w:rPr>
        <w:t>2</w:t>
      </w:r>
      <w:r>
        <w:rPr>
          <w:color w:val="000000"/>
          <w:spacing w:val="0"/>
          <w:w w:val="100"/>
          <w:position w:val="0"/>
        </w:rPr>
        <w:t>）</w:t>
        <w:tab/>
        <w:t>技术服务</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技术服务包括软件开发服务和软硬件维护服务。软件开发服务，属于在某一时点履行的履约义务，在公司完成履约义 务并由客户确认接受、已收取价款或取得收款权利且相关的经济利益可能流入时确认收入。软硬件维护服务属于在某一时段 内履行的履约义务，根据服务期间的时间进度确定提供服务的履约进度，并按履行进度确认收入。</w:t>
      </w:r>
    </w:p>
    <w:p>
      <w:pPr>
        <w:pStyle w:val="Style25"/>
        <w:keepNext w:val="0"/>
        <w:keepLines w:val="0"/>
        <w:widowControl w:val="0"/>
        <w:shd w:val="clear" w:color="auto" w:fill="auto"/>
        <w:tabs>
          <w:tab w:pos="863" w:val="left"/>
        </w:tabs>
        <w:bidi w:val="0"/>
        <w:spacing w:before="0" w:after="0" w:line="312" w:lineRule="exact"/>
        <w:ind w:left="0" w:right="0" w:firstLine="440"/>
        <w:jc w:val="both"/>
      </w:pPr>
      <w:bookmarkStart w:id="1106" w:name="bookmark1106"/>
      <w:r>
        <w:rPr>
          <w:color w:val="000000"/>
          <w:spacing w:val="0"/>
          <w:w w:val="100"/>
          <w:position w:val="0"/>
        </w:rPr>
        <w:t>（</w:t>
      </w:r>
      <w:bookmarkEnd w:id="1106"/>
      <w:r>
        <w:rPr>
          <w:rFonts w:ascii="Times New Roman" w:eastAsia="Times New Roman" w:hAnsi="Times New Roman" w:cs="Times New Roman"/>
          <w:color w:val="000000"/>
          <w:spacing w:val="0"/>
          <w:w w:val="100"/>
          <w:position w:val="0"/>
        </w:rPr>
        <w:t>3</w:t>
      </w:r>
      <w:r>
        <w:rPr>
          <w:color w:val="000000"/>
          <w:spacing w:val="0"/>
          <w:w w:val="100"/>
          <w:position w:val="0"/>
        </w:rPr>
        <w:t>）</w:t>
        <w:tab/>
        <w:t>系统集成</w:t>
      </w:r>
    </w:p>
    <w:p>
      <w:pPr>
        <w:pStyle w:val="Style2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系统集成包括计算机信息设备系统集成业务和智能化网络布线工程集成业务。计算机信息设备系统集成业务属于在某 一时点履行的履约义务，在公司完成履约义务并由客户确认接受、已收取价款或取得收款权利且相关的经济利益可能流入时 确认收入。智能化网络布线工程集成业务属于在某一时段履行的履约义务，根据工程项目的实际进度确定提供服务的履约进 度，并按履约进度确认收入。</w:t>
      </w:r>
    </w:p>
    <w:p>
      <w:pPr>
        <w:pStyle w:val="Style28"/>
        <w:keepNext/>
        <w:keepLines/>
        <w:widowControl w:val="0"/>
        <w:shd w:val="clear" w:color="auto" w:fill="auto"/>
        <w:tabs>
          <w:tab w:pos="462" w:val="left"/>
        </w:tabs>
        <w:bidi w:val="0"/>
        <w:spacing w:before="0" w:after="280" w:line="240" w:lineRule="auto"/>
        <w:ind w:left="0" w:right="0" w:firstLine="0"/>
        <w:jc w:val="left"/>
      </w:pPr>
      <w:bookmarkStart w:id="1107" w:name="bookmark1107"/>
      <w:bookmarkStart w:id="1108" w:name="bookmark1108"/>
      <w:bookmarkStart w:id="1109" w:name="bookmark1109"/>
      <w:bookmarkStart w:id="1110" w:name="bookmark1110"/>
      <w:r>
        <w:rPr>
          <w:rFonts w:ascii="Times New Roman" w:eastAsia="Times New Roman" w:hAnsi="Times New Roman" w:cs="Times New Roman"/>
          <w:color w:val="000000"/>
          <w:spacing w:val="0"/>
          <w:w w:val="100"/>
          <w:position w:val="0"/>
        </w:rPr>
        <w:t>4</w:t>
      </w:r>
      <w:bookmarkEnd w:id="1109"/>
      <w:r>
        <w:rPr>
          <w:rFonts w:ascii="Times New Roman" w:eastAsia="Times New Roman" w:hAnsi="Times New Roman" w:cs="Times New Roman"/>
          <w:color w:val="000000"/>
          <w:spacing w:val="0"/>
          <w:w w:val="100"/>
          <w:position w:val="0"/>
        </w:rPr>
        <w:t>0</w:t>
      </w:r>
      <w:r>
        <w:rPr>
          <w:color w:val="000000"/>
          <w:spacing w:val="0"/>
          <w:w w:val="100"/>
          <w:position w:val="0"/>
        </w:rPr>
        <w:t>、</w:t>
        <w:tab/>
        <w:t>政府补助</w:t>
      </w:r>
      <w:bookmarkEnd w:id="1107"/>
      <w:bookmarkEnd w:id="1108"/>
      <w:bookmarkEnd w:id="1110"/>
    </w:p>
    <w:p>
      <w:pPr>
        <w:pStyle w:val="Style25"/>
        <w:keepNext w:val="0"/>
        <w:keepLines w:val="0"/>
        <w:widowControl w:val="0"/>
        <w:numPr>
          <w:ilvl w:val="0"/>
          <w:numId w:val="71"/>
        </w:numPr>
        <w:shd w:val="clear" w:color="auto" w:fill="auto"/>
        <w:tabs>
          <w:tab w:pos="711" w:val="left"/>
        </w:tabs>
        <w:bidi w:val="0"/>
        <w:spacing w:before="0" w:after="80" w:line="312" w:lineRule="exact"/>
        <w:ind w:left="0" w:right="0" w:firstLine="440"/>
        <w:jc w:val="both"/>
      </w:pPr>
      <w:bookmarkStart w:id="1111" w:name="bookmark1111"/>
      <w:bookmarkEnd w:id="1111"/>
      <w:r>
        <w:rPr>
          <w:color w:val="000000"/>
          <w:spacing w:val="0"/>
          <w:w w:val="100"/>
          <w:position w:val="0"/>
        </w:rPr>
        <w:t>政府补助在同时满足下列条件时予以确认：（</w:t>
      </w:r>
      <w:r>
        <w:rPr>
          <w:rFonts w:ascii="Times New Roman" w:eastAsia="Times New Roman" w:hAnsi="Times New Roman" w:cs="Times New Roman"/>
          <w:color w:val="000000"/>
          <w:spacing w:val="0"/>
          <w:w w:val="100"/>
          <w:position w:val="0"/>
        </w:rPr>
        <w:t>1</w:t>
      </w:r>
      <w:r>
        <w:rPr>
          <w:color w:val="000000"/>
          <w:spacing w:val="0"/>
          <w:w w:val="100"/>
          <w:position w:val="0"/>
        </w:rPr>
        <w:t>）公司能够满足政府补助所附的条件；（</w:t>
      </w:r>
      <w:r>
        <w:rPr>
          <w:rFonts w:ascii="Times New Roman" w:eastAsia="Times New Roman" w:hAnsi="Times New Roman" w:cs="Times New Roman"/>
          <w:color w:val="000000"/>
          <w:spacing w:val="0"/>
          <w:w w:val="100"/>
          <w:position w:val="0"/>
        </w:rPr>
        <w:t>2</w:t>
      </w:r>
      <w:r>
        <w:rPr>
          <w:color w:val="000000"/>
          <w:spacing w:val="0"/>
          <w:w w:val="100"/>
          <w:position w:val="0"/>
        </w:rPr>
        <w:t>）公司能够收到政府补 助。政府补助为货币性资产的，按照收到或应收的金额计量。政府补助为非货币性资产的，按照公允价值计量；公允价值不 能可靠取得的，按照名义金额计量。</w:t>
      </w:r>
    </w:p>
    <w:p>
      <w:pPr>
        <w:pStyle w:val="Style25"/>
        <w:keepNext w:val="0"/>
        <w:keepLines w:val="0"/>
        <w:widowControl w:val="0"/>
        <w:numPr>
          <w:ilvl w:val="0"/>
          <w:numId w:val="71"/>
        </w:numPr>
        <w:shd w:val="clear" w:color="auto" w:fill="auto"/>
        <w:tabs>
          <w:tab w:pos="739" w:val="left"/>
        </w:tabs>
        <w:bidi w:val="0"/>
        <w:spacing w:before="0" w:after="0"/>
        <w:ind w:left="0" w:right="0" w:firstLine="440"/>
        <w:jc w:val="both"/>
      </w:pPr>
      <w:bookmarkStart w:id="1112" w:name="bookmark1112"/>
      <w:bookmarkEnd w:id="1112"/>
      <w:r>
        <w:rPr>
          <w:color w:val="000000"/>
          <w:spacing w:val="0"/>
          <w:w w:val="100"/>
          <w:position w:val="0"/>
        </w:rPr>
        <w:t>与资产相关的政府补助判断依据及会计处理方法</w:t>
      </w:r>
    </w:p>
    <w:p>
      <w:pPr>
        <w:pStyle w:val="Style25"/>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政府文件规定用于购建或以其他方式形成长期资产的政府补助划分为与资产相关的政府补助。政府文件不明确的，以 取得该补助必须具备的基本条件为基础进行判断，以购建或其他方式形成长期资产为基本条件的作为与资产相关的政府补 助。与资产相关的政府补助，冲减相关资产的账面价值或确认为递延收益。与资产相关的政府补助确认为递延收益的，在相 关资产使用寿命内按照合理、系统的方法分期计入损益。按照名义金额计量的政府补助，直接计入当期损益。相关资产在使 用寿命结束前被出售、转让、报废或发生毁损的，将尚未分配的相关递延收益余额转入资产处置当期的损益。</w:t>
      </w:r>
    </w:p>
    <w:p>
      <w:pPr>
        <w:pStyle w:val="Style25"/>
        <w:keepNext w:val="0"/>
        <w:keepLines w:val="0"/>
        <w:widowControl w:val="0"/>
        <w:numPr>
          <w:ilvl w:val="0"/>
          <w:numId w:val="71"/>
        </w:numPr>
        <w:shd w:val="clear" w:color="auto" w:fill="auto"/>
        <w:tabs>
          <w:tab w:pos="739" w:val="left"/>
        </w:tabs>
        <w:bidi w:val="0"/>
        <w:spacing w:before="0" w:after="0"/>
        <w:ind w:left="0" w:right="0" w:firstLine="440"/>
        <w:jc w:val="both"/>
      </w:pPr>
      <w:bookmarkStart w:id="1113" w:name="bookmark1113"/>
      <w:bookmarkEnd w:id="1113"/>
      <w:r>
        <w:rPr>
          <w:color w:val="000000"/>
          <w:spacing w:val="0"/>
          <w:w w:val="100"/>
          <w:position w:val="0"/>
        </w:rPr>
        <w:t>与收益相关的政府补助判断依据及会计处理方法</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除与资产相关的政府补助之外的政府补助划分为与收益相关的政府补助。对于同时包含与资产相关部分和与收益相关 部分的政府补助，难以区分与资产相关或与收益相关的，整体归类为与收益相关的政府补助。与收益相关的政府补助，用于 补偿以后期间的相关成本费用或损失的，确认为递延收益，在确认相关成本费用或损失的期间，计入当期损益或冲减相关成 本；用于补偿已发生的相关成本费用或损失的，直接计入当期损益或冲减相关成本。</w:t>
      </w:r>
    </w:p>
    <w:p>
      <w:pPr>
        <w:pStyle w:val="Style25"/>
        <w:keepNext w:val="0"/>
        <w:keepLines w:val="0"/>
        <w:widowControl w:val="0"/>
        <w:numPr>
          <w:ilvl w:val="0"/>
          <w:numId w:val="71"/>
        </w:numPr>
        <w:shd w:val="clear" w:color="auto" w:fill="auto"/>
        <w:tabs>
          <w:tab w:pos="707" w:val="left"/>
        </w:tabs>
        <w:bidi w:val="0"/>
        <w:spacing w:before="0" w:after="80" w:line="312" w:lineRule="exact"/>
        <w:ind w:left="0" w:right="0" w:firstLine="440"/>
        <w:jc w:val="both"/>
      </w:pPr>
      <w:bookmarkStart w:id="1114" w:name="bookmark1114"/>
      <w:bookmarkEnd w:id="1114"/>
      <w:r>
        <w:rPr>
          <w:color w:val="000000"/>
          <w:spacing w:val="0"/>
          <w:w w:val="100"/>
          <w:position w:val="0"/>
        </w:rPr>
        <w:t>与公司日常经营活动相关的政府补助，按照经济业务实质，计入其他收益或冲减相关成本费用。与公司日常活动无 关的政府补助，计入营业外收支。</w:t>
      </w:r>
    </w:p>
    <w:p>
      <w:pPr>
        <w:pStyle w:val="Style25"/>
        <w:keepNext w:val="0"/>
        <w:keepLines w:val="0"/>
        <w:widowControl w:val="0"/>
        <w:numPr>
          <w:ilvl w:val="0"/>
          <w:numId w:val="71"/>
        </w:numPr>
        <w:shd w:val="clear" w:color="auto" w:fill="auto"/>
        <w:tabs>
          <w:tab w:pos="739" w:val="left"/>
        </w:tabs>
        <w:bidi w:val="0"/>
        <w:spacing w:before="0" w:after="0"/>
        <w:ind w:left="0" w:right="0" w:firstLine="440"/>
        <w:jc w:val="left"/>
      </w:pPr>
      <w:bookmarkStart w:id="1115" w:name="bookmark1115"/>
      <w:bookmarkEnd w:id="1115"/>
      <w:r>
        <w:rPr>
          <w:color w:val="000000"/>
          <w:spacing w:val="0"/>
          <w:w w:val="100"/>
          <w:position w:val="0"/>
        </w:rPr>
        <w:t>政策性优惠贷款贴息的会计处理方法</w:t>
      </w:r>
    </w:p>
    <w:p>
      <w:pPr>
        <w:pStyle w:val="Style25"/>
        <w:keepNext w:val="0"/>
        <w:keepLines w:val="0"/>
        <w:widowControl w:val="0"/>
        <w:shd w:val="clear" w:color="auto" w:fill="auto"/>
        <w:tabs>
          <w:tab w:pos="937" w:val="left"/>
        </w:tabs>
        <w:bidi w:val="0"/>
        <w:spacing w:before="0" w:after="0" w:line="312" w:lineRule="exact"/>
        <w:ind w:left="0" w:right="0" w:firstLine="440"/>
        <w:jc w:val="both"/>
      </w:pPr>
      <w:bookmarkStart w:id="1116" w:name="bookmark1116"/>
      <w:r>
        <w:rPr>
          <w:color w:val="000000"/>
          <w:spacing w:val="0"/>
          <w:w w:val="100"/>
          <w:position w:val="0"/>
        </w:rPr>
        <w:t>（</w:t>
      </w:r>
      <w:bookmarkEnd w:id="1116"/>
      <w:r>
        <w:rPr>
          <w:rFonts w:ascii="Times New Roman" w:eastAsia="Times New Roman" w:hAnsi="Times New Roman" w:cs="Times New Roman"/>
          <w:color w:val="000000"/>
          <w:spacing w:val="0"/>
          <w:w w:val="100"/>
          <w:position w:val="0"/>
        </w:rPr>
        <w:t>1</w:t>
      </w:r>
      <w:r>
        <w:rPr>
          <w:color w:val="000000"/>
          <w:spacing w:val="0"/>
          <w:w w:val="100"/>
          <w:position w:val="0"/>
        </w:rPr>
        <w:t>）</w:t>
        <w:tab/>
        <w:t>财政将贴息资金拨付给贷款银行，由贷款银行以政策性优惠利率向公司提供贷款的，以实际收到的借款金额作为 借款的入账价值，按照借款本金和该政策性优惠利率计算相关借款费用。</w:t>
      </w:r>
    </w:p>
    <w:p>
      <w:pPr>
        <w:pStyle w:val="Style25"/>
        <w:keepNext w:val="0"/>
        <w:keepLines w:val="0"/>
        <w:widowControl w:val="0"/>
        <w:shd w:val="clear" w:color="auto" w:fill="auto"/>
        <w:tabs>
          <w:tab w:pos="863" w:val="left"/>
        </w:tabs>
        <w:bidi w:val="0"/>
        <w:spacing w:before="0" w:after="360" w:line="312" w:lineRule="exact"/>
        <w:ind w:left="0" w:right="0" w:firstLine="440"/>
        <w:jc w:val="both"/>
      </w:pPr>
      <w:bookmarkStart w:id="1117" w:name="bookmark1117"/>
      <w:r>
        <w:rPr>
          <w:color w:val="000000"/>
          <w:spacing w:val="0"/>
          <w:w w:val="100"/>
          <w:position w:val="0"/>
        </w:rPr>
        <w:t>（</w:t>
      </w:r>
      <w:bookmarkEnd w:id="1117"/>
      <w:r>
        <w:rPr>
          <w:rFonts w:ascii="Times New Roman" w:eastAsia="Times New Roman" w:hAnsi="Times New Roman" w:cs="Times New Roman"/>
          <w:color w:val="000000"/>
          <w:spacing w:val="0"/>
          <w:w w:val="100"/>
          <w:position w:val="0"/>
        </w:rPr>
        <w:t>2</w:t>
      </w:r>
      <w:r>
        <w:rPr>
          <w:color w:val="000000"/>
          <w:spacing w:val="0"/>
          <w:w w:val="100"/>
          <w:position w:val="0"/>
        </w:rPr>
        <w:t>）</w:t>
        <w:tab/>
        <w:t>财政将贴息资金直接拨付给公司的，将对应的贴息冲减相关借款费用。</w:t>
      </w:r>
    </w:p>
    <w:p>
      <w:pPr>
        <w:pStyle w:val="Style28"/>
        <w:keepNext/>
        <w:keepLines/>
        <w:widowControl w:val="0"/>
        <w:shd w:val="clear" w:color="auto" w:fill="auto"/>
        <w:tabs>
          <w:tab w:pos="462" w:val="left"/>
        </w:tabs>
        <w:bidi w:val="0"/>
        <w:spacing w:before="0" w:after="280" w:line="240" w:lineRule="auto"/>
        <w:ind w:left="0" w:right="0" w:firstLine="0"/>
        <w:jc w:val="left"/>
      </w:pPr>
      <w:bookmarkStart w:id="1118" w:name="bookmark1118"/>
      <w:bookmarkStart w:id="1119" w:name="bookmark1119"/>
      <w:bookmarkStart w:id="1120" w:name="bookmark1120"/>
      <w:bookmarkStart w:id="1121" w:name="bookmark1121"/>
      <w:r>
        <w:rPr>
          <w:rFonts w:ascii="Times New Roman" w:eastAsia="Times New Roman" w:hAnsi="Times New Roman" w:cs="Times New Roman"/>
          <w:color w:val="000000"/>
          <w:spacing w:val="0"/>
          <w:w w:val="100"/>
          <w:position w:val="0"/>
        </w:rPr>
        <w:t>4</w:t>
      </w:r>
      <w:bookmarkEnd w:id="1120"/>
      <w:r>
        <w:rPr>
          <w:rFonts w:ascii="Times New Roman" w:eastAsia="Times New Roman" w:hAnsi="Times New Roman" w:cs="Times New Roman"/>
          <w:color w:val="000000"/>
          <w:spacing w:val="0"/>
          <w:w w:val="100"/>
          <w:position w:val="0"/>
        </w:rPr>
        <w:t>1</w:t>
      </w:r>
      <w:r>
        <w:rPr>
          <w:color w:val="000000"/>
          <w:spacing w:val="0"/>
          <w:w w:val="100"/>
          <w:position w:val="0"/>
        </w:rPr>
        <w:t>、</w:t>
        <w:tab/>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118"/>
      <w:bookmarkEnd w:id="1119"/>
      <w:bookmarkEnd w:id="1121"/>
    </w:p>
    <w:p>
      <w:pPr>
        <w:pStyle w:val="Style25"/>
        <w:keepNext w:val="0"/>
        <w:keepLines w:val="0"/>
        <w:widowControl w:val="0"/>
        <w:numPr>
          <w:ilvl w:val="0"/>
          <w:numId w:val="73"/>
        </w:numPr>
        <w:shd w:val="clear" w:color="auto" w:fill="auto"/>
        <w:tabs>
          <w:tab w:pos="707" w:val="left"/>
        </w:tabs>
        <w:bidi w:val="0"/>
        <w:spacing w:before="0" w:after="0" w:line="314" w:lineRule="exact"/>
        <w:ind w:left="0" w:right="0" w:firstLine="440"/>
        <w:jc w:val="both"/>
      </w:pPr>
      <w:bookmarkStart w:id="1122" w:name="bookmark1122"/>
      <w:bookmarkEnd w:id="1122"/>
      <w:r>
        <w:rPr>
          <w:color w:val="000000"/>
          <w:spacing w:val="0"/>
          <w:w w:val="100"/>
          <w:position w:val="0"/>
        </w:rPr>
        <w:t>根据资产、负债的账面价值与其计税基础之间的差额（未作为资产和负债确认的项目按照税法规定可以确定其计税 基础的，该计税基础与其账面数之间的差额），按照预期收回该资产或清偿该负债期间的适用税率计算确认递延所得税资产 或递延所得税负债。</w:t>
      </w:r>
    </w:p>
    <w:p>
      <w:pPr>
        <w:pStyle w:val="Style25"/>
        <w:keepNext w:val="0"/>
        <w:keepLines w:val="0"/>
        <w:widowControl w:val="0"/>
        <w:numPr>
          <w:ilvl w:val="0"/>
          <w:numId w:val="73"/>
        </w:numPr>
        <w:shd w:val="clear" w:color="auto" w:fill="auto"/>
        <w:tabs>
          <w:tab w:pos="692" w:val="left"/>
        </w:tabs>
        <w:bidi w:val="0"/>
        <w:spacing w:before="0" w:after="0" w:line="314" w:lineRule="exact"/>
        <w:ind w:left="0" w:right="0" w:firstLine="440"/>
        <w:jc w:val="both"/>
      </w:pPr>
      <w:bookmarkStart w:id="1123" w:name="bookmark1123"/>
      <w:bookmarkEnd w:id="1123"/>
      <w:r>
        <w:rPr>
          <w:color w:val="000000"/>
          <w:spacing w:val="0"/>
          <w:w w:val="100"/>
          <w:position w:val="0"/>
        </w:rPr>
        <w:t>确认递延所得税资产以很可能取得用来抵扣可抵扣暂时性差异的应纳税所得额为限。资产负债表日，有确凿证据表 明未来期间很可能获得足够的应纳税所得额用来抵扣可抵扣暂时性差异的，确认以前会计期间未确认的递延所得税资产。</w:t>
      </w:r>
    </w:p>
    <w:p>
      <w:pPr>
        <w:pStyle w:val="Style25"/>
        <w:keepNext w:val="0"/>
        <w:keepLines w:val="0"/>
        <w:widowControl w:val="0"/>
        <w:numPr>
          <w:ilvl w:val="0"/>
          <w:numId w:val="73"/>
        </w:numPr>
        <w:shd w:val="clear" w:color="auto" w:fill="auto"/>
        <w:tabs>
          <w:tab w:pos="716" w:val="left"/>
        </w:tabs>
        <w:bidi w:val="0"/>
        <w:spacing w:before="0" w:after="0" w:line="314" w:lineRule="exact"/>
        <w:ind w:left="0" w:right="0" w:firstLine="440"/>
        <w:jc w:val="both"/>
      </w:pPr>
      <w:bookmarkStart w:id="1124" w:name="bookmark1124"/>
      <w:bookmarkEnd w:id="1124"/>
      <w:r>
        <w:rPr>
          <w:color w:val="000000"/>
          <w:spacing w:val="0"/>
          <w:w w:val="100"/>
          <w:position w:val="0"/>
        </w:rPr>
        <w:t>资产负债表日，对递延所得税资产的账面价值进行复核，如果未来期间很可能无法获得足够的应纳税所得额用以抵 扣递延所得税资产的利益，则减记递延所得税资产的账面价值。在很可能获得足够的应纳税所得额时，转回减记的金额。</w:t>
      </w:r>
    </w:p>
    <w:p>
      <w:pPr>
        <w:pStyle w:val="Style25"/>
        <w:keepNext w:val="0"/>
        <w:keepLines w:val="0"/>
        <w:widowControl w:val="0"/>
        <w:numPr>
          <w:ilvl w:val="0"/>
          <w:numId w:val="73"/>
        </w:numPr>
        <w:shd w:val="clear" w:color="auto" w:fill="auto"/>
        <w:tabs>
          <w:tab w:pos="702" w:val="left"/>
        </w:tabs>
        <w:bidi w:val="0"/>
        <w:spacing w:before="0" w:after="80" w:line="314" w:lineRule="exact"/>
        <w:ind w:left="0" w:right="0" w:firstLine="440"/>
        <w:jc w:val="both"/>
      </w:pPr>
      <w:bookmarkStart w:id="1125" w:name="bookmark1125"/>
      <w:bookmarkEnd w:id="1125"/>
      <w:r>
        <w:rPr>
          <w:color w:val="000000"/>
          <w:spacing w:val="0"/>
          <w:w w:val="100"/>
          <w:position w:val="0"/>
        </w:rPr>
        <w:t>公司当期所得税和递延所得税作为所得税费用或收益计入当期损益，但不包括下列情况产生的所得税：（</w:t>
      </w:r>
      <w:r>
        <w:rPr>
          <w:rFonts w:ascii="Times New Roman" w:eastAsia="Times New Roman" w:hAnsi="Times New Roman" w:cs="Times New Roman"/>
          <w:color w:val="000000"/>
          <w:spacing w:val="0"/>
          <w:w w:val="100"/>
          <w:position w:val="0"/>
        </w:rPr>
        <w:t>1</w:t>
      </w:r>
      <w:r>
        <w:rPr>
          <w:color w:val="000000"/>
          <w:spacing w:val="0"/>
          <w:w w:val="100"/>
          <w:position w:val="0"/>
        </w:rPr>
        <w:t>）企业合 并；（</w:t>
      </w:r>
      <w:r>
        <w:rPr>
          <w:rFonts w:ascii="Times New Roman" w:eastAsia="Times New Roman" w:hAnsi="Times New Roman" w:cs="Times New Roman"/>
          <w:color w:val="000000"/>
          <w:spacing w:val="0"/>
          <w:w w:val="100"/>
          <w:position w:val="0"/>
        </w:rPr>
        <w:t>2</w:t>
      </w:r>
      <w:r>
        <w:rPr>
          <w:color w:val="000000"/>
          <w:spacing w:val="0"/>
          <w:w w:val="100"/>
          <w:position w:val="0"/>
        </w:rPr>
        <w:t>）直接在所有者权益中确认的交易或者事项。</w:t>
      </w:r>
    </w:p>
    <w:p>
      <w:pPr>
        <w:pStyle w:val="Style28"/>
        <w:keepNext/>
        <w:keepLines/>
        <w:widowControl w:val="0"/>
        <w:shd w:val="clear" w:color="auto" w:fill="auto"/>
        <w:tabs>
          <w:tab w:pos="483" w:val="left"/>
        </w:tabs>
        <w:bidi w:val="0"/>
        <w:spacing w:before="0" w:line="240" w:lineRule="auto"/>
        <w:ind w:left="0" w:right="0" w:firstLine="0"/>
        <w:jc w:val="left"/>
      </w:pPr>
      <w:bookmarkStart w:id="1126" w:name="bookmark1126"/>
      <w:bookmarkStart w:id="1127" w:name="bookmark1127"/>
      <w:bookmarkStart w:id="1128" w:name="bookmark1128"/>
      <w:bookmarkStart w:id="1129" w:name="bookmark1129"/>
      <w:r>
        <w:rPr>
          <w:rFonts w:ascii="Times New Roman" w:eastAsia="Times New Roman" w:hAnsi="Times New Roman" w:cs="Times New Roman"/>
          <w:color w:val="000000"/>
          <w:spacing w:val="0"/>
          <w:w w:val="100"/>
          <w:position w:val="0"/>
        </w:rPr>
        <w:t>4</w:t>
      </w:r>
      <w:bookmarkEnd w:id="1128"/>
      <w:r>
        <w:rPr>
          <w:rFonts w:ascii="Times New Roman" w:eastAsia="Times New Roman" w:hAnsi="Times New Roman" w:cs="Times New Roman"/>
          <w:color w:val="000000"/>
          <w:spacing w:val="0"/>
          <w:w w:val="100"/>
          <w:position w:val="0"/>
        </w:rPr>
        <w:t>2</w:t>
      </w:r>
      <w:r>
        <w:rPr>
          <w:color w:val="000000"/>
          <w:spacing w:val="0"/>
          <w:w w:val="100"/>
          <w:position w:val="0"/>
        </w:rPr>
        <w:t>、</w:t>
        <w:tab/>
        <w:t>租赁</w:t>
      </w:r>
      <w:bookmarkEnd w:id="1126"/>
      <w:bookmarkEnd w:id="1127"/>
      <w:bookmarkEnd w:id="1129"/>
    </w:p>
    <w:p>
      <w:pPr>
        <w:pStyle w:val="Style213"/>
        <w:keepNext/>
        <w:keepLines/>
        <w:widowControl w:val="0"/>
        <w:shd w:val="clear" w:color="auto" w:fill="auto"/>
        <w:tabs>
          <w:tab w:pos="493" w:val="left"/>
        </w:tabs>
        <w:bidi w:val="0"/>
        <w:spacing w:before="0" w:after="280" w:line="240" w:lineRule="auto"/>
        <w:ind w:left="0" w:right="0" w:firstLine="0"/>
        <w:jc w:val="left"/>
      </w:pPr>
      <w:bookmarkStart w:id="1130" w:name="bookmark1130"/>
      <w:bookmarkStart w:id="1131" w:name="bookmark1131"/>
      <w:bookmarkStart w:id="1132" w:name="bookmark1132"/>
      <w:bookmarkStart w:id="1133" w:name="bookmark1133"/>
      <w:r>
        <w:rPr>
          <w:color w:val="000000"/>
          <w:spacing w:val="0"/>
          <w:w w:val="100"/>
          <w:position w:val="0"/>
        </w:rPr>
        <w:t>（</w:t>
      </w:r>
      <w:bookmarkEnd w:id="1132"/>
      <w:r>
        <w:rPr>
          <w:rFonts w:ascii="Times New Roman" w:eastAsia="Times New Roman" w:hAnsi="Times New Roman" w:cs="Times New Roman"/>
          <w:color w:val="000000"/>
          <w:spacing w:val="0"/>
          <w:w w:val="100"/>
          <w:position w:val="0"/>
        </w:rPr>
        <w:t>1</w:t>
      </w:r>
      <w:r>
        <w:rPr>
          <w:color w:val="000000"/>
          <w:spacing w:val="0"/>
          <w:w w:val="100"/>
          <w:position w:val="0"/>
        </w:rPr>
        <w:t>）</w:t>
        <w:tab/>
        <w:t>经营租赁的会计处理方法</w:t>
      </w:r>
      <w:bookmarkEnd w:id="1130"/>
      <w:bookmarkEnd w:id="1131"/>
      <w:bookmarkEnd w:id="1133"/>
    </w:p>
    <w:p>
      <w:pPr>
        <w:pStyle w:val="Style2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公司为承租人时，在租赁期内各个期间按照直线法将租金计入相关资产成本或确认为当期损益，发生的初始直接费用， 直接计入当期损益。或有租金在实际发生时计入当期损益。</w:t>
      </w:r>
    </w:p>
    <w:p>
      <w:pPr>
        <w:pStyle w:val="Style2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公司为出租人时，在租赁期内各个期间按照直线法将租金确认为当期损益，发生的初始直接费用，除金额较大的予以 资本化并分期计入损益外，均直接计入当期损益。或有租金在实际发生时计入当期损益。</w:t>
      </w:r>
    </w:p>
    <w:p>
      <w:pPr>
        <w:pStyle w:val="Style213"/>
        <w:keepNext/>
        <w:keepLines/>
        <w:widowControl w:val="0"/>
        <w:shd w:val="clear" w:color="auto" w:fill="auto"/>
        <w:tabs>
          <w:tab w:pos="493" w:val="left"/>
        </w:tabs>
        <w:bidi w:val="0"/>
        <w:spacing w:before="0" w:after="360" w:line="240" w:lineRule="auto"/>
        <w:ind w:left="0" w:right="0" w:firstLine="0"/>
        <w:jc w:val="left"/>
      </w:pPr>
      <w:bookmarkStart w:id="1134" w:name="bookmark1134"/>
      <w:bookmarkStart w:id="1135" w:name="bookmark1135"/>
      <w:bookmarkStart w:id="1136" w:name="bookmark1136"/>
      <w:bookmarkStart w:id="1137" w:name="bookmark1137"/>
      <w:r>
        <w:rPr>
          <w:color w:val="000000"/>
          <w:spacing w:val="0"/>
          <w:w w:val="100"/>
          <w:position w:val="0"/>
        </w:rPr>
        <w:t>（</w:t>
      </w:r>
      <w:bookmarkEnd w:id="1136"/>
      <w:r>
        <w:rPr>
          <w:rFonts w:ascii="Times New Roman" w:eastAsia="Times New Roman" w:hAnsi="Times New Roman" w:cs="Times New Roman"/>
          <w:color w:val="000000"/>
          <w:spacing w:val="0"/>
          <w:w w:val="100"/>
          <w:position w:val="0"/>
        </w:rPr>
        <w:t>2</w:t>
      </w:r>
      <w:r>
        <w:rPr>
          <w:color w:val="000000"/>
          <w:spacing w:val="0"/>
          <w:w w:val="100"/>
          <w:position w:val="0"/>
        </w:rPr>
        <w:t>）</w:t>
        <w:tab/>
        <w:t>融资租赁的会计处理方法</w:t>
      </w:r>
      <w:bookmarkEnd w:id="1134"/>
      <w:bookmarkEnd w:id="1135"/>
      <w:bookmarkEnd w:id="1137"/>
    </w:p>
    <w:p>
      <w:pPr>
        <w:pStyle w:val="Style28"/>
        <w:keepNext/>
        <w:keepLines/>
        <w:widowControl w:val="0"/>
        <w:shd w:val="clear" w:color="auto" w:fill="auto"/>
        <w:tabs>
          <w:tab w:pos="483" w:val="left"/>
        </w:tabs>
        <w:bidi w:val="0"/>
        <w:spacing w:before="0" w:after="280" w:line="240" w:lineRule="auto"/>
        <w:ind w:left="0" w:right="0" w:firstLine="0"/>
        <w:jc w:val="left"/>
      </w:pPr>
      <w:bookmarkStart w:id="1138" w:name="bookmark1138"/>
      <w:bookmarkStart w:id="1139" w:name="bookmark1139"/>
      <w:bookmarkStart w:id="1140" w:name="bookmark1140"/>
      <w:bookmarkStart w:id="1141" w:name="bookmark1141"/>
      <w:r>
        <w:rPr>
          <w:rFonts w:ascii="Times New Roman" w:eastAsia="Times New Roman" w:hAnsi="Times New Roman" w:cs="Times New Roman"/>
          <w:color w:val="000000"/>
          <w:spacing w:val="0"/>
          <w:w w:val="100"/>
          <w:position w:val="0"/>
        </w:rPr>
        <w:t>4</w:t>
      </w:r>
      <w:bookmarkEnd w:id="1140"/>
      <w:r>
        <w:rPr>
          <w:rFonts w:ascii="Times New Roman" w:eastAsia="Times New Roman" w:hAnsi="Times New Roman" w:cs="Times New Roman"/>
          <w:color w:val="000000"/>
          <w:spacing w:val="0"/>
          <w:w w:val="100"/>
          <w:position w:val="0"/>
        </w:rPr>
        <w:t>3</w:t>
      </w:r>
      <w:r>
        <w:rPr>
          <w:color w:val="000000"/>
          <w:spacing w:val="0"/>
          <w:w w:val="100"/>
          <w:position w:val="0"/>
        </w:rPr>
        <w:t>、</w:t>
        <w:tab/>
        <w:t>其他重要的会计政策和会计估计</w:t>
      </w:r>
      <w:bookmarkEnd w:id="1138"/>
      <w:bookmarkEnd w:id="1139"/>
      <w:bookmarkEnd w:id="1141"/>
    </w:p>
    <w:p>
      <w:pPr>
        <w:pStyle w:val="Style25"/>
        <w:keepNext w:val="0"/>
        <w:keepLines w:val="0"/>
        <w:widowControl w:val="0"/>
        <w:shd w:val="clear" w:color="auto" w:fill="auto"/>
        <w:tabs>
          <w:tab w:pos="971" w:val="left"/>
        </w:tabs>
        <w:bidi w:val="0"/>
        <w:spacing w:before="0" w:after="0" w:line="314" w:lineRule="exact"/>
        <w:ind w:left="0" w:right="0" w:firstLine="440"/>
        <w:jc w:val="both"/>
      </w:pPr>
      <w:bookmarkStart w:id="1142" w:name="bookmark1142"/>
      <w:r>
        <w:rPr>
          <w:color w:val="000000"/>
          <w:spacing w:val="0"/>
          <w:w w:val="100"/>
          <w:position w:val="0"/>
        </w:rPr>
        <w:t>（</w:t>
      </w:r>
      <w:bookmarkEnd w:id="1142"/>
      <w:r>
        <w:rPr>
          <w:color w:val="000000"/>
          <w:spacing w:val="0"/>
          <w:w w:val="100"/>
          <w:position w:val="0"/>
        </w:rPr>
        <w:t>一）</w:t>
        <w:tab/>
        <w:t>分部报告</w:t>
      </w:r>
    </w:p>
    <w:p>
      <w:pPr>
        <w:pStyle w:val="Style2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公司以内部组织结构、管理要求、内部报告制度等为依据确定经营分部。公司的经营分部是指同时满足下列条件的组 成部分：</w:t>
      </w:r>
    </w:p>
    <w:p>
      <w:pPr>
        <w:pStyle w:val="Style25"/>
        <w:keepNext w:val="0"/>
        <w:keepLines w:val="0"/>
        <w:widowControl w:val="0"/>
        <w:numPr>
          <w:ilvl w:val="0"/>
          <w:numId w:val="75"/>
        </w:numPr>
        <w:shd w:val="clear" w:color="auto" w:fill="auto"/>
        <w:tabs>
          <w:tab w:pos="741" w:val="left"/>
        </w:tabs>
        <w:bidi w:val="0"/>
        <w:spacing w:before="0" w:after="0" w:line="314" w:lineRule="exact"/>
        <w:ind w:left="0" w:right="0" w:firstLine="440"/>
        <w:jc w:val="both"/>
      </w:pPr>
      <w:bookmarkStart w:id="1143" w:name="bookmark1143"/>
      <w:bookmarkEnd w:id="1143"/>
      <w:r>
        <w:rPr>
          <w:color w:val="000000"/>
          <w:spacing w:val="0"/>
          <w:w w:val="100"/>
          <w:position w:val="0"/>
        </w:rPr>
        <w:t>该组成部分能够在日常活动中产生收入、发生费用；</w:t>
      </w:r>
    </w:p>
    <w:p>
      <w:pPr>
        <w:pStyle w:val="Style25"/>
        <w:keepNext w:val="0"/>
        <w:keepLines w:val="0"/>
        <w:widowControl w:val="0"/>
        <w:numPr>
          <w:ilvl w:val="0"/>
          <w:numId w:val="75"/>
        </w:numPr>
        <w:shd w:val="clear" w:color="auto" w:fill="auto"/>
        <w:tabs>
          <w:tab w:pos="760" w:val="left"/>
        </w:tabs>
        <w:bidi w:val="0"/>
        <w:spacing w:before="0" w:after="0" w:line="314" w:lineRule="exact"/>
        <w:ind w:left="0" w:right="0" w:firstLine="440"/>
        <w:jc w:val="both"/>
      </w:pPr>
      <w:bookmarkStart w:id="1144" w:name="bookmark1144"/>
      <w:bookmarkEnd w:id="1144"/>
      <w:r>
        <w:rPr>
          <w:color w:val="000000"/>
          <w:spacing w:val="0"/>
          <w:w w:val="100"/>
          <w:position w:val="0"/>
        </w:rPr>
        <w:t>管理层能够定期评价该组成部分的经营成果，以决定向其配置资源、评价其业绩；</w:t>
      </w:r>
    </w:p>
    <w:p>
      <w:pPr>
        <w:pStyle w:val="Style25"/>
        <w:keepNext w:val="0"/>
        <w:keepLines w:val="0"/>
        <w:widowControl w:val="0"/>
        <w:numPr>
          <w:ilvl w:val="0"/>
          <w:numId w:val="75"/>
        </w:numPr>
        <w:shd w:val="clear" w:color="auto" w:fill="auto"/>
        <w:tabs>
          <w:tab w:pos="760" w:val="left"/>
        </w:tabs>
        <w:bidi w:val="0"/>
        <w:spacing w:before="0" w:after="0" w:line="314" w:lineRule="exact"/>
        <w:ind w:left="0" w:right="0" w:firstLine="440"/>
        <w:jc w:val="both"/>
      </w:pPr>
      <w:bookmarkStart w:id="1145" w:name="bookmark1145"/>
      <w:bookmarkEnd w:id="1145"/>
      <w:r>
        <w:rPr>
          <w:color w:val="000000"/>
          <w:spacing w:val="0"/>
          <w:w w:val="100"/>
          <w:position w:val="0"/>
        </w:rPr>
        <w:t>能够通过分析取得该组成部分的财务状况、经营成果和现金流量等有关会计信息。</w:t>
      </w:r>
    </w:p>
    <w:p>
      <w:pPr>
        <w:pStyle w:val="Style25"/>
        <w:keepNext w:val="0"/>
        <w:keepLines w:val="0"/>
        <w:widowControl w:val="0"/>
        <w:shd w:val="clear" w:color="auto" w:fill="auto"/>
        <w:tabs>
          <w:tab w:pos="971" w:val="left"/>
        </w:tabs>
        <w:bidi w:val="0"/>
        <w:spacing w:before="0" w:after="0" w:line="314" w:lineRule="exact"/>
        <w:ind w:left="0" w:right="0" w:firstLine="440"/>
        <w:jc w:val="left"/>
      </w:pPr>
      <w:bookmarkStart w:id="1146" w:name="bookmark1146"/>
      <w:r>
        <w:rPr>
          <w:color w:val="000000"/>
          <w:spacing w:val="0"/>
          <w:w w:val="100"/>
          <w:position w:val="0"/>
        </w:rPr>
        <w:t>（</w:t>
      </w:r>
      <w:bookmarkEnd w:id="1146"/>
      <w:r>
        <w:rPr>
          <w:color w:val="000000"/>
          <w:spacing w:val="0"/>
          <w:w w:val="100"/>
          <w:position w:val="0"/>
        </w:rPr>
        <w:t>二）</w:t>
        <w:tab/>
        <w:t>回购公司股份</w:t>
      </w:r>
    </w:p>
    <w:p>
      <w:pPr>
        <w:pStyle w:val="Style2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因减少注册资本或奖励职工等原因收购本公司股份的，按实际支付的金额作为库存股处理，同时进行备查登记。如果 将回购的股份注销，则将按注销股票面值和注销股数计算的股票面值总额与实际回购所支付的金额之间的差额冲减资本公 积，资本公积不足冲减的，冲减留存收益；如果将回购的股份奖励给本公司职工属于以权益结算的股份支付，于职工行权购 买本公司股份收到价款时，转销交付职工的库存股成本和等待期内资本公积（其他资本公积）累计金额，同时，按照其差额 调整资本公积（股本溢价）。</w:t>
      </w:r>
    </w:p>
    <w:p>
      <w:pPr>
        <w:pStyle w:val="Style28"/>
        <w:keepNext/>
        <w:keepLines/>
        <w:widowControl w:val="0"/>
        <w:shd w:val="clear" w:color="auto" w:fill="auto"/>
        <w:tabs>
          <w:tab w:pos="483" w:val="left"/>
        </w:tabs>
        <w:bidi w:val="0"/>
        <w:spacing w:before="0" w:line="240" w:lineRule="auto"/>
        <w:ind w:left="0" w:right="0" w:firstLine="0"/>
        <w:jc w:val="left"/>
      </w:pPr>
      <w:bookmarkStart w:id="1147" w:name="bookmark1147"/>
      <w:bookmarkStart w:id="1148" w:name="bookmark1148"/>
      <w:bookmarkStart w:id="1149" w:name="bookmark1149"/>
      <w:bookmarkStart w:id="1150" w:name="bookmark1150"/>
      <w:r>
        <w:rPr>
          <w:rFonts w:ascii="Times New Roman" w:eastAsia="Times New Roman" w:hAnsi="Times New Roman" w:cs="Times New Roman"/>
          <w:color w:val="000000"/>
          <w:spacing w:val="0"/>
          <w:w w:val="100"/>
          <w:position w:val="0"/>
        </w:rPr>
        <w:t>4</w:t>
      </w:r>
      <w:bookmarkEnd w:id="1149"/>
      <w:r>
        <w:rPr>
          <w:rFonts w:ascii="Times New Roman" w:eastAsia="Times New Roman" w:hAnsi="Times New Roman" w:cs="Times New Roman"/>
          <w:color w:val="000000"/>
          <w:spacing w:val="0"/>
          <w:w w:val="100"/>
          <w:position w:val="0"/>
        </w:rPr>
        <w:t>4</w:t>
      </w:r>
      <w:r>
        <w:rPr>
          <w:color w:val="000000"/>
          <w:spacing w:val="0"/>
          <w:w w:val="100"/>
          <w:position w:val="0"/>
        </w:rPr>
        <w:t>、</w:t>
        <w:tab/>
        <w:t>重要会计政策和会计估计变更</w:t>
      </w:r>
      <w:bookmarkEnd w:id="1147"/>
      <w:bookmarkEnd w:id="1148"/>
      <w:bookmarkEnd w:id="1150"/>
    </w:p>
    <w:p>
      <w:pPr>
        <w:pStyle w:val="Style213"/>
        <w:keepNext/>
        <w:keepLines/>
        <w:widowControl w:val="0"/>
        <w:shd w:val="clear" w:color="auto" w:fill="auto"/>
        <w:bidi w:val="0"/>
        <w:spacing w:before="0" w:after="360" w:line="240" w:lineRule="auto"/>
        <w:ind w:left="0" w:right="0" w:firstLine="0"/>
        <w:jc w:val="left"/>
      </w:pPr>
      <w:bookmarkStart w:id="1151" w:name="bookmark1151"/>
      <w:bookmarkStart w:id="1152" w:name="bookmark1152"/>
      <w:bookmarkStart w:id="1153" w:name="bookmark1153"/>
      <w:bookmarkStart w:id="1154" w:name="bookmark1154"/>
      <w:r>
        <w:rPr>
          <w:color w:val="000000"/>
          <w:spacing w:val="0"/>
          <w:w w:val="100"/>
          <w:position w:val="0"/>
        </w:rPr>
        <w:t>（</w:t>
      </w:r>
      <w:bookmarkEnd w:id="1153"/>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151"/>
      <w:bookmarkEnd w:id="1152"/>
      <w:bookmarkEnd w:id="1154"/>
    </w:p>
    <w:p>
      <w:pPr>
        <w:pStyle w:val="Style22"/>
        <w:keepNext w:val="0"/>
        <w:keepLines w:val="0"/>
        <w:widowControl w:val="0"/>
        <w:shd w:val="clear" w:color="auto" w:fill="auto"/>
        <w:bidi w:val="0"/>
        <w:spacing w:before="0" w:after="0" w:line="240" w:lineRule="auto"/>
        <w:ind w:left="5" w:right="0" w:firstLine="0"/>
        <w:jc w:val="left"/>
      </w:pPr>
      <w:r>
        <w:rPr>
          <w:b w:val="0"/>
          <w:bCs w:val="0"/>
          <w:color w:val="000000"/>
          <w:spacing w:val="0"/>
          <w:w w:val="100"/>
          <w:position w:val="0"/>
          <w:sz w:val="18"/>
          <w:szCs w:val="18"/>
        </w:rPr>
        <w:t>V</w:t>
      </w:r>
      <w:r>
        <w:rPr>
          <w:b w:val="0"/>
          <w:bCs w:val="0"/>
          <w:color w:val="000000"/>
          <w:spacing w:val="0"/>
          <w:w w:val="100"/>
          <w:position w:val="0"/>
        </w:rPr>
        <w:t>适用口不适用</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执行《企业会计准则第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号一一收入》 （</w:t>
            </w:r>
            <w:r>
              <w:rPr>
                <w:rFonts w:ascii="Times New Roman" w:eastAsia="Times New Roman" w:hAnsi="Times New Roman" w:cs="Times New Roman"/>
                <w:color w:val="000000"/>
                <w:spacing w:val="0"/>
                <w:w w:val="100"/>
                <w:position w:val="0"/>
              </w:rPr>
              <w:t>2017</w:t>
            </w:r>
            <w:r>
              <w:rPr>
                <w:color w:val="000000"/>
                <w:spacing w:val="0"/>
                <w:w w:val="100"/>
                <w:position w:val="0"/>
              </w:rPr>
              <w:t>年修订）（以下简称“新收入 准则”）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非自主变更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2017</w:t>
            </w:r>
            <w:r>
              <w:rPr>
                <w:color w:val="000000"/>
                <w:spacing w:val="0"/>
                <w:w w:val="100"/>
                <w:position w:val="0"/>
              </w:rPr>
              <w:t>年度修订了《企业会计 准则第</w:t>
            </w:r>
            <w:r>
              <w:rPr>
                <w:rFonts w:ascii="Times New Roman" w:eastAsia="Times New Roman" w:hAnsi="Times New Roman" w:cs="Times New Roman"/>
                <w:color w:val="000000"/>
                <w:spacing w:val="0"/>
                <w:w w:val="100"/>
                <w:position w:val="0"/>
              </w:rPr>
              <w:t>14</w:t>
            </w:r>
            <w:r>
              <w:rPr>
                <w:color w:val="000000"/>
                <w:spacing w:val="0"/>
                <w:w w:val="100"/>
                <w:position w:val="0"/>
              </w:rPr>
              <w:t>号一一收入》。修订后的准 则规定，首次执行该准则应当根据累积 影响数调整当年年初留存收益及财务 报表其他相关项目金额,对可比期间信 息不予调整。</w:t>
            </w:r>
          </w:p>
        </w:tc>
      </w:tr>
      <w:tr>
        <w:trPr>
          <w:trHeight w:val="133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执行《企业会计准则解释第</w:t>
            </w:r>
            <w:r>
              <w:rPr>
                <w:rFonts w:ascii="Times New Roman" w:eastAsia="Times New Roman" w:hAnsi="Times New Roman" w:cs="Times New Roman"/>
                <w:color w:val="000000"/>
                <w:spacing w:val="0"/>
                <w:w w:val="100"/>
                <w:position w:val="0"/>
              </w:rPr>
              <w:t>13</w:t>
            </w:r>
            <w:r>
              <w:rPr>
                <w:color w:val="000000"/>
                <w:spacing w:val="0"/>
                <w:w w:val="100"/>
                <w:position w:val="0"/>
              </w:rPr>
              <w:t>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非自主变更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公司自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日起执行财政部 于</w:t>
            </w:r>
            <w:r>
              <w:rPr>
                <w:rFonts w:ascii="Times New Roman" w:eastAsia="Times New Roman" w:hAnsi="Times New Roman" w:cs="Times New Roman"/>
                <w:color w:val="000000"/>
                <w:spacing w:val="0"/>
                <w:w w:val="100"/>
                <w:position w:val="0"/>
              </w:rPr>
              <w:t>2019</w:t>
            </w:r>
            <w:r>
              <w:rPr>
                <w:color w:val="000000"/>
                <w:spacing w:val="0"/>
                <w:w w:val="100"/>
                <w:position w:val="0"/>
              </w:rPr>
              <w:t>年度颁布的《企业会计准则解 释第</w:t>
            </w:r>
            <w:r>
              <w:rPr>
                <w:rFonts w:ascii="Times New Roman" w:eastAsia="Times New Roman" w:hAnsi="Times New Roman" w:cs="Times New Roman"/>
                <w:color w:val="000000"/>
                <w:spacing w:val="0"/>
                <w:w w:val="100"/>
                <w:position w:val="0"/>
              </w:rPr>
              <w:t>13</w:t>
            </w:r>
            <w:r>
              <w:rPr>
                <w:color w:val="000000"/>
                <w:spacing w:val="0"/>
                <w:w w:val="100"/>
                <w:position w:val="0"/>
              </w:rPr>
              <w:t>号》，该项会计政策变更采用 未来适用法处理。</w:t>
            </w:r>
          </w:p>
        </w:tc>
      </w:tr>
    </w:tbl>
    <w:p>
      <w:pPr>
        <w:pStyle w:val="Style22"/>
        <w:keepNext w:val="0"/>
        <w:keepLines w:val="0"/>
        <w:widowControl w:val="0"/>
        <w:shd w:val="clear" w:color="auto" w:fill="auto"/>
        <w:bidi w:val="0"/>
        <w:spacing w:before="0" w:after="0" w:line="322" w:lineRule="exact"/>
        <w:ind w:left="0" w:right="0" w:firstLine="0"/>
        <w:jc w:val="left"/>
      </w:pPr>
      <w:r>
        <w:rPr>
          <w:b w:val="0"/>
          <w:bCs w:val="0"/>
          <w:color w:val="000000"/>
          <w:spacing w:val="0"/>
          <w:w w:val="100"/>
          <w:position w:val="0"/>
        </w:rPr>
        <w:t>公司自</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月</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日起执行财政部修订后的《企业会计准则第</w:t>
      </w:r>
      <w:r>
        <w:rPr>
          <w:rFonts w:ascii="Times New Roman" w:eastAsia="Times New Roman" w:hAnsi="Times New Roman" w:cs="Times New Roman"/>
          <w:b w:val="0"/>
          <w:bCs w:val="0"/>
          <w:color w:val="000000"/>
          <w:spacing w:val="0"/>
          <w:w w:val="100"/>
          <w:position w:val="0"/>
        </w:rPr>
        <w:t>14</w:t>
      </w:r>
      <w:r>
        <w:rPr>
          <w:b w:val="0"/>
          <w:bCs w:val="0"/>
          <w:color w:val="000000"/>
          <w:spacing w:val="0"/>
          <w:w w:val="100"/>
          <w:position w:val="0"/>
        </w:rPr>
        <w:t>号——收入》（以下简称新收入准则）。根据相关新旧 准则衔接规定，对可比期间信息不予调整，首次执行日执行新准则的累积影响数追溯调整本报告期期初留存收益及财务报表</w:t>
      </w:r>
      <w:r>
        <w:br w:type="page"/>
      </w:r>
    </w:p>
    <w:p>
      <w:pPr>
        <w:pStyle w:val="Style25"/>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其他相关项目金额。</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执行新收入准则对公司</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月</w:t>
      </w:r>
      <w:r>
        <w:rPr>
          <w:rFonts w:ascii="Times New Roman" w:eastAsia="Times New Roman" w:hAnsi="Times New Roman" w:cs="Times New Roman"/>
          <w:b w:val="0"/>
          <w:bCs w:val="0"/>
          <w:color w:val="000000"/>
          <w:spacing w:val="0"/>
          <w:w w:val="100"/>
          <w:position w:val="0"/>
        </w:rPr>
        <w:t>1</w:t>
      </w:r>
      <w:r>
        <w:rPr>
          <w:b w:val="0"/>
          <w:bCs w:val="0"/>
          <w:color w:val="000000"/>
          <w:spacing w:val="0"/>
          <w:w w:val="100"/>
          <w:position w:val="0"/>
        </w:rPr>
        <w:t>日财务报表的主要影响如下:</w:t>
      </w:r>
    </w:p>
    <w:tbl>
      <w:tblPr>
        <w:tblOverlap w:val="never"/>
        <w:jc w:val="center"/>
        <w:tblLayout w:type="fixed"/>
      </w:tblPr>
      <w:tblGrid>
        <w:gridCol w:w="2414"/>
        <w:gridCol w:w="2414"/>
        <w:gridCol w:w="2414"/>
        <w:gridCol w:w="2429"/>
      </w:tblGrid>
      <w:tr>
        <w:trPr>
          <w:trHeight w:val="350" w:hRule="exact"/>
        </w:trPr>
        <w:tc>
          <w:tcPr>
            <w:vMerge w:val="restart"/>
            <w:tcBorders>
              <w:top w:val="single" w:sz="4"/>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项目</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资产负债表</w:t>
            </w:r>
          </w:p>
        </w:tc>
      </w:tr>
      <w:tr>
        <w:trPr>
          <w:trHeight w:val="350"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新收入准则调整影响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870,613,174.07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20" w:right="0" w:firstLine="0"/>
              <w:jc w:val="both"/>
            </w:pPr>
            <w:r>
              <w:rPr>
                <w:rFonts w:ascii="Times New Roman" w:eastAsia="Times New Roman" w:hAnsi="Times New Roman" w:cs="Times New Roman"/>
                <w:color w:val="000000"/>
                <w:spacing w:val="0"/>
                <w:w w:val="100"/>
                <w:position w:val="0"/>
              </w:rPr>
              <w:t>-245,304,971.02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625,308,203.05</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143,627,846.38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114,976,542.93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258,604,389.31</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86,442,449.64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86,442,449.64</w:t>
            </w:r>
          </w:p>
        </w:tc>
      </w:tr>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15,258,610.18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-1,752,379.54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13,506,230.64</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266,228,809.69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308,943.37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266,537,753.06</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158,237,094.77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pPr>
            <w:r>
              <w:rPr>
                <w:rFonts w:ascii="Times New Roman" w:eastAsia="Times New Roman" w:hAnsi="Times New Roman" w:cs="Times New Roman"/>
                <w:color w:val="000000"/>
                <w:spacing w:val="0"/>
                <w:w w:val="100"/>
                <w:position w:val="0"/>
              </w:rPr>
              <w:t>-158,237,094.77</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238,728,210.93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238,728,210.93</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80,353,343.21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-41,869,599.11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38,483,744.10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19,142,030.24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19,142,030.24</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87,677,441.12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-9,778,587.37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77,898,853.75</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未分配利润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861,894,675.51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-93,772,477.79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768,122,197.72</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35,642,692.03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-159,783.49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000000"/>
                <w:spacing w:val="0"/>
                <w:w w:val="100"/>
                <w:position w:val="0"/>
              </w:rPr>
              <w:t>35,482,908.54</w:t>
            </w:r>
          </w:p>
        </w:tc>
      </w:tr>
    </w:tbl>
    <w:p>
      <w:pPr>
        <w:widowControl w:val="0"/>
        <w:spacing w:after="299" w:line="1" w:lineRule="exact"/>
      </w:pPr>
    </w:p>
    <w:p>
      <w:pPr>
        <w:pStyle w:val="Style213"/>
        <w:keepNext/>
        <w:keepLines/>
        <w:widowControl w:val="0"/>
        <w:numPr>
          <w:ilvl w:val="0"/>
          <w:numId w:val="47"/>
        </w:numPr>
        <w:shd w:val="clear" w:color="auto" w:fill="auto"/>
        <w:tabs>
          <w:tab w:pos="493" w:val="left"/>
        </w:tabs>
        <w:bidi w:val="0"/>
        <w:spacing w:before="0" w:after="360" w:line="240" w:lineRule="auto"/>
        <w:ind w:left="0" w:right="0" w:firstLine="0"/>
        <w:jc w:val="left"/>
      </w:pPr>
      <w:bookmarkStart w:id="1155" w:name="bookmark1155"/>
      <w:bookmarkStart w:id="1156" w:name="bookmark1156"/>
      <w:bookmarkStart w:id="1157" w:name="bookmark1157"/>
      <w:bookmarkStart w:id="1158" w:name="bookmark1158"/>
      <w:bookmarkEnd w:id="1157"/>
      <w:r>
        <w:rPr>
          <w:color w:val="000000"/>
          <w:spacing w:val="0"/>
          <w:w w:val="100"/>
          <w:position w:val="0"/>
        </w:rPr>
        <w:t>重要会计估计变更</w:t>
      </w:r>
      <w:bookmarkEnd w:id="1155"/>
      <w:bookmarkEnd w:id="1156"/>
      <w:bookmarkEnd w:id="1158"/>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47"/>
        </w:numPr>
        <w:shd w:val="clear" w:color="auto" w:fill="auto"/>
        <w:tabs>
          <w:tab w:pos="493" w:val="left"/>
        </w:tabs>
        <w:bidi w:val="0"/>
        <w:spacing w:before="0" w:after="360" w:line="240" w:lineRule="auto"/>
        <w:ind w:left="0" w:right="0" w:firstLine="0"/>
        <w:jc w:val="left"/>
      </w:pPr>
      <w:bookmarkStart w:id="1159" w:name="bookmark1159"/>
      <w:bookmarkStart w:id="1160" w:name="bookmark1160"/>
      <w:bookmarkStart w:id="1161" w:name="bookmark1161"/>
      <w:bookmarkStart w:id="1162" w:name="bookmark1162"/>
      <w:bookmarkEnd w:id="1161"/>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年起首次执行新收入准则、新租赁准则调整执行当年年初财务报表相关项目情况</w:t>
      </w:r>
      <w:bookmarkEnd w:id="1159"/>
      <w:bookmarkEnd w:id="1160"/>
      <w:bookmarkEnd w:id="1162"/>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适用</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是否需要调整年初资产负债表科目</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合并资产负债表</w:t>
      </w:r>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533,880,774.78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533,880,774.78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419,140.00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419,140.00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870,613,174.07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625,308,203.05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-245,304,971.02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36,311,417.91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36,311,417.91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50,468,946.77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50,468,946.77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143,627,846.38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258,604,389.31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pPr>
            <w:r>
              <w:rPr>
                <w:rFonts w:ascii="Times New Roman" w:eastAsia="Times New Roman" w:hAnsi="Times New Roman" w:cs="Times New Roman"/>
                <w:color w:val="000000"/>
                <w:spacing w:val="0"/>
                <w:w w:val="100"/>
                <w:position w:val="0"/>
              </w:rPr>
              <w:t>114,976,542.93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86,442,449.64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86,442,449.64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60"/>
              <w:jc w:val="left"/>
            </w:pPr>
            <w:r>
              <w:rPr>
                <w:color w:val="000000"/>
                <w:spacing w:val="0"/>
                <w:w w:val="100"/>
                <w:position w:val="0"/>
              </w:rPr>
              <w:t>一年内到期的非流动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3,603,861.44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3,603,861.44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1,640,906,616.35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1,597,020,637.90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pPr>
            <w:r>
              <w:rPr>
                <w:rFonts w:ascii="Times New Roman" w:eastAsia="Times New Roman" w:hAnsi="Times New Roman" w:cs="Times New Roman"/>
                <w:color w:val="000000"/>
                <w:spacing w:val="0"/>
                <w:w w:val="100"/>
                <w:position w:val="0"/>
              </w:rPr>
              <w:t>-43,885,978.45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债权投资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178,706,046.35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178,706,046.35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8,500,000.00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8,500,000.00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3,247,984.16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3,247,984.16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290,194,928.57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290,194,928.57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2,891,000.00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2,891,000.00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169,265,048.15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169,265,048.15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22,868,695.50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22,868,695.50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1,102,651,704.23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1,102,651,704.23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30,171,289.62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30,171,289.62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15,258,610.18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13,506,230.64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-1,752,379.54</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1,948,755,306.76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1,947,002,927.22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-1,752,379.54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3,589,661,923.11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3,544,023,565.12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-45,638,357.99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203,165,094.81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203,165,094.81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14,967,649.90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14,967,649.90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266,228,809.69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266,537,753.06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308,943.37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158,237,094.77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-158,237,094.77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238,728,210.93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238,728,210.93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48,903,358.81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48,903,358.81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80,353,343.21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38,483,744.10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-41,869,599.11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185,679,377.21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185,679,377.21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60"/>
              <w:jc w:val="left"/>
            </w:pPr>
            <w:r>
              <w:rPr>
                <w:color w:val="000000"/>
                <w:spacing w:val="0"/>
                <w:w w:val="100"/>
                <w:position w:val="0"/>
              </w:rPr>
              <w:t>一年内到期的非流动 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19,142,030.24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19,142,030.24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957,534,728.40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1,015,607,219.06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58,072,490.66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6,751,050.92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6,751,050.92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6,751,050.92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6,751,050.92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964,285,779.32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1,022,358,269.98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58,072,490.66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739,751,425.00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739,751,425.00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990,347,545.13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990,347,545.13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89,937,635.00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89,937,635.00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87,677,441.12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77,898,853.75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-9,778,587.37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861,894,675.51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768,122,197.72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-93,772,477.79</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归属于母公司所有者权益 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2,589,733,451.76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2,486,182,386.60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-103,551,065.16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35,642,692.03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35,482,908.54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-159,783.49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2,625,376,143.79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2,521,665,295.14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-103,710,848.65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3,589,661,923.11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3,544,023,565.12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-45,638,357.99</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调整情况说明</w:t>
      </w:r>
    </w:p>
    <w:p>
      <w:pPr>
        <w:pStyle w:val="Style25"/>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号——收入》。修订后的准则规定，对于首次执行本准则的企业，应当 根据首次执行本准则的累计影响数，调整首次执行本准则当年年初留存收益及财务报表其他相关项目金额，对可比期间信息 不予调整。</w:t>
      </w:r>
    </w:p>
    <w:p>
      <w:pPr>
        <w:pStyle w:val="Style224"/>
        <w:keepNext w:val="0"/>
        <w:keepLines w:val="0"/>
        <w:widowControl w:val="0"/>
        <w:shd w:val="clear" w:color="auto" w:fill="auto"/>
        <w:bidi w:val="0"/>
        <w:spacing w:before="0" w:after="460" w:line="311" w:lineRule="exact"/>
        <w:ind w:left="0" w:right="0" w:firstLine="440"/>
        <w:jc w:val="both"/>
      </w:pPr>
      <w:r>
        <w:rPr>
          <w:rFonts w:ascii="SimSun" w:eastAsia="SimSun" w:hAnsi="SimSun" w:cs="SimSun"/>
          <w:color w:val="000000"/>
          <w:spacing w:val="0"/>
          <w:w w:val="100"/>
          <w:position w:val="0"/>
        </w:rPr>
        <w:t>本公司于</w:t>
      </w: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w:t>
      </w:r>
      <w:r>
        <w:rPr>
          <w:rFonts w:ascii="SimSun" w:eastAsia="SimSun" w:hAnsi="SimSun" w:cs="SimSun"/>
          <w:color w:val="000000"/>
          <w:spacing w:val="0"/>
          <w:w w:val="100"/>
          <w:position w:val="0"/>
        </w:rPr>
        <w:t>月</w:t>
      </w:r>
      <w:r>
        <w:rPr>
          <w:color w:val="000000"/>
          <w:spacing w:val="0"/>
          <w:w w:val="100"/>
          <w:position w:val="0"/>
        </w:rPr>
        <w:t>1</w:t>
      </w:r>
      <w:r>
        <w:rPr>
          <w:rFonts w:ascii="SimSun" w:eastAsia="SimSun" w:hAnsi="SimSun" w:cs="SimSun"/>
          <w:color w:val="000000"/>
          <w:spacing w:val="0"/>
          <w:w w:val="100"/>
          <w:position w:val="0"/>
        </w:rPr>
        <w:t>日，根据业务模式及合同特征，按修订后收入准则规定进行了调整，该项调整影响</w:t>
      </w: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w:t>
      </w:r>
      <w:r>
        <w:rPr>
          <w:rFonts w:ascii="SimSun" w:eastAsia="SimSun" w:hAnsi="SimSun" w:cs="SimSun"/>
          <w:color w:val="000000"/>
          <w:spacing w:val="0"/>
          <w:w w:val="100"/>
          <w:position w:val="0"/>
        </w:rPr>
        <w:t>月</w:t>
      </w:r>
      <w:r>
        <w:rPr>
          <w:color w:val="000000"/>
          <w:spacing w:val="0"/>
          <w:w w:val="100"/>
          <w:position w:val="0"/>
        </w:rPr>
        <w:t>1</w:t>
      </w:r>
      <w:r>
        <w:rPr>
          <w:rFonts w:ascii="SimSun" w:eastAsia="SimSun" w:hAnsi="SimSun" w:cs="SimSun"/>
          <w:color w:val="000000"/>
          <w:spacing w:val="0"/>
          <w:w w:val="100"/>
          <w:position w:val="0"/>
        </w:rPr>
        <w:t>日 应收账款减少</w:t>
      </w:r>
      <w:r>
        <w:rPr>
          <w:color w:val="000000"/>
          <w:spacing w:val="0"/>
          <w:w w:val="100"/>
          <w:position w:val="0"/>
        </w:rPr>
        <w:t>245,304,971.02</w:t>
      </w:r>
      <w:r>
        <w:rPr>
          <w:rFonts w:ascii="SimSun" w:eastAsia="SimSun" w:hAnsi="SimSun" w:cs="SimSun"/>
          <w:color w:val="000000"/>
          <w:spacing w:val="0"/>
          <w:w w:val="100"/>
          <w:position w:val="0"/>
        </w:rPr>
        <w:t>元，存货增加</w:t>
      </w:r>
      <w:r>
        <w:rPr>
          <w:color w:val="000000"/>
          <w:spacing w:val="0"/>
          <w:w w:val="100"/>
          <w:position w:val="0"/>
        </w:rPr>
        <w:t>114,976,542.93</w:t>
      </w:r>
      <w:r>
        <w:rPr>
          <w:rFonts w:ascii="SimSun" w:eastAsia="SimSun" w:hAnsi="SimSun" w:cs="SimSun"/>
          <w:color w:val="000000"/>
          <w:spacing w:val="0"/>
          <w:w w:val="100"/>
          <w:position w:val="0"/>
        </w:rPr>
        <w:t>元，合同资产增加</w:t>
      </w:r>
      <w:r>
        <w:rPr>
          <w:color w:val="000000"/>
          <w:spacing w:val="0"/>
          <w:w w:val="100"/>
          <w:position w:val="0"/>
        </w:rPr>
        <w:t>86,442,449.64</w:t>
      </w:r>
      <w:r>
        <w:rPr>
          <w:rFonts w:ascii="SimSun" w:eastAsia="SimSun" w:hAnsi="SimSun" w:cs="SimSun"/>
          <w:color w:val="000000"/>
          <w:spacing w:val="0"/>
          <w:w w:val="100"/>
          <w:position w:val="0"/>
        </w:rPr>
        <w:t>元，递延所得税资产减少</w:t>
      </w:r>
      <w:r>
        <w:rPr>
          <w:color w:val="000000"/>
          <w:spacing w:val="0"/>
          <w:w w:val="100"/>
          <w:position w:val="0"/>
        </w:rPr>
        <w:t xml:space="preserve">1,752,379.54 </w:t>
      </w:r>
      <w:r>
        <w:rPr>
          <w:rFonts w:ascii="SimSun" w:eastAsia="SimSun" w:hAnsi="SimSun" w:cs="SimSun"/>
          <w:color w:val="000000"/>
          <w:spacing w:val="0"/>
          <w:w w:val="100"/>
          <w:position w:val="0"/>
        </w:rPr>
        <w:t>元，应付账款增加</w:t>
      </w:r>
      <w:r>
        <w:rPr>
          <w:color w:val="000000"/>
          <w:spacing w:val="0"/>
          <w:w w:val="100"/>
          <w:position w:val="0"/>
        </w:rPr>
        <w:t>308,943.37</w:t>
      </w:r>
      <w:r>
        <w:rPr>
          <w:rFonts w:ascii="SimSun" w:eastAsia="SimSun" w:hAnsi="SimSun" w:cs="SimSun"/>
          <w:color w:val="000000"/>
          <w:spacing w:val="0"/>
          <w:w w:val="100"/>
          <w:position w:val="0"/>
        </w:rPr>
        <w:t>元，预收款项减少</w:t>
      </w:r>
      <w:r>
        <w:rPr>
          <w:color w:val="000000"/>
          <w:spacing w:val="0"/>
          <w:w w:val="100"/>
          <w:position w:val="0"/>
        </w:rPr>
        <w:t>158,237,094.77</w:t>
      </w:r>
      <w:r>
        <w:rPr>
          <w:rFonts w:ascii="SimSun" w:eastAsia="SimSun" w:hAnsi="SimSun" w:cs="SimSun"/>
          <w:color w:val="000000"/>
          <w:spacing w:val="0"/>
          <w:w w:val="100"/>
          <w:position w:val="0"/>
        </w:rPr>
        <w:t>元，合同负债增加</w:t>
      </w:r>
      <w:r>
        <w:rPr>
          <w:color w:val="000000"/>
          <w:spacing w:val="0"/>
          <w:w w:val="100"/>
          <w:position w:val="0"/>
        </w:rPr>
        <w:t>238,728,210.93</w:t>
      </w:r>
      <w:r>
        <w:rPr>
          <w:rFonts w:ascii="SimSun" w:eastAsia="SimSun" w:hAnsi="SimSun" w:cs="SimSun"/>
          <w:color w:val="000000"/>
          <w:spacing w:val="0"/>
          <w:w w:val="100"/>
          <w:position w:val="0"/>
        </w:rPr>
        <w:t>元，应交税费减少</w:t>
      </w:r>
      <w:r>
        <w:rPr>
          <w:color w:val="000000"/>
          <w:spacing w:val="0"/>
          <w:w w:val="100"/>
          <w:position w:val="0"/>
        </w:rPr>
        <w:t xml:space="preserve">41,869,599.11 </w:t>
      </w:r>
      <w:r>
        <w:rPr>
          <w:rFonts w:ascii="SimSun" w:eastAsia="SimSun" w:hAnsi="SimSun" w:cs="SimSun"/>
          <w:color w:val="000000"/>
          <w:spacing w:val="0"/>
          <w:w w:val="100"/>
          <w:position w:val="0"/>
        </w:rPr>
        <w:t>元，其他流动负债增加</w:t>
      </w:r>
      <w:r>
        <w:rPr>
          <w:color w:val="000000"/>
          <w:spacing w:val="0"/>
          <w:w w:val="100"/>
          <w:position w:val="0"/>
        </w:rPr>
        <w:t>19,142,030.24</w:t>
      </w:r>
      <w:r>
        <w:rPr>
          <w:rFonts w:ascii="SimSun" w:eastAsia="SimSun" w:hAnsi="SimSun" w:cs="SimSun"/>
          <w:color w:val="000000"/>
          <w:spacing w:val="0"/>
          <w:w w:val="100"/>
          <w:position w:val="0"/>
        </w:rPr>
        <w:t>元，盈余公积减少</w:t>
      </w:r>
      <w:r>
        <w:rPr>
          <w:color w:val="000000"/>
          <w:spacing w:val="0"/>
          <w:w w:val="100"/>
          <w:position w:val="0"/>
        </w:rPr>
        <w:t>9,778,587.37</w:t>
      </w:r>
      <w:r>
        <w:rPr>
          <w:rFonts w:ascii="SimSun" w:eastAsia="SimSun" w:hAnsi="SimSun" w:cs="SimSun"/>
          <w:color w:val="000000"/>
          <w:spacing w:val="0"/>
          <w:w w:val="100"/>
          <w:position w:val="0"/>
        </w:rPr>
        <w:t>元，未分配利润减少</w:t>
      </w:r>
      <w:r>
        <w:rPr>
          <w:color w:val="000000"/>
          <w:spacing w:val="0"/>
          <w:w w:val="100"/>
          <w:position w:val="0"/>
        </w:rPr>
        <w:t>93,772,477.79</w:t>
      </w:r>
      <w:r>
        <w:rPr>
          <w:rFonts w:ascii="SimSun" w:eastAsia="SimSun" w:hAnsi="SimSun" w:cs="SimSun"/>
          <w:color w:val="000000"/>
          <w:spacing w:val="0"/>
          <w:w w:val="100"/>
          <w:position w:val="0"/>
        </w:rPr>
        <w:t xml:space="preserve">元，少数股东权益减少 </w:t>
      </w:r>
      <w:r>
        <w:rPr>
          <w:color w:val="000000"/>
          <w:spacing w:val="0"/>
          <w:w w:val="100"/>
          <w:position w:val="0"/>
        </w:rPr>
        <w:t>159,783.49</w:t>
      </w:r>
      <w:r>
        <w:rPr>
          <w:rFonts w:ascii="SimSun" w:eastAsia="SimSun" w:hAnsi="SimSun" w:cs="SimSun"/>
          <w:color w:val="000000"/>
          <w:spacing w:val="0"/>
          <w:w w:val="100"/>
          <w:position w:val="0"/>
        </w:rPr>
        <w:t>元。</w:t>
      </w:r>
    </w:p>
    <w:p>
      <w:pPr>
        <w:pStyle w:val="Style25"/>
        <w:keepNext w:val="0"/>
        <w:keepLines w:val="0"/>
        <w:widowControl w:val="0"/>
        <w:shd w:val="clear" w:color="auto" w:fill="auto"/>
        <w:bidi w:val="0"/>
        <w:spacing w:before="0" w:after="220" w:line="240" w:lineRule="auto"/>
        <w:ind w:left="0" w:right="0" w:firstLine="0"/>
        <w:jc w:val="left"/>
      </w:pPr>
      <w:r>
        <w:rPr>
          <w:color w:val="000000"/>
          <w:spacing w:val="0"/>
          <w:w w:val="100"/>
          <w:position w:val="0"/>
        </w:rPr>
        <w:t>母公司资产负债表</w:t>
      </w:r>
      <w:r>
        <w:br w:type="page"/>
      </w:r>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157,684,240.48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157,684,240.48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419,140.00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627,596,062.12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395,631,879.58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-231,964,182.54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25,714,764.91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25,714,764.91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70,976,951.69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70,976,951.69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112,848,819.52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218,815,714.84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pPr>
            <w:r>
              <w:rPr>
                <w:rFonts w:ascii="Times New Roman" w:eastAsia="Times New Roman" w:hAnsi="Times New Roman" w:cs="Times New Roman"/>
                <w:color w:val="000000"/>
                <w:spacing w:val="0"/>
                <w:w w:val="100"/>
                <w:position w:val="0"/>
              </w:rPr>
              <w:t>105,966,895.32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85,561,297.02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85,561,297.02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60"/>
              <w:jc w:val="left"/>
            </w:pPr>
            <w:r>
              <w:rPr>
                <w:color w:val="000000"/>
                <w:spacing w:val="0"/>
                <w:w w:val="100"/>
                <w:position w:val="0"/>
              </w:rPr>
              <w:t>一年内到期的非流动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997,221,433.72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956,785,443.52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-40,435,990.20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债权投资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1,836,901,930.28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1,836,901,930.28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208,226,661.02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208,226,661.02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149,146,483.49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149,146,483.49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开发支出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16,074,317.37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16,074,317.37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rFonts w:ascii="Times New Roman" w:eastAsia="Times New Roman" w:hAnsi="Times New Roman" w:cs="Times New Roman"/>
                <w:color w:val="000000"/>
                <w:spacing w:val="0"/>
                <w:w w:val="100"/>
                <w:position w:val="0"/>
              </w:rPr>
              <w:t>1,366,231.83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1,366,231.83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11,666,543.13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9,958,150.46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-1,708,392.67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2,356,882,167.12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2,355,173,774.45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-1,708,392.67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3,354,103,600.84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3,311,959,217.97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-42,144,382.87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200,159,127.69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200,159,127.69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14,967,649.90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14,967,649.90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202,800,810.95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202,653,641.57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-147,169.38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114,773,369.04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-114,773,369.04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194,183,594.55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194,183,594.55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28,903,414.36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28,903,414.36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57,103,995.30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18,025,942.97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-39,078,052.33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206,810,835.81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206,810,835.81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60"/>
              <w:jc w:val="left"/>
            </w:pPr>
            <w:r>
              <w:rPr>
                <w:color w:val="000000"/>
                <w:spacing w:val="0"/>
                <w:w w:val="100"/>
                <w:position w:val="0"/>
              </w:rPr>
              <w:t>一年内到期的非流动 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15,456,487.00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15,456,487.00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825,519,203.05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881,160,693.85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55,641,490.80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递延收益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rFonts w:ascii="Times New Roman" w:eastAsia="Times New Roman" w:hAnsi="Times New Roman" w:cs="Times New Roman"/>
                <w:color w:val="000000"/>
                <w:spacing w:val="0"/>
                <w:w w:val="100"/>
                <w:position w:val="0"/>
              </w:rPr>
              <w:t>5,852,250.92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5,852,250.92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5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5,852,250.92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5,852,250.92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831,371,453.97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887,012,944.77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55,641,490.80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739,751,425.00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739,751,425.00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1,089,675,196.35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1,089,675,196.35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89,937,635.00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89,937,635.00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87,677,441.12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77,898,853.75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-9,778,587.37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695,565,719.40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607,558,433.10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-88,007,286.30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2,522,732,146.87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2,424,946,273.20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-97,785,873.67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3,354,103,600.84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3,311,959,217.97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-42,144,382.87</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调整情况说明</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号——收入》。修订后的准则规定，对于首次执行本准则的企业，应当 根据首次执行本准则的累计影响数，调整首次执行本准则当年年初留存收益及财务报表其他相关项目金额，对可比期间信息 不予调整。</w:t>
      </w:r>
    </w:p>
    <w:p>
      <w:pPr>
        <w:pStyle w:val="Style224"/>
        <w:keepNext w:val="0"/>
        <w:keepLines w:val="0"/>
        <w:widowControl w:val="0"/>
        <w:shd w:val="clear" w:color="auto" w:fill="auto"/>
        <w:bidi w:val="0"/>
        <w:spacing w:before="0" w:after="340" w:line="313" w:lineRule="exact"/>
        <w:ind w:left="0" w:right="0" w:firstLine="440"/>
        <w:jc w:val="both"/>
      </w:pPr>
      <w:r>
        <w:rPr>
          <w:rFonts w:ascii="SimSun" w:eastAsia="SimSun" w:hAnsi="SimSun" w:cs="SimSun"/>
          <w:color w:val="000000"/>
          <w:spacing w:val="0"/>
          <w:w w:val="100"/>
          <w:position w:val="0"/>
        </w:rPr>
        <w:t>本公司于</w:t>
      </w: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w:t>
      </w:r>
      <w:r>
        <w:rPr>
          <w:rFonts w:ascii="SimSun" w:eastAsia="SimSun" w:hAnsi="SimSun" w:cs="SimSun"/>
          <w:color w:val="000000"/>
          <w:spacing w:val="0"/>
          <w:w w:val="100"/>
          <w:position w:val="0"/>
        </w:rPr>
        <w:t>月</w:t>
      </w:r>
      <w:r>
        <w:rPr>
          <w:color w:val="000000"/>
          <w:spacing w:val="0"/>
          <w:w w:val="100"/>
          <w:position w:val="0"/>
        </w:rPr>
        <w:t>1</w:t>
      </w:r>
      <w:r>
        <w:rPr>
          <w:rFonts w:ascii="SimSun" w:eastAsia="SimSun" w:hAnsi="SimSun" w:cs="SimSun"/>
          <w:color w:val="000000"/>
          <w:spacing w:val="0"/>
          <w:w w:val="100"/>
          <w:position w:val="0"/>
        </w:rPr>
        <w:t>日，根据业务模式及合同特征，按修订后收入准则规定进行了调整，该项调整影响</w:t>
      </w: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w:t>
      </w:r>
      <w:r>
        <w:rPr>
          <w:rFonts w:ascii="SimSun" w:eastAsia="SimSun" w:hAnsi="SimSun" w:cs="SimSun"/>
          <w:color w:val="000000"/>
          <w:spacing w:val="0"/>
          <w:w w:val="100"/>
          <w:position w:val="0"/>
        </w:rPr>
        <w:t>月</w:t>
      </w:r>
      <w:r>
        <w:rPr>
          <w:color w:val="000000"/>
          <w:spacing w:val="0"/>
          <w:w w:val="100"/>
          <w:position w:val="0"/>
        </w:rPr>
        <w:t>1</w:t>
      </w:r>
      <w:r>
        <w:rPr>
          <w:rFonts w:ascii="SimSun" w:eastAsia="SimSun" w:hAnsi="SimSun" w:cs="SimSun"/>
          <w:color w:val="000000"/>
          <w:spacing w:val="0"/>
          <w:w w:val="100"/>
          <w:position w:val="0"/>
        </w:rPr>
        <w:t>日 应收账款减少</w:t>
      </w:r>
      <w:r>
        <w:rPr>
          <w:color w:val="000000"/>
          <w:spacing w:val="0"/>
          <w:w w:val="100"/>
          <w:position w:val="0"/>
        </w:rPr>
        <w:t>231,964,182.54</w:t>
      </w:r>
      <w:r>
        <w:rPr>
          <w:rFonts w:ascii="SimSun" w:eastAsia="SimSun" w:hAnsi="SimSun" w:cs="SimSun"/>
          <w:color w:val="000000"/>
          <w:spacing w:val="0"/>
          <w:w w:val="100"/>
          <w:position w:val="0"/>
        </w:rPr>
        <w:t>元,存货增加</w:t>
      </w:r>
      <w:r>
        <w:rPr>
          <w:color w:val="000000"/>
          <w:spacing w:val="0"/>
          <w:w w:val="100"/>
          <w:position w:val="0"/>
        </w:rPr>
        <w:t>105,966,895.3</w:t>
      </w:r>
      <w:r>
        <w:rPr>
          <w:color w:val="000000"/>
          <w:spacing w:val="0"/>
          <w:w w:val="100"/>
          <w:position w:val="0"/>
        </w:rPr>
        <w:t>2</w:t>
      </w:r>
      <w:r>
        <w:rPr>
          <w:rFonts w:ascii="SimSun" w:eastAsia="SimSun" w:hAnsi="SimSun" w:cs="SimSun"/>
          <w:color w:val="000000"/>
          <w:spacing w:val="0"/>
          <w:w w:val="100"/>
          <w:position w:val="0"/>
        </w:rPr>
        <w:t>元</w:t>
      </w:r>
      <w:r>
        <w:rPr>
          <w:rFonts w:ascii="SimHei" w:eastAsia="SimHei" w:hAnsi="SimHei" w:cs="SimHei"/>
          <w:i/>
          <w:iCs/>
          <w:color w:val="000000"/>
          <w:spacing w:val="0"/>
          <w:w w:val="100"/>
          <w:position w:val="0"/>
          <w:sz w:val="14"/>
          <w:szCs w:val="14"/>
        </w:rPr>
        <w:t>，</w:t>
      </w:r>
      <w:r>
        <w:rPr>
          <w:rFonts w:ascii="SimSun" w:eastAsia="SimSun" w:hAnsi="SimSun" w:cs="SimSun"/>
          <w:color w:val="000000"/>
          <w:spacing w:val="0"/>
          <w:w w:val="100"/>
          <w:position w:val="0"/>
        </w:rPr>
        <w:t>合同资产增加</w:t>
      </w:r>
      <w:r>
        <w:rPr>
          <w:color w:val="000000"/>
          <w:spacing w:val="0"/>
          <w:w w:val="100"/>
          <w:position w:val="0"/>
        </w:rPr>
        <w:t>85,561,297.02</w:t>
      </w:r>
      <w:r>
        <w:rPr>
          <w:rFonts w:ascii="SimSun" w:eastAsia="SimSun" w:hAnsi="SimSun" w:cs="SimSun"/>
          <w:color w:val="000000"/>
          <w:spacing w:val="0"/>
          <w:w w:val="100"/>
          <w:position w:val="0"/>
        </w:rPr>
        <w:t>元,递延所得税资产减少</w:t>
      </w:r>
      <w:r>
        <w:rPr>
          <w:color w:val="000000"/>
          <w:spacing w:val="0"/>
          <w:w w:val="100"/>
          <w:position w:val="0"/>
        </w:rPr>
        <w:t>1</w:t>
      </w:r>
      <w:r>
        <w:rPr>
          <w:color w:val="000000"/>
          <w:spacing w:val="0"/>
          <w:w w:val="100"/>
          <w:position w:val="0"/>
        </w:rPr>
        <w:t xml:space="preserve">,708,392.67 </w:t>
      </w:r>
      <w:r>
        <w:rPr>
          <w:rFonts w:ascii="SimSun" w:eastAsia="SimSun" w:hAnsi="SimSun" w:cs="SimSun"/>
          <w:color w:val="000000"/>
          <w:spacing w:val="0"/>
          <w:w w:val="100"/>
          <w:position w:val="0"/>
        </w:rPr>
        <w:t>元，应付账款减少</w:t>
      </w:r>
      <w:r>
        <w:rPr>
          <w:color w:val="000000"/>
          <w:spacing w:val="0"/>
          <w:w w:val="100"/>
          <w:position w:val="0"/>
        </w:rPr>
        <w:t>147,169.38</w:t>
      </w:r>
      <w:r>
        <w:rPr>
          <w:rFonts w:ascii="SimSun" w:eastAsia="SimSun" w:hAnsi="SimSun" w:cs="SimSun"/>
          <w:color w:val="000000"/>
          <w:spacing w:val="0"/>
          <w:w w:val="100"/>
          <w:position w:val="0"/>
        </w:rPr>
        <w:t>元，预收款项减少</w:t>
      </w:r>
      <w:r>
        <w:rPr>
          <w:color w:val="000000"/>
          <w:spacing w:val="0"/>
          <w:w w:val="100"/>
          <w:position w:val="0"/>
        </w:rPr>
        <w:t>114,773,369.04</w:t>
      </w:r>
      <w:r>
        <w:rPr>
          <w:rFonts w:ascii="SimSun" w:eastAsia="SimSun" w:hAnsi="SimSun" w:cs="SimSun"/>
          <w:color w:val="000000"/>
          <w:spacing w:val="0"/>
          <w:w w:val="100"/>
          <w:position w:val="0"/>
        </w:rPr>
        <w:t>元，合同负债增加</w:t>
      </w:r>
      <w:r>
        <w:rPr>
          <w:color w:val="000000"/>
          <w:spacing w:val="0"/>
          <w:w w:val="100"/>
          <w:position w:val="0"/>
        </w:rPr>
        <w:t>194,183,594.55</w:t>
      </w:r>
      <w:r>
        <w:rPr>
          <w:rFonts w:ascii="SimSun" w:eastAsia="SimSun" w:hAnsi="SimSun" w:cs="SimSun"/>
          <w:color w:val="000000"/>
          <w:spacing w:val="0"/>
          <w:w w:val="100"/>
          <w:position w:val="0"/>
        </w:rPr>
        <w:t>元，应交税费减少</w:t>
      </w:r>
      <w:r>
        <w:rPr>
          <w:color w:val="000000"/>
          <w:spacing w:val="0"/>
          <w:w w:val="100"/>
          <w:position w:val="0"/>
        </w:rPr>
        <w:t xml:space="preserve">39,078,052.33 </w:t>
      </w:r>
      <w:r>
        <w:rPr>
          <w:rFonts w:ascii="SimSun" w:eastAsia="SimSun" w:hAnsi="SimSun" w:cs="SimSun"/>
          <w:color w:val="000000"/>
          <w:spacing w:val="0"/>
          <w:w w:val="100"/>
          <w:position w:val="0"/>
        </w:rPr>
        <w:t>元，其他流动负债增加</w:t>
      </w:r>
      <w:r>
        <w:rPr>
          <w:color w:val="000000"/>
          <w:spacing w:val="0"/>
          <w:w w:val="100"/>
          <w:position w:val="0"/>
        </w:rPr>
        <w:t>15,456,487.00</w:t>
      </w:r>
      <w:r>
        <w:rPr>
          <w:rFonts w:ascii="SimSun" w:eastAsia="SimSun" w:hAnsi="SimSun" w:cs="SimSun"/>
          <w:color w:val="000000"/>
          <w:spacing w:val="0"/>
          <w:w w:val="100"/>
          <w:position w:val="0"/>
        </w:rPr>
        <w:t>元，盈余公积减少</w:t>
      </w:r>
      <w:r>
        <w:rPr>
          <w:color w:val="000000"/>
          <w:spacing w:val="0"/>
          <w:w w:val="100"/>
          <w:position w:val="0"/>
        </w:rPr>
        <w:t>9,778,587.37</w:t>
      </w:r>
      <w:r>
        <w:rPr>
          <w:rFonts w:ascii="SimSun" w:eastAsia="SimSun" w:hAnsi="SimSun" w:cs="SimSun"/>
          <w:color w:val="000000"/>
          <w:spacing w:val="0"/>
          <w:w w:val="100"/>
          <w:position w:val="0"/>
        </w:rPr>
        <w:t>元，未分配利润减少</w:t>
      </w:r>
      <w:r>
        <w:rPr>
          <w:color w:val="000000"/>
          <w:spacing w:val="0"/>
          <w:w w:val="100"/>
          <w:position w:val="0"/>
        </w:rPr>
        <w:t>88,007,286.30</w:t>
      </w:r>
      <w:r>
        <w:rPr>
          <w:rFonts w:ascii="SimSun" w:eastAsia="SimSun" w:hAnsi="SimSun" w:cs="SimSun"/>
          <w:color w:val="000000"/>
          <w:spacing w:val="0"/>
          <w:w w:val="100"/>
          <w:position w:val="0"/>
        </w:rPr>
        <w:t>元。</w:t>
      </w:r>
    </w:p>
    <w:p>
      <w:pPr>
        <w:pStyle w:val="Style213"/>
        <w:keepNext/>
        <w:keepLines/>
        <w:widowControl w:val="0"/>
        <w:numPr>
          <w:ilvl w:val="0"/>
          <w:numId w:val="77"/>
        </w:numPr>
        <w:shd w:val="clear" w:color="auto" w:fill="auto"/>
        <w:tabs>
          <w:tab w:pos="633" w:val="left"/>
        </w:tabs>
        <w:bidi w:val="0"/>
        <w:spacing w:before="0" w:after="340" w:line="240" w:lineRule="auto"/>
        <w:ind w:left="0" w:right="0" w:firstLine="140"/>
        <w:jc w:val="left"/>
      </w:pPr>
      <w:bookmarkStart w:id="1163" w:name="bookmark1163"/>
      <w:bookmarkStart w:id="1164" w:name="bookmark1164"/>
      <w:bookmarkStart w:id="1165" w:name="bookmark1165"/>
      <w:bookmarkStart w:id="1166" w:name="bookmark1166"/>
      <w:bookmarkEnd w:id="1165"/>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163"/>
      <w:bookmarkEnd w:id="1164"/>
      <w:bookmarkEnd w:id="1166"/>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bidi w:val="0"/>
        <w:spacing w:before="0" w:after="340" w:line="240" w:lineRule="auto"/>
        <w:ind w:left="0" w:right="0" w:firstLine="0"/>
        <w:jc w:val="both"/>
      </w:pPr>
      <w:bookmarkStart w:id="1167" w:name="bookmark1167"/>
      <w:bookmarkStart w:id="1168" w:name="bookmark1168"/>
      <w:bookmarkStart w:id="1169" w:name="bookmark1169"/>
      <w:bookmarkStart w:id="1170" w:name="bookmark1170"/>
      <w:r>
        <w:rPr>
          <w:rFonts w:ascii="Times New Roman" w:eastAsia="Times New Roman" w:hAnsi="Times New Roman" w:cs="Times New Roman"/>
          <w:color w:val="000000"/>
          <w:spacing w:val="0"/>
          <w:w w:val="100"/>
          <w:position w:val="0"/>
        </w:rPr>
        <w:t>4</w:t>
      </w:r>
      <w:bookmarkEnd w:id="1169"/>
      <w:r>
        <w:rPr>
          <w:rFonts w:ascii="Times New Roman" w:eastAsia="Times New Roman" w:hAnsi="Times New Roman" w:cs="Times New Roman"/>
          <w:color w:val="000000"/>
          <w:spacing w:val="0"/>
          <w:w w:val="100"/>
          <w:position w:val="0"/>
        </w:rPr>
        <w:t>5</w:t>
      </w:r>
      <w:r>
        <w:rPr>
          <w:color w:val="000000"/>
          <w:spacing w:val="0"/>
          <w:w w:val="100"/>
          <w:position w:val="0"/>
        </w:rPr>
        <w:t>、其他</w:t>
      </w:r>
      <w:bookmarkEnd w:id="1167"/>
      <w:bookmarkEnd w:id="1168"/>
      <w:bookmarkEnd w:id="1170"/>
    </w:p>
    <w:p>
      <w:pPr>
        <w:pStyle w:val="Style20"/>
        <w:keepNext/>
        <w:keepLines/>
        <w:widowControl w:val="0"/>
        <w:shd w:val="clear" w:color="auto" w:fill="auto"/>
        <w:bidi w:val="0"/>
        <w:spacing w:before="0" w:line="240" w:lineRule="auto"/>
        <w:ind w:left="0" w:right="0" w:firstLine="0"/>
        <w:jc w:val="both"/>
      </w:pPr>
      <w:bookmarkStart w:id="1171" w:name="bookmark1171"/>
      <w:bookmarkStart w:id="1172" w:name="bookmark1172"/>
      <w:bookmarkStart w:id="1173" w:name="bookmark1173"/>
      <w:bookmarkStart w:id="1174" w:name="bookmark1174"/>
      <w:r>
        <w:rPr>
          <w:color w:val="000000"/>
          <w:spacing w:val="0"/>
          <w:w w:val="100"/>
          <w:position w:val="0"/>
          <w:sz w:val="24"/>
          <w:szCs w:val="24"/>
        </w:rPr>
        <w:t>六</w:t>
      </w:r>
      <w:bookmarkEnd w:id="1173"/>
      <w:r>
        <w:rPr>
          <w:color w:val="000000"/>
          <w:spacing w:val="0"/>
          <w:w w:val="100"/>
          <w:position w:val="0"/>
          <w:sz w:val="24"/>
          <w:szCs w:val="24"/>
        </w:rPr>
        <w:t>、税项</w:t>
      </w:r>
      <w:bookmarkEnd w:id="1171"/>
      <w:bookmarkEnd w:id="1172"/>
      <w:bookmarkEnd w:id="1174"/>
    </w:p>
    <w:p>
      <w:pPr>
        <w:pStyle w:val="Style28"/>
        <w:keepNext/>
        <w:keepLines/>
        <w:widowControl w:val="0"/>
        <w:shd w:val="clear" w:color="auto" w:fill="auto"/>
        <w:bidi w:val="0"/>
        <w:spacing w:before="0" w:after="340" w:line="240" w:lineRule="auto"/>
        <w:ind w:left="0" w:right="0" w:firstLine="0"/>
        <w:jc w:val="both"/>
      </w:pPr>
      <w:bookmarkStart w:id="1175" w:name="bookmark1175"/>
      <w:bookmarkStart w:id="1176" w:name="bookmark1176"/>
      <w:bookmarkStart w:id="1177" w:name="bookmark1177"/>
      <w:bookmarkStart w:id="1178" w:name="bookmark1178"/>
      <w:r>
        <w:rPr>
          <w:rFonts w:ascii="Times New Roman" w:eastAsia="Times New Roman" w:hAnsi="Times New Roman" w:cs="Times New Roman"/>
          <w:color w:val="000000"/>
          <w:spacing w:val="0"/>
          <w:w w:val="100"/>
          <w:position w:val="0"/>
        </w:rPr>
        <w:t>1</w:t>
      </w:r>
      <w:bookmarkEnd w:id="1177"/>
      <w:r>
        <w:rPr>
          <w:color w:val="000000"/>
          <w:spacing w:val="0"/>
          <w:w w:val="100"/>
          <w:position w:val="0"/>
        </w:rPr>
        <w:t>、主要税种及税率</w:t>
      </w:r>
      <w:bookmarkEnd w:id="1175"/>
      <w:bookmarkEnd w:id="1176"/>
      <w:bookmarkEnd w:id="1178"/>
    </w:p>
    <w:tbl>
      <w:tblPr>
        <w:tblOverlap w:val="never"/>
        <w:jc w:val="center"/>
        <w:tblLayout w:type="fixed"/>
      </w:tblPr>
      <w:tblGrid>
        <w:gridCol w:w="3197"/>
        <w:gridCol w:w="3187"/>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67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以按税法规定计算的销售货物和应税 劳务收入为基础计算销项税额,扣除当</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3%</w:t>
            </w:r>
          </w:p>
        </w:tc>
      </w:tr>
    </w:tbl>
    <w:p>
      <w:pPr>
        <w:spacing w:lineRule="exact" w:line="1"/>
        <w:rPr>
          <w:sz w:val="2"/>
          <w:szCs w:val="2"/>
        </w:rPr>
      </w:pPr>
      <w:r>
        <w:br w:type="page"/>
      </w:r>
    </w:p>
    <w:tbl>
      <w:tblPr>
        <w:tblOverlap w:val="never"/>
        <w:jc w:val="center"/>
        <w:tblLayout w:type="fixed"/>
      </w:tblPr>
      <w:tblGrid>
        <w:gridCol w:w="3197"/>
        <w:gridCol w:w="3187"/>
        <w:gridCol w:w="3197"/>
      </w:tblGrid>
      <w:tr>
        <w:trPr>
          <w:trHeight w:val="67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期允许抵扣的进项税额后，差额部分为 应交增值税</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实际缴纳的流转税税额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应纳税所得额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25%</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从价计征的,按房产原值一次减除</w:t>
            </w:r>
            <w:r>
              <w:rPr>
                <w:rFonts w:ascii="Times New Roman" w:eastAsia="Times New Roman" w:hAnsi="Times New Roman" w:cs="Times New Roman"/>
                <w:color w:val="000000"/>
                <w:spacing w:val="0"/>
                <w:w w:val="100"/>
                <w:position w:val="0"/>
              </w:rPr>
              <w:t xml:space="preserve">30% </w:t>
            </w:r>
            <w:r>
              <w:rPr>
                <w:color w:val="000000"/>
                <w:spacing w:val="0"/>
                <w:w w:val="100"/>
                <w:position w:val="0"/>
              </w:rPr>
              <w:t>后余值的</w:t>
            </w:r>
            <w:r>
              <w:rPr>
                <w:rFonts w:ascii="Times New Roman" w:eastAsia="Times New Roman" w:hAnsi="Times New Roman" w:cs="Times New Roman"/>
                <w:color w:val="000000"/>
                <w:spacing w:val="0"/>
                <w:w w:val="100"/>
                <w:position w:val="0"/>
              </w:rPr>
              <w:t>1.2%</w:t>
            </w:r>
            <w:r>
              <w:rPr>
                <w:color w:val="000000"/>
                <w:spacing w:val="0"/>
                <w:w w:val="100"/>
                <w:position w:val="0"/>
              </w:rPr>
              <w:t>计缴；从租计征的，按 租金收入的</w:t>
            </w:r>
            <w:r>
              <w:rPr>
                <w:rFonts w:ascii="Times New Roman" w:eastAsia="Times New Roman" w:hAnsi="Times New Roman" w:cs="Times New Roman"/>
                <w:color w:val="000000"/>
                <w:spacing w:val="0"/>
                <w:w w:val="100"/>
                <w:position w:val="0"/>
              </w:rPr>
              <w:t>12%</w:t>
            </w:r>
            <w:r>
              <w:rPr>
                <w:color w:val="000000"/>
                <w:spacing w:val="0"/>
                <w:w w:val="100"/>
                <w:position w:val="0"/>
              </w:rPr>
              <w:t>计缴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实际缴纳的流转税税额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实际缴纳的流转税税额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r>
    </w:tbl>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存在不同企业所得税税率纳税主体的，披露情况说明</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所得税税率</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本公司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广东中拓信息技术有限公司、杭州慧康物联网科技有限公 司、杭州卓腾信息技术有限公司和杭州梅清数码科技有限 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新疆创什信息科技有限公司、苏州创业亿康信息科技有限 公司、重庆创易康软件有限公司、天津创津科技有限公司、 创业软件南京有限公司、中山市杭创科技有限公司、杭州 惟勤科技有限公司、杭州合美物业管理有限公司、杭州美 诺泰科科技有限公司、浙江医康数据科技研究院有限公司、 广州粤湾慧康科技有限公司、浙江百利医药有限公司、自 贡市杭创科技有限公司和北京童康医疗信息技术有限公司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除上述以外的其他纳税主体</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p>
        </w:tc>
      </w:tr>
    </w:tbl>
    <w:p>
      <w:pPr>
        <w:widowControl w:val="0"/>
        <w:spacing w:after="299" w:line="1" w:lineRule="exact"/>
      </w:pPr>
    </w:p>
    <w:p>
      <w:pPr>
        <w:pStyle w:val="Style28"/>
        <w:keepNext/>
        <w:keepLines/>
        <w:widowControl w:val="0"/>
        <w:shd w:val="clear" w:color="auto" w:fill="auto"/>
        <w:bidi w:val="0"/>
        <w:spacing w:before="0" w:after="300" w:line="240" w:lineRule="auto"/>
        <w:ind w:left="0" w:right="0" w:firstLine="0"/>
        <w:jc w:val="left"/>
      </w:pPr>
      <w:bookmarkStart w:id="1179" w:name="bookmark1179"/>
      <w:bookmarkStart w:id="1180" w:name="bookmark1180"/>
      <w:bookmarkStart w:id="1181" w:name="bookmark1181"/>
      <w:bookmarkStart w:id="1182" w:name="bookmark1182"/>
      <w:r>
        <w:rPr>
          <w:rFonts w:ascii="Times New Roman" w:eastAsia="Times New Roman" w:hAnsi="Times New Roman" w:cs="Times New Roman"/>
          <w:color w:val="000000"/>
          <w:spacing w:val="0"/>
          <w:w w:val="100"/>
          <w:position w:val="0"/>
        </w:rPr>
        <w:t>2</w:t>
      </w:r>
      <w:bookmarkEnd w:id="1181"/>
      <w:r>
        <w:rPr>
          <w:color w:val="000000"/>
          <w:spacing w:val="0"/>
          <w:w w:val="100"/>
          <w:position w:val="0"/>
        </w:rPr>
        <w:t>、税收优惠</w:t>
      </w:r>
      <w:bookmarkEnd w:id="1179"/>
      <w:bookmarkEnd w:id="1180"/>
      <w:bookmarkEnd w:id="1182"/>
    </w:p>
    <w:p>
      <w:pPr>
        <w:pStyle w:val="Style25"/>
        <w:keepNext w:val="0"/>
        <w:keepLines w:val="0"/>
        <w:widowControl w:val="0"/>
        <w:numPr>
          <w:ilvl w:val="0"/>
          <w:numId w:val="79"/>
        </w:numPr>
        <w:shd w:val="clear" w:color="auto" w:fill="auto"/>
        <w:tabs>
          <w:tab w:pos="717" w:val="left"/>
        </w:tabs>
        <w:bidi w:val="0"/>
        <w:spacing w:before="0" w:after="0" w:line="314" w:lineRule="exact"/>
        <w:ind w:left="0" w:right="0" w:firstLine="420"/>
        <w:jc w:val="both"/>
      </w:pPr>
      <w:bookmarkStart w:id="1183" w:name="bookmark1183"/>
      <w:bookmarkEnd w:id="1183"/>
      <w:r>
        <w:rPr>
          <w:color w:val="000000"/>
          <w:spacing w:val="0"/>
          <w:w w:val="100"/>
          <w:position w:val="0"/>
        </w:rPr>
        <w:t>根据财政部、国家税务总局《关于软件产品增值税政策的通知》（财税〔</w:t>
      </w:r>
      <w:r>
        <w:rPr>
          <w:rFonts w:ascii="Times New Roman" w:eastAsia="Times New Roman" w:hAnsi="Times New Roman" w:cs="Times New Roman"/>
          <w:color w:val="000000"/>
          <w:spacing w:val="0"/>
          <w:w w:val="100"/>
          <w:position w:val="0"/>
        </w:rPr>
        <w:t>2011</w:t>
      </w:r>
      <w:r>
        <w:rPr>
          <w:color w:val="000000"/>
          <w:spacing w:val="0"/>
          <w:w w:val="100"/>
          <w:position w:val="0"/>
        </w:rPr>
        <w:t xml:space="preserve">） </w:t>
      </w:r>
      <w:r>
        <w:rPr>
          <w:rFonts w:ascii="Times New Roman" w:eastAsia="Times New Roman" w:hAnsi="Times New Roman" w:cs="Times New Roman"/>
          <w:color w:val="000000"/>
          <w:spacing w:val="0"/>
          <w:w w:val="100"/>
          <w:position w:val="0"/>
        </w:rPr>
        <w:t>100</w:t>
      </w:r>
      <w:r>
        <w:rPr>
          <w:color w:val="000000"/>
          <w:spacing w:val="0"/>
          <w:w w:val="100"/>
          <w:position w:val="0"/>
        </w:rPr>
        <w:t>号），本公司、杭州惟勤科技有 限公司、广东中拓信息技术有限公司、杭州慧康物联网科技有限公司、杭州美诺泰科科技有限公司和杭州卓腾信息技术有限 公司软件产品销售增值税实际税负超过</w:t>
      </w:r>
      <w:r>
        <w:rPr>
          <w:rFonts w:ascii="Times New Roman" w:eastAsia="Times New Roman" w:hAnsi="Times New Roman" w:cs="Times New Roman"/>
          <w:color w:val="000000"/>
          <w:spacing w:val="0"/>
          <w:w w:val="100"/>
          <w:position w:val="0"/>
        </w:rPr>
        <w:t>3%</w:t>
      </w:r>
      <w:r>
        <w:rPr>
          <w:color w:val="000000"/>
          <w:spacing w:val="0"/>
          <w:w w:val="100"/>
          <w:position w:val="0"/>
        </w:rPr>
        <w:t>部分享受即征即退税收优惠政策。</w:t>
      </w:r>
    </w:p>
    <w:p>
      <w:pPr>
        <w:pStyle w:val="Style25"/>
        <w:keepNext w:val="0"/>
        <w:keepLines w:val="0"/>
        <w:widowControl w:val="0"/>
        <w:numPr>
          <w:ilvl w:val="0"/>
          <w:numId w:val="79"/>
        </w:numPr>
        <w:shd w:val="clear" w:color="auto" w:fill="auto"/>
        <w:bidi w:val="0"/>
        <w:spacing w:before="0" w:after="0" w:line="314" w:lineRule="exact"/>
        <w:ind w:left="0" w:right="0" w:firstLine="420"/>
        <w:jc w:val="both"/>
      </w:pPr>
      <w:bookmarkStart w:id="1184" w:name="bookmark1184"/>
      <w:bookmarkEnd w:id="1184"/>
      <w:r>
        <w:rPr>
          <w:rFonts w:ascii="Times New Roman" w:eastAsia="Times New Roman" w:hAnsi="Times New Roman" w:cs="Times New Roman"/>
          <w:color w:val="000000"/>
          <w:spacing w:val="0"/>
          <w:w w:val="100"/>
          <w:position w:val="0"/>
        </w:rPr>
        <w:t xml:space="preserve"> </w:t>
      </w:r>
      <w:r>
        <w:rPr>
          <w:color w:val="000000"/>
          <w:spacing w:val="0"/>
          <w:w w:val="100"/>
          <w:position w:val="0"/>
        </w:rPr>
        <w:t>根据财政部、国家税务总局《关于全面推开营业税改征增值税试点的通知》（财税〔</w:t>
      </w:r>
      <w:r>
        <w:rPr>
          <w:rFonts w:ascii="Times New Roman" w:eastAsia="Times New Roman" w:hAnsi="Times New Roman" w:cs="Times New Roman"/>
          <w:color w:val="000000"/>
          <w:spacing w:val="0"/>
          <w:w w:val="100"/>
          <w:position w:val="0"/>
        </w:rPr>
        <w:t>2016</w:t>
      </w:r>
      <w:r>
        <w:rPr>
          <w:color w:val="000000"/>
          <w:spacing w:val="0"/>
          <w:w w:val="100"/>
          <w:position w:val="0"/>
        </w:rPr>
        <w:t xml:space="preserve">） </w:t>
      </w:r>
      <w:r>
        <w:rPr>
          <w:rFonts w:ascii="Times New Roman" w:eastAsia="Times New Roman" w:hAnsi="Times New Roman" w:cs="Times New Roman"/>
          <w:color w:val="000000"/>
          <w:spacing w:val="0"/>
          <w:w w:val="100"/>
          <w:position w:val="0"/>
        </w:rPr>
        <w:t>36</w:t>
      </w:r>
      <w:r>
        <w:rPr>
          <w:color w:val="000000"/>
          <w:spacing w:val="0"/>
          <w:w w:val="100"/>
          <w:position w:val="0"/>
        </w:rPr>
        <w:t>号）的规定，本公司、 创业软件南京有限公司和杭州美诺泰科科技有限公司从事技术转让、技术开发业务和与之相关的技术咨询、技术服务业务取 得的收入免缴增值税。</w:t>
      </w:r>
    </w:p>
    <w:p>
      <w:pPr>
        <w:pStyle w:val="Style25"/>
        <w:keepNext w:val="0"/>
        <w:keepLines w:val="0"/>
        <w:widowControl w:val="0"/>
        <w:numPr>
          <w:ilvl w:val="0"/>
          <w:numId w:val="79"/>
        </w:numPr>
        <w:shd w:val="clear" w:color="auto" w:fill="auto"/>
        <w:tabs>
          <w:tab w:pos="621" w:val="left"/>
        </w:tabs>
        <w:bidi w:val="0"/>
        <w:spacing w:before="0" w:after="0" w:line="314" w:lineRule="exact"/>
        <w:ind w:left="0" w:right="0" w:firstLine="420"/>
        <w:jc w:val="both"/>
      </w:pPr>
      <w:bookmarkStart w:id="1185" w:name="bookmark1185"/>
      <w:bookmarkEnd w:id="1185"/>
      <w:r>
        <w:rPr>
          <w:color w:val="000000"/>
          <w:spacing w:val="0"/>
          <w:w w:val="100"/>
          <w:position w:val="0"/>
        </w:rPr>
        <w:t>根据全国高新技术企业认定管理工作领导小组办公室《关于浙江省</w:t>
      </w:r>
      <w:r>
        <w:rPr>
          <w:rFonts w:ascii="Times New Roman" w:eastAsia="Times New Roman" w:hAnsi="Times New Roman" w:cs="Times New Roman"/>
          <w:color w:val="000000"/>
          <w:spacing w:val="0"/>
          <w:w w:val="100"/>
          <w:position w:val="0"/>
        </w:rPr>
        <w:t>2020</w:t>
      </w:r>
      <w:r>
        <w:rPr>
          <w:color w:val="000000"/>
          <w:spacing w:val="0"/>
          <w:w w:val="100"/>
          <w:position w:val="0"/>
        </w:rPr>
        <w:t>年高新技术企业备案的复函》（国科火字 〔</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251</w:t>
      </w:r>
      <w:r>
        <w:rPr>
          <w:color w:val="000000"/>
          <w:spacing w:val="0"/>
          <w:w w:val="100"/>
          <w:position w:val="0"/>
        </w:rPr>
        <w:t>号），本公司被评定为高新技术企业。另外，根据财政部、国家税务总局《关于进一步鼓励软件产业和集成电</w:t>
      </w:r>
    </w:p>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路产业发展企业所得税政策的通知》（财税（</w:t>
      </w:r>
      <w:r>
        <w:rPr>
          <w:rFonts w:ascii="Times New Roman" w:eastAsia="Times New Roman" w:hAnsi="Times New Roman" w:cs="Times New Roman"/>
          <w:color w:val="000000"/>
          <w:spacing w:val="0"/>
          <w:w w:val="100"/>
          <w:position w:val="0"/>
        </w:rPr>
        <w:t xml:space="preserve">2012 </w:t>
      </w:r>
      <w:r>
        <w:rPr>
          <w:color w:val="000000"/>
          <w:spacing w:val="0"/>
          <w:w w:val="100"/>
          <w:position w:val="0"/>
        </w:rPr>
        <w:t xml:space="preserve">） </w:t>
      </w:r>
      <w:r>
        <w:rPr>
          <w:rFonts w:ascii="Times New Roman" w:eastAsia="Times New Roman" w:hAnsi="Times New Roman" w:cs="Times New Roman"/>
          <w:color w:val="000000"/>
          <w:spacing w:val="0"/>
          <w:w w:val="100"/>
          <w:position w:val="0"/>
        </w:rPr>
        <w:t>27</w:t>
      </w:r>
      <w:r>
        <w:rPr>
          <w:color w:val="000000"/>
          <w:spacing w:val="0"/>
          <w:w w:val="100"/>
          <w:position w:val="0"/>
        </w:rPr>
        <w:t>号）的规定</w:t>
      </w:r>
      <w:r>
        <w:rPr>
          <w:color w:val="000000"/>
          <w:spacing w:val="0"/>
          <w:w w:val="100"/>
          <w:position w:val="0"/>
        </w:rPr>
        <w:t>，</w:t>
      </w:r>
      <w:r>
        <w:rPr>
          <w:color w:val="000000"/>
          <w:spacing w:val="0"/>
          <w:w w:val="100"/>
          <w:position w:val="0"/>
        </w:rPr>
        <w:t>本公司预计可以通过</w:t>
      </w:r>
      <w:r>
        <w:rPr>
          <w:rFonts w:ascii="Times New Roman" w:eastAsia="Times New Roman" w:hAnsi="Times New Roman" w:cs="Times New Roman"/>
          <w:color w:val="000000"/>
          <w:spacing w:val="0"/>
          <w:w w:val="100"/>
          <w:position w:val="0"/>
        </w:rPr>
        <w:t>2020</w:t>
      </w:r>
      <w:r>
        <w:rPr>
          <w:color w:val="000000"/>
          <w:spacing w:val="0"/>
          <w:w w:val="100"/>
          <w:position w:val="0"/>
        </w:rPr>
        <w:t>年国家规划布局内重点软件企 业认定，故</w:t>
      </w:r>
      <w:r>
        <w:rPr>
          <w:rFonts w:ascii="Times New Roman" w:eastAsia="Times New Roman" w:hAnsi="Times New Roman" w:cs="Times New Roman"/>
          <w:color w:val="000000"/>
          <w:spacing w:val="0"/>
          <w:w w:val="100"/>
          <w:position w:val="0"/>
        </w:rPr>
        <w:t>2020</w:t>
      </w:r>
      <w:r>
        <w:rPr>
          <w:color w:val="000000"/>
          <w:spacing w:val="0"/>
          <w:w w:val="100"/>
          <w:position w:val="0"/>
        </w:rPr>
        <w:t>年暂减按</w:t>
      </w:r>
      <w:r>
        <w:rPr>
          <w:rFonts w:ascii="Times New Roman" w:eastAsia="Times New Roman" w:hAnsi="Times New Roman" w:cs="Times New Roman"/>
          <w:color w:val="000000"/>
          <w:spacing w:val="0"/>
          <w:w w:val="100"/>
          <w:position w:val="0"/>
        </w:rPr>
        <w:t>10%</w:t>
      </w:r>
      <w:r>
        <w:rPr>
          <w:color w:val="000000"/>
          <w:spacing w:val="0"/>
          <w:w w:val="100"/>
          <w:position w:val="0"/>
        </w:rPr>
        <w:t>的税率计缴企业所得税。</w:t>
      </w:r>
    </w:p>
    <w:p>
      <w:pPr>
        <w:pStyle w:val="Style25"/>
        <w:keepNext w:val="0"/>
        <w:keepLines w:val="0"/>
        <w:widowControl w:val="0"/>
        <w:numPr>
          <w:ilvl w:val="0"/>
          <w:numId w:val="79"/>
        </w:numPr>
        <w:shd w:val="clear" w:color="auto" w:fill="auto"/>
        <w:tabs>
          <w:tab w:pos="611" w:val="left"/>
        </w:tabs>
        <w:bidi w:val="0"/>
        <w:spacing w:before="0" w:after="0" w:line="314" w:lineRule="exact"/>
        <w:ind w:left="0" w:right="0" w:firstLine="420"/>
        <w:jc w:val="both"/>
      </w:pPr>
      <w:bookmarkStart w:id="1186" w:name="bookmark1186"/>
      <w:bookmarkEnd w:id="1186"/>
      <w:r>
        <w:rPr>
          <w:color w:val="000000"/>
          <w:spacing w:val="0"/>
          <w:w w:val="100"/>
          <w:position w:val="0"/>
        </w:rPr>
        <w:t>根据全国高新技术企业认定管理工作领导小组办公室《关于浙江省</w:t>
      </w:r>
      <w:r>
        <w:rPr>
          <w:rFonts w:ascii="Times New Roman" w:eastAsia="Times New Roman" w:hAnsi="Times New Roman" w:cs="Times New Roman"/>
          <w:color w:val="000000"/>
          <w:spacing w:val="0"/>
          <w:w w:val="100"/>
          <w:position w:val="0"/>
        </w:rPr>
        <w:t>2020</w:t>
      </w:r>
      <w:r>
        <w:rPr>
          <w:color w:val="000000"/>
          <w:spacing w:val="0"/>
          <w:w w:val="100"/>
          <w:position w:val="0"/>
        </w:rPr>
        <w:t>年高新技术企业备案的复函》（国科火字 〔</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251</w:t>
      </w:r>
      <w:r>
        <w:rPr>
          <w:color w:val="000000"/>
          <w:spacing w:val="0"/>
          <w:w w:val="100"/>
          <w:position w:val="0"/>
        </w:rPr>
        <w:t>号），本公司、杭州慧康物联网科技有限公司、杭州梅清数码科技有限公司和杭州卓腾信息技术有限公司被评</w:t>
      </w:r>
    </w:p>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定为高新技术企业，故</w:t>
      </w:r>
      <w:r>
        <w:rPr>
          <w:rFonts w:ascii="Times New Roman" w:eastAsia="Times New Roman" w:hAnsi="Times New Roman" w:cs="Times New Roman"/>
          <w:color w:val="000000"/>
          <w:spacing w:val="0"/>
          <w:w w:val="100"/>
          <w:position w:val="0"/>
        </w:rPr>
        <w:t>2020</w:t>
      </w:r>
      <w:r>
        <w:rPr>
          <w:color w:val="000000"/>
          <w:spacing w:val="0"/>
          <w:w w:val="100"/>
          <w:position w:val="0"/>
        </w:rPr>
        <w:t>年企业所得税减按</w:t>
      </w:r>
      <w:r>
        <w:rPr>
          <w:rFonts w:ascii="Times New Roman" w:eastAsia="Times New Roman" w:hAnsi="Times New Roman" w:cs="Times New Roman"/>
          <w:color w:val="000000"/>
          <w:spacing w:val="0"/>
          <w:w w:val="100"/>
          <w:position w:val="0"/>
        </w:rPr>
        <w:t>15%</w:t>
      </w:r>
      <w:r>
        <w:rPr>
          <w:color w:val="000000"/>
          <w:spacing w:val="0"/>
          <w:w w:val="100"/>
          <w:position w:val="0"/>
        </w:rPr>
        <w:t>的税率计缴。</w:t>
      </w:r>
    </w:p>
    <w:p>
      <w:pPr>
        <w:pStyle w:val="Style25"/>
        <w:keepNext w:val="0"/>
        <w:keepLines w:val="0"/>
        <w:widowControl w:val="0"/>
        <w:numPr>
          <w:ilvl w:val="0"/>
          <w:numId w:val="79"/>
        </w:numPr>
        <w:shd w:val="clear" w:color="auto" w:fill="auto"/>
        <w:tabs>
          <w:tab w:pos="731" w:val="left"/>
        </w:tabs>
        <w:bidi w:val="0"/>
        <w:spacing w:before="0" w:after="40" w:line="314" w:lineRule="exact"/>
        <w:ind w:left="0" w:right="0" w:firstLine="420"/>
        <w:jc w:val="both"/>
      </w:pPr>
      <w:bookmarkStart w:id="1187" w:name="bookmark1187"/>
      <w:bookmarkEnd w:id="1187"/>
      <w:r>
        <w:rPr>
          <w:color w:val="000000"/>
          <w:spacing w:val="0"/>
          <w:w w:val="100"/>
          <w:position w:val="0"/>
        </w:rPr>
        <w:t>根据科学技术部火炬高技术产业开发中心《关于广东省</w:t>
      </w:r>
      <w:r>
        <w:rPr>
          <w:rFonts w:ascii="Times New Roman" w:eastAsia="Times New Roman" w:hAnsi="Times New Roman" w:cs="Times New Roman"/>
          <w:color w:val="000000"/>
          <w:spacing w:val="0"/>
          <w:w w:val="100"/>
          <w:position w:val="0"/>
        </w:rPr>
        <w:t>2018</w:t>
      </w:r>
      <w:r>
        <w:rPr>
          <w:color w:val="000000"/>
          <w:spacing w:val="0"/>
          <w:w w:val="100"/>
          <w:position w:val="0"/>
        </w:rPr>
        <w:t>年第二批高新技术企业备案的复函》（国科火字〔</w:t>
      </w:r>
      <w:r>
        <w:rPr>
          <w:rFonts w:ascii="Times New Roman" w:eastAsia="Times New Roman" w:hAnsi="Times New Roman" w:cs="Times New Roman"/>
          <w:color w:val="000000"/>
          <w:spacing w:val="0"/>
          <w:w w:val="100"/>
          <w:position w:val="0"/>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rPr>
        <w:t>86</w:t>
      </w:r>
      <w:r>
        <w:rPr>
          <w:color w:val="000000"/>
          <w:spacing w:val="0"/>
          <w:w w:val="100"/>
          <w:position w:val="0"/>
        </w:rPr>
        <w:t>号），广东中拓信息技术有限公司被评定为高新技术企业，故</w:t>
      </w:r>
      <w:r>
        <w:rPr>
          <w:rFonts w:ascii="Times New Roman" w:eastAsia="Times New Roman" w:hAnsi="Times New Roman" w:cs="Times New Roman"/>
          <w:color w:val="000000"/>
          <w:spacing w:val="0"/>
          <w:w w:val="100"/>
          <w:position w:val="0"/>
        </w:rPr>
        <w:t>2020</w:t>
      </w:r>
      <w:r>
        <w:rPr>
          <w:color w:val="000000"/>
          <w:spacing w:val="0"/>
          <w:w w:val="100"/>
          <w:position w:val="0"/>
        </w:rPr>
        <w:t>年企业所得税减按</w:t>
      </w:r>
      <w:r>
        <w:rPr>
          <w:rFonts w:ascii="Times New Roman" w:eastAsia="Times New Roman" w:hAnsi="Times New Roman" w:cs="Times New Roman"/>
          <w:color w:val="000000"/>
          <w:spacing w:val="0"/>
          <w:w w:val="100"/>
          <w:position w:val="0"/>
        </w:rPr>
        <w:t>15%</w:t>
      </w:r>
      <w:r>
        <w:rPr>
          <w:color w:val="000000"/>
          <w:spacing w:val="0"/>
          <w:w w:val="100"/>
          <w:position w:val="0"/>
        </w:rPr>
        <w:t>的税率计缴。</w:t>
      </w:r>
    </w:p>
    <w:p>
      <w:pPr>
        <w:pStyle w:val="Style25"/>
        <w:keepNext w:val="0"/>
        <w:keepLines w:val="0"/>
        <w:widowControl w:val="0"/>
        <w:numPr>
          <w:ilvl w:val="0"/>
          <w:numId w:val="79"/>
        </w:numPr>
        <w:shd w:val="clear" w:color="auto" w:fill="auto"/>
        <w:bidi w:val="0"/>
        <w:spacing w:before="0" w:after="0" w:line="314" w:lineRule="exact"/>
        <w:ind w:left="0" w:right="0" w:firstLine="440"/>
        <w:jc w:val="both"/>
      </w:pPr>
      <w:bookmarkStart w:id="1188" w:name="bookmark1188"/>
      <w:bookmarkEnd w:id="1188"/>
      <w:r>
        <w:rPr>
          <w:rFonts w:ascii="Times New Roman" w:eastAsia="Times New Roman" w:hAnsi="Times New Roman" w:cs="Times New Roman"/>
          <w:color w:val="000000"/>
          <w:spacing w:val="0"/>
          <w:w w:val="100"/>
          <w:position w:val="0"/>
        </w:rPr>
        <w:t xml:space="preserve"> </w:t>
      </w:r>
      <w:r>
        <w:rPr>
          <w:color w:val="000000"/>
          <w:spacing w:val="0"/>
          <w:w w:val="100"/>
          <w:position w:val="0"/>
        </w:rPr>
        <w:t>根据财政部、国家税务总局《关于实施小微企业普惠性税收减免政策的通知》（财税〔</w:t>
      </w:r>
      <w:r>
        <w:rPr>
          <w:rFonts w:ascii="Times New Roman" w:eastAsia="Times New Roman" w:hAnsi="Times New Roman" w:cs="Times New Roman"/>
          <w:color w:val="000000"/>
          <w:spacing w:val="0"/>
          <w:w w:val="100"/>
          <w:position w:val="0"/>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rPr>
        <w:t>13</w:t>
      </w:r>
      <w:r>
        <w:rPr>
          <w:color w:val="000000"/>
          <w:spacing w:val="0"/>
          <w:w w:val="100"/>
          <w:position w:val="0"/>
        </w:rPr>
        <w:t>号），子公司新疆 创什信息科技有限公司、苏州创业亿康信息科技有限公司、重庆创易康软件有限公司、天津创津科技有限公司、创业软件南 京有限公司、中山市杭创科技有限公司、杭州惟勤科技有限公司、杭州合美物业管理有限公司、杭州美诺泰科科技有限公司、 浙江医康数据科技研究院有限公司、广州粤湾慧康科技有限公司、浙江百利医药有限公司、自贡市杭创科技有限公司和北京 童康医疗信息技术有限公司符合小型微利企业条件，</w:t>
      </w:r>
      <w:r>
        <w:rPr>
          <w:rFonts w:ascii="Times New Roman" w:eastAsia="Times New Roman" w:hAnsi="Times New Roman" w:cs="Times New Roman"/>
          <w:color w:val="000000"/>
          <w:spacing w:val="0"/>
          <w:w w:val="100"/>
          <w:position w:val="0"/>
        </w:rPr>
        <w:t>2020</w:t>
      </w:r>
      <w:r>
        <w:rPr>
          <w:color w:val="000000"/>
          <w:spacing w:val="0"/>
          <w:w w:val="100"/>
          <w:position w:val="0"/>
        </w:rPr>
        <w:t>年度企业年应纳税所得额不超过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25%</w:t>
      </w:r>
      <w:r>
        <w:rPr>
          <w:color w:val="000000"/>
          <w:spacing w:val="0"/>
          <w:w w:val="100"/>
          <w:position w:val="0"/>
        </w:rPr>
        <w:t>计入应 纳税所得额，按</w:t>
      </w:r>
      <w:r>
        <w:rPr>
          <w:rFonts w:ascii="Times New Roman" w:eastAsia="Times New Roman" w:hAnsi="Times New Roman" w:cs="Times New Roman"/>
          <w:color w:val="000000"/>
          <w:spacing w:val="0"/>
          <w:w w:val="100"/>
          <w:position w:val="0"/>
        </w:rPr>
        <w:t>20%</w:t>
      </w:r>
      <w:r>
        <w:rPr>
          <w:color w:val="000000"/>
          <w:spacing w:val="0"/>
          <w:w w:val="100"/>
          <w:position w:val="0"/>
        </w:rPr>
        <w:t>的税率缴纳企业所得税；对年应纳税所得额超过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计入应纳税 所得额，按</w:t>
      </w:r>
      <w:r>
        <w:rPr>
          <w:rFonts w:ascii="Times New Roman" w:eastAsia="Times New Roman" w:hAnsi="Times New Roman" w:cs="Times New Roman"/>
          <w:color w:val="000000"/>
          <w:spacing w:val="0"/>
          <w:w w:val="100"/>
          <w:position w:val="0"/>
        </w:rPr>
        <w:t>20%</w:t>
      </w:r>
      <w:r>
        <w:rPr>
          <w:color w:val="000000"/>
          <w:spacing w:val="0"/>
          <w:w w:val="100"/>
          <w:position w:val="0"/>
        </w:rPr>
        <w:t>的税率缴纳企业所得税。</w:t>
      </w:r>
    </w:p>
    <w:p>
      <w:pPr>
        <w:pStyle w:val="Style25"/>
        <w:keepNext w:val="0"/>
        <w:keepLines w:val="0"/>
        <w:widowControl w:val="0"/>
        <w:numPr>
          <w:ilvl w:val="0"/>
          <w:numId w:val="79"/>
        </w:numPr>
        <w:shd w:val="clear" w:color="auto" w:fill="auto"/>
        <w:tabs>
          <w:tab w:pos="707" w:val="left"/>
        </w:tabs>
        <w:bidi w:val="0"/>
        <w:spacing w:before="0" w:after="340" w:line="314" w:lineRule="exact"/>
        <w:ind w:left="0" w:right="0" w:firstLine="440"/>
        <w:jc w:val="both"/>
      </w:pPr>
      <w:bookmarkStart w:id="1189" w:name="bookmark1189"/>
      <w:bookmarkEnd w:id="1189"/>
      <w:r>
        <w:rPr>
          <w:color w:val="000000"/>
          <w:spacing w:val="0"/>
          <w:w w:val="100"/>
          <w:position w:val="0"/>
        </w:rPr>
        <w:t>根据财政部、税务总局、海关总署公告</w:t>
      </w:r>
      <w:r>
        <w:rPr>
          <w:rFonts w:ascii="Times New Roman" w:eastAsia="Times New Roman" w:hAnsi="Times New Roman" w:cs="Times New Roman"/>
          <w:color w:val="000000"/>
          <w:spacing w:val="0"/>
          <w:w w:val="100"/>
          <w:position w:val="0"/>
        </w:rPr>
        <w:t>2019</w:t>
      </w:r>
      <w:r>
        <w:rPr>
          <w:color w:val="000000"/>
          <w:spacing w:val="0"/>
          <w:w w:val="100"/>
          <w:position w:val="0"/>
        </w:rPr>
        <w:t>年第</w:t>
      </w:r>
      <w:r>
        <w:rPr>
          <w:rFonts w:ascii="Times New Roman" w:eastAsia="Times New Roman" w:hAnsi="Times New Roman" w:cs="Times New Roman"/>
          <w:color w:val="000000"/>
          <w:spacing w:val="0"/>
          <w:w w:val="100"/>
          <w:position w:val="0"/>
        </w:rPr>
        <w:t>39</w:t>
      </w:r>
      <w:r>
        <w:rPr>
          <w:color w:val="000000"/>
          <w:spacing w:val="0"/>
          <w:w w:val="100"/>
          <w:position w:val="0"/>
        </w:rPr>
        <w:t>号规定，自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sz w:val="18"/>
          <w:szCs w:val="18"/>
        </w:rPr>
        <w:t>0，</w:t>
      </w:r>
      <w:r>
        <w:rPr>
          <w:color w:val="000000"/>
          <w:spacing w:val="0"/>
          <w:w w:val="100"/>
          <w:position w:val="0"/>
        </w:rPr>
        <w:t>允许生产、生活性 服务业纳税人按照当期可抵扣进项税额加计</w:t>
      </w:r>
      <w:r>
        <w:rPr>
          <w:rFonts w:ascii="Times New Roman" w:eastAsia="Times New Roman" w:hAnsi="Times New Roman" w:cs="Times New Roman"/>
          <w:color w:val="000000"/>
          <w:spacing w:val="0"/>
          <w:w w:val="100"/>
          <w:position w:val="0"/>
        </w:rPr>
        <w:t>10%</w:t>
      </w:r>
      <w:r>
        <w:rPr>
          <w:color w:val="000000"/>
          <w:spacing w:val="0"/>
          <w:w w:val="100"/>
          <w:position w:val="0"/>
        </w:rPr>
        <w:t>,抵减应纳税额。本期，子公司杭州慧康物联网科技有限公司符合上述规定 条件，享受进项税额加计抵减政策。</w:t>
      </w:r>
    </w:p>
    <w:p>
      <w:pPr>
        <w:pStyle w:val="Style25"/>
        <w:keepNext w:val="0"/>
        <w:keepLines w:val="0"/>
        <w:widowControl w:val="0"/>
        <w:shd w:val="clear" w:color="auto" w:fill="auto"/>
        <w:bidi w:val="0"/>
        <w:spacing w:before="0" w:after="340" w:line="365"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号一一上市公司从事软件与信息技术服务业务》的披露要求 公司本期软件产品增值税即征即退金额详见财务报告合并财务报表项目注释政府补助之说明。</w:t>
      </w:r>
    </w:p>
    <w:p>
      <w:pPr>
        <w:pStyle w:val="Style28"/>
        <w:keepNext/>
        <w:keepLines/>
        <w:widowControl w:val="0"/>
        <w:shd w:val="clear" w:color="auto" w:fill="auto"/>
        <w:bidi w:val="0"/>
        <w:spacing w:before="0" w:after="340" w:line="240" w:lineRule="auto"/>
        <w:ind w:left="0" w:right="0" w:firstLine="0"/>
        <w:jc w:val="left"/>
      </w:pPr>
      <w:bookmarkStart w:id="1190" w:name="bookmark1190"/>
      <w:bookmarkStart w:id="1191" w:name="bookmark1191"/>
      <w:bookmarkStart w:id="1192" w:name="bookmark1192"/>
      <w:bookmarkStart w:id="1193" w:name="bookmark1193"/>
      <w:r>
        <w:rPr>
          <w:rFonts w:ascii="Times New Roman" w:eastAsia="Times New Roman" w:hAnsi="Times New Roman" w:cs="Times New Roman"/>
          <w:color w:val="000000"/>
          <w:spacing w:val="0"/>
          <w:w w:val="100"/>
          <w:position w:val="0"/>
        </w:rPr>
        <w:t>3</w:t>
      </w:r>
      <w:bookmarkEnd w:id="1192"/>
      <w:r>
        <w:rPr>
          <w:color w:val="000000"/>
          <w:spacing w:val="0"/>
          <w:w w:val="100"/>
          <w:position w:val="0"/>
        </w:rPr>
        <w:t>、其他</w:t>
      </w:r>
      <w:bookmarkEnd w:id="1190"/>
      <w:bookmarkEnd w:id="1191"/>
      <w:bookmarkEnd w:id="1193"/>
    </w:p>
    <w:p>
      <w:pPr>
        <w:pStyle w:val="Style20"/>
        <w:keepNext/>
        <w:keepLines/>
        <w:widowControl w:val="0"/>
        <w:shd w:val="clear" w:color="auto" w:fill="auto"/>
        <w:bidi w:val="0"/>
        <w:spacing w:before="0" w:line="240" w:lineRule="auto"/>
        <w:ind w:left="0" w:right="0" w:firstLine="0"/>
        <w:jc w:val="left"/>
      </w:pPr>
      <w:bookmarkStart w:id="1194" w:name="bookmark1194"/>
      <w:bookmarkStart w:id="1195" w:name="bookmark1195"/>
      <w:bookmarkStart w:id="1196" w:name="bookmark1196"/>
      <w:bookmarkStart w:id="1197" w:name="bookmark1197"/>
      <w:r>
        <w:rPr>
          <w:color w:val="000000"/>
          <w:spacing w:val="0"/>
          <w:w w:val="100"/>
          <w:position w:val="0"/>
          <w:sz w:val="24"/>
          <w:szCs w:val="24"/>
        </w:rPr>
        <w:t>七</w:t>
      </w:r>
      <w:bookmarkEnd w:id="1196"/>
      <w:r>
        <w:rPr>
          <w:color w:val="000000"/>
          <w:spacing w:val="0"/>
          <w:w w:val="100"/>
          <w:position w:val="0"/>
          <w:sz w:val="24"/>
          <w:szCs w:val="24"/>
        </w:rPr>
        <w:t>、合并财务报表项目注释</w:t>
      </w:r>
      <w:bookmarkEnd w:id="1194"/>
      <w:bookmarkEnd w:id="1195"/>
      <w:bookmarkEnd w:id="1197"/>
    </w:p>
    <w:p>
      <w:pPr>
        <w:pStyle w:val="Style28"/>
        <w:keepNext/>
        <w:keepLines/>
        <w:widowControl w:val="0"/>
        <w:shd w:val="clear" w:color="auto" w:fill="auto"/>
        <w:bidi w:val="0"/>
        <w:spacing w:before="0" w:after="340" w:line="240" w:lineRule="auto"/>
        <w:ind w:left="0" w:right="0" w:firstLine="0"/>
        <w:jc w:val="left"/>
      </w:pPr>
      <w:bookmarkStart w:id="1198" w:name="bookmark1198"/>
      <w:bookmarkStart w:id="1199" w:name="bookmark1199"/>
      <w:bookmarkStart w:id="1200" w:name="bookmark1200"/>
      <w:bookmarkStart w:id="1201" w:name="bookmark1201"/>
      <w:r>
        <w:rPr>
          <w:rFonts w:ascii="Times New Roman" w:eastAsia="Times New Roman" w:hAnsi="Times New Roman" w:cs="Times New Roman"/>
          <w:color w:val="000000"/>
          <w:spacing w:val="0"/>
          <w:w w:val="100"/>
          <w:position w:val="0"/>
        </w:rPr>
        <w:t>1</w:t>
      </w:r>
      <w:bookmarkEnd w:id="1200"/>
      <w:r>
        <w:rPr>
          <w:color w:val="000000"/>
          <w:spacing w:val="0"/>
          <w:w w:val="100"/>
          <w:position w:val="0"/>
        </w:rPr>
        <w:t>、货币资金</w:t>
      </w:r>
      <w:bookmarkEnd w:id="1198"/>
      <w:bookmarkEnd w:id="1199"/>
      <w:bookmarkEnd w:id="120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159,299.06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266,535.88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1,579,822,458.10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531,858,883.91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3,965,432.84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1,755,354.99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1,583,947,190.00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533,880,774.78</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因抵押、质押或冻结等对使用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有限制的款项总额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3,965,432.84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1,755,354.99</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339" w:line="1" w:lineRule="exact"/>
      </w:pPr>
    </w:p>
    <w:p>
      <w:pPr>
        <w:pStyle w:val="Style28"/>
        <w:keepNext/>
        <w:keepLines/>
        <w:widowControl w:val="0"/>
        <w:shd w:val="clear" w:color="auto" w:fill="auto"/>
        <w:bidi w:val="0"/>
        <w:spacing w:before="0" w:after="340" w:line="240" w:lineRule="auto"/>
        <w:ind w:left="0" w:right="0" w:firstLine="0"/>
        <w:jc w:val="left"/>
      </w:pPr>
      <w:bookmarkStart w:id="1202" w:name="bookmark1202"/>
      <w:bookmarkStart w:id="1203" w:name="bookmark1203"/>
      <w:bookmarkStart w:id="1204" w:name="bookmark1204"/>
      <w:bookmarkStart w:id="1205" w:name="bookmark1205"/>
      <w:r>
        <w:rPr>
          <w:rFonts w:ascii="Times New Roman" w:eastAsia="Times New Roman" w:hAnsi="Times New Roman" w:cs="Times New Roman"/>
          <w:color w:val="000000"/>
          <w:spacing w:val="0"/>
          <w:w w:val="100"/>
          <w:position w:val="0"/>
        </w:rPr>
        <w:t>2</w:t>
      </w:r>
      <w:bookmarkEnd w:id="1204"/>
      <w:r>
        <w:rPr>
          <w:color w:val="000000"/>
          <w:spacing w:val="0"/>
          <w:w w:val="100"/>
          <w:position w:val="0"/>
        </w:rPr>
        <w:t>、交易性金融资产</w:t>
      </w:r>
      <w:bookmarkEnd w:id="1202"/>
      <w:bookmarkEnd w:id="1203"/>
      <w:bookmarkEnd w:id="120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以公允价值计量且其变动计入当期损 益的金融资产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206" w:name="bookmark1206"/>
      <w:bookmarkStart w:id="1207" w:name="bookmark1207"/>
      <w:bookmarkStart w:id="1208" w:name="bookmark1208"/>
      <w:bookmarkStart w:id="1209" w:name="bookmark1209"/>
      <w:r>
        <w:rPr>
          <w:rFonts w:ascii="Times New Roman" w:eastAsia="Times New Roman" w:hAnsi="Times New Roman" w:cs="Times New Roman"/>
          <w:color w:val="000000"/>
          <w:spacing w:val="0"/>
          <w:w w:val="100"/>
          <w:position w:val="0"/>
        </w:rPr>
        <w:t>3</w:t>
      </w:r>
      <w:bookmarkEnd w:id="1208"/>
      <w:r>
        <w:rPr>
          <w:color w:val="000000"/>
          <w:spacing w:val="0"/>
          <w:w w:val="100"/>
          <w:position w:val="0"/>
        </w:rPr>
        <w:t>、衍生金融资产</w:t>
      </w:r>
      <w:bookmarkEnd w:id="1206"/>
      <w:bookmarkEnd w:id="1207"/>
      <w:bookmarkEnd w:id="1209"/>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210" w:name="bookmark1210"/>
      <w:bookmarkStart w:id="1211" w:name="bookmark1211"/>
      <w:bookmarkStart w:id="1212" w:name="bookmark1212"/>
      <w:bookmarkStart w:id="1213" w:name="bookmark1213"/>
      <w:r>
        <w:rPr>
          <w:rFonts w:ascii="Times New Roman" w:eastAsia="Times New Roman" w:hAnsi="Times New Roman" w:cs="Times New Roman"/>
          <w:color w:val="000000"/>
          <w:spacing w:val="0"/>
          <w:w w:val="100"/>
          <w:position w:val="0"/>
        </w:rPr>
        <w:t>4</w:t>
      </w:r>
      <w:bookmarkEnd w:id="1212"/>
      <w:r>
        <w:rPr>
          <w:color w:val="000000"/>
          <w:spacing w:val="0"/>
          <w:w w:val="100"/>
          <w:position w:val="0"/>
        </w:rPr>
        <w:t>、应收票据</w:t>
      </w:r>
      <w:bookmarkEnd w:id="1210"/>
      <w:bookmarkEnd w:id="1211"/>
      <w:bookmarkEnd w:id="1213"/>
    </w:p>
    <w:p>
      <w:pPr>
        <w:pStyle w:val="Style213"/>
        <w:keepNext/>
        <w:keepLines/>
        <w:widowControl w:val="0"/>
        <w:shd w:val="clear" w:color="auto" w:fill="auto"/>
        <w:bidi w:val="0"/>
        <w:spacing w:before="0" w:after="360" w:line="240" w:lineRule="auto"/>
        <w:ind w:left="0" w:right="0" w:firstLine="0"/>
        <w:jc w:val="left"/>
      </w:pPr>
      <w:bookmarkStart w:id="1214" w:name="bookmark1214"/>
      <w:bookmarkStart w:id="1215" w:name="bookmark1215"/>
      <w:bookmarkStart w:id="1216" w:name="bookmark1216"/>
      <w:bookmarkStart w:id="1217" w:name="bookmark1217"/>
      <w:r>
        <w:rPr>
          <w:color w:val="000000"/>
          <w:spacing w:val="0"/>
          <w:w w:val="100"/>
          <w:position w:val="0"/>
        </w:rPr>
        <w:t>（</w:t>
      </w:r>
      <w:bookmarkEnd w:id="1216"/>
      <w:r>
        <w:rPr>
          <w:rFonts w:ascii="Times New Roman" w:eastAsia="Times New Roman" w:hAnsi="Times New Roman" w:cs="Times New Roman"/>
          <w:color w:val="000000"/>
          <w:spacing w:val="0"/>
          <w:w w:val="100"/>
          <w:position w:val="0"/>
        </w:rPr>
        <w:t>1</w:t>
      </w:r>
      <w:r>
        <w:rPr>
          <w:color w:val="000000"/>
          <w:spacing w:val="0"/>
          <w:w w:val="100"/>
          <w:position w:val="0"/>
        </w:rPr>
        <w:t>）应收票据分类列示</w:t>
      </w:r>
      <w:bookmarkEnd w:id="1214"/>
      <w:bookmarkEnd w:id="1215"/>
      <w:bookmarkEnd w:id="121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509,200.00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509,200.00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419,140.00</w:t>
            </w:r>
          </w:p>
        </w:tc>
      </w:tr>
    </w:tbl>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p>
      <w:pPr>
        <w:widowControl w:val="0"/>
        <w:spacing w:after="79" w:line="1" w:lineRule="exact"/>
      </w:pPr>
    </w:p>
    <w:tbl>
      <w:tblPr>
        <w:tblOverlap w:val="never"/>
        <w:jc w:val="center"/>
        <w:tblLayout w:type="fixed"/>
      </w:tblPr>
      <w:tblGrid>
        <w:gridCol w:w="1642"/>
        <w:gridCol w:w="763"/>
        <w:gridCol w:w="763"/>
        <w:gridCol w:w="758"/>
        <w:gridCol w:w="763"/>
        <w:gridCol w:w="792"/>
        <w:gridCol w:w="773"/>
        <w:gridCol w:w="797"/>
        <w:gridCol w:w="931"/>
        <w:gridCol w:w="797"/>
        <w:gridCol w:w="797"/>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账面价 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账面价 值</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32"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按组合计提坏账 准备的应收票据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441,20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22,060.0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w:t>
            </w:r>
          </w:p>
        </w:tc>
      </w:tr>
      <w:tr>
        <w:trPr>
          <w:trHeight w:val="283"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3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441,20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22,060.0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w:t>
            </w:r>
          </w:p>
        </w:tc>
      </w:tr>
      <w:tr>
        <w:trPr>
          <w:trHeight w:val="2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37"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536,00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509,20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441,20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22,060.0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419,14</w:t>
            </w:r>
          </w:p>
        </w:tc>
      </w:tr>
      <w:tr>
        <w:trPr>
          <w:trHeight w:val="283"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0.00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0.00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按单项计提坏账准备:</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按组合计提坏账准备：</w:t>
      </w:r>
      <w:r>
        <w:rPr>
          <w:rFonts w:ascii="Times New Roman" w:eastAsia="Times New Roman" w:hAnsi="Times New Roman" w:cs="Times New Roman"/>
          <w:b w:val="0"/>
          <w:bCs w:val="0"/>
          <w:color w:val="000000"/>
          <w:spacing w:val="0"/>
          <w:w w:val="100"/>
          <w:position w:val="0"/>
        </w:rPr>
        <w:t>26,800.00</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0"/>
        <w:gridCol w:w="2390"/>
        <w:gridCol w:w="2390"/>
        <w:gridCol w:w="240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商业承兑汇票组合</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536,000.00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26,800.00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w:t>
            </w:r>
          </w:p>
        </w:tc>
      </w:tr>
    </w:tbl>
    <w:p>
      <w:pPr>
        <w:spacing w:lineRule="exact" w:line="1"/>
        <w:rPr>
          <w:sz w:val="2"/>
          <w:szCs w:val="2"/>
        </w:rPr>
      </w:pPr>
      <w:r>
        <w:br w:type="page"/>
      </w:r>
    </w:p>
    <w:tbl>
      <w:tblPr>
        <w:tblOverlap w:val="never"/>
        <w:jc w:val="center"/>
        <w:tblLayout w:type="fixed"/>
      </w:tblPr>
      <w:tblGrid>
        <w:gridCol w:w="2400"/>
        <w:gridCol w:w="2390"/>
        <w:gridCol w:w="2390"/>
        <w:gridCol w:w="245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536,000.00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26,800.00</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37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确定该组合依据的说明：</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7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bl>
    <w:p>
      <w:pPr>
        <w:pStyle w:val="Style25"/>
        <w:keepNext w:val="0"/>
        <w:keepLines w:val="0"/>
        <w:widowControl w:val="0"/>
        <w:shd w:val="clear" w:color="auto" w:fill="auto"/>
        <w:bidi w:val="0"/>
        <w:spacing w:before="0" w:after="0" w:line="341" w:lineRule="exact"/>
        <w:ind w:left="0" w:right="0" w:firstLine="0"/>
        <w:jc w:val="left"/>
      </w:pPr>
      <w:r>
        <w:rPr>
          <w:color w:val="000000"/>
          <w:spacing w:val="0"/>
          <w:w w:val="100"/>
          <w:position w:val="0"/>
        </w:rPr>
        <w:t>确定该组合依据的说明：</w:t>
      </w:r>
    </w:p>
    <w:p>
      <w:pPr>
        <w:pStyle w:val="Style25"/>
        <w:keepNext w:val="0"/>
        <w:keepLines w:val="0"/>
        <w:widowControl w:val="0"/>
        <w:shd w:val="clear" w:color="auto" w:fill="auto"/>
        <w:bidi w:val="0"/>
        <w:spacing w:before="0" w:after="360" w:line="341" w:lineRule="exact"/>
        <w:ind w:left="0" w:right="0" w:firstLine="0"/>
        <w:jc w:val="left"/>
      </w:pPr>
      <w:r>
        <w:rPr>
          <w:color w:val="000000"/>
          <w:spacing w:val="0"/>
          <w:w w:val="100"/>
          <w:position w:val="0"/>
        </w:rPr>
        <w:t xml:space="preserve">如是按照预期信用损失一般模型计提应收票据坏账准备，请参照其他应收款的披露方式披露坏账准备的相关信息: </w:t>
      </w: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81"/>
        </w:numPr>
        <w:shd w:val="clear" w:color="auto" w:fill="auto"/>
        <w:bidi w:val="0"/>
        <w:spacing w:before="0" w:after="260" w:line="240" w:lineRule="auto"/>
        <w:ind w:left="0" w:right="0" w:firstLine="0"/>
        <w:jc w:val="both"/>
      </w:pPr>
      <w:bookmarkStart w:id="1218" w:name="bookmark1218"/>
      <w:bookmarkStart w:id="1219" w:name="bookmark1219"/>
      <w:bookmarkStart w:id="1220" w:name="bookmark1220"/>
      <w:bookmarkStart w:id="1221" w:name="bookmark1221"/>
      <w:bookmarkEnd w:id="1220"/>
      <w:r>
        <w:rPr>
          <w:color w:val="000000"/>
          <w:spacing w:val="0"/>
          <w:w w:val="100"/>
          <w:position w:val="0"/>
        </w:rPr>
        <w:t>本期计提、收回或转回的坏账准备情况</w:t>
      </w:r>
      <w:bookmarkEnd w:id="1218"/>
      <w:bookmarkEnd w:id="1219"/>
      <w:bookmarkEnd w:id="1221"/>
    </w:p>
    <w:p>
      <w:pPr>
        <w:pStyle w:val="Style25"/>
        <w:keepNext w:val="0"/>
        <w:keepLines w:val="0"/>
        <w:widowControl w:val="0"/>
        <w:shd w:val="clear" w:color="auto" w:fill="auto"/>
        <w:bidi w:val="0"/>
        <w:spacing w:before="0" w:after="100" w:line="341" w:lineRule="exact"/>
        <w:ind w:left="0" w:right="0" w:firstLine="0"/>
        <w:jc w:val="both"/>
      </w:pPr>
      <w:r>
        <w:rPr>
          <w:color w:val="000000"/>
          <w:spacing w:val="0"/>
          <w:w w:val="100"/>
          <w:position w:val="0"/>
        </w:rPr>
        <w:t>本期计提坏账准备情况：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22,060.00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4,740.00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26,800.00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22,060.00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4,740.00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26,800.00</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其中本期坏账准备收回或转回金额重要的:</w:t>
      </w: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81"/>
        </w:numPr>
        <w:shd w:val="clear" w:color="auto" w:fill="auto"/>
        <w:bidi w:val="0"/>
        <w:spacing w:before="0" w:after="360" w:line="240" w:lineRule="auto"/>
        <w:ind w:left="0" w:right="0" w:firstLine="140"/>
        <w:jc w:val="both"/>
      </w:pPr>
      <w:bookmarkStart w:id="1222" w:name="bookmark1222"/>
      <w:bookmarkStart w:id="1223" w:name="bookmark1223"/>
      <w:bookmarkStart w:id="1224" w:name="bookmark1224"/>
      <w:bookmarkStart w:id="1225" w:name="bookmark1225"/>
      <w:bookmarkEnd w:id="1224"/>
      <w:r>
        <w:rPr>
          <w:color w:val="000000"/>
          <w:spacing w:val="0"/>
          <w:w w:val="100"/>
          <w:position w:val="0"/>
        </w:rPr>
        <w:t>期末公司已质押的应收票据</w:t>
      </w:r>
      <w:bookmarkEnd w:id="1222"/>
      <w:bookmarkEnd w:id="1223"/>
      <w:bookmarkEnd w:id="1225"/>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0"/>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期末已质押金额</w:t>
            </w:r>
          </w:p>
        </w:tc>
      </w:tr>
    </w:tbl>
    <w:p>
      <w:pPr>
        <w:widowControl w:val="0"/>
        <w:spacing w:after="299" w:line="1" w:lineRule="exact"/>
      </w:pPr>
    </w:p>
    <w:p>
      <w:pPr>
        <w:pStyle w:val="Style213"/>
        <w:keepNext/>
        <w:keepLines/>
        <w:widowControl w:val="0"/>
        <w:numPr>
          <w:ilvl w:val="0"/>
          <w:numId w:val="81"/>
        </w:numPr>
        <w:shd w:val="clear" w:color="auto" w:fill="auto"/>
        <w:bidi w:val="0"/>
        <w:spacing w:before="0" w:after="360" w:line="240" w:lineRule="auto"/>
        <w:ind w:left="0" w:right="0" w:firstLine="140"/>
        <w:jc w:val="left"/>
      </w:pPr>
      <w:bookmarkStart w:id="1226" w:name="bookmark1226"/>
      <w:bookmarkStart w:id="1227" w:name="bookmark1227"/>
      <w:bookmarkStart w:id="1228" w:name="bookmark1228"/>
      <w:bookmarkStart w:id="1229" w:name="bookmark1229"/>
      <w:bookmarkEnd w:id="1228"/>
      <w:r>
        <w:rPr>
          <w:color w:val="000000"/>
          <w:spacing w:val="0"/>
          <w:w w:val="100"/>
          <w:position w:val="0"/>
        </w:rPr>
        <w:t>期末公司已背书或贴现且在资产负债表日尚未到期的应收票据</w:t>
      </w:r>
      <w:bookmarkEnd w:id="1226"/>
      <w:bookmarkEnd w:id="1227"/>
      <w:bookmarkEnd w:id="1229"/>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期末终止确认金额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期末未终止确认金额</w:t>
            </w:r>
          </w:p>
        </w:tc>
      </w:tr>
    </w:tbl>
    <w:p>
      <w:pPr>
        <w:widowControl w:val="0"/>
        <w:spacing w:after="299" w:line="1" w:lineRule="exact"/>
      </w:pPr>
    </w:p>
    <w:p>
      <w:pPr>
        <w:pStyle w:val="Style213"/>
        <w:keepNext/>
        <w:keepLines/>
        <w:widowControl w:val="0"/>
        <w:numPr>
          <w:ilvl w:val="0"/>
          <w:numId w:val="81"/>
        </w:numPr>
        <w:shd w:val="clear" w:color="auto" w:fill="auto"/>
        <w:bidi w:val="0"/>
        <w:spacing w:before="0" w:after="360" w:line="240" w:lineRule="auto"/>
        <w:ind w:left="0" w:right="0" w:firstLine="140"/>
        <w:jc w:val="left"/>
      </w:pPr>
      <w:bookmarkStart w:id="1230" w:name="bookmark1230"/>
      <w:bookmarkStart w:id="1231" w:name="bookmark1231"/>
      <w:bookmarkStart w:id="1232" w:name="bookmark1232"/>
      <w:bookmarkStart w:id="1233" w:name="bookmark1233"/>
      <w:bookmarkEnd w:id="1232"/>
      <w:r>
        <w:rPr>
          <w:color w:val="000000"/>
          <w:spacing w:val="0"/>
          <w:w w:val="100"/>
          <w:position w:val="0"/>
        </w:rPr>
        <w:t>期末公司因出票人未履约而将其转应收账款的票据</w:t>
      </w:r>
      <w:bookmarkEnd w:id="1230"/>
      <w:bookmarkEnd w:id="1231"/>
      <w:bookmarkEnd w:id="123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期末转应收账款金额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rPr>
              <w:t>117,000.00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rPr>
              <w:t>117,000.00</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其他说明</w:t>
      </w:r>
    </w:p>
    <w:p>
      <w:pPr>
        <w:pStyle w:val="Style224"/>
        <w:keepNext w:val="0"/>
        <w:keepLines w:val="0"/>
        <w:widowControl w:val="0"/>
        <w:shd w:val="clear" w:color="auto" w:fill="auto"/>
        <w:bidi w:val="0"/>
        <w:spacing w:before="0" w:after="180" w:line="240" w:lineRule="auto"/>
        <w:ind w:left="0" w:right="0" w:firstLine="0"/>
        <w:jc w:val="left"/>
      </w:pPr>
      <w:r>
        <w:rPr>
          <w:rFonts w:ascii="SimSun" w:eastAsia="SimSun" w:hAnsi="SimSun" w:cs="SimSun"/>
          <w:color w:val="000000"/>
          <w:spacing w:val="0"/>
          <w:w w:val="100"/>
          <w:position w:val="0"/>
        </w:rPr>
        <w:t>上述</w:t>
      </w:r>
      <w:r>
        <w:rPr>
          <w:color w:val="000000"/>
          <w:spacing w:val="0"/>
          <w:w w:val="100"/>
          <w:position w:val="0"/>
        </w:rPr>
        <w:t>117,000.00</w:t>
      </w:r>
      <w:r>
        <w:rPr>
          <w:rFonts w:ascii="SimSun" w:eastAsia="SimSun" w:hAnsi="SimSun" w:cs="SimSun"/>
          <w:color w:val="000000"/>
          <w:spacing w:val="0"/>
          <w:w w:val="100"/>
          <w:position w:val="0"/>
        </w:rPr>
        <w:t>元款项已于</w:t>
      </w: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1</w:t>
      </w:r>
      <w:r>
        <w:rPr>
          <w:rFonts w:ascii="SimSun" w:eastAsia="SimSun" w:hAnsi="SimSun" w:cs="SimSun"/>
          <w:color w:val="000000"/>
          <w:spacing w:val="0"/>
          <w:w w:val="100"/>
          <w:position w:val="0"/>
        </w:rPr>
        <w:t>月</w:t>
      </w:r>
      <w:r>
        <w:rPr>
          <w:color w:val="000000"/>
          <w:spacing w:val="0"/>
          <w:w w:val="100"/>
          <w:position w:val="0"/>
        </w:rPr>
        <w:t>15</w:t>
      </w:r>
      <w:r>
        <w:rPr>
          <w:rFonts w:ascii="SimSun" w:eastAsia="SimSun" w:hAnsi="SimSun" w:cs="SimSun"/>
          <w:color w:val="000000"/>
          <w:spacing w:val="0"/>
          <w:w w:val="100"/>
          <w:position w:val="0"/>
        </w:rPr>
        <w:t>日收回。</w:t>
      </w:r>
      <w:r>
        <w:br w:type="page"/>
      </w:r>
    </w:p>
    <w:p>
      <w:pPr>
        <w:pStyle w:val="Style213"/>
        <w:keepNext/>
        <w:keepLines/>
        <w:widowControl w:val="0"/>
        <w:numPr>
          <w:ilvl w:val="0"/>
          <w:numId w:val="81"/>
        </w:numPr>
        <w:shd w:val="clear" w:color="auto" w:fill="auto"/>
        <w:bidi w:val="0"/>
        <w:spacing w:before="0" w:after="340" w:line="240" w:lineRule="auto"/>
        <w:ind w:left="0" w:right="0" w:firstLine="140"/>
        <w:jc w:val="left"/>
      </w:pPr>
      <w:bookmarkStart w:id="1234" w:name="bookmark1234"/>
      <w:bookmarkStart w:id="1235" w:name="bookmark1235"/>
      <w:bookmarkStart w:id="1236" w:name="bookmark1236"/>
      <w:bookmarkStart w:id="1237" w:name="bookmark1237"/>
      <w:bookmarkEnd w:id="1236"/>
      <w:r>
        <w:rPr>
          <w:color w:val="000000"/>
          <w:spacing w:val="0"/>
          <w:w w:val="100"/>
          <w:position w:val="0"/>
        </w:rPr>
        <w:t>本期实际核销的应收票据情况</w:t>
      </w:r>
      <w:bookmarkEnd w:id="1234"/>
      <w:bookmarkEnd w:id="1235"/>
      <w:bookmarkEnd w:id="12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3"/>
        <w:gridCol w:w="1594"/>
        <w:gridCol w:w="1594"/>
        <w:gridCol w:w="1594"/>
        <w:gridCol w:w="1594"/>
        <w:gridCol w:w="1656"/>
      </w:tblGrid>
      <w:tr>
        <w:trPr>
          <w:trHeight w:val="408" w:hRule="exact"/>
        </w:trPr>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754" w:hRule="exact"/>
        </w:trPr>
        <w:tc>
          <w:tcPr>
            <w:gridSpan w:val="2"/>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rPr>
              <w:t>其中重要的应收票据核销情况：</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应收票据性质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履行的核销程序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款项是否由关联 交易产生</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应收票据核销说明:</w:t>
      </w:r>
    </w:p>
    <w:p>
      <w:pPr>
        <w:widowControl w:val="0"/>
        <w:spacing w:after="339" w:line="1" w:lineRule="exact"/>
      </w:pPr>
    </w:p>
    <w:p>
      <w:pPr>
        <w:pStyle w:val="Style28"/>
        <w:keepNext/>
        <w:keepLines/>
        <w:widowControl w:val="0"/>
        <w:shd w:val="clear" w:color="auto" w:fill="auto"/>
        <w:bidi w:val="0"/>
        <w:spacing w:before="0" w:after="340" w:line="240" w:lineRule="auto"/>
        <w:ind w:left="0" w:right="0" w:firstLine="0"/>
        <w:jc w:val="left"/>
      </w:pPr>
      <w:bookmarkStart w:id="1238" w:name="bookmark1238"/>
      <w:bookmarkStart w:id="1239" w:name="bookmark1239"/>
      <w:bookmarkStart w:id="1240" w:name="bookmark1240"/>
      <w:bookmarkStart w:id="1241" w:name="bookmark1241"/>
      <w:r>
        <w:rPr>
          <w:rFonts w:ascii="Times New Roman" w:eastAsia="Times New Roman" w:hAnsi="Times New Roman" w:cs="Times New Roman"/>
          <w:color w:val="000000"/>
          <w:spacing w:val="0"/>
          <w:w w:val="100"/>
          <w:position w:val="0"/>
        </w:rPr>
        <w:t>5</w:t>
      </w:r>
      <w:bookmarkEnd w:id="1240"/>
      <w:r>
        <w:rPr>
          <w:color w:val="000000"/>
          <w:spacing w:val="0"/>
          <w:w w:val="100"/>
          <w:position w:val="0"/>
        </w:rPr>
        <w:t>、应收账款</w:t>
      </w:r>
      <w:bookmarkEnd w:id="1238"/>
      <w:bookmarkEnd w:id="1239"/>
      <w:bookmarkEnd w:id="1241"/>
    </w:p>
    <w:p>
      <w:pPr>
        <w:pStyle w:val="Style213"/>
        <w:keepNext/>
        <w:keepLines/>
        <w:widowControl w:val="0"/>
        <w:numPr>
          <w:ilvl w:val="0"/>
          <w:numId w:val="83"/>
        </w:numPr>
        <w:shd w:val="clear" w:color="auto" w:fill="auto"/>
        <w:bidi w:val="0"/>
        <w:spacing w:before="0" w:after="340" w:line="240" w:lineRule="auto"/>
        <w:ind w:left="0" w:right="0" w:firstLine="0"/>
        <w:jc w:val="left"/>
      </w:pPr>
      <w:bookmarkStart w:id="1242" w:name="bookmark1242"/>
      <w:bookmarkStart w:id="1243" w:name="bookmark1243"/>
      <w:bookmarkStart w:id="1244" w:name="bookmark1244"/>
      <w:bookmarkStart w:id="1245" w:name="bookmark1245"/>
      <w:bookmarkEnd w:id="1244"/>
      <w:r>
        <w:rPr>
          <w:color w:val="000000"/>
          <w:spacing w:val="0"/>
          <w:w w:val="100"/>
          <w:position w:val="0"/>
        </w:rPr>
        <w:t>应收账款分类披露</w:t>
      </w:r>
      <w:bookmarkEnd w:id="1242"/>
      <w:bookmarkEnd w:id="1243"/>
      <w:bookmarkEnd w:id="124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42"/>
        <w:gridCol w:w="763"/>
        <w:gridCol w:w="763"/>
        <w:gridCol w:w="758"/>
        <w:gridCol w:w="763"/>
        <w:gridCol w:w="792"/>
        <w:gridCol w:w="773"/>
        <w:gridCol w:w="797"/>
        <w:gridCol w:w="802"/>
        <w:gridCol w:w="787"/>
        <w:gridCol w:w="941"/>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账面价 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账面价 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right w:val="single" w:sz="4"/>
            </w:tcBorders>
            <w:shd w:val="clear" w:color="auto" w:fill="D3D3D3"/>
            <w:vAlign w:val="center"/>
          </w:tcPr>
          <w:p>
            <w:pPr/>
          </w:p>
        </w:tc>
      </w:tr>
      <w:tr>
        <w:trPr>
          <w:trHeight w:val="36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621,58</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621,58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617,75</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0.08%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617,75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准备的应收账款</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7.72</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7.72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按组合计提坏账 准备的应收账款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1,002,3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21,579.</w:t>
            </w:r>
          </w:p>
          <w:p>
            <w:pPr>
              <w:pStyle w:val="Style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99.94</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156,92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8,074.3</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240"/>
              <w:jc w:val="left"/>
            </w:pPr>
            <w:r>
              <w:rPr>
                <w:rFonts w:ascii="Times New Roman" w:eastAsia="Times New Roman" w:hAnsi="Times New Roman" w:cs="Times New Roman"/>
                <w:color w:val="000000"/>
                <w:spacing w:val="0"/>
                <w:w w:val="100"/>
                <w:position w:val="0"/>
              </w:rPr>
              <w:t>15.66</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845,39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3,504.8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742,52</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4,666.4</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117,216</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,463.35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625,308,</w:t>
            </w:r>
          </w:p>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203.05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1,002,9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43,166.</w:t>
            </w:r>
          </w:p>
          <w:p>
            <w:pPr>
              <w:pStyle w:val="Style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157,54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9,662.1</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240"/>
              <w:jc w:val="left"/>
            </w:pPr>
            <w:r>
              <w:rPr>
                <w:rFonts w:ascii="Times New Roman" w:eastAsia="Times New Roman" w:hAnsi="Times New Roman" w:cs="Times New Roman"/>
                <w:color w:val="000000"/>
                <w:spacing w:val="0"/>
                <w:w w:val="100"/>
                <w:position w:val="0"/>
              </w:rPr>
              <w:t>15.71</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845,39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3,504.8</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743,14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2,421.1</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117,834</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,218.07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15.86%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625,308,</w:t>
            </w:r>
          </w:p>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203.05</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按单项计提坏账准备：</w:t>
      </w:r>
      <w:r>
        <w:rPr>
          <w:rFonts w:ascii="Times New Roman" w:eastAsia="Times New Roman" w:hAnsi="Times New Roman" w:cs="Times New Roman"/>
          <w:b w:val="0"/>
          <w:bCs w:val="0"/>
          <w:color w:val="000000"/>
          <w:spacing w:val="0"/>
          <w:w w:val="100"/>
          <w:position w:val="0"/>
        </w:rPr>
        <w:t>621,587.72</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杭州萧山恒福医院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621,587.72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621,587.72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与该公司涉及诉讼， 预计款项很可能无法 收回</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621,587.72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621,587.72</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按单项计提坏账准备:</w:t>
      </w:r>
    </w:p>
    <w:p>
      <w:pPr>
        <w:widowControl w:val="0"/>
        <w:spacing w:after="99" w:line="1" w:lineRule="exact"/>
      </w:pPr>
    </w:p>
    <w:p>
      <w:pPr>
        <w:pStyle w:val="Style25"/>
        <w:keepNext w:val="0"/>
        <w:keepLines w:val="0"/>
        <w:widowControl w:val="0"/>
        <w:shd w:val="clear" w:color="auto" w:fill="auto"/>
        <w:bidi w:val="0"/>
        <w:spacing w:before="0" w:after="34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按组合计提坏账准备：</w:t>
      </w:r>
      <w:r>
        <w:rPr>
          <w:rFonts w:ascii="Times New Roman" w:eastAsia="Times New Roman" w:hAnsi="Times New Roman" w:cs="Times New Roman"/>
          <w:b w:val="0"/>
          <w:bCs w:val="0"/>
          <w:color w:val="000000"/>
          <w:spacing w:val="0"/>
          <w:w w:val="100"/>
          <w:position w:val="0"/>
        </w:rPr>
        <w:t>156,928,074.38</w:t>
      </w:r>
    </w:p>
    <w:p>
      <w:pPr>
        <w:widowControl w:val="0"/>
        <w:spacing w:after="11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0"/>
        <w:gridCol w:w="2390"/>
        <w:gridCol w:w="2390"/>
        <w:gridCol w:w="240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648,879,589.27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32,443,979.46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207,476,542.05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41,495,308.41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20.00%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63,843,270.34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19,152,981.10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30.00%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28,643,019.12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14,321,509.56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50.00%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19,824,313.06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15,859,450.45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80.00%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33,654,845.40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33,654,845.40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1,002,321,579.24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156,928,074.38</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11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确定该组合依据的说明:</w:t>
      </w: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按组合计提坏账准备：</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0"/>
        <w:gridCol w:w="2390"/>
        <w:gridCol w:w="2390"/>
        <w:gridCol w:w="240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坏账准备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bl>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确定该组合依据的说明：</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2" w:lineRule="exact"/>
        <w:ind w:left="0" w:right="0" w:firstLine="380"/>
        <w:jc w:val="left"/>
      </w:pPr>
      <w:r>
        <w:rPr>
          <w:color w:val="000000"/>
          <w:spacing w:val="0"/>
          <w:w w:val="100"/>
          <w:position w:val="0"/>
        </w:rPr>
        <w:t>参考历史信用损失经验，结合当前状况以及对未来经济状况的预测，编制应收账款账龄与整个存续期预期信用损失率对 照表，计算预期信用损失。</w:t>
      </w:r>
    </w:p>
    <w:p>
      <w:pPr>
        <w:pStyle w:val="Style25"/>
        <w:keepNext w:val="0"/>
        <w:keepLines w:val="0"/>
        <w:widowControl w:val="0"/>
        <w:shd w:val="clear" w:color="auto" w:fill="auto"/>
        <w:bidi w:val="0"/>
        <w:spacing w:before="0" w:after="120" w:line="312" w:lineRule="exact"/>
        <w:ind w:left="0" w:right="0" w:firstLine="0"/>
        <w:jc w:val="left"/>
      </w:pPr>
      <w:r>
        <w:rPr>
          <w:color w:val="000000"/>
          <w:spacing w:val="0"/>
          <w:w w:val="100"/>
          <w:position w:val="0"/>
        </w:rPr>
        <w:t>按账龄披露</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648,884,637.27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207,486,422.05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64,449,930.06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82,122,177.58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28,643,019.12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19,824,313.06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33,654,845.40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1,002,943,166.96</w:t>
            </w:r>
          </w:p>
        </w:tc>
      </w:tr>
    </w:tbl>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公司需要遵守《深圳证券交易所行业信息披露指引第</w:t>
      </w:r>
      <w:r>
        <w:rPr>
          <w:rFonts w:ascii="Times New Roman" w:eastAsia="Times New Roman" w:hAnsi="Times New Roman" w:cs="Times New Roman"/>
          <w:b w:val="0"/>
          <w:bCs w:val="0"/>
          <w:color w:val="000000"/>
          <w:spacing w:val="0"/>
          <w:w w:val="100"/>
          <w:position w:val="0"/>
        </w:rPr>
        <w:t>12</w:t>
      </w:r>
      <w:r>
        <w:rPr>
          <w:b w:val="0"/>
          <w:bCs w:val="0"/>
          <w:color w:val="000000"/>
          <w:spacing w:val="0"/>
          <w:w w:val="100"/>
          <w:position w:val="0"/>
        </w:rPr>
        <w:t>号一一上市公司从事软件与信息技术服务业务》的披露要求</w:t>
      </w:r>
      <w:r>
        <w:br w:type="page"/>
      </w:r>
    </w:p>
    <w:p>
      <w:pPr>
        <w:pStyle w:val="Style213"/>
        <w:keepNext/>
        <w:keepLines/>
        <w:widowControl w:val="0"/>
        <w:numPr>
          <w:ilvl w:val="0"/>
          <w:numId w:val="83"/>
        </w:numPr>
        <w:shd w:val="clear" w:color="auto" w:fill="auto"/>
        <w:bidi w:val="0"/>
        <w:spacing w:before="0" w:after="380" w:line="240" w:lineRule="auto"/>
        <w:ind w:left="0" w:right="0" w:firstLine="0"/>
        <w:jc w:val="both"/>
      </w:pPr>
      <w:bookmarkStart w:id="1246" w:name="bookmark1246"/>
      <w:bookmarkStart w:id="1247" w:name="bookmark1247"/>
      <w:bookmarkStart w:id="1248" w:name="bookmark1248"/>
      <w:bookmarkStart w:id="1249" w:name="bookmark1249"/>
      <w:bookmarkEnd w:id="1248"/>
      <w:r>
        <w:rPr>
          <w:color w:val="000000"/>
          <w:spacing w:val="0"/>
          <w:w w:val="100"/>
          <w:position w:val="0"/>
        </w:rPr>
        <w:t>本期计提、收回或转回的坏账准备情况</w:t>
      </w:r>
      <w:bookmarkEnd w:id="1246"/>
      <w:bookmarkEnd w:id="1247"/>
      <w:bookmarkEnd w:id="1249"/>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本期计提坏账准备情况：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单项计提坏账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617,754.72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3,833.00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621,587.72</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按组合计提坏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117,216,463.35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44,681,461.84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40,300.93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5,022,151.74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12,000.00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156,928,074.38</w:t>
            </w:r>
          </w:p>
        </w:tc>
      </w:tr>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117,834,218.07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44,685,294.84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40,300.93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5,022,151.74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12,000.00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157,549,662.10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其中本期坏账准备收回或转回金额重要的:</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收回方式</w:t>
            </w:r>
          </w:p>
        </w:tc>
      </w:tr>
    </w:tbl>
    <w:p>
      <w:pPr>
        <w:widowControl w:val="0"/>
        <w:spacing w:after="299" w:line="1" w:lineRule="exact"/>
      </w:pPr>
    </w:p>
    <w:p>
      <w:pPr>
        <w:pStyle w:val="Style213"/>
        <w:keepNext/>
        <w:keepLines/>
        <w:widowControl w:val="0"/>
        <w:numPr>
          <w:ilvl w:val="0"/>
          <w:numId w:val="83"/>
        </w:numPr>
        <w:shd w:val="clear" w:color="auto" w:fill="auto"/>
        <w:bidi w:val="0"/>
        <w:spacing w:before="0" w:after="380" w:line="240" w:lineRule="auto"/>
        <w:ind w:left="0" w:right="0" w:firstLine="0"/>
        <w:jc w:val="left"/>
      </w:pPr>
      <w:bookmarkStart w:id="1250" w:name="bookmark1250"/>
      <w:bookmarkStart w:id="1251" w:name="bookmark1251"/>
      <w:bookmarkStart w:id="1252" w:name="bookmark1252"/>
      <w:bookmarkStart w:id="1253" w:name="bookmark1253"/>
      <w:bookmarkEnd w:id="1252"/>
      <w:r>
        <w:rPr>
          <w:color w:val="000000"/>
          <w:spacing w:val="0"/>
          <w:w w:val="100"/>
          <w:position w:val="0"/>
        </w:rPr>
        <w:t>本期实际核销的应收账款情况</w:t>
      </w:r>
      <w:bookmarkEnd w:id="1250"/>
      <w:bookmarkEnd w:id="1251"/>
      <w:bookmarkEnd w:id="125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5,022,151.74</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其中重要的应收账款核销情况:</w:t>
      </w:r>
    </w:p>
    <w:p>
      <w:pPr>
        <w:widowControl w:val="0"/>
        <w:spacing w:after="99" w:line="1" w:lineRule="exact"/>
      </w:pPr>
    </w:p>
    <w:p>
      <w:pPr>
        <w:pStyle w:val="Style25"/>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4"/>
        <w:gridCol w:w="1594"/>
        <w:gridCol w:w="1598"/>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应收账款性质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履行的核销程序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款项是否由关联 交易产生</w:t>
            </w:r>
          </w:p>
        </w:tc>
      </w:tr>
    </w:tbl>
    <w:p>
      <w:pPr>
        <w:widowControl w:val="0"/>
        <w:spacing w:after="99" w:line="1" w:lineRule="exact"/>
      </w:pP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rPr>
        <w:t>应收账款核销说明：</w:t>
      </w:r>
    </w:p>
    <w:p>
      <w:pPr>
        <w:pStyle w:val="Style213"/>
        <w:keepNext/>
        <w:keepLines/>
        <w:widowControl w:val="0"/>
        <w:numPr>
          <w:ilvl w:val="0"/>
          <w:numId w:val="83"/>
        </w:numPr>
        <w:shd w:val="clear" w:color="auto" w:fill="auto"/>
        <w:bidi w:val="0"/>
        <w:spacing w:before="0" w:after="380" w:line="240" w:lineRule="auto"/>
        <w:ind w:left="0" w:right="0" w:firstLine="0"/>
        <w:jc w:val="left"/>
      </w:pPr>
      <w:bookmarkStart w:id="1254" w:name="bookmark1254"/>
      <w:bookmarkStart w:id="1255" w:name="bookmark1255"/>
      <w:bookmarkStart w:id="1256" w:name="bookmark1256"/>
      <w:bookmarkStart w:id="1257" w:name="bookmark1257"/>
      <w:bookmarkEnd w:id="1256"/>
      <w:r>
        <w:rPr>
          <w:color w:val="000000"/>
          <w:spacing w:val="0"/>
          <w:w w:val="100"/>
          <w:position w:val="0"/>
        </w:rPr>
        <w:t>按欠款方归集的期末余额前五名的应收账款情况</w:t>
      </w:r>
      <w:bookmarkEnd w:id="1254"/>
      <w:bookmarkEnd w:id="1255"/>
      <w:bookmarkEnd w:id="1257"/>
    </w:p>
    <w:p>
      <w:pPr>
        <w:pStyle w:val="Style25"/>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1987"/>
        <w:gridCol w:w="2530"/>
        <w:gridCol w:w="2530"/>
        <w:gridCol w:w="2530"/>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占应收账款期末余额合计数</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color w:val="000000"/>
                <w:spacing w:val="0"/>
                <w:w w:val="100"/>
                <w:position w:val="0"/>
              </w:rPr>
              <w:t>84,702,161.66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8.45%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7,982,977.67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color w:val="000000"/>
                <w:spacing w:val="0"/>
                <w:w w:val="100"/>
                <w:position w:val="0"/>
              </w:rPr>
              <w:t>26,669,831.33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1,333,491.57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color w:val="000000"/>
                <w:spacing w:val="0"/>
                <w:w w:val="100"/>
                <w:position w:val="0"/>
              </w:rPr>
              <w:t>29,301,992.00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1,465,099.60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color w:val="000000"/>
                <w:spacing w:val="0"/>
                <w:w w:val="100"/>
                <w:position w:val="0"/>
              </w:rPr>
              <w:t>18,171,301.94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970,110.37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color w:val="000000"/>
                <w:spacing w:val="0"/>
                <w:w w:val="100"/>
                <w:position w:val="0"/>
              </w:rPr>
              <w:t>13,733,000.00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993,100.00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172,578,286.93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17.21%</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pStyle w:val="Style213"/>
        <w:keepNext/>
        <w:keepLines/>
        <w:widowControl w:val="0"/>
        <w:numPr>
          <w:ilvl w:val="0"/>
          <w:numId w:val="83"/>
        </w:numPr>
        <w:shd w:val="clear" w:color="auto" w:fill="auto"/>
        <w:tabs>
          <w:tab w:pos="493" w:val="left"/>
        </w:tabs>
        <w:bidi w:val="0"/>
        <w:spacing w:before="0" w:after="360" w:line="240" w:lineRule="auto"/>
        <w:ind w:left="0" w:right="0" w:firstLine="0"/>
        <w:jc w:val="left"/>
      </w:pPr>
      <w:bookmarkStart w:id="1258" w:name="bookmark1258"/>
      <w:bookmarkStart w:id="1259" w:name="bookmark1259"/>
      <w:bookmarkStart w:id="1260" w:name="bookmark1260"/>
      <w:bookmarkStart w:id="1261" w:name="bookmark1261"/>
      <w:bookmarkEnd w:id="1260"/>
      <w:r>
        <w:rPr>
          <w:color w:val="000000"/>
          <w:spacing w:val="0"/>
          <w:w w:val="100"/>
          <w:position w:val="0"/>
        </w:rPr>
        <w:t>因金融资产转移而终止确认的应收账款</w:t>
      </w:r>
      <w:bookmarkEnd w:id="1258"/>
      <w:bookmarkEnd w:id="1259"/>
      <w:bookmarkEnd w:id="1261"/>
    </w:p>
    <w:p>
      <w:pPr>
        <w:pStyle w:val="Style213"/>
        <w:keepNext/>
        <w:keepLines/>
        <w:widowControl w:val="0"/>
        <w:numPr>
          <w:ilvl w:val="0"/>
          <w:numId w:val="83"/>
        </w:numPr>
        <w:shd w:val="clear" w:color="auto" w:fill="auto"/>
        <w:tabs>
          <w:tab w:pos="493" w:val="left"/>
        </w:tabs>
        <w:bidi w:val="0"/>
        <w:spacing w:before="0" w:after="360" w:line="240" w:lineRule="auto"/>
        <w:ind w:left="0" w:right="0" w:firstLine="0"/>
        <w:jc w:val="left"/>
      </w:pPr>
      <w:bookmarkStart w:id="1262" w:name="bookmark1262"/>
      <w:bookmarkStart w:id="1263" w:name="bookmark1263"/>
      <w:bookmarkStart w:id="1264" w:name="bookmark1264"/>
      <w:bookmarkStart w:id="1265" w:name="bookmark1265"/>
      <w:bookmarkEnd w:id="1264"/>
      <w:r>
        <w:rPr>
          <w:color w:val="000000"/>
          <w:spacing w:val="0"/>
          <w:w w:val="100"/>
          <w:position w:val="0"/>
        </w:rPr>
        <w:t>转移应收账款且继续涉入形成的资产、负债金额</w:t>
      </w:r>
      <w:bookmarkEnd w:id="1262"/>
      <w:bookmarkEnd w:id="1263"/>
      <w:bookmarkEnd w:id="1265"/>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266" w:name="bookmark1266"/>
      <w:bookmarkStart w:id="1267" w:name="bookmark1267"/>
      <w:bookmarkStart w:id="1268" w:name="bookmark1268"/>
      <w:bookmarkStart w:id="1269" w:name="bookmark1269"/>
      <w:r>
        <w:rPr>
          <w:rFonts w:ascii="Times New Roman" w:eastAsia="Times New Roman" w:hAnsi="Times New Roman" w:cs="Times New Roman"/>
          <w:color w:val="000000"/>
          <w:spacing w:val="0"/>
          <w:w w:val="100"/>
          <w:position w:val="0"/>
        </w:rPr>
        <w:t>6</w:t>
      </w:r>
      <w:bookmarkEnd w:id="1268"/>
      <w:r>
        <w:rPr>
          <w:color w:val="000000"/>
          <w:spacing w:val="0"/>
          <w:w w:val="100"/>
          <w:position w:val="0"/>
        </w:rPr>
        <w:t>、应收款项融资</w:t>
      </w:r>
      <w:bookmarkEnd w:id="1266"/>
      <w:bookmarkEnd w:id="1267"/>
      <w:bookmarkEnd w:id="126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1,251,000.00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1,251,000.00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1,981,455.00</w:t>
            </w:r>
          </w:p>
        </w:tc>
      </w:tr>
    </w:tbl>
    <w:p>
      <w:pPr>
        <w:widowControl w:val="0"/>
        <w:spacing w:after="7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应收款项融资本期增减变动及公允价值变动情况</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如是按照预期信用损失一般模型计提应收款项融资减值准备，请参照其他应收款的披露方式披露减值准备的相关信息:</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270" w:name="bookmark1270"/>
      <w:bookmarkStart w:id="1271" w:name="bookmark1271"/>
      <w:bookmarkStart w:id="1272" w:name="bookmark1272"/>
      <w:bookmarkStart w:id="1273" w:name="bookmark1273"/>
      <w:r>
        <w:rPr>
          <w:rFonts w:ascii="Times New Roman" w:eastAsia="Times New Roman" w:hAnsi="Times New Roman" w:cs="Times New Roman"/>
          <w:color w:val="000000"/>
          <w:spacing w:val="0"/>
          <w:w w:val="100"/>
          <w:position w:val="0"/>
        </w:rPr>
        <w:t>7</w:t>
      </w:r>
      <w:bookmarkEnd w:id="1272"/>
      <w:r>
        <w:rPr>
          <w:color w:val="000000"/>
          <w:spacing w:val="0"/>
          <w:w w:val="100"/>
          <w:position w:val="0"/>
        </w:rPr>
        <w:t>、预付款项</w:t>
      </w:r>
      <w:bookmarkEnd w:id="1270"/>
      <w:bookmarkEnd w:id="1271"/>
      <w:bookmarkEnd w:id="1273"/>
    </w:p>
    <w:p>
      <w:pPr>
        <w:pStyle w:val="Style213"/>
        <w:keepNext/>
        <w:keepLines/>
        <w:widowControl w:val="0"/>
        <w:numPr>
          <w:ilvl w:val="0"/>
          <w:numId w:val="85"/>
        </w:numPr>
        <w:shd w:val="clear" w:color="auto" w:fill="auto"/>
        <w:bidi w:val="0"/>
        <w:spacing w:before="0" w:after="360" w:line="240" w:lineRule="auto"/>
        <w:ind w:left="0" w:right="0" w:firstLine="140"/>
        <w:jc w:val="left"/>
      </w:pPr>
      <w:bookmarkStart w:id="1274" w:name="bookmark1274"/>
      <w:bookmarkStart w:id="1275" w:name="bookmark1275"/>
      <w:bookmarkStart w:id="1276" w:name="bookmark1276"/>
      <w:bookmarkStart w:id="1277" w:name="bookmark1277"/>
      <w:bookmarkEnd w:id="1276"/>
      <w:r>
        <w:rPr>
          <w:color w:val="000000"/>
          <w:spacing w:val="0"/>
          <w:w w:val="100"/>
          <w:position w:val="0"/>
        </w:rPr>
        <w:t>预付款项按账龄列示</w:t>
      </w:r>
      <w:bookmarkEnd w:id="1274"/>
      <w:bookmarkEnd w:id="1275"/>
      <w:bookmarkEnd w:id="12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0"/>
        <w:gridCol w:w="1915"/>
        <w:gridCol w:w="192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32,723,751.64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79.74%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30,977,588.61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85.31%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4,523,206.22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11.02%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2,633,432.96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1,489,147.49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1,590,408.96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2,302,089.15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5.61%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1,109,987.38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41,038,194.50</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36,311,417.91</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年且金额重要的预付款项未及时结算原因的说明：</w:t>
      </w:r>
    </w:p>
    <w:p>
      <w:pPr>
        <w:pStyle w:val="Style213"/>
        <w:keepNext/>
        <w:keepLines/>
        <w:widowControl w:val="0"/>
        <w:numPr>
          <w:ilvl w:val="0"/>
          <w:numId w:val="85"/>
        </w:numPr>
        <w:shd w:val="clear" w:color="auto" w:fill="auto"/>
        <w:bidi w:val="0"/>
        <w:spacing w:before="0" w:after="360" w:line="240" w:lineRule="auto"/>
        <w:ind w:left="0" w:right="0" w:firstLine="0"/>
        <w:jc w:val="left"/>
      </w:pPr>
      <w:bookmarkStart w:id="1278" w:name="bookmark1278"/>
      <w:bookmarkStart w:id="1279" w:name="bookmark1279"/>
      <w:bookmarkStart w:id="1280" w:name="bookmark1280"/>
      <w:bookmarkStart w:id="1281" w:name="bookmark1281"/>
      <w:bookmarkEnd w:id="1280"/>
      <w:r>
        <w:rPr>
          <w:color w:val="000000"/>
          <w:spacing w:val="0"/>
          <w:w w:val="100"/>
          <w:position w:val="0"/>
        </w:rPr>
        <w:t>按预付对象归集的期末余额前五名的预付款情况</w:t>
      </w:r>
      <w:bookmarkEnd w:id="1278"/>
      <w:bookmarkEnd w:id="1279"/>
      <w:bookmarkEnd w:id="1281"/>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期末余额前</w:t>
      </w:r>
      <w:r>
        <w:rPr>
          <w:rFonts w:ascii="Times New Roman" w:eastAsia="Times New Roman" w:hAnsi="Times New Roman" w:cs="Times New Roman"/>
          <w:color w:val="000000"/>
          <w:spacing w:val="0"/>
          <w:w w:val="100"/>
          <w:position w:val="0"/>
        </w:rPr>
        <w:t>5</w:t>
      </w:r>
      <w:r>
        <w:rPr>
          <w:color w:val="000000"/>
          <w:spacing w:val="0"/>
          <w:w w:val="100"/>
          <w:position w:val="0"/>
        </w:rPr>
        <w:t>名的预付款项合计数为</w:t>
      </w:r>
      <w:r>
        <w:rPr>
          <w:rFonts w:ascii="Times New Roman" w:eastAsia="Times New Roman" w:hAnsi="Times New Roman" w:cs="Times New Roman"/>
          <w:color w:val="000000"/>
          <w:spacing w:val="0"/>
          <w:w w:val="100"/>
          <w:position w:val="0"/>
        </w:rPr>
        <w:t>10,336,870.84</w:t>
      </w:r>
      <w:r>
        <w:rPr>
          <w:color w:val="000000"/>
          <w:spacing w:val="0"/>
          <w:w w:val="100"/>
          <w:position w:val="0"/>
        </w:rPr>
        <w:t>元，占预付款项期末余额合计数的比例为</w:t>
      </w:r>
      <w:r>
        <w:rPr>
          <w:rFonts w:ascii="Times New Roman" w:eastAsia="Times New Roman" w:hAnsi="Times New Roman" w:cs="Times New Roman"/>
          <w:color w:val="000000"/>
          <w:spacing w:val="0"/>
          <w:w w:val="100"/>
          <w:position w:val="0"/>
        </w:rPr>
        <w:t>25.19%</w:t>
      </w:r>
      <w:r>
        <w:rPr>
          <w:color w:val="000000"/>
          <w:spacing w:val="0"/>
          <w:w w:val="100"/>
          <w:position w:val="0"/>
        </w:rPr>
        <w:t>。</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282" w:name="bookmark1282"/>
      <w:bookmarkStart w:id="1283" w:name="bookmark1283"/>
      <w:bookmarkStart w:id="1284" w:name="bookmark1284"/>
      <w:bookmarkStart w:id="1285" w:name="bookmark1285"/>
      <w:r>
        <w:rPr>
          <w:rFonts w:ascii="Times New Roman" w:eastAsia="Times New Roman" w:hAnsi="Times New Roman" w:cs="Times New Roman"/>
          <w:color w:val="000000"/>
          <w:spacing w:val="0"/>
          <w:w w:val="100"/>
          <w:position w:val="0"/>
        </w:rPr>
        <w:t>8</w:t>
      </w:r>
      <w:bookmarkEnd w:id="1284"/>
      <w:r>
        <w:rPr>
          <w:color w:val="000000"/>
          <w:spacing w:val="0"/>
          <w:w w:val="100"/>
          <w:position w:val="0"/>
        </w:rPr>
        <w:t>、其他应收款</w:t>
      </w:r>
      <w:bookmarkEnd w:id="1282"/>
      <w:bookmarkEnd w:id="1283"/>
      <w:bookmarkEnd w:id="1285"/>
    </w:p>
    <w:p>
      <w:pPr>
        <w:pStyle w:val="Style25"/>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48,876,156.41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50,468,946.77</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48,876,156.41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50,468,946.77</w:t>
            </w:r>
          </w:p>
        </w:tc>
      </w:tr>
    </w:tbl>
    <w:p>
      <w:pPr>
        <w:widowControl w:val="0"/>
        <w:spacing w:after="299" w:line="1" w:lineRule="exact"/>
      </w:pPr>
    </w:p>
    <w:p>
      <w:pPr>
        <w:pStyle w:val="Style213"/>
        <w:keepNext/>
        <w:keepLines/>
        <w:widowControl w:val="0"/>
        <w:shd w:val="clear" w:color="auto" w:fill="auto"/>
        <w:bidi w:val="0"/>
        <w:spacing w:before="0" w:after="300" w:line="240" w:lineRule="auto"/>
        <w:ind w:left="0" w:right="0" w:firstLine="0"/>
        <w:jc w:val="both"/>
      </w:pPr>
      <w:bookmarkStart w:id="1286" w:name="bookmark1286"/>
      <w:bookmarkStart w:id="1287" w:name="bookmark1287"/>
      <w:bookmarkStart w:id="1288" w:name="bookmark1288"/>
      <w:bookmarkStart w:id="1289" w:name="bookmark1289"/>
      <w:r>
        <w:rPr>
          <w:color w:val="000000"/>
          <w:spacing w:val="0"/>
          <w:w w:val="100"/>
          <w:position w:val="0"/>
        </w:rPr>
        <w:t>（</w:t>
      </w:r>
      <w:bookmarkEnd w:id="1288"/>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1286"/>
      <w:bookmarkEnd w:id="1287"/>
      <w:bookmarkEnd w:id="1289"/>
    </w:p>
    <w:p>
      <w:pPr>
        <w:pStyle w:val="Style246"/>
        <w:keepNext/>
        <w:keepLines/>
        <w:widowControl w:val="0"/>
        <w:shd w:val="clear" w:color="auto" w:fill="auto"/>
        <w:bidi w:val="0"/>
        <w:spacing w:before="0" w:line="240" w:lineRule="auto"/>
        <w:ind w:left="0" w:right="0" w:firstLine="0"/>
        <w:jc w:val="both"/>
      </w:pPr>
      <w:bookmarkStart w:id="1290" w:name="bookmark1290"/>
      <w:bookmarkStart w:id="1291" w:name="bookmark1291"/>
      <w:bookmarkStart w:id="1292" w:name="bookmark1292"/>
      <w:bookmarkStart w:id="1293" w:name="bookmark1293"/>
      <w:r>
        <w:rPr>
          <w:rFonts w:ascii="Times New Roman" w:eastAsia="Times New Roman" w:hAnsi="Times New Roman" w:cs="Times New Roman"/>
          <w:color w:val="000000"/>
          <w:spacing w:val="0"/>
          <w:w w:val="100"/>
          <w:position w:val="0"/>
        </w:rPr>
        <w:t>1</w:t>
      </w:r>
      <w:bookmarkEnd w:id="1292"/>
      <w:r>
        <w:rPr>
          <w:color w:val="000000"/>
          <w:spacing w:val="0"/>
          <w:w w:val="100"/>
          <w:position w:val="0"/>
        </w:rPr>
        <w:t>）应收利息分类</w:t>
      </w:r>
      <w:bookmarkEnd w:id="1290"/>
      <w:bookmarkEnd w:id="1291"/>
      <w:bookmarkEnd w:id="129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both"/>
      </w:pPr>
      <w:bookmarkStart w:id="1294" w:name="bookmark1294"/>
      <w:bookmarkStart w:id="1295" w:name="bookmark1295"/>
      <w:bookmarkStart w:id="1296" w:name="bookmark1296"/>
      <w:bookmarkStart w:id="1297" w:name="bookmark1297"/>
      <w:r>
        <w:rPr>
          <w:rFonts w:ascii="Times New Roman" w:eastAsia="Times New Roman" w:hAnsi="Times New Roman" w:cs="Times New Roman"/>
          <w:color w:val="000000"/>
          <w:spacing w:val="0"/>
          <w:w w:val="100"/>
          <w:position w:val="0"/>
        </w:rPr>
        <w:t>2</w:t>
      </w:r>
      <w:bookmarkEnd w:id="1296"/>
      <w:r>
        <w:rPr>
          <w:color w:val="000000"/>
          <w:spacing w:val="0"/>
          <w:w w:val="100"/>
          <w:position w:val="0"/>
        </w:rPr>
        <w:t>）重要逾期利息</w:t>
      </w:r>
      <w:bookmarkEnd w:id="1294"/>
      <w:bookmarkEnd w:id="1295"/>
      <w:bookmarkEnd w:id="1297"/>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逾期时间</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逾期原因</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是否发生减值及其判</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断依据</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46"/>
        <w:keepNext/>
        <w:keepLines/>
        <w:widowControl w:val="0"/>
        <w:shd w:val="clear" w:color="auto" w:fill="auto"/>
        <w:bidi w:val="0"/>
        <w:spacing w:before="0" w:line="240" w:lineRule="auto"/>
        <w:ind w:left="0" w:right="0" w:firstLine="0"/>
        <w:jc w:val="left"/>
      </w:pPr>
      <w:bookmarkStart w:id="1298" w:name="bookmark1298"/>
      <w:bookmarkStart w:id="1299" w:name="bookmark1299"/>
      <w:bookmarkStart w:id="1300" w:name="bookmark1300"/>
      <w:bookmarkStart w:id="1301" w:name="bookmark1301"/>
      <w:r>
        <w:rPr>
          <w:rFonts w:ascii="Times New Roman" w:eastAsia="Times New Roman" w:hAnsi="Times New Roman" w:cs="Times New Roman"/>
          <w:color w:val="000000"/>
          <w:spacing w:val="0"/>
          <w:w w:val="100"/>
          <w:position w:val="0"/>
        </w:rPr>
        <w:t>3</w:t>
      </w:r>
      <w:bookmarkEnd w:id="1300"/>
      <w:r>
        <w:rPr>
          <w:color w:val="000000"/>
          <w:spacing w:val="0"/>
          <w:w w:val="100"/>
          <w:position w:val="0"/>
        </w:rPr>
        <w:t>）坏账准备计提情况</w:t>
      </w:r>
      <w:bookmarkEnd w:id="1298"/>
      <w:bookmarkEnd w:id="1299"/>
      <w:bookmarkEnd w:id="1301"/>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shd w:val="clear" w:color="auto" w:fill="auto"/>
        <w:bidi w:val="0"/>
        <w:spacing w:before="0" w:after="360" w:line="240" w:lineRule="auto"/>
        <w:ind w:left="0" w:right="0" w:firstLine="0"/>
        <w:jc w:val="both"/>
      </w:pPr>
      <w:bookmarkStart w:id="1302" w:name="bookmark1302"/>
      <w:bookmarkStart w:id="1303" w:name="bookmark1303"/>
      <w:bookmarkStart w:id="1304" w:name="bookmark1304"/>
      <w:bookmarkStart w:id="1305" w:name="bookmark1305"/>
      <w:r>
        <w:rPr>
          <w:color w:val="000000"/>
          <w:spacing w:val="0"/>
          <w:w w:val="100"/>
          <w:position w:val="0"/>
        </w:rPr>
        <w:t>（</w:t>
      </w:r>
      <w:bookmarkEnd w:id="1304"/>
      <w:r>
        <w:rPr>
          <w:rFonts w:ascii="Times New Roman" w:eastAsia="Times New Roman" w:hAnsi="Times New Roman" w:cs="Times New Roman"/>
          <w:color w:val="000000"/>
          <w:spacing w:val="0"/>
          <w:w w:val="100"/>
          <w:position w:val="0"/>
        </w:rPr>
        <w:t>2</w:t>
      </w:r>
      <w:r>
        <w:rPr>
          <w:color w:val="000000"/>
          <w:spacing w:val="0"/>
          <w:w w:val="100"/>
          <w:position w:val="0"/>
        </w:rPr>
        <w:t>）应收股利</w:t>
      </w:r>
      <w:bookmarkEnd w:id="1302"/>
      <w:bookmarkEnd w:id="1303"/>
      <w:bookmarkEnd w:id="1305"/>
    </w:p>
    <w:p>
      <w:pPr>
        <w:pStyle w:val="Style246"/>
        <w:keepNext/>
        <w:keepLines/>
        <w:widowControl w:val="0"/>
        <w:shd w:val="clear" w:color="auto" w:fill="auto"/>
        <w:bidi w:val="0"/>
        <w:spacing w:before="0" w:line="240" w:lineRule="auto"/>
        <w:ind w:left="0" w:right="0" w:firstLine="0"/>
        <w:jc w:val="both"/>
      </w:pPr>
      <w:bookmarkStart w:id="1306" w:name="bookmark1306"/>
      <w:bookmarkStart w:id="1307" w:name="bookmark1307"/>
      <w:bookmarkStart w:id="1308" w:name="bookmark1308"/>
      <w:bookmarkStart w:id="1309" w:name="bookmark1309"/>
      <w:r>
        <w:rPr>
          <w:rFonts w:ascii="Times New Roman" w:eastAsia="Times New Roman" w:hAnsi="Times New Roman" w:cs="Times New Roman"/>
          <w:color w:val="000000"/>
          <w:spacing w:val="0"/>
          <w:w w:val="100"/>
          <w:position w:val="0"/>
        </w:rPr>
        <w:t>1</w:t>
      </w:r>
      <w:bookmarkEnd w:id="1308"/>
      <w:r>
        <w:rPr>
          <w:color w:val="000000"/>
          <w:spacing w:val="0"/>
          <w:w w:val="100"/>
          <w:position w:val="0"/>
        </w:rPr>
        <w:t>）应收股利分类</w:t>
      </w:r>
      <w:bookmarkEnd w:id="1306"/>
      <w:bookmarkEnd w:id="1307"/>
      <w:bookmarkEnd w:id="1309"/>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项目（或被投资单位）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1310" w:name="bookmark1310"/>
      <w:bookmarkStart w:id="1311" w:name="bookmark1311"/>
      <w:bookmarkStart w:id="1312" w:name="bookmark1312"/>
      <w:bookmarkStart w:id="1313" w:name="bookmark1313"/>
      <w:r>
        <w:rPr>
          <w:rFonts w:ascii="Times New Roman" w:eastAsia="Times New Roman" w:hAnsi="Times New Roman" w:cs="Times New Roman"/>
          <w:color w:val="000000"/>
          <w:spacing w:val="0"/>
          <w:w w:val="100"/>
          <w:position w:val="0"/>
        </w:rPr>
        <w:t>2</w:t>
      </w:r>
      <w:bookmarkEnd w:id="1312"/>
      <w:r>
        <w:rPr>
          <w:color w:val="000000"/>
          <w:spacing w:val="0"/>
          <w:w w:val="100"/>
          <w:position w:val="0"/>
        </w:rPr>
        <w:t>）重要的账龄超过</w:t>
      </w:r>
      <w:r>
        <w:rPr>
          <w:rFonts w:ascii="Times New Roman" w:eastAsia="Times New Roman" w:hAnsi="Times New Roman" w:cs="Times New Roman"/>
          <w:color w:val="000000"/>
          <w:spacing w:val="0"/>
          <w:w w:val="100"/>
          <w:position w:val="0"/>
        </w:rPr>
        <w:t>1</w:t>
      </w:r>
      <w:r>
        <w:rPr>
          <w:color w:val="000000"/>
          <w:spacing w:val="0"/>
          <w:w w:val="100"/>
          <w:position w:val="0"/>
        </w:rPr>
        <w:t>年的应收股利</w:t>
      </w:r>
      <w:bookmarkEnd w:id="1310"/>
      <w:bookmarkEnd w:id="1311"/>
      <w:bookmarkEnd w:id="1313"/>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项目（或被投资单位）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未收回的原因</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是否发生减值及其判</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断依据</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1314" w:name="bookmark1314"/>
      <w:bookmarkStart w:id="1315" w:name="bookmark1315"/>
      <w:bookmarkStart w:id="1316" w:name="bookmark1316"/>
      <w:bookmarkStart w:id="1317" w:name="bookmark1317"/>
      <w:r>
        <w:rPr>
          <w:rFonts w:ascii="Times New Roman" w:eastAsia="Times New Roman" w:hAnsi="Times New Roman" w:cs="Times New Roman"/>
          <w:color w:val="000000"/>
          <w:spacing w:val="0"/>
          <w:w w:val="100"/>
          <w:position w:val="0"/>
        </w:rPr>
        <w:t>3</w:t>
      </w:r>
      <w:bookmarkEnd w:id="1316"/>
      <w:r>
        <w:rPr>
          <w:color w:val="000000"/>
          <w:spacing w:val="0"/>
          <w:w w:val="100"/>
          <w:position w:val="0"/>
        </w:rPr>
        <w:t>）坏账准备计提情况</w:t>
      </w:r>
      <w:bookmarkEnd w:id="1314"/>
      <w:bookmarkEnd w:id="1315"/>
      <w:bookmarkEnd w:id="1317"/>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r>
        <w:br w:type="page"/>
      </w:r>
    </w:p>
    <w:p>
      <w:pPr>
        <w:pStyle w:val="Style213"/>
        <w:keepNext/>
        <w:keepLines/>
        <w:widowControl w:val="0"/>
        <w:shd w:val="clear" w:color="auto" w:fill="auto"/>
        <w:bidi w:val="0"/>
        <w:spacing w:before="0" w:after="360" w:line="240" w:lineRule="auto"/>
        <w:ind w:left="0" w:right="0" w:firstLine="0"/>
        <w:jc w:val="left"/>
      </w:pPr>
      <w:bookmarkStart w:id="1318" w:name="bookmark1318"/>
      <w:bookmarkStart w:id="1319" w:name="bookmark1319"/>
      <w:bookmarkStart w:id="1320" w:name="bookmark1320"/>
      <w:bookmarkStart w:id="1321" w:name="bookmark1321"/>
      <w:r>
        <w:rPr>
          <w:color w:val="000000"/>
          <w:spacing w:val="0"/>
          <w:w w:val="100"/>
          <w:position w:val="0"/>
        </w:rPr>
        <w:t>（</w:t>
      </w:r>
      <w:bookmarkEnd w:id="1320"/>
      <w:r>
        <w:rPr>
          <w:rFonts w:ascii="Times New Roman" w:eastAsia="Times New Roman" w:hAnsi="Times New Roman" w:cs="Times New Roman"/>
          <w:color w:val="000000"/>
          <w:spacing w:val="0"/>
          <w:w w:val="100"/>
          <w:position w:val="0"/>
        </w:rPr>
        <w:t>3</w:t>
      </w:r>
      <w:r>
        <w:rPr>
          <w:color w:val="000000"/>
          <w:spacing w:val="0"/>
          <w:w w:val="100"/>
          <w:position w:val="0"/>
        </w:rPr>
        <w:t>）其他应收款</w:t>
      </w:r>
      <w:bookmarkEnd w:id="1318"/>
      <w:bookmarkEnd w:id="1319"/>
      <w:bookmarkEnd w:id="1321"/>
    </w:p>
    <w:p>
      <w:pPr>
        <w:pStyle w:val="Style246"/>
        <w:keepNext/>
        <w:keepLines/>
        <w:widowControl w:val="0"/>
        <w:shd w:val="clear" w:color="auto" w:fill="auto"/>
        <w:bidi w:val="0"/>
        <w:spacing w:before="0" w:line="240" w:lineRule="auto"/>
        <w:ind w:left="0" w:right="0" w:firstLine="0"/>
        <w:jc w:val="left"/>
      </w:pPr>
      <w:bookmarkStart w:id="1322" w:name="bookmark1322"/>
      <w:bookmarkStart w:id="1323" w:name="bookmark1323"/>
      <w:bookmarkStart w:id="1324" w:name="bookmark1324"/>
      <w:bookmarkStart w:id="1325" w:name="bookmark1325"/>
      <w:r>
        <w:rPr>
          <w:rFonts w:ascii="Times New Roman" w:eastAsia="Times New Roman" w:hAnsi="Times New Roman" w:cs="Times New Roman"/>
          <w:color w:val="000000"/>
          <w:spacing w:val="0"/>
          <w:w w:val="100"/>
          <w:position w:val="0"/>
        </w:rPr>
        <w:t>1</w:t>
      </w:r>
      <w:bookmarkEnd w:id="1324"/>
      <w:r>
        <w:rPr>
          <w:color w:val="000000"/>
          <w:spacing w:val="0"/>
          <w:w w:val="100"/>
          <w:position w:val="0"/>
        </w:rPr>
        <w:t>）其他应收款按款项性质分类情况</w:t>
      </w:r>
      <w:bookmarkEnd w:id="1322"/>
      <w:bookmarkEnd w:id="1323"/>
      <w:bookmarkEnd w:id="132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款项性质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60,146,949.87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57,850,572.80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3,086,871.02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2,524,943.87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5,759,101.01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5,292,742.69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68,992,921.90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65,668,259.36</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1326" w:name="bookmark1326"/>
      <w:bookmarkStart w:id="1327" w:name="bookmark1327"/>
      <w:bookmarkStart w:id="1328" w:name="bookmark1328"/>
      <w:bookmarkStart w:id="1329" w:name="bookmark1329"/>
      <w:r>
        <w:rPr>
          <w:rFonts w:ascii="Times New Roman" w:eastAsia="Times New Roman" w:hAnsi="Times New Roman" w:cs="Times New Roman"/>
          <w:color w:val="000000"/>
          <w:spacing w:val="0"/>
          <w:w w:val="100"/>
          <w:position w:val="0"/>
        </w:rPr>
        <w:t>2</w:t>
      </w:r>
      <w:bookmarkEnd w:id="1328"/>
      <w:r>
        <w:rPr>
          <w:color w:val="000000"/>
          <w:spacing w:val="0"/>
          <w:w w:val="100"/>
          <w:position w:val="0"/>
        </w:rPr>
        <w:t>）坏账准备计提情况</w:t>
      </w:r>
      <w:bookmarkEnd w:id="1326"/>
      <w:bookmarkEnd w:id="1327"/>
      <w:bookmarkEnd w:id="132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 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right"/>
            </w:pPr>
            <w:r>
              <w:rPr>
                <w:color w:val="000000"/>
                <w:spacing w:val="0"/>
                <w:w w:val="100"/>
                <w:position w:val="0"/>
              </w:rPr>
              <w:t>整个存续期预期信用损 失（未发生信用减值）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right"/>
            </w:pPr>
            <w:r>
              <w:rPr>
                <w:color w:val="000000"/>
                <w:spacing w:val="0"/>
                <w:w w:val="100"/>
                <w:position w:val="0"/>
              </w:rPr>
              <w:t>整个存续期预期信用损 失（已发生信用减值）</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1,703,117.96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1,992,504.27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11,503,690.36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15,199,312.59</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在本期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both"/>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转入第二阶段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-930,301.97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930,301.97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转入第三阶段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-1,433,859.19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1,433,859.19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513,066.44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2,232,260.84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2,710,061.93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5,455,389.21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541,595.16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541,595.16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3,658.85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3,658.85</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1,289,541.28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3,721,207.89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15,106,016.32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20,116,765.49</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损失准备本期变动金额重大的账面余额变动情况</w:t>
      </w:r>
    </w:p>
    <w:p>
      <w:pPr>
        <w:pStyle w:val="Style25"/>
        <w:keepNext w:val="0"/>
        <w:keepLines w:val="0"/>
        <w:widowControl w:val="0"/>
        <w:shd w:val="clear" w:color="auto" w:fill="auto"/>
        <w:bidi w:val="0"/>
        <w:spacing w:before="0" w:after="1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按账龄披露</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25,790,825.56</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25,790,825.56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18,606,039.47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7,169,295.96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17,426,760.91</w:t>
            </w:r>
          </w:p>
        </w:tc>
      </w:tr>
    </w:tbl>
    <w:p>
      <w:pPr>
        <w:spacing w:lineRule="exact" w:line="1"/>
        <w:rPr>
          <w:sz w:val="2"/>
          <w:szCs w:val="2"/>
        </w:rPr>
      </w:pPr>
      <w:r>
        <w:br w:type="page"/>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5,621,524.29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8,303,856.22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3,501,380.40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68,992,921.90</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1330" w:name="bookmark1330"/>
      <w:bookmarkStart w:id="1331" w:name="bookmark1331"/>
      <w:bookmarkStart w:id="1332" w:name="bookmark1332"/>
      <w:bookmarkStart w:id="1333" w:name="bookmark1333"/>
      <w:r>
        <w:rPr>
          <w:rFonts w:ascii="Times New Roman" w:eastAsia="Times New Roman" w:hAnsi="Times New Roman" w:cs="Times New Roman"/>
          <w:color w:val="000000"/>
          <w:spacing w:val="0"/>
          <w:w w:val="100"/>
          <w:position w:val="0"/>
        </w:rPr>
        <w:t>3</w:t>
      </w:r>
      <w:bookmarkEnd w:id="1332"/>
      <w:r>
        <w:rPr>
          <w:color w:val="000000"/>
          <w:spacing w:val="0"/>
          <w:w w:val="100"/>
          <w:position w:val="0"/>
        </w:rPr>
        <w:t>）本期计提、收回或转回的坏账准备情况</w:t>
      </w:r>
      <w:bookmarkEnd w:id="1330"/>
      <w:bookmarkEnd w:id="1331"/>
      <w:bookmarkEnd w:id="1333"/>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421"/>
        <w:gridCol w:w="1099"/>
        <w:gridCol w:w="1339"/>
        <w:gridCol w:w="1330"/>
        <w:gridCol w:w="1334"/>
        <w:gridCol w:w="1325"/>
        <w:gridCol w:w="172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15,199,312.</w:t>
            </w:r>
          </w:p>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5,455,389.21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541,595.16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3,658.85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20,116,765.49</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15,199,312.</w:t>
            </w:r>
          </w:p>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5,455,389.21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541,595.16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3,658.85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20,116,765.49</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其中本期坏账准备转回或收回金额重要的:</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转回或收回金额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收回方式</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1334" w:name="bookmark1334"/>
      <w:bookmarkStart w:id="1335" w:name="bookmark1335"/>
      <w:bookmarkStart w:id="1336" w:name="bookmark1336"/>
      <w:bookmarkStart w:id="1337" w:name="bookmark1337"/>
      <w:r>
        <w:rPr>
          <w:rFonts w:ascii="Times New Roman" w:eastAsia="Times New Roman" w:hAnsi="Times New Roman" w:cs="Times New Roman"/>
          <w:color w:val="000000"/>
          <w:spacing w:val="0"/>
          <w:w w:val="100"/>
          <w:position w:val="0"/>
        </w:rPr>
        <w:t>4</w:t>
      </w:r>
      <w:bookmarkEnd w:id="1336"/>
      <w:r>
        <w:rPr>
          <w:color w:val="000000"/>
          <w:spacing w:val="0"/>
          <w:w w:val="100"/>
          <w:position w:val="0"/>
        </w:rPr>
        <w:t>）本期实际核销的其他应收款情况</w:t>
      </w:r>
      <w:bookmarkEnd w:id="1334"/>
      <w:bookmarkEnd w:id="1335"/>
      <w:bookmarkEnd w:id="13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86"/>
        <w:gridCol w:w="479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541,595.16</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其中重要的其他应收款核销情况:</w:t>
      </w:r>
    </w:p>
    <w:p>
      <w:pPr>
        <w:widowControl w:val="0"/>
        <w:spacing w:after="99" w:line="1" w:lineRule="exact"/>
      </w:pPr>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598"/>
        <w:gridCol w:w="1594"/>
        <w:gridCol w:w="1598"/>
        <w:gridCol w:w="1594"/>
        <w:gridCol w:w="1594"/>
        <w:gridCol w:w="1598"/>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其他应收款性质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核销金额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核销原因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履行的核销程序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款项是否由关联 交易产生</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其他应收款核销说明：</w:t>
      </w:r>
    </w:p>
    <w:p>
      <w:pPr>
        <w:pStyle w:val="Style246"/>
        <w:keepNext/>
        <w:keepLines/>
        <w:widowControl w:val="0"/>
        <w:shd w:val="clear" w:color="auto" w:fill="auto"/>
        <w:bidi w:val="0"/>
        <w:spacing w:before="0" w:line="240" w:lineRule="auto"/>
        <w:ind w:left="0" w:right="0" w:firstLine="0"/>
        <w:jc w:val="left"/>
      </w:pPr>
      <w:bookmarkStart w:id="1338" w:name="bookmark1338"/>
      <w:bookmarkStart w:id="1339" w:name="bookmark1339"/>
      <w:bookmarkStart w:id="1340" w:name="bookmark1340"/>
      <w:bookmarkStart w:id="1341" w:name="bookmark1341"/>
      <w:r>
        <w:rPr>
          <w:rFonts w:ascii="Times New Roman" w:eastAsia="Times New Roman" w:hAnsi="Times New Roman" w:cs="Times New Roman"/>
          <w:color w:val="000000"/>
          <w:spacing w:val="0"/>
          <w:w w:val="100"/>
          <w:position w:val="0"/>
        </w:rPr>
        <w:t>5</w:t>
      </w:r>
      <w:bookmarkEnd w:id="1340"/>
      <w:r>
        <w:rPr>
          <w:color w:val="000000"/>
          <w:spacing w:val="0"/>
          <w:w w:val="100"/>
          <w:position w:val="0"/>
        </w:rPr>
        <w:t>）按欠款方归集的期末余额前五名的其他应收款情况</w:t>
      </w:r>
      <w:bookmarkEnd w:id="1338"/>
      <w:bookmarkEnd w:id="1339"/>
      <w:bookmarkEnd w:id="1341"/>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598"/>
        <w:gridCol w:w="1594"/>
        <w:gridCol w:w="1598"/>
        <w:gridCol w:w="1594"/>
        <w:gridCol w:w="1594"/>
        <w:gridCol w:w="1598"/>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款项的性质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占其他应收款期 末余额合计数的 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坏账准备期末余 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福建医科大学附 属协和医院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7,367,787.75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1,473,557.55</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中国人民解放军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4,474,000.00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3,579,200.00</w:t>
            </w:r>
          </w:p>
        </w:tc>
      </w:tr>
    </w:tbl>
    <w:p>
      <w:pPr>
        <w:spacing w:lineRule="exact" w:line="1"/>
        <w:rPr>
          <w:sz w:val="2"/>
          <w:szCs w:val="2"/>
        </w:rPr>
      </w:pPr>
      <w:r>
        <w:br w:type="page"/>
      </w:r>
    </w:p>
    <w:tbl>
      <w:tblPr>
        <w:tblOverlap w:val="never"/>
        <w:jc w:val="center"/>
        <w:tblLayout w:type="fixed"/>
      </w:tblPr>
      <w:tblGrid>
        <w:gridCol w:w="1598"/>
        <w:gridCol w:w="1594"/>
        <w:gridCol w:w="1598"/>
        <w:gridCol w:w="1594"/>
        <w:gridCol w:w="1594"/>
        <w:gridCol w:w="1598"/>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第八五医院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盐城市第一人民 医院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2,479,000.00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3.59%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123,950.00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长寿健康保险股 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2,100,000.00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3.04%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1,680,000.00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pPr>
            <w:r>
              <w:rPr>
                <w:color w:val="000000"/>
                <w:spacing w:val="0"/>
                <w:w w:val="100"/>
                <w:position w:val="0"/>
              </w:rPr>
              <w:t>海口市妇幼保健 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1,349,000.00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rPr>
              <w:t>1.97%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67,450.00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17,769,787.75</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6,924,157.55</w:t>
            </w:r>
          </w:p>
        </w:tc>
      </w:tr>
    </w:tbl>
    <w:p>
      <w:pPr>
        <w:widowControl w:val="0"/>
        <w:spacing w:after="319" w:line="1" w:lineRule="exact"/>
      </w:pPr>
    </w:p>
    <w:p>
      <w:pPr>
        <w:pStyle w:val="Style246"/>
        <w:keepNext/>
        <w:keepLines/>
        <w:widowControl w:val="0"/>
        <w:shd w:val="clear" w:color="auto" w:fill="auto"/>
        <w:bidi w:val="0"/>
        <w:spacing w:before="0" w:after="380" w:line="240" w:lineRule="auto"/>
        <w:ind w:left="0" w:right="0" w:firstLine="0"/>
        <w:jc w:val="both"/>
      </w:pPr>
      <w:bookmarkStart w:id="1342" w:name="bookmark1342"/>
      <w:bookmarkStart w:id="1343" w:name="bookmark1343"/>
      <w:bookmarkStart w:id="1344" w:name="bookmark1344"/>
      <w:bookmarkStart w:id="1345" w:name="bookmark1345"/>
      <w:r>
        <w:rPr>
          <w:rFonts w:ascii="Times New Roman" w:eastAsia="Times New Roman" w:hAnsi="Times New Roman" w:cs="Times New Roman"/>
          <w:color w:val="000000"/>
          <w:spacing w:val="0"/>
          <w:w w:val="100"/>
          <w:position w:val="0"/>
        </w:rPr>
        <w:t>6</w:t>
      </w:r>
      <w:bookmarkEnd w:id="1344"/>
      <w:r>
        <w:rPr>
          <w:color w:val="000000"/>
          <w:spacing w:val="0"/>
          <w:w w:val="100"/>
          <w:position w:val="0"/>
        </w:rPr>
        <w:t>）涉及政府补助的应收款项</w:t>
      </w:r>
      <w:bookmarkEnd w:id="1342"/>
      <w:bookmarkEnd w:id="1343"/>
      <w:bookmarkEnd w:id="134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0"/>
        <w:gridCol w:w="1915"/>
        <w:gridCol w:w="1915"/>
        <w:gridCol w:w="1920"/>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政府补助项目名称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期末账龄</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预计收取的时间、金 额及依据</w:t>
            </w:r>
          </w:p>
        </w:tc>
      </w:tr>
    </w:tbl>
    <w:p>
      <w:pPr>
        <w:widowControl w:val="0"/>
        <w:spacing w:after="319" w:line="1" w:lineRule="exact"/>
      </w:pPr>
    </w:p>
    <w:p>
      <w:pPr>
        <w:pStyle w:val="Style246"/>
        <w:keepNext/>
        <w:keepLines/>
        <w:widowControl w:val="0"/>
        <w:shd w:val="clear" w:color="auto" w:fill="auto"/>
        <w:tabs>
          <w:tab w:pos="392" w:val="left"/>
        </w:tabs>
        <w:bidi w:val="0"/>
        <w:spacing w:before="0" w:after="320" w:line="240" w:lineRule="auto"/>
        <w:ind w:left="0" w:right="0" w:firstLine="0"/>
        <w:jc w:val="both"/>
      </w:pPr>
      <w:bookmarkStart w:id="1346" w:name="bookmark1346"/>
      <w:bookmarkStart w:id="1347" w:name="bookmark1347"/>
      <w:bookmarkStart w:id="1348" w:name="bookmark1348"/>
      <w:bookmarkStart w:id="1349" w:name="bookmark1349"/>
      <w:r>
        <w:rPr>
          <w:rFonts w:ascii="Times New Roman" w:eastAsia="Times New Roman" w:hAnsi="Times New Roman" w:cs="Times New Roman"/>
          <w:color w:val="000000"/>
          <w:spacing w:val="0"/>
          <w:w w:val="100"/>
          <w:position w:val="0"/>
        </w:rPr>
        <w:t>7</w:t>
      </w:r>
      <w:bookmarkEnd w:id="1348"/>
      <w:r>
        <w:rPr>
          <w:color w:val="000000"/>
          <w:spacing w:val="0"/>
          <w:w w:val="100"/>
          <w:position w:val="0"/>
        </w:rPr>
        <w:t>）</w:t>
        <w:tab/>
        <w:t>因金融资产转移而终止确认的其他应收款</w:t>
      </w:r>
      <w:bookmarkEnd w:id="1346"/>
      <w:bookmarkEnd w:id="1347"/>
      <w:bookmarkEnd w:id="1349"/>
    </w:p>
    <w:p>
      <w:pPr>
        <w:pStyle w:val="Style246"/>
        <w:keepNext/>
        <w:keepLines/>
        <w:widowControl w:val="0"/>
        <w:shd w:val="clear" w:color="auto" w:fill="auto"/>
        <w:tabs>
          <w:tab w:pos="397" w:val="left"/>
        </w:tabs>
        <w:bidi w:val="0"/>
        <w:spacing w:before="0" w:after="380" w:line="240" w:lineRule="auto"/>
        <w:ind w:left="0" w:right="0" w:firstLine="0"/>
        <w:jc w:val="both"/>
      </w:pPr>
      <w:bookmarkStart w:id="1350" w:name="bookmark1350"/>
      <w:bookmarkStart w:id="1351" w:name="bookmark1351"/>
      <w:bookmarkStart w:id="1352" w:name="bookmark1352"/>
      <w:bookmarkStart w:id="1353" w:name="bookmark1353"/>
      <w:r>
        <w:rPr>
          <w:rFonts w:ascii="Times New Roman" w:eastAsia="Times New Roman" w:hAnsi="Times New Roman" w:cs="Times New Roman"/>
          <w:color w:val="000000"/>
          <w:spacing w:val="0"/>
          <w:w w:val="100"/>
          <w:position w:val="0"/>
        </w:rPr>
        <w:t>8</w:t>
      </w:r>
      <w:bookmarkEnd w:id="1352"/>
      <w:r>
        <w:rPr>
          <w:color w:val="000000"/>
          <w:spacing w:val="0"/>
          <w:w w:val="100"/>
          <w:position w:val="0"/>
        </w:rPr>
        <w:t>）</w:t>
        <w:tab/>
        <w:t>转移其他应收款且继续涉入形成的资产、负债金额</w:t>
      </w:r>
      <w:bookmarkEnd w:id="1350"/>
      <w:bookmarkEnd w:id="1351"/>
      <w:bookmarkEnd w:id="1353"/>
    </w:p>
    <w:p>
      <w:pPr>
        <w:pStyle w:val="Style25"/>
        <w:keepNext w:val="0"/>
        <w:keepLines w:val="0"/>
        <w:widowControl w:val="0"/>
        <w:shd w:val="clear" w:color="auto" w:fill="auto"/>
        <w:bidi w:val="0"/>
        <w:spacing w:before="0" w:after="32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after="380" w:line="240" w:lineRule="auto"/>
        <w:ind w:left="0" w:right="0" w:firstLine="0"/>
        <w:jc w:val="both"/>
      </w:pPr>
      <w:bookmarkStart w:id="1354" w:name="bookmark1354"/>
      <w:bookmarkStart w:id="1355" w:name="bookmark1355"/>
      <w:bookmarkStart w:id="1356" w:name="bookmark1356"/>
      <w:bookmarkStart w:id="1357" w:name="bookmark1357"/>
      <w:r>
        <w:rPr>
          <w:rFonts w:ascii="Times New Roman" w:eastAsia="Times New Roman" w:hAnsi="Times New Roman" w:cs="Times New Roman"/>
          <w:color w:val="000000"/>
          <w:spacing w:val="0"/>
          <w:w w:val="100"/>
          <w:position w:val="0"/>
        </w:rPr>
        <w:t>9</w:t>
      </w:r>
      <w:bookmarkEnd w:id="1356"/>
      <w:r>
        <w:rPr>
          <w:color w:val="000000"/>
          <w:spacing w:val="0"/>
          <w:w w:val="100"/>
          <w:position w:val="0"/>
        </w:rPr>
        <w:t>、存货</w:t>
      </w:r>
      <w:bookmarkEnd w:id="1354"/>
      <w:bookmarkEnd w:id="1355"/>
      <w:bookmarkEnd w:id="1357"/>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公司是否需要遵守房地产行业的披露要求</w:t>
      </w:r>
    </w:p>
    <w:p>
      <w:pPr>
        <w:pStyle w:val="Style25"/>
        <w:keepNext w:val="0"/>
        <w:keepLines w:val="0"/>
        <w:widowControl w:val="0"/>
        <w:shd w:val="clear" w:color="auto" w:fill="auto"/>
        <w:bidi w:val="0"/>
        <w:spacing w:before="0" w:after="320" w:line="240" w:lineRule="auto"/>
        <w:ind w:left="0" w:right="0" w:firstLine="0"/>
        <w:jc w:val="both"/>
      </w:pPr>
      <w:r>
        <w:rPr>
          <w:color w:val="000000"/>
          <w:spacing w:val="0"/>
          <w:w w:val="100"/>
          <w:position w:val="0"/>
        </w:rPr>
        <w:t>否</w:t>
      </w:r>
    </w:p>
    <w:p>
      <w:pPr>
        <w:pStyle w:val="Style213"/>
        <w:keepNext/>
        <w:keepLines/>
        <w:widowControl w:val="0"/>
        <w:shd w:val="clear" w:color="auto" w:fill="auto"/>
        <w:bidi w:val="0"/>
        <w:spacing w:before="0" w:line="240" w:lineRule="auto"/>
        <w:ind w:left="0" w:right="0" w:firstLine="0"/>
        <w:jc w:val="both"/>
      </w:pPr>
      <w:bookmarkStart w:id="1358" w:name="bookmark1358"/>
      <w:bookmarkStart w:id="1359" w:name="bookmark1359"/>
      <w:bookmarkStart w:id="1360" w:name="bookmark1360"/>
      <w:bookmarkStart w:id="1361" w:name="bookmark1361"/>
      <w:r>
        <w:rPr>
          <w:color w:val="000000"/>
          <w:spacing w:val="0"/>
          <w:w w:val="100"/>
          <w:position w:val="0"/>
        </w:rPr>
        <w:t>（</w:t>
      </w:r>
      <w:bookmarkEnd w:id="1360"/>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358"/>
      <w:bookmarkEnd w:id="1359"/>
      <w:bookmarkEnd w:id="136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存货跌价准备 或合同履约成 本减值准备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存货跌价准备 或合同履约成 本减值准备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14,614,487.92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14,614,487.92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8,428,456.29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8,428,456.29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127,232,741.71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127,232,741.71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115,280,921.94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115,280,921.94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171,569,889.18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1,427,503.59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170,142,385.59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135,756,369.21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861,358.13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134,895,011.08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周转材料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13,560,212.42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13,560,212.42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326,977,331.23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1,427,503.59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325,549,827.64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259,465,747.44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861,358.13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258,604,389.31</w:t>
            </w:r>
          </w:p>
        </w:tc>
      </w:tr>
    </w:tbl>
    <w:p>
      <w:pPr>
        <w:spacing w:lineRule="exact" w:line="1"/>
        <w:rPr>
          <w:sz w:val="2"/>
          <w:szCs w:val="2"/>
        </w:rPr>
      </w:pPr>
      <w:r>
        <w:br w:type="page"/>
      </w:r>
    </w:p>
    <w:p>
      <w:pPr>
        <w:pStyle w:val="Style213"/>
        <w:keepNext/>
        <w:keepLines/>
        <w:widowControl w:val="0"/>
        <w:shd w:val="clear" w:color="auto" w:fill="auto"/>
        <w:bidi w:val="0"/>
        <w:spacing w:before="0" w:after="340" w:line="240" w:lineRule="auto"/>
        <w:ind w:left="0" w:right="0" w:firstLine="0"/>
        <w:jc w:val="left"/>
      </w:pPr>
      <w:bookmarkStart w:id="1362" w:name="bookmark1362"/>
      <w:bookmarkStart w:id="1363" w:name="bookmark1363"/>
      <w:bookmarkStart w:id="1364" w:name="bookmark1364"/>
      <w:bookmarkStart w:id="1365" w:name="bookmark1365"/>
      <w:r>
        <w:rPr>
          <w:color w:val="000000"/>
          <w:spacing w:val="0"/>
          <w:w w:val="100"/>
          <w:position w:val="0"/>
        </w:rPr>
        <w:t>（</w:t>
      </w:r>
      <w:bookmarkEnd w:id="1364"/>
      <w:r>
        <w:rPr>
          <w:rFonts w:ascii="Times New Roman" w:eastAsia="Times New Roman" w:hAnsi="Times New Roman" w:cs="Times New Roman"/>
          <w:color w:val="000000"/>
          <w:spacing w:val="0"/>
          <w:w w:val="100"/>
          <w:position w:val="0"/>
        </w:rPr>
        <w:t>2</w:t>
      </w:r>
      <w:r>
        <w:rPr>
          <w:color w:val="000000"/>
          <w:spacing w:val="0"/>
          <w:w w:val="100"/>
          <w:position w:val="0"/>
        </w:rPr>
        <w:t>）存货跌价准备和合同履约成本减值准备</w:t>
      </w:r>
      <w:bookmarkEnd w:id="1362"/>
      <w:bookmarkEnd w:id="1363"/>
      <w:bookmarkEnd w:id="136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转回或转销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861,358.13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566,145.46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1,427,503.59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861,358.13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566,145.46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1,427,503.59</w:t>
            </w:r>
          </w:p>
        </w:tc>
      </w:tr>
    </w:tbl>
    <w:p>
      <w:pPr>
        <w:pStyle w:val="Style22"/>
        <w:keepNext w:val="0"/>
        <w:keepLines w:val="0"/>
        <w:widowControl w:val="0"/>
        <w:shd w:val="clear" w:color="auto" w:fill="auto"/>
        <w:bidi w:val="0"/>
        <w:spacing w:before="0" w:after="0" w:line="312" w:lineRule="exact"/>
        <w:ind w:left="0" w:right="0" w:firstLine="0"/>
        <w:jc w:val="left"/>
      </w:pPr>
      <w:r>
        <w:rPr>
          <w:b w:val="0"/>
          <w:bCs w:val="0"/>
          <w:color w:val="000000"/>
          <w:spacing w:val="0"/>
          <w:w w:val="100"/>
          <w:position w:val="0"/>
        </w:rPr>
        <w:t>资产负债表日，存货采用成本与可变现净值孰低计量，按照单个存货成本高于可变现净值的差额计提存货跌价准备。库 存商品以该存货的估计售价减去估计的销售费用和相关税费后的金额确定其可变现净值。</w:t>
      </w:r>
    </w:p>
    <w:p>
      <w:pPr>
        <w:widowControl w:val="0"/>
        <w:spacing w:after="279" w:line="1" w:lineRule="exact"/>
      </w:pPr>
    </w:p>
    <w:p>
      <w:pPr>
        <w:pStyle w:val="Style213"/>
        <w:keepNext/>
        <w:keepLines/>
        <w:widowControl w:val="0"/>
        <w:shd w:val="clear" w:color="auto" w:fill="auto"/>
        <w:tabs>
          <w:tab w:pos="493" w:val="left"/>
        </w:tabs>
        <w:bidi w:val="0"/>
        <w:spacing w:before="0" w:after="340" w:line="240" w:lineRule="auto"/>
        <w:ind w:left="0" w:right="0" w:firstLine="0"/>
        <w:jc w:val="left"/>
      </w:pPr>
      <w:bookmarkStart w:id="1366" w:name="bookmark1366"/>
      <w:bookmarkStart w:id="1367" w:name="bookmark1367"/>
      <w:bookmarkStart w:id="1368" w:name="bookmark1368"/>
      <w:bookmarkStart w:id="1369" w:name="bookmark1369"/>
      <w:r>
        <w:rPr>
          <w:color w:val="000000"/>
          <w:spacing w:val="0"/>
          <w:w w:val="100"/>
          <w:position w:val="0"/>
        </w:rPr>
        <w:t>（</w:t>
      </w:r>
      <w:bookmarkEnd w:id="1368"/>
      <w:r>
        <w:rPr>
          <w:rFonts w:ascii="Times New Roman" w:eastAsia="Times New Roman" w:hAnsi="Times New Roman" w:cs="Times New Roman"/>
          <w:color w:val="000000"/>
          <w:spacing w:val="0"/>
          <w:w w:val="100"/>
          <w:position w:val="0"/>
        </w:rPr>
        <w:t>3</w:t>
      </w:r>
      <w:r>
        <w:rPr>
          <w:color w:val="000000"/>
          <w:spacing w:val="0"/>
          <w:w w:val="100"/>
          <w:position w:val="0"/>
        </w:rPr>
        <w:t>）</w:t>
        <w:tab/>
        <w:t>存货期末余额含有借款费用资本化金额的说明</w:t>
      </w:r>
      <w:bookmarkEnd w:id="1366"/>
      <w:bookmarkEnd w:id="1367"/>
      <w:bookmarkEnd w:id="1369"/>
    </w:p>
    <w:p>
      <w:pPr>
        <w:pStyle w:val="Style213"/>
        <w:keepNext/>
        <w:keepLines/>
        <w:widowControl w:val="0"/>
        <w:shd w:val="clear" w:color="auto" w:fill="auto"/>
        <w:tabs>
          <w:tab w:pos="493" w:val="left"/>
        </w:tabs>
        <w:bidi w:val="0"/>
        <w:spacing w:before="0" w:after="340" w:line="240" w:lineRule="auto"/>
        <w:ind w:left="0" w:right="0" w:firstLine="0"/>
        <w:jc w:val="left"/>
      </w:pPr>
      <w:bookmarkStart w:id="1370" w:name="bookmark1370"/>
      <w:bookmarkStart w:id="1371" w:name="bookmark1371"/>
      <w:bookmarkStart w:id="1372" w:name="bookmark1372"/>
      <w:bookmarkStart w:id="1373" w:name="bookmark1373"/>
      <w:r>
        <w:rPr>
          <w:color w:val="000000"/>
          <w:spacing w:val="0"/>
          <w:w w:val="100"/>
          <w:position w:val="0"/>
        </w:rPr>
        <w:t>（</w:t>
      </w:r>
      <w:bookmarkEnd w:id="1372"/>
      <w:r>
        <w:rPr>
          <w:rFonts w:ascii="Times New Roman" w:eastAsia="Times New Roman" w:hAnsi="Times New Roman" w:cs="Times New Roman"/>
          <w:color w:val="000000"/>
          <w:spacing w:val="0"/>
          <w:w w:val="100"/>
          <w:position w:val="0"/>
        </w:rPr>
        <w:t>4</w:t>
      </w:r>
      <w:r>
        <w:rPr>
          <w:color w:val="000000"/>
          <w:spacing w:val="0"/>
          <w:w w:val="100"/>
          <w:position w:val="0"/>
        </w:rPr>
        <w:t>）</w:t>
        <w:tab/>
        <w:t>合同履约成本本期摊销金额的说明</w:t>
      </w:r>
      <w:bookmarkEnd w:id="1370"/>
      <w:bookmarkEnd w:id="1371"/>
      <w:bookmarkEnd w:id="1373"/>
    </w:p>
    <w:p>
      <w:pPr>
        <w:pStyle w:val="Style28"/>
        <w:keepNext/>
        <w:keepLines/>
        <w:widowControl w:val="0"/>
        <w:shd w:val="clear" w:color="auto" w:fill="auto"/>
        <w:bidi w:val="0"/>
        <w:spacing w:before="0" w:after="340" w:line="240" w:lineRule="auto"/>
        <w:ind w:left="0" w:right="0" w:firstLine="0"/>
        <w:jc w:val="left"/>
      </w:pPr>
      <w:bookmarkStart w:id="1374" w:name="bookmark1374"/>
      <w:bookmarkStart w:id="1375" w:name="bookmark1375"/>
      <w:bookmarkStart w:id="1376" w:name="bookmark1376"/>
      <w:bookmarkStart w:id="1377" w:name="bookmark1377"/>
      <w:r>
        <w:rPr>
          <w:rFonts w:ascii="Times New Roman" w:eastAsia="Times New Roman" w:hAnsi="Times New Roman" w:cs="Times New Roman"/>
          <w:color w:val="000000"/>
          <w:spacing w:val="0"/>
          <w:w w:val="100"/>
          <w:position w:val="0"/>
        </w:rPr>
        <w:t>1</w:t>
      </w:r>
      <w:bookmarkEnd w:id="1376"/>
      <w:r>
        <w:rPr>
          <w:rFonts w:ascii="Times New Roman" w:eastAsia="Times New Roman" w:hAnsi="Times New Roman" w:cs="Times New Roman"/>
          <w:color w:val="000000"/>
          <w:spacing w:val="0"/>
          <w:w w:val="100"/>
          <w:position w:val="0"/>
        </w:rPr>
        <w:t>0</w:t>
      </w:r>
      <w:r>
        <w:rPr>
          <w:color w:val="000000"/>
          <w:spacing w:val="0"/>
          <w:w w:val="100"/>
          <w:position w:val="0"/>
        </w:rPr>
        <w:t>、合同资产</w:t>
      </w:r>
      <w:bookmarkEnd w:id="1374"/>
      <w:bookmarkEnd w:id="1375"/>
      <w:bookmarkEnd w:id="13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136"/>
        <w:gridCol w:w="1200"/>
        <w:gridCol w:w="1325"/>
        <w:gridCol w:w="1195"/>
        <w:gridCol w:w="1200"/>
        <w:gridCol w:w="1195"/>
        <w:gridCol w:w="133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账面价值</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85,146,103.9</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5,044,607.70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80,101,496.2</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92,740,167.2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6,297,717.63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86,442,449.64</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85,146,103.9</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5,044,607.70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80,101,496.2</w:t>
            </w:r>
          </w:p>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92,740,167.2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6,297,717.63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86,442,449.64</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合同资产的账面价值在本期内发生的重大变动金额和原因:</w:t>
      </w:r>
    </w:p>
    <w:p>
      <w:pPr>
        <w:widowControl w:val="0"/>
        <w:spacing w:after="11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13"/>
        <w:gridCol w:w="2419"/>
        <w:gridCol w:w="4949"/>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bl>
    <w:p>
      <w:pPr>
        <w:pStyle w:val="Style25"/>
        <w:keepNext w:val="0"/>
        <w:keepLines w:val="0"/>
        <w:widowControl w:val="0"/>
        <w:shd w:val="clear" w:color="auto" w:fill="auto"/>
        <w:bidi w:val="0"/>
        <w:spacing w:before="0" w:after="40" w:line="312" w:lineRule="exact"/>
        <w:ind w:left="0" w:right="0" w:firstLine="0"/>
        <w:jc w:val="left"/>
      </w:pPr>
      <w:r>
        <w:rPr>
          <w:color w:val="000000"/>
          <w:spacing w:val="0"/>
          <w:w w:val="100"/>
          <w:position w:val="0"/>
        </w:rPr>
        <w:t>如是按照预期信用损失一般模型计提合同资产坏账准备，请参照其他应收款的披露方式披露坏账准备的相关信息：</w:t>
      </w:r>
    </w:p>
    <w:p>
      <w:pPr>
        <w:pStyle w:val="Style25"/>
        <w:keepNext w:val="0"/>
        <w:keepLines w:val="0"/>
        <w:widowControl w:val="0"/>
        <w:shd w:val="clear" w:color="auto" w:fill="auto"/>
        <w:bidi w:val="0"/>
        <w:spacing w:before="0" w:after="4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40" w:line="312" w:lineRule="exact"/>
        <w:ind w:left="0" w:right="0"/>
        <w:jc w:val="left"/>
      </w:pPr>
      <w:r>
        <w:rPr>
          <w:color w:val="000000"/>
          <w:spacing w:val="0"/>
          <w:w w:val="100"/>
          <w:position w:val="0"/>
        </w:rPr>
        <w:t>参考历史信用损失经验，结合当前状况以及对未来经济状况的预测，编制合同资产账龄与整个存续期预期信用损失率对 照表，计算预期信用损失。</w:t>
      </w:r>
    </w:p>
    <w:p>
      <w:pPr>
        <w:pStyle w:val="Style25"/>
        <w:keepNext w:val="0"/>
        <w:keepLines w:val="0"/>
        <w:widowControl w:val="0"/>
        <w:shd w:val="clear" w:color="auto" w:fill="auto"/>
        <w:bidi w:val="0"/>
        <w:spacing w:before="0" w:after="120" w:line="312" w:lineRule="exact"/>
        <w:ind w:left="0" w:right="0" w:firstLine="0"/>
        <w:jc w:val="left"/>
      </w:pPr>
      <w:r>
        <w:rPr>
          <w:color w:val="000000"/>
          <w:spacing w:val="0"/>
          <w:w w:val="100"/>
          <w:position w:val="0"/>
        </w:rPr>
        <w:t>本期合同资产计提减值准备情况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本期转销</w:t>
            </w:r>
            <w:r>
              <w:rPr>
                <w:rFonts w:ascii="Times New Roman" w:eastAsia="Times New Roman" w:hAnsi="Times New Roman" w:cs="Times New Roman"/>
                <w:color w:val="000000"/>
                <w:spacing w:val="0"/>
                <w:w w:val="100"/>
                <w:position w:val="0"/>
              </w:rPr>
              <w:t>/</w:t>
            </w:r>
            <w:r>
              <w:rPr>
                <w:color w:val="000000"/>
                <w:spacing w:val="0"/>
                <w:w w:val="100"/>
                <w:position w:val="0"/>
              </w:rPr>
              <w:t>核销</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-1,253,109.93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按账龄组合计提</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-1,253,109.93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r>
        <w:br w:type="page"/>
      </w:r>
    </w:p>
    <w:p>
      <w:pPr>
        <w:pStyle w:val="Style28"/>
        <w:keepNext/>
        <w:keepLines/>
        <w:widowControl w:val="0"/>
        <w:shd w:val="clear" w:color="auto" w:fill="auto"/>
        <w:bidi w:val="0"/>
        <w:spacing w:before="0" w:line="240" w:lineRule="auto"/>
        <w:ind w:left="0" w:right="0" w:firstLine="0"/>
        <w:jc w:val="both"/>
      </w:pPr>
      <w:bookmarkStart w:id="1378" w:name="bookmark1378"/>
      <w:bookmarkStart w:id="1379" w:name="bookmark1379"/>
      <w:bookmarkStart w:id="1380" w:name="bookmark1380"/>
      <w:bookmarkStart w:id="1381" w:name="bookmark1381"/>
      <w:r>
        <w:rPr>
          <w:rFonts w:ascii="Times New Roman" w:eastAsia="Times New Roman" w:hAnsi="Times New Roman" w:cs="Times New Roman"/>
          <w:color w:val="000000"/>
          <w:spacing w:val="0"/>
          <w:w w:val="100"/>
          <w:position w:val="0"/>
        </w:rPr>
        <w:t>1</w:t>
      </w:r>
      <w:bookmarkEnd w:id="1380"/>
      <w:r>
        <w:rPr>
          <w:rFonts w:ascii="Times New Roman" w:eastAsia="Times New Roman" w:hAnsi="Times New Roman" w:cs="Times New Roman"/>
          <w:color w:val="000000"/>
          <w:spacing w:val="0"/>
          <w:w w:val="100"/>
          <w:position w:val="0"/>
        </w:rPr>
        <w:t>1</w:t>
      </w:r>
      <w:r>
        <w:rPr>
          <w:color w:val="000000"/>
          <w:spacing w:val="0"/>
          <w:w w:val="100"/>
          <w:position w:val="0"/>
        </w:rPr>
        <w:t>、持有待售资产</w:t>
      </w:r>
      <w:bookmarkEnd w:id="1378"/>
      <w:bookmarkEnd w:id="1379"/>
      <w:bookmarkEnd w:id="1381"/>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3"/>
        <w:gridCol w:w="1368"/>
        <w:gridCol w:w="1373"/>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公允价值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预计处置费用</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预计处置时间</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382" w:name="bookmark1382"/>
      <w:bookmarkStart w:id="1383" w:name="bookmark1383"/>
      <w:bookmarkStart w:id="1384" w:name="bookmark1384"/>
      <w:bookmarkStart w:id="1385" w:name="bookmark1385"/>
      <w:r>
        <w:rPr>
          <w:rFonts w:ascii="Times New Roman" w:eastAsia="Times New Roman" w:hAnsi="Times New Roman" w:cs="Times New Roman"/>
          <w:color w:val="000000"/>
          <w:spacing w:val="0"/>
          <w:w w:val="100"/>
          <w:position w:val="0"/>
        </w:rPr>
        <w:t>1</w:t>
      </w:r>
      <w:bookmarkEnd w:id="1384"/>
      <w:r>
        <w:rPr>
          <w:rFonts w:ascii="Times New Roman" w:eastAsia="Times New Roman" w:hAnsi="Times New Roman" w:cs="Times New Roman"/>
          <w:color w:val="000000"/>
          <w:spacing w:val="0"/>
          <w:w w:val="100"/>
          <w:position w:val="0"/>
        </w:rPr>
        <w:t>2</w:t>
      </w:r>
      <w:r>
        <w:rPr>
          <w:color w:val="000000"/>
          <w:spacing w:val="0"/>
          <w:w w:val="100"/>
          <w:position w:val="0"/>
        </w:rPr>
        <w:t>、一年内到期的非流动资产</w:t>
      </w:r>
      <w:bookmarkEnd w:id="1382"/>
      <w:bookmarkEnd w:id="1383"/>
      <w:bookmarkEnd w:id="1385"/>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重要的债权投资</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其他债权投资</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960"/>
        <w:gridCol w:w="955"/>
        <w:gridCol w:w="960"/>
        <w:gridCol w:w="955"/>
        <w:gridCol w:w="955"/>
        <w:gridCol w:w="955"/>
        <w:gridCol w:w="960"/>
        <w:gridCol w:w="965"/>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债权项目</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386" w:name="bookmark1386"/>
      <w:bookmarkStart w:id="1387" w:name="bookmark1387"/>
      <w:bookmarkStart w:id="1388" w:name="bookmark1388"/>
      <w:bookmarkStart w:id="1389" w:name="bookmark1389"/>
      <w:r>
        <w:rPr>
          <w:rFonts w:ascii="Times New Roman" w:eastAsia="Times New Roman" w:hAnsi="Times New Roman" w:cs="Times New Roman"/>
          <w:color w:val="000000"/>
          <w:spacing w:val="0"/>
          <w:w w:val="100"/>
          <w:position w:val="0"/>
        </w:rPr>
        <w:t>1</w:t>
      </w:r>
      <w:bookmarkEnd w:id="1388"/>
      <w:r>
        <w:rPr>
          <w:rFonts w:ascii="Times New Roman" w:eastAsia="Times New Roman" w:hAnsi="Times New Roman" w:cs="Times New Roman"/>
          <w:color w:val="000000"/>
          <w:spacing w:val="0"/>
          <w:w w:val="100"/>
          <w:position w:val="0"/>
        </w:rPr>
        <w:t>3</w:t>
      </w:r>
      <w:r>
        <w:rPr>
          <w:color w:val="000000"/>
          <w:spacing w:val="0"/>
          <w:w w:val="100"/>
          <w:position w:val="0"/>
        </w:rPr>
        <w:t>、其他流动资产</w:t>
      </w:r>
      <w:bookmarkEnd w:id="1386"/>
      <w:bookmarkEnd w:id="1387"/>
      <w:bookmarkEnd w:id="138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待抵扣增值税进项税额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4,020,036.04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2,528,510.65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1,652,549.86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1,075,350.79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预缴企业所得税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677,063.25</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6,349,649.15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3,603,861.44</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390" w:name="bookmark1390"/>
      <w:bookmarkStart w:id="1391" w:name="bookmark1391"/>
      <w:bookmarkStart w:id="1392" w:name="bookmark1392"/>
      <w:bookmarkStart w:id="1393" w:name="bookmark1393"/>
      <w:r>
        <w:rPr>
          <w:rFonts w:ascii="Times New Roman" w:eastAsia="Times New Roman" w:hAnsi="Times New Roman" w:cs="Times New Roman"/>
          <w:color w:val="000000"/>
          <w:spacing w:val="0"/>
          <w:w w:val="100"/>
          <w:position w:val="0"/>
        </w:rPr>
        <w:t>1</w:t>
      </w:r>
      <w:bookmarkEnd w:id="1392"/>
      <w:r>
        <w:rPr>
          <w:rFonts w:ascii="Times New Roman" w:eastAsia="Times New Roman" w:hAnsi="Times New Roman" w:cs="Times New Roman"/>
          <w:color w:val="000000"/>
          <w:spacing w:val="0"/>
          <w:w w:val="100"/>
          <w:position w:val="0"/>
        </w:rPr>
        <w:t>4</w:t>
      </w:r>
      <w:r>
        <w:rPr>
          <w:color w:val="000000"/>
          <w:spacing w:val="0"/>
          <w:w w:val="100"/>
          <w:position w:val="0"/>
        </w:rPr>
        <w:t>、债权投资</w:t>
      </w:r>
      <w:bookmarkEnd w:id="1390"/>
      <w:bookmarkEnd w:id="1391"/>
      <w:bookmarkEnd w:id="139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账面价值</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15,000,000.00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重要的债权投资</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960"/>
        <w:gridCol w:w="955"/>
        <w:gridCol w:w="960"/>
        <w:gridCol w:w="955"/>
        <w:gridCol w:w="955"/>
        <w:gridCol w:w="955"/>
        <w:gridCol w:w="960"/>
        <w:gridCol w:w="96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债权项目</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减值准备计提情况</w:t>
      </w:r>
      <w:r>
        <w:br w:type="page"/>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 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失（未发生信用减值）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失（已发生信用减值）</w:t>
            </w:r>
          </w:p>
        </w:tc>
        <w:tc>
          <w:tcPr>
            <w:vMerge/>
            <w:tcBorders>
              <w:left w:val="single" w:sz="4"/>
              <w:right w:val="single" w:sz="4"/>
            </w:tcBorders>
            <w:shd w:val="clear" w:color="auto" w:fill="D3D3D3"/>
            <w:vAlign w:val="center"/>
          </w:tcPr>
          <w:p>
            <w:pP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在本期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损失准备本期变动金额重大的账面余额变动情况</w:t>
      </w:r>
    </w:p>
    <w:p>
      <w:pPr>
        <w:pStyle w:val="Style25"/>
        <w:keepNext w:val="0"/>
        <w:keepLines w:val="0"/>
        <w:widowControl w:val="0"/>
        <w:shd w:val="clear" w:color="auto" w:fill="auto"/>
        <w:bidi w:val="0"/>
        <w:spacing w:before="0" w:after="1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25"/>
        <w:keepNext w:val="0"/>
        <w:keepLines w:val="0"/>
        <w:widowControl w:val="0"/>
        <w:shd w:val="clear" w:color="auto" w:fill="auto"/>
        <w:bidi w:val="0"/>
        <w:spacing w:before="0" w:after="360" w:line="326" w:lineRule="exact"/>
        <w:ind w:left="0" w:right="0"/>
        <w:jc w:val="both"/>
      </w:pPr>
      <w:r>
        <w:rPr>
          <w:color w:val="000000"/>
          <w:spacing w:val="0"/>
          <w:w w:val="100"/>
          <w:position w:val="0"/>
        </w:rPr>
        <w:t>公司作为有限合伙人于</w:t>
      </w:r>
      <w:r>
        <w:rPr>
          <w:rFonts w:ascii="Times New Roman" w:eastAsia="Times New Roman" w:hAnsi="Times New Roman" w:cs="Times New Roman"/>
          <w:color w:val="000000"/>
          <w:spacing w:val="0"/>
          <w:w w:val="100"/>
          <w:position w:val="0"/>
        </w:rPr>
        <w:t>2016</w:t>
      </w:r>
      <w:r>
        <w:rPr>
          <w:color w:val="000000"/>
          <w:spacing w:val="0"/>
          <w:w w:val="100"/>
          <w:position w:val="0"/>
        </w:rPr>
        <w:t>年对义乌钱塘体育文化投资合伙企业（有限合伙）进行投资，约定每年可以获得</w:t>
      </w:r>
      <w:r>
        <w:rPr>
          <w:rFonts w:ascii="Times New Roman" w:eastAsia="Times New Roman" w:hAnsi="Times New Roman" w:cs="Times New Roman"/>
          <w:color w:val="000000"/>
          <w:spacing w:val="0"/>
          <w:w w:val="100"/>
          <w:position w:val="0"/>
        </w:rPr>
        <w:t>4.75%</w:t>
      </w:r>
      <w:r>
        <w:rPr>
          <w:color w:val="000000"/>
          <w:spacing w:val="0"/>
          <w:w w:val="100"/>
          <w:position w:val="0"/>
        </w:rPr>
        <w:t>的固 定回报，投资三年后进入退出期。</w:t>
      </w:r>
    </w:p>
    <w:p>
      <w:pPr>
        <w:pStyle w:val="Style28"/>
        <w:keepNext/>
        <w:keepLines/>
        <w:widowControl w:val="0"/>
        <w:shd w:val="clear" w:color="auto" w:fill="auto"/>
        <w:bidi w:val="0"/>
        <w:spacing w:before="0" w:line="240" w:lineRule="auto"/>
        <w:ind w:left="0" w:right="0" w:firstLine="0"/>
        <w:jc w:val="left"/>
      </w:pPr>
      <w:bookmarkStart w:id="1394" w:name="bookmark1394"/>
      <w:bookmarkStart w:id="1395" w:name="bookmark1395"/>
      <w:bookmarkStart w:id="1396" w:name="bookmark1396"/>
      <w:bookmarkStart w:id="1397" w:name="bookmark1397"/>
      <w:r>
        <w:rPr>
          <w:rFonts w:ascii="Times New Roman" w:eastAsia="Times New Roman" w:hAnsi="Times New Roman" w:cs="Times New Roman"/>
          <w:color w:val="000000"/>
          <w:spacing w:val="0"/>
          <w:w w:val="100"/>
          <w:position w:val="0"/>
        </w:rPr>
        <w:t>1</w:t>
      </w:r>
      <w:bookmarkEnd w:id="1396"/>
      <w:r>
        <w:rPr>
          <w:rFonts w:ascii="Times New Roman" w:eastAsia="Times New Roman" w:hAnsi="Times New Roman" w:cs="Times New Roman"/>
          <w:color w:val="000000"/>
          <w:spacing w:val="0"/>
          <w:w w:val="100"/>
          <w:position w:val="0"/>
        </w:rPr>
        <w:t>5</w:t>
      </w:r>
      <w:r>
        <w:rPr>
          <w:color w:val="000000"/>
          <w:spacing w:val="0"/>
          <w:w w:val="100"/>
          <w:position w:val="0"/>
        </w:rPr>
        <w:t>、其他债权投资</w:t>
      </w:r>
      <w:bookmarkEnd w:id="1394"/>
      <w:bookmarkEnd w:id="1395"/>
      <w:bookmarkEnd w:id="139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01"/>
        <w:gridCol w:w="1037"/>
        <w:gridCol w:w="1032"/>
        <w:gridCol w:w="1037"/>
        <w:gridCol w:w="1032"/>
        <w:gridCol w:w="1037"/>
        <w:gridCol w:w="1032"/>
        <w:gridCol w:w="1032"/>
        <w:gridCol w:w="1042"/>
      </w:tblGrid>
      <w:tr>
        <w:trPr>
          <w:trHeight w:val="165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应计利息</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40" w:right="0" w:firstLine="0"/>
              <w:jc w:val="left"/>
            </w:pPr>
            <w:r>
              <w:rPr>
                <w:color w:val="000000"/>
                <w:spacing w:val="0"/>
                <w:w w:val="100"/>
                <w:position w:val="0"/>
              </w:rPr>
              <w:t>本期公允 价值变动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累计公允 价值变动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累计在其 他综合收 益中确认 的损失准</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重要的其他债权投资</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960"/>
        <w:gridCol w:w="955"/>
        <w:gridCol w:w="960"/>
        <w:gridCol w:w="955"/>
        <w:gridCol w:w="955"/>
        <w:gridCol w:w="955"/>
        <w:gridCol w:w="960"/>
        <w:gridCol w:w="96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其他债权项目</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票面利率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实际利率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减值准备计提情况</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 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失（未发生信用减值）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失（已发生信用减值）</w:t>
            </w:r>
          </w:p>
        </w:tc>
        <w:tc>
          <w:tcPr>
            <w:vMerge/>
            <w:tcBorders>
              <w:left w:val="single" w:sz="4"/>
              <w:right w:val="single" w:sz="4"/>
            </w:tcBorders>
            <w:shd w:val="clear" w:color="auto" w:fill="D3D3D3"/>
            <w:vAlign w:val="center"/>
          </w:tcPr>
          <w:p>
            <w:pP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在本期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损失准备本期变动金额重大的账面余额变动情况</w:t>
      </w:r>
    </w:p>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 xml:space="preserve">不适用 </w:t>
      </w: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398" w:name="bookmark1398"/>
      <w:bookmarkStart w:id="1399" w:name="bookmark1399"/>
      <w:bookmarkStart w:id="1400" w:name="bookmark1400"/>
      <w:bookmarkStart w:id="1401" w:name="bookmark1401"/>
      <w:r>
        <w:rPr>
          <w:rFonts w:ascii="Times New Roman" w:eastAsia="Times New Roman" w:hAnsi="Times New Roman" w:cs="Times New Roman"/>
          <w:color w:val="000000"/>
          <w:spacing w:val="0"/>
          <w:w w:val="100"/>
          <w:position w:val="0"/>
        </w:rPr>
        <w:t>1</w:t>
      </w:r>
      <w:bookmarkEnd w:id="1400"/>
      <w:r>
        <w:rPr>
          <w:rFonts w:ascii="Times New Roman" w:eastAsia="Times New Roman" w:hAnsi="Times New Roman" w:cs="Times New Roman"/>
          <w:color w:val="000000"/>
          <w:spacing w:val="0"/>
          <w:w w:val="100"/>
          <w:position w:val="0"/>
        </w:rPr>
        <w:t>6</w:t>
      </w:r>
      <w:r>
        <w:rPr>
          <w:color w:val="000000"/>
          <w:spacing w:val="0"/>
          <w:w w:val="100"/>
          <w:position w:val="0"/>
        </w:rPr>
        <w:t>、长期应收款</w:t>
      </w:r>
      <w:bookmarkEnd w:id="1398"/>
      <w:bookmarkEnd w:id="1399"/>
      <w:bookmarkEnd w:id="1401"/>
    </w:p>
    <w:p>
      <w:pPr>
        <w:pStyle w:val="Style213"/>
        <w:keepNext/>
        <w:keepLines/>
        <w:widowControl w:val="0"/>
        <w:shd w:val="clear" w:color="auto" w:fill="auto"/>
        <w:bidi w:val="0"/>
        <w:spacing w:before="0" w:after="360" w:line="240" w:lineRule="auto"/>
        <w:ind w:left="0" w:right="0" w:firstLine="0"/>
        <w:jc w:val="left"/>
      </w:pPr>
      <w:bookmarkStart w:id="1402" w:name="bookmark1402"/>
      <w:bookmarkStart w:id="1403" w:name="bookmark1403"/>
      <w:bookmarkStart w:id="1404" w:name="bookmark1404"/>
      <w:bookmarkStart w:id="1405" w:name="bookmark1405"/>
      <w:r>
        <w:rPr>
          <w:color w:val="000000"/>
          <w:spacing w:val="0"/>
          <w:w w:val="100"/>
          <w:position w:val="0"/>
        </w:rPr>
        <w:t>（</w:t>
      </w:r>
      <w:bookmarkEnd w:id="1404"/>
      <w:r>
        <w:rPr>
          <w:rFonts w:ascii="Times New Roman" w:eastAsia="Times New Roman" w:hAnsi="Times New Roman" w:cs="Times New Roman"/>
          <w:color w:val="000000"/>
          <w:spacing w:val="0"/>
          <w:w w:val="100"/>
          <w:position w:val="0"/>
        </w:rPr>
        <w:t>1</w:t>
      </w:r>
      <w:r>
        <w:rPr>
          <w:color w:val="000000"/>
          <w:spacing w:val="0"/>
          <w:w w:val="100"/>
          <w:position w:val="0"/>
        </w:rPr>
        <w:t>）长期应收款情况</w:t>
      </w:r>
      <w:bookmarkEnd w:id="1402"/>
      <w:bookmarkEnd w:id="1403"/>
      <w:bookmarkEnd w:id="1405"/>
    </w:p>
    <w:p>
      <w:pPr>
        <w:pStyle w:val="Style25"/>
        <w:keepNext w:val="0"/>
        <w:keepLines w:val="0"/>
        <w:widowControl w:val="0"/>
        <w:shd w:val="clear" w:color="auto" w:fill="auto"/>
        <w:bidi w:val="0"/>
        <w:spacing w:before="0" w:after="14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411"/>
        <w:gridCol w:w="1166"/>
        <w:gridCol w:w="1166"/>
        <w:gridCol w:w="1166"/>
        <w:gridCol w:w="1166"/>
        <w:gridCol w:w="1166"/>
        <w:gridCol w:w="1166"/>
        <w:gridCol w:w="1171"/>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折现率区间</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vMerge/>
            <w:tcBorders>
              <w:left w:val="single" w:sz="4"/>
              <w:bottom w:val="single" w:sz="4"/>
              <w:right w:val="single" w:sz="4"/>
            </w:tcBorders>
            <w:shd w:val="clear" w:color="auto" w:fill="D3D3D3"/>
            <w:vAlign w:val="center"/>
          </w:tcPr>
          <w:p>
            <w:pP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坏账准备减值情况</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 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失（未发生信用减值）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失（已发生信用减值）</w:t>
            </w:r>
          </w:p>
        </w:tc>
        <w:tc>
          <w:tcPr>
            <w:vMerge/>
            <w:tcBorders>
              <w:left w:val="single" w:sz="4"/>
              <w:right w:val="single" w:sz="4"/>
            </w:tcBorders>
            <w:shd w:val="clear" w:color="auto" w:fill="D3D3D3"/>
            <w:vAlign w:val="center"/>
          </w:tcPr>
          <w:p>
            <w:pP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在本期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损失准备本期变动金额重大的账面余额变动情况</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shd w:val="clear" w:color="auto" w:fill="auto"/>
        <w:tabs>
          <w:tab w:pos="493" w:val="left"/>
        </w:tabs>
        <w:bidi w:val="0"/>
        <w:spacing w:before="0" w:after="360" w:line="240" w:lineRule="auto"/>
        <w:ind w:left="0" w:right="0" w:firstLine="0"/>
        <w:jc w:val="left"/>
      </w:pPr>
      <w:bookmarkStart w:id="1406" w:name="bookmark1406"/>
      <w:bookmarkStart w:id="1407" w:name="bookmark1407"/>
      <w:bookmarkStart w:id="1408" w:name="bookmark1408"/>
      <w:bookmarkStart w:id="1409" w:name="bookmark1409"/>
      <w:r>
        <w:rPr>
          <w:color w:val="000000"/>
          <w:spacing w:val="0"/>
          <w:w w:val="100"/>
          <w:position w:val="0"/>
        </w:rPr>
        <w:t>（</w:t>
      </w:r>
      <w:bookmarkEnd w:id="1408"/>
      <w:r>
        <w:rPr>
          <w:rFonts w:ascii="Times New Roman" w:eastAsia="Times New Roman" w:hAnsi="Times New Roman" w:cs="Times New Roman"/>
          <w:color w:val="000000"/>
          <w:spacing w:val="0"/>
          <w:w w:val="100"/>
          <w:position w:val="0"/>
        </w:rPr>
        <w:t>2</w:t>
      </w:r>
      <w:r>
        <w:rPr>
          <w:color w:val="000000"/>
          <w:spacing w:val="0"/>
          <w:w w:val="100"/>
          <w:position w:val="0"/>
        </w:rPr>
        <w:t>）</w:t>
        <w:tab/>
        <w:t>因金融资产转移而终止确认的长期应收款</w:t>
      </w:r>
      <w:bookmarkEnd w:id="1406"/>
      <w:bookmarkEnd w:id="1407"/>
      <w:bookmarkEnd w:id="1409"/>
    </w:p>
    <w:p>
      <w:pPr>
        <w:pStyle w:val="Style213"/>
        <w:keepNext/>
        <w:keepLines/>
        <w:widowControl w:val="0"/>
        <w:shd w:val="clear" w:color="auto" w:fill="auto"/>
        <w:tabs>
          <w:tab w:pos="493" w:val="left"/>
        </w:tabs>
        <w:bidi w:val="0"/>
        <w:spacing w:before="0" w:after="360" w:line="240" w:lineRule="auto"/>
        <w:ind w:left="0" w:right="0" w:firstLine="0"/>
        <w:jc w:val="left"/>
      </w:pPr>
      <w:bookmarkStart w:id="1410" w:name="bookmark1410"/>
      <w:bookmarkStart w:id="1411" w:name="bookmark1411"/>
      <w:bookmarkStart w:id="1412" w:name="bookmark1412"/>
      <w:bookmarkStart w:id="1413" w:name="bookmark1413"/>
      <w:r>
        <w:rPr>
          <w:color w:val="000000"/>
          <w:spacing w:val="0"/>
          <w:w w:val="100"/>
          <w:position w:val="0"/>
        </w:rPr>
        <w:t>（</w:t>
      </w:r>
      <w:bookmarkEnd w:id="1412"/>
      <w:r>
        <w:rPr>
          <w:rFonts w:ascii="Times New Roman" w:eastAsia="Times New Roman" w:hAnsi="Times New Roman" w:cs="Times New Roman"/>
          <w:color w:val="000000"/>
          <w:spacing w:val="0"/>
          <w:w w:val="100"/>
          <w:position w:val="0"/>
        </w:rPr>
        <w:t>3</w:t>
      </w:r>
      <w:r>
        <w:rPr>
          <w:color w:val="000000"/>
          <w:spacing w:val="0"/>
          <w:w w:val="100"/>
          <w:position w:val="0"/>
        </w:rPr>
        <w:t>）</w:t>
        <w:tab/>
        <w:t>转移长期应收款且继续涉入形成的资产、负债金额</w:t>
      </w:r>
      <w:bookmarkEnd w:id="1410"/>
      <w:bookmarkEnd w:id="1411"/>
      <w:bookmarkEnd w:id="1413"/>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414" w:name="bookmark1414"/>
      <w:bookmarkStart w:id="1415" w:name="bookmark1415"/>
      <w:bookmarkStart w:id="1416" w:name="bookmark1416"/>
      <w:bookmarkStart w:id="1417" w:name="bookmark1417"/>
      <w:r>
        <w:rPr>
          <w:rFonts w:ascii="Times New Roman" w:eastAsia="Times New Roman" w:hAnsi="Times New Roman" w:cs="Times New Roman"/>
          <w:color w:val="000000"/>
          <w:spacing w:val="0"/>
          <w:w w:val="100"/>
          <w:position w:val="0"/>
        </w:rPr>
        <w:t>1</w:t>
      </w:r>
      <w:bookmarkEnd w:id="1416"/>
      <w:r>
        <w:rPr>
          <w:rFonts w:ascii="Times New Roman" w:eastAsia="Times New Roman" w:hAnsi="Times New Roman" w:cs="Times New Roman"/>
          <w:color w:val="000000"/>
          <w:spacing w:val="0"/>
          <w:w w:val="100"/>
          <w:position w:val="0"/>
        </w:rPr>
        <w:t>7</w:t>
      </w:r>
      <w:r>
        <w:rPr>
          <w:color w:val="000000"/>
          <w:spacing w:val="0"/>
          <w:w w:val="100"/>
          <w:position w:val="0"/>
        </w:rPr>
        <w:t>、长期股权投资</w:t>
      </w:r>
      <w:bookmarkEnd w:id="1414"/>
      <w:bookmarkEnd w:id="1415"/>
      <w:bookmarkEnd w:id="141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802"/>
        <w:gridCol w:w="797"/>
        <w:gridCol w:w="797"/>
        <w:gridCol w:w="797"/>
        <w:gridCol w:w="802"/>
        <w:gridCol w:w="797"/>
        <w:gridCol w:w="797"/>
        <w:gridCol w:w="797"/>
        <w:gridCol w:w="802"/>
        <w:gridCol w:w="797"/>
        <w:gridCol w:w="797"/>
        <w:gridCol w:w="806"/>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被投资 单位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期初余 额（账 面价 值）</w:t>
            </w:r>
          </w:p>
        </w:tc>
        <w:tc>
          <w:tcPr>
            <w:gridSpan w:val="8"/>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9" w:lineRule="exact"/>
              <w:ind w:left="0" w:right="0" w:firstLine="0"/>
              <w:jc w:val="center"/>
            </w:pPr>
            <w:r>
              <w:rPr>
                <w:color w:val="000000"/>
                <w:spacing w:val="0"/>
                <w:w w:val="100"/>
                <w:position w:val="0"/>
              </w:rPr>
              <w:t>期末余 额（账 面价 值）</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减值准 备期末 余额</w:t>
            </w:r>
          </w:p>
        </w:tc>
      </w:tr>
      <w:tr>
        <w:trPr>
          <w:trHeight w:val="1339"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追加投 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减少投 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权益法 下确认 的投资 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其他综 合收益 调整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其他权 益变动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宣告发 放现金 股利或 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计提减</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398"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北京童 康医疗 信息技 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2,926,5</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89.47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263,10</w:t>
            </w:r>
          </w:p>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227,28</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6.43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-3,416,</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975.90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left"/>
            </w:pPr>
            <w:r>
              <w:rPr>
                <w:color w:val="000000"/>
                <w:spacing w:val="0"/>
                <w:w w:val="100"/>
                <w:position w:val="0"/>
              </w:rPr>
              <w:t>浙江美 康网新 云健康 科技股 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2,350,4</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51.92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-2,350,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451.92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50,044,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2,938,9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52,982,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797"/>
        <w:gridCol w:w="797"/>
        <w:gridCol w:w="802"/>
        <w:gridCol w:w="797"/>
        <w:gridCol w:w="797"/>
        <w:gridCol w:w="797"/>
        <w:gridCol w:w="802"/>
        <w:gridCol w:w="797"/>
        <w:gridCol w:w="797"/>
        <w:gridCol w:w="802"/>
      </w:tblGrid>
      <w:tr>
        <w:trPr>
          <w:trHeight w:val="130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源环境 科技股 份有限 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068.17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23.93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992.10</w:t>
            </w: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浙江大 健康产 业股权 投资基 金（有 限合 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44,861,</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324.45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1,209,9</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75.92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-6,854,</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933.85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39,216,</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366.52</w:t>
            </w: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杭州安 丰创健 创业投 资合伙 企业</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（有限 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22,140,</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977.67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25,000,</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-414,18</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4.82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46,726,</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792.85</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6" w:lineRule="exact"/>
              <w:ind w:left="0" w:right="0" w:firstLine="0"/>
              <w:jc w:val="left"/>
            </w:pPr>
            <w:r>
              <w:rPr>
                <w:color w:val="000000"/>
                <w:spacing w:val="0"/>
                <w:w w:val="100"/>
                <w:position w:val="0"/>
              </w:rPr>
              <w:t>成都米 索信息 技术有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446,20</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0.79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-19,551</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426,64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8.87</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OdinHe althLim ited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11,312,</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883.14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367,03</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0.06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11,679,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913.20</w:t>
            </w: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虹润风 云（上 海）医 疗管理 股份有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14,623,</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550.74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-4,002.</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14,619,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548.03</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浙江精 锐智能 卡有限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left"/>
            </w:pPr>
            <w:r>
              <w:rPr>
                <w:color w:val="000000"/>
                <w:spacing w:val="0"/>
                <w:w w:val="100"/>
                <w:position w:val="0"/>
              </w:rPr>
              <w:t>绍兴市 上虞区 安丰康 元创业 投资合 伙企业</w:t>
            </w:r>
          </w:p>
          <w:p>
            <w:pPr>
              <w:pStyle w:val="Style2"/>
              <w:keepNext w:val="0"/>
              <w:keepLines w:val="0"/>
              <w:widowControl w:val="0"/>
              <w:shd w:val="clear" w:color="auto" w:fill="auto"/>
              <w:bidi w:val="0"/>
              <w:spacing w:before="0" w:after="0" w:line="309" w:lineRule="exact"/>
              <w:ind w:left="0" w:right="0" w:firstLine="0"/>
              <w:jc w:val="left"/>
            </w:pPr>
            <w:r>
              <w:rPr>
                <w:color w:val="000000"/>
                <w:spacing w:val="0"/>
                <w:w w:val="100"/>
                <w:position w:val="0"/>
              </w:rPr>
              <w:t>（有限</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-590,33</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29,409,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668.49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797"/>
        <w:gridCol w:w="797"/>
        <w:gridCol w:w="802"/>
        <w:gridCol w:w="797"/>
        <w:gridCol w:w="797"/>
        <w:gridCol w:w="797"/>
        <w:gridCol w:w="802"/>
        <w:gridCol w:w="797"/>
        <w:gridCol w:w="797"/>
        <w:gridCol w:w="802"/>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178,70</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6,046.3</w:t>
            </w:r>
          </w:p>
          <w:p>
            <w:pPr>
              <w:pStyle w:val="Style2"/>
              <w:keepNext w:val="0"/>
              <w:keepLines w:val="0"/>
              <w:widowControl w:val="0"/>
              <w:shd w:val="clear" w:color="auto" w:fill="auto"/>
              <w:bidi w:val="0"/>
              <w:spacing w:before="0" w:after="80" w:line="240" w:lineRule="auto"/>
              <w:ind w:left="0" w:right="0" w:firstLine="60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55,263,</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-32,350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,451.92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3,715,1</w:t>
            </w:r>
          </w:p>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-6,854,</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933.85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-3,416,</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975.90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195,06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1,930.0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178,70</w:t>
            </w:r>
          </w:p>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6,046.3</w:t>
            </w:r>
          </w:p>
          <w:p>
            <w:pPr>
              <w:pStyle w:val="Style2"/>
              <w:keepNext w:val="0"/>
              <w:keepLines w:val="0"/>
              <w:widowControl w:val="0"/>
              <w:shd w:val="clear" w:color="auto" w:fill="auto"/>
              <w:bidi w:val="0"/>
              <w:spacing w:before="0" w:after="80" w:line="240" w:lineRule="auto"/>
              <w:ind w:left="0" w:right="0" w:firstLine="60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55,263,</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-32,350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,451.92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3,715,1</w:t>
            </w:r>
          </w:p>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45.38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-6,854,</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933.85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-3,416,</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975.90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195,06</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1,930.0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418" w:name="bookmark1418"/>
      <w:bookmarkStart w:id="1419" w:name="bookmark1419"/>
      <w:bookmarkStart w:id="1420" w:name="bookmark1420"/>
      <w:bookmarkStart w:id="1421" w:name="bookmark1421"/>
      <w:r>
        <w:rPr>
          <w:rFonts w:ascii="Times New Roman" w:eastAsia="Times New Roman" w:hAnsi="Times New Roman" w:cs="Times New Roman"/>
          <w:color w:val="000000"/>
          <w:spacing w:val="0"/>
          <w:w w:val="100"/>
          <w:position w:val="0"/>
        </w:rPr>
        <w:t>1</w:t>
      </w:r>
      <w:bookmarkEnd w:id="1420"/>
      <w:r>
        <w:rPr>
          <w:rFonts w:ascii="Times New Roman" w:eastAsia="Times New Roman" w:hAnsi="Times New Roman" w:cs="Times New Roman"/>
          <w:color w:val="000000"/>
          <w:spacing w:val="0"/>
          <w:w w:val="100"/>
          <w:position w:val="0"/>
        </w:rPr>
        <w:t>8</w:t>
      </w:r>
      <w:r>
        <w:rPr>
          <w:color w:val="000000"/>
          <w:spacing w:val="0"/>
          <w:w w:val="100"/>
          <w:position w:val="0"/>
        </w:rPr>
        <w:t>、其他权益工具投资</w:t>
      </w:r>
      <w:bookmarkEnd w:id="1418"/>
      <w:bookmarkEnd w:id="1419"/>
      <w:bookmarkEnd w:id="142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上海卫生信息工程技术研究中心有限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2,000,000.00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杭州吾桐树信息科技有限公司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5,000,000.00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杭州中福投资管理有限公司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1,500,000.00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浙江未来社区开发运营集团有限公司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3,900,000.00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8,500,000.00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分项披露本期非交易性权益工具投资</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25"/>
        <w:gridCol w:w="955"/>
        <w:gridCol w:w="994"/>
        <w:gridCol w:w="1003"/>
        <w:gridCol w:w="1368"/>
        <w:gridCol w:w="1363"/>
        <w:gridCol w:w="1378"/>
      </w:tblGrid>
      <w:tr>
        <w:trPr>
          <w:trHeight w:val="165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确认的股 利收入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累计利得</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其他综合收益</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转入留存收益</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的金额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指定为以公允 价值计量且其 变动计入其他 综合收益的原 因</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其他综合收益 转入留存收益 的原因</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上海卫生信息工程技术研究 中心有限公司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为非交易性权</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益工具投资</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杭州吾桐树信息科技有限公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为非交易性权</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益工具投资</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杭州中福投资管理有限公司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为非交易性权</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益工具投资</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浙江未来社区开发运营集团 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为非交易性权</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益工具投资</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422" w:name="bookmark1422"/>
      <w:bookmarkStart w:id="1423" w:name="bookmark1423"/>
      <w:bookmarkStart w:id="1424" w:name="bookmark1424"/>
      <w:bookmarkStart w:id="1425" w:name="bookmark1425"/>
      <w:r>
        <w:rPr>
          <w:rFonts w:ascii="Times New Roman" w:eastAsia="Times New Roman" w:hAnsi="Times New Roman" w:cs="Times New Roman"/>
          <w:color w:val="000000"/>
          <w:spacing w:val="0"/>
          <w:w w:val="100"/>
          <w:position w:val="0"/>
        </w:rPr>
        <w:t>1</w:t>
      </w:r>
      <w:bookmarkEnd w:id="1424"/>
      <w:r>
        <w:rPr>
          <w:rFonts w:ascii="Times New Roman" w:eastAsia="Times New Roman" w:hAnsi="Times New Roman" w:cs="Times New Roman"/>
          <w:color w:val="000000"/>
          <w:spacing w:val="0"/>
          <w:w w:val="100"/>
          <w:position w:val="0"/>
        </w:rPr>
        <w:t>9</w:t>
      </w:r>
      <w:r>
        <w:rPr>
          <w:color w:val="000000"/>
          <w:spacing w:val="0"/>
          <w:w w:val="100"/>
          <w:position w:val="0"/>
        </w:rPr>
        <w:t>、其他非流动金融资产</w:t>
      </w:r>
      <w:bookmarkEnd w:id="1422"/>
      <w:bookmarkEnd w:id="1423"/>
      <w:bookmarkEnd w:id="1425"/>
    </w:p>
    <w:p>
      <w:pPr>
        <w:pStyle w:val="Style25"/>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3826"/>
        <w:gridCol w:w="2784"/>
        <w:gridCol w:w="2971"/>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杭州安丰上盈创业投资合伙企业(有限合伙)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浙江浙商产融股权投资基金合伙企业(有限合 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100,000,000.00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合肥弘博润泽股权投资合伙企业(有限合伙)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130,000,000.00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20" w:right="0" w:firstLine="0"/>
              <w:jc w:val="left"/>
            </w:pPr>
            <w:r>
              <w:rPr>
                <w:rFonts w:ascii="Times New Roman" w:eastAsia="Times New Roman" w:hAnsi="Times New Roman" w:cs="Times New Roman"/>
                <w:color w:val="000000"/>
                <w:spacing w:val="0"/>
                <w:w w:val="100"/>
                <w:position w:val="0"/>
              </w:rPr>
              <w:t>110,000,000.00</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1426" w:name="bookmark1426"/>
      <w:bookmarkStart w:id="1427" w:name="bookmark1427"/>
      <w:bookmarkStart w:id="1428" w:name="bookmark1428"/>
      <w:bookmarkStart w:id="1429" w:name="bookmark1429"/>
      <w:r>
        <w:rPr>
          <w:rFonts w:ascii="Times New Roman" w:eastAsia="Times New Roman" w:hAnsi="Times New Roman" w:cs="Times New Roman"/>
          <w:color w:val="000000"/>
          <w:spacing w:val="0"/>
          <w:w w:val="100"/>
          <w:position w:val="0"/>
        </w:rPr>
        <w:t>2</w:t>
      </w:r>
      <w:bookmarkEnd w:id="1428"/>
      <w:r>
        <w:rPr>
          <w:rFonts w:ascii="Times New Roman" w:eastAsia="Times New Roman" w:hAnsi="Times New Roman" w:cs="Times New Roman"/>
          <w:color w:val="000000"/>
          <w:spacing w:val="0"/>
          <w:w w:val="100"/>
          <w:position w:val="0"/>
        </w:rPr>
        <w:t>0</w:t>
      </w:r>
      <w:r>
        <w:rPr>
          <w:color w:val="000000"/>
          <w:spacing w:val="0"/>
          <w:w w:val="100"/>
          <w:position w:val="0"/>
        </w:rPr>
        <w:t>、投资性房地产</w:t>
      </w:r>
      <w:bookmarkEnd w:id="1426"/>
      <w:bookmarkEnd w:id="1427"/>
      <w:bookmarkEnd w:id="1429"/>
    </w:p>
    <w:p>
      <w:pPr>
        <w:pStyle w:val="Style213"/>
        <w:keepNext/>
        <w:keepLines/>
        <w:widowControl w:val="0"/>
        <w:numPr>
          <w:ilvl w:val="0"/>
          <w:numId w:val="87"/>
        </w:numPr>
        <w:shd w:val="clear" w:color="auto" w:fill="auto"/>
        <w:bidi w:val="0"/>
        <w:spacing w:before="0" w:after="340" w:line="240" w:lineRule="auto"/>
        <w:ind w:left="0" w:right="0" w:firstLine="0"/>
        <w:jc w:val="left"/>
      </w:pPr>
      <w:bookmarkStart w:id="1430" w:name="bookmark1430"/>
      <w:bookmarkStart w:id="1431" w:name="bookmark1431"/>
      <w:bookmarkStart w:id="1432" w:name="bookmark1432"/>
      <w:bookmarkStart w:id="1433" w:name="bookmark1433"/>
      <w:bookmarkEnd w:id="1432"/>
      <w:r>
        <w:rPr>
          <w:color w:val="000000"/>
          <w:spacing w:val="0"/>
          <w:w w:val="100"/>
          <w:position w:val="0"/>
        </w:rPr>
        <w:t>采用成本计量模式的投资性房地产</w:t>
      </w:r>
      <w:bookmarkEnd w:id="1430"/>
      <w:bookmarkEnd w:id="1431"/>
      <w:bookmarkEnd w:id="1433"/>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房屋、建筑物</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在建工程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4,669,984.15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4,669,984.15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)存货</w:t>
            </w:r>
            <w:r>
              <w:rPr>
                <w:rFonts w:ascii="Times New Roman" w:eastAsia="Times New Roman" w:hAnsi="Times New Roman" w:cs="Times New Roman"/>
                <w:color w:val="000000"/>
                <w:spacing w:val="0"/>
                <w:w w:val="100"/>
                <w:position w:val="0"/>
              </w:rPr>
              <w:t>'</w:t>
            </w:r>
            <w:r>
              <w:rPr>
                <w:color w:val="000000"/>
                <w:spacing w:val="0"/>
                <w:w w:val="100"/>
                <w:position w:val="0"/>
              </w:rPr>
              <w:t>固定资 产</w:t>
            </w:r>
            <w:r>
              <w:rPr>
                <w:rFonts w:ascii="Times New Roman" w:eastAsia="Times New Roman" w:hAnsi="Times New Roman" w:cs="Times New Roman"/>
                <w:color w:val="000000"/>
                <w:spacing w:val="0"/>
                <w:w w:val="100"/>
                <w:position w:val="0"/>
              </w:rPr>
              <w:t>'</w:t>
            </w:r>
            <w:r>
              <w:rPr>
                <w:color w:val="000000"/>
                <w:spacing w:val="0"/>
                <w:w w:val="100"/>
                <w:position w:val="0"/>
              </w:rPr>
              <w:t>在建工程转入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 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4,669,984.15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4,669,984.15</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二、累计折旧和累计 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1,421,999.99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1,421,999.99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221,925.24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221,925.24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)计提或摊销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221,925.24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221,925.24</w:t>
            </w: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1,643,925.23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1,643,925.23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3,026,058.92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3,026,058.92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3,247,984.16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3,247,984.16</w:t>
            </w:r>
          </w:p>
        </w:tc>
      </w:tr>
    </w:tbl>
    <w:p>
      <w:pPr>
        <w:widowControl w:val="0"/>
        <w:spacing w:after="299" w:line="1" w:lineRule="exact"/>
      </w:pPr>
    </w:p>
    <w:p>
      <w:pPr>
        <w:pStyle w:val="Style213"/>
        <w:keepNext/>
        <w:keepLines/>
        <w:widowControl w:val="0"/>
        <w:numPr>
          <w:ilvl w:val="0"/>
          <w:numId w:val="89"/>
        </w:numPr>
        <w:shd w:val="clear" w:color="auto" w:fill="auto"/>
        <w:bidi w:val="0"/>
        <w:spacing w:before="0" w:after="360" w:line="240" w:lineRule="auto"/>
        <w:ind w:left="0" w:right="0" w:firstLine="0"/>
        <w:jc w:val="left"/>
      </w:pPr>
      <w:bookmarkStart w:id="1434" w:name="bookmark1434"/>
      <w:bookmarkStart w:id="1435" w:name="bookmark1435"/>
      <w:bookmarkStart w:id="1436" w:name="bookmark1436"/>
      <w:bookmarkStart w:id="1437" w:name="bookmark1437"/>
      <w:bookmarkEnd w:id="1436"/>
      <w:r>
        <w:rPr>
          <w:color w:val="000000"/>
          <w:spacing w:val="0"/>
          <w:w w:val="100"/>
          <w:position w:val="0"/>
        </w:rPr>
        <w:t>采用公允价值计量模式的投资性房地产</w:t>
      </w:r>
      <w:bookmarkEnd w:id="1434"/>
      <w:bookmarkEnd w:id="1435"/>
      <w:bookmarkEnd w:id="1437"/>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89"/>
        </w:numPr>
        <w:shd w:val="clear" w:color="auto" w:fill="auto"/>
        <w:bidi w:val="0"/>
        <w:spacing w:before="0" w:after="360" w:line="240" w:lineRule="auto"/>
        <w:ind w:left="0" w:right="0" w:firstLine="0"/>
        <w:jc w:val="left"/>
      </w:pPr>
      <w:bookmarkStart w:id="1438" w:name="bookmark1438"/>
      <w:bookmarkStart w:id="1439" w:name="bookmark1439"/>
      <w:bookmarkStart w:id="1440" w:name="bookmark1440"/>
      <w:bookmarkStart w:id="1441" w:name="bookmark1441"/>
      <w:bookmarkEnd w:id="1440"/>
      <w:r>
        <w:rPr>
          <w:color w:val="000000"/>
          <w:spacing w:val="0"/>
          <w:w w:val="100"/>
          <w:position w:val="0"/>
        </w:rPr>
        <w:t>未办妥产权证书的投资性房地产情况</w:t>
      </w:r>
      <w:bookmarkEnd w:id="1438"/>
      <w:bookmarkEnd w:id="1439"/>
      <w:bookmarkEnd w:id="1441"/>
    </w:p>
    <w:p>
      <w:pPr>
        <w:pStyle w:val="Style25"/>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442" w:name="bookmark1442"/>
      <w:bookmarkStart w:id="1443" w:name="bookmark1443"/>
      <w:bookmarkStart w:id="1444" w:name="bookmark1444"/>
      <w:bookmarkStart w:id="1445" w:name="bookmark1445"/>
      <w:r>
        <w:rPr>
          <w:rFonts w:ascii="Times New Roman" w:eastAsia="Times New Roman" w:hAnsi="Times New Roman" w:cs="Times New Roman"/>
          <w:color w:val="000000"/>
          <w:spacing w:val="0"/>
          <w:w w:val="100"/>
          <w:position w:val="0"/>
        </w:rPr>
        <w:t>2</w:t>
      </w:r>
      <w:bookmarkEnd w:id="1444"/>
      <w:r>
        <w:rPr>
          <w:rFonts w:ascii="Times New Roman" w:eastAsia="Times New Roman" w:hAnsi="Times New Roman" w:cs="Times New Roman"/>
          <w:color w:val="000000"/>
          <w:spacing w:val="0"/>
          <w:w w:val="100"/>
          <w:position w:val="0"/>
        </w:rPr>
        <w:t>1</w:t>
      </w:r>
      <w:r>
        <w:rPr>
          <w:color w:val="000000"/>
          <w:spacing w:val="0"/>
          <w:w w:val="100"/>
          <w:position w:val="0"/>
        </w:rPr>
        <w:t>、固定资产</w:t>
      </w:r>
      <w:bookmarkEnd w:id="1442"/>
      <w:bookmarkEnd w:id="1443"/>
      <w:bookmarkEnd w:id="144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289,489,166.84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290,194,928.57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289,489,166.84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290,194,928.57</w:t>
            </w:r>
          </w:p>
        </w:tc>
      </w:tr>
    </w:tbl>
    <w:p>
      <w:pPr>
        <w:widowControl w:val="0"/>
        <w:spacing w:after="299" w:line="1" w:lineRule="exact"/>
      </w:pPr>
    </w:p>
    <w:p>
      <w:pPr>
        <w:pStyle w:val="Style213"/>
        <w:keepNext/>
        <w:keepLines/>
        <w:widowControl w:val="0"/>
        <w:numPr>
          <w:ilvl w:val="0"/>
          <w:numId w:val="91"/>
        </w:numPr>
        <w:shd w:val="clear" w:color="auto" w:fill="auto"/>
        <w:bidi w:val="0"/>
        <w:spacing w:before="0" w:after="360" w:line="240" w:lineRule="auto"/>
        <w:ind w:left="0" w:right="0" w:firstLine="200"/>
        <w:jc w:val="both"/>
      </w:pPr>
      <w:bookmarkStart w:id="1446" w:name="bookmark1446"/>
      <w:bookmarkStart w:id="1447" w:name="bookmark1447"/>
      <w:bookmarkStart w:id="1448" w:name="bookmark1448"/>
      <w:bookmarkStart w:id="1449" w:name="bookmark1449"/>
      <w:bookmarkEnd w:id="1448"/>
      <w:r>
        <w:rPr>
          <w:color w:val="000000"/>
          <w:spacing w:val="0"/>
          <w:w w:val="100"/>
          <w:position w:val="0"/>
        </w:rPr>
        <w:t>固定资产情况</w:t>
      </w:r>
      <w:bookmarkEnd w:id="1446"/>
      <w:bookmarkEnd w:id="1447"/>
      <w:bookmarkEnd w:id="1449"/>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594"/>
        <w:gridCol w:w="1598"/>
        <w:gridCol w:w="1594"/>
        <w:gridCol w:w="1594"/>
        <w:gridCol w:w="1598"/>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房屋及建筑物</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机器设备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运输工具</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其他设备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bl>
    <w:p>
      <w:pPr>
        <w:spacing w:lineRule="exact" w:line="1"/>
        <w:rPr>
          <w:sz w:val="2"/>
          <w:szCs w:val="2"/>
        </w:rPr>
      </w:pPr>
      <w:r>
        <w:br w:type="page"/>
      </w:r>
    </w:p>
    <w:tbl>
      <w:tblPr>
        <w:tblOverlap w:val="never"/>
        <w:jc w:val="center"/>
        <w:tblLayout w:type="fixed"/>
      </w:tblPr>
      <w:tblGrid>
        <w:gridCol w:w="1598"/>
        <w:gridCol w:w="1594"/>
        <w:gridCol w:w="1598"/>
        <w:gridCol w:w="1594"/>
        <w:gridCol w:w="1594"/>
        <w:gridCol w:w="159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300,648,000.11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3,719,675.86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32,416,753.25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41,846,177.19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378,630,606.41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7,500,000.00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2,642,194.33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3,480,729.31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5,796,779.84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19,419,703.48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2,642,194.33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3,480,729.31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5,488,703.98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11,611,627.62</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）在建工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程转入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7,500,000.00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206,165.31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7,706,165.31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 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101,910.55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101,910.55</w:t>
            </w: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449,702.51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4,482,414.61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4,932,117.12</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449,702.51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4,482,414.61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4,932,117.12</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308,148,000.11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6,361,870.19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35,447,780.05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43,160,542.42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393,118,192.77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44,567,774.15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1,557,121.02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18,430,306.83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23,880,475.84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88,435,677.84</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9,507,001.27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436,750.68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3,084,665.23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6,839,055.95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19,867,473.13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9,507,001.27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436,750.68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3,084,665.23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6,751,657.57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19,780,074.75</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）企业</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87,398.38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87,398.38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310,030.83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4,364,094.21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4,674,125.04</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310,030.83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4,364,094.21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4,674,125.04</w:t>
            </w: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54,074,775.42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1,993,871.70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21,204,941.23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26,355,437.58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103,629,025.93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 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598"/>
        <w:gridCol w:w="1594"/>
        <w:gridCol w:w="1598"/>
        <w:gridCol w:w="1594"/>
        <w:gridCol w:w="1594"/>
        <w:gridCol w:w="159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8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 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254,073,224.69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4,367,998.49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14,242,838.82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16,805,104.84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289,489,166.84</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28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 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256,080,225.96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2,162,554.84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13,986,446.42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17,965,701.35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290,194,928.57</w:t>
            </w:r>
          </w:p>
        </w:tc>
      </w:tr>
    </w:tbl>
    <w:p>
      <w:pPr>
        <w:widowControl w:val="0"/>
        <w:spacing w:after="299" w:line="1" w:lineRule="exact"/>
      </w:pPr>
    </w:p>
    <w:p>
      <w:pPr>
        <w:pStyle w:val="Style213"/>
        <w:keepNext/>
        <w:keepLines/>
        <w:widowControl w:val="0"/>
        <w:numPr>
          <w:ilvl w:val="0"/>
          <w:numId w:val="93"/>
        </w:numPr>
        <w:shd w:val="clear" w:color="auto" w:fill="auto"/>
        <w:bidi w:val="0"/>
        <w:spacing w:before="0" w:after="360" w:line="240" w:lineRule="auto"/>
        <w:ind w:left="0" w:right="0" w:firstLine="0"/>
        <w:jc w:val="left"/>
      </w:pPr>
      <w:bookmarkStart w:id="1450" w:name="bookmark1450"/>
      <w:bookmarkStart w:id="1451" w:name="bookmark1451"/>
      <w:bookmarkStart w:id="1452" w:name="bookmark1452"/>
      <w:bookmarkStart w:id="1453" w:name="bookmark1453"/>
      <w:bookmarkEnd w:id="1452"/>
      <w:r>
        <w:rPr>
          <w:color w:val="000000"/>
          <w:spacing w:val="0"/>
          <w:w w:val="100"/>
          <w:position w:val="0"/>
        </w:rPr>
        <w:t>暂时闲置的固定资产情况</w:t>
      </w:r>
      <w:bookmarkEnd w:id="1450"/>
      <w:bookmarkEnd w:id="1451"/>
      <w:bookmarkEnd w:id="1453"/>
    </w:p>
    <w:p>
      <w:pPr>
        <w:pStyle w:val="Style25"/>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598"/>
        <w:gridCol w:w="1598"/>
        <w:gridCol w:w="1594"/>
        <w:gridCol w:w="1594"/>
        <w:gridCol w:w="1594"/>
        <w:gridCol w:w="1598"/>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账面原值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累计折旧</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减值准备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账面价值</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bl>
    <w:p>
      <w:pPr>
        <w:widowControl w:val="0"/>
        <w:spacing w:after="299" w:line="1" w:lineRule="exact"/>
      </w:pPr>
    </w:p>
    <w:p>
      <w:pPr>
        <w:pStyle w:val="Style213"/>
        <w:keepNext/>
        <w:keepLines/>
        <w:widowControl w:val="0"/>
        <w:numPr>
          <w:ilvl w:val="0"/>
          <w:numId w:val="93"/>
        </w:numPr>
        <w:shd w:val="clear" w:color="auto" w:fill="auto"/>
        <w:bidi w:val="0"/>
        <w:spacing w:before="0" w:after="360" w:line="240" w:lineRule="auto"/>
        <w:ind w:left="0" w:right="0" w:firstLine="0"/>
        <w:jc w:val="left"/>
      </w:pPr>
      <w:bookmarkStart w:id="1454" w:name="bookmark1454"/>
      <w:bookmarkStart w:id="1455" w:name="bookmark1455"/>
      <w:bookmarkStart w:id="1456" w:name="bookmark1456"/>
      <w:bookmarkStart w:id="1457" w:name="bookmark1457"/>
      <w:bookmarkEnd w:id="1456"/>
      <w:r>
        <w:rPr>
          <w:color w:val="000000"/>
          <w:spacing w:val="0"/>
          <w:w w:val="100"/>
          <w:position w:val="0"/>
        </w:rPr>
        <w:t>通过融资租赁租入的固定资产情况</w:t>
      </w:r>
      <w:bookmarkEnd w:id="1454"/>
      <w:bookmarkEnd w:id="1455"/>
      <w:bookmarkEnd w:id="1457"/>
    </w:p>
    <w:p>
      <w:pPr>
        <w:pStyle w:val="Style25"/>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账面原值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累计折旧</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bl>
    <w:p>
      <w:pPr>
        <w:widowControl w:val="0"/>
        <w:spacing w:after="299" w:line="1" w:lineRule="exact"/>
      </w:pPr>
    </w:p>
    <w:p>
      <w:pPr>
        <w:pStyle w:val="Style213"/>
        <w:keepNext/>
        <w:keepLines/>
        <w:widowControl w:val="0"/>
        <w:numPr>
          <w:ilvl w:val="0"/>
          <w:numId w:val="93"/>
        </w:numPr>
        <w:shd w:val="clear" w:color="auto" w:fill="auto"/>
        <w:bidi w:val="0"/>
        <w:spacing w:before="0" w:after="360" w:line="240" w:lineRule="auto"/>
        <w:ind w:left="0" w:right="0" w:firstLine="0"/>
        <w:jc w:val="left"/>
      </w:pPr>
      <w:bookmarkStart w:id="1458" w:name="bookmark1458"/>
      <w:bookmarkStart w:id="1459" w:name="bookmark1459"/>
      <w:bookmarkStart w:id="1460" w:name="bookmark1460"/>
      <w:bookmarkStart w:id="1461" w:name="bookmark1461"/>
      <w:bookmarkEnd w:id="1460"/>
      <w:r>
        <w:rPr>
          <w:color w:val="000000"/>
          <w:spacing w:val="0"/>
          <w:w w:val="100"/>
          <w:position w:val="0"/>
        </w:rPr>
        <w:t>通过经营租赁租出的固定资产</w:t>
      </w:r>
      <w:bookmarkEnd w:id="1458"/>
      <w:bookmarkEnd w:id="1459"/>
      <w:bookmarkEnd w:id="146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86"/>
        <w:gridCol w:w="479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25,723,483.63</w:t>
            </w:r>
          </w:p>
        </w:tc>
      </w:tr>
    </w:tbl>
    <w:p>
      <w:pPr>
        <w:widowControl w:val="0"/>
        <w:spacing w:after="299" w:line="1" w:lineRule="exact"/>
      </w:pPr>
    </w:p>
    <w:p>
      <w:pPr>
        <w:pStyle w:val="Style213"/>
        <w:keepNext/>
        <w:keepLines/>
        <w:widowControl w:val="0"/>
        <w:numPr>
          <w:ilvl w:val="0"/>
          <w:numId w:val="93"/>
        </w:numPr>
        <w:shd w:val="clear" w:color="auto" w:fill="auto"/>
        <w:bidi w:val="0"/>
        <w:spacing w:before="0" w:after="360" w:line="240" w:lineRule="auto"/>
        <w:ind w:left="0" w:right="0" w:firstLine="0"/>
        <w:jc w:val="left"/>
      </w:pPr>
      <w:bookmarkStart w:id="1462" w:name="bookmark1462"/>
      <w:bookmarkStart w:id="1463" w:name="bookmark1463"/>
      <w:bookmarkStart w:id="1464" w:name="bookmark1464"/>
      <w:bookmarkStart w:id="1465" w:name="bookmark1465"/>
      <w:bookmarkEnd w:id="1464"/>
      <w:r>
        <w:rPr>
          <w:color w:val="000000"/>
          <w:spacing w:val="0"/>
          <w:w w:val="100"/>
          <w:position w:val="0"/>
        </w:rPr>
        <w:t>未办妥产权证书的固定资产情况</w:t>
      </w:r>
      <w:bookmarkEnd w:id="1462"/>
      <w:bookmarkEnd w:id="1463"/>
      <w:bookmarkEnd w:id="146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未办妥产权证书的原因</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公寓</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8,582,476.60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正在办理相关手续</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93"/>
        </w:numPr>
        <w:shd w:val="clear" w:color="auto" w:fill="auto"/>
        <w:bidi w:val="0"/>
        <w:spacing w:before="0" w:after="360" w:line="240" w:lineRule="auto"/>
        <w:ind w:left="0" w:right="0" w:firstLine="0"/>
        <w:jc w:val="left"/>
      </w:pPr>
      <w:bookmarkStart w:id="1466" w:name="bookmark1466"/>
      <w:bookmarkStart w:id="1467" w:name="bookmark1467"/>
      <w:bookmarkStart w:id="1468" w:name="bookmark1468"/>
      <w:bookmarkStart w:id="1469" w:name="bookmark1469"/>
      <w:bookmarkEnd w:id="1468"/>
      <w:r>
        <w:rPr>
          <w:color w:val="000000"/>
          <w:spacing w:val="0"/>
          <w:w w:val="100"/>
          <w:position w:val="0"/>
        </w:rPr>
        <w:t>固定资产清理</w:t>
      </w:r>
      <w:bookmarkEnd w:id="1466"/>
      <w:bookmarkEnd w:id="1467"/>
      <w:bookmarkEnd w:id="146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r>
        <w:br w:type="page"/>
      </w:r>
    </w:p>
    <w:p>
      <w:pPr>
        <w:pStyle w:val="Style28"/>
        <w:keepNext/>
        <w:keepLines/>
        <w:widowControl w:val="0"/>
        <w:shd w:val="clear" w:color="auto" w:fill="auto"/>
        <w:bidi w:val="0"/>
        <w:spacing w:before="0" w:line="240" w:lineRule="auto"/>
        <w:ind w:left="0" w:right="0" w:firstLine="0"/>
        <w:jc w:val="left"/>
      </w:pPr>
      <w:bookmarkStart w:id="1470" w:name="bookmark1470"/>
      <w:bookmarkStart w:id="1471" w:name="bookmark1471"/>
      <w:bookmarkStart w:id="1472" w:name="bookmark1472"/>
      <w:bookmarkStart w:id="1473" w:name="bookmark1473"/>
      <w:r>
        <w:rPr>
          <w:rFonts w:ascii="Times New Roman" w:eastAsia="Times New Roman" w:hAnsi="Times New Roman" w:cs="Times New Roman"/>
          <w:color w:val="000000"/>
          <w:spacing w:val="0"/>
          <w:w w:val="100"/>
          <w:position w:val="0"/>
        </w:rPr>
        <w:t>2</w:t>
      </w:r>
      <w:bookmarkEnd w:id="1472"/>
      <w:r>
        <w:rPr>
          <w:rFonts w:ascii="Times New Roman" w:eastAsia="Times New Roman" w:hAnsi="Times New Roman" w:cs="Times New Roman"/>
          <w:color w:val="000000"/>
          <w:spacing w:val="0"/>
          <w:w w:val="100"/>
          <w:position w:val="0"/>
        </w:rPr>
        <w:t>2</w:t>
      </w:r>
      <w:r>
        <w:rPr>
          <w:color w:val="000000"/>
          <w:spacing w:val="0"/>
          <w:w w:val="100"/>
          <w:position w:val="0"/>
        </w:rPr>
        <w:t>、在建工程</w:t>
      </w:r>
      <w:bookmarkEnd w:id="1470"/>
      <w:bookmarkEnd w:id="1471"/>
      <w:bookmarkEnd w:id="147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24,399,935.79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2,891,000.00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24,399,935.79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2,891,000.00</w:t>
            </w:r>
          </w:p>
        </w:tc>
      </w:tr>
    </w:tbl>
    <w:p>
      <w:pPr>
        <w:widowControl w:val="0"/>
        <w:spacing w:after="299" w:line="1" w:lineRule="exact"/>
      </w:pPr>
    </w:p>
    <w:p>
      <w:pPr>
        <w:pStyle w:val="Style213"/>
        <w:keepNext/>
        <w:keepLines/>
        <w:widowControl w:val="0"/>
        <w:numPr>
          <w:ilvl w:val="0"/>
          <w:numId w:val="95"/>
        </w:numPr>
        <w:shd w:val="clear" w:color="auto" w:fill="auto"/>
        <w:bidi w:val="0"/>
        <w:spacing w:before="0" w:after="360" w:line="240" w:lineRule="auto"/>
        <w:ind w:left="0" w:right="0" w:firstLine="0"/>
        <w:jc w:val="left"/>
      </w:pPr>
      <w:bookmarkStart w:id="1474" w:name="bookmark1474"/>
      <w:bookmarkStart w:id="1475" w:name="bookmark1475"/>
      <w:bookmarkStart w:id="1476" w:name="bookmark1476"/>
      <w:bookmarkStart w:id="1477" w:name="bookmark1477"/>
      <w:bookmarkEnd w:id="1476"/>
      <w:r>
        <w:rPr>
          <w:color w:val="000000"/>
          <w:spacing w:val="0"/>
          <w:w w:val="100"/>
          <w:position w:val="0"/>
        </w:rPr>
        <w:t>在建工程情况</w:t>
      </w:r>
      <w:bookmarkEnd w:id="1474"/>
      <w:bookmarkEnd w:id="1475"/>
      <w:bookmarkEnd w:id="14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智慧健康科技 产品产业化基 地项目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9,005,985.70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9,005,985.70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零星工程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15,393,950.09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15,393,950.09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2,891,000.00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2,891,000.00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24,399,935.79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24,399,935.79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2,891,000.00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2,891,000.00</w:t>
            </w:r>
          </w:p>
        </w:tc>
      </w:tr>
    </w:tbl>
    <w:p>
      <w:pPr>
        <w:widowControl w:val="0"/>
        <w:spacing w:after="299" w:line="1" w:lineRule="exact"/>
      </w:pPr>
    </w:p>
    <w:p>
      <w:pPr>
        <w:pStyle w:val="Style213"/>
        <w:keepNext/>
        <w:keepLines/>
        <w:widowControl w:val="0"/>
        <w:numPr>
          <w:ilvl w:val="0"/>
          <w:numId w:val="95"/>
        </w:numPr>
        <w:shd w:val="clear" w:color="auto" w:fill="auto"/>
        <w:bidi w:val="0"/>
        <w:spacing w:before="0" w:after="360" w:line="240" w:lineRule="auto"/>
        <w:ind w:left="0" w:right="0" w:firstLine="0"/>
        <w:jc w:val="left"/>
      </w:pPr>
      <w:bookmarkStart w:id="1478" w:name="bookmark1478"/>
      <w:bookmarkStart w:id="1479" w:name="bookmark1479"/>
      <w:bookmarkStart w:id="1480" w:name="bookmark1480"/>
      <w:bookmarkStart w:id="1481" w:name="bookmark1481"/>
      <w:bookmarkEnd w:id="1480"/>
      <w:r>
        <w:rPr>
          <w:color w:val="000000"/>
          <w:spacing w:val="0"/>
          <w:w w:val="100"/>
          <w:position w:val="0"/>
        </w:rPr>
        <w:t>重要在建工程项目本期变动情况</w:t>
      </w:r>
      <w:bookmarkEnd w:id="1478"/>
      <w:bookmarkEnd w:id="1479"/>
      <w:bookmarkEnd w:id="1481"/>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739"/>
        <w:gridCol w:w="734"/>
        <w:gridCol w:w="734"/>
        <w:gridCol w:w="739"/>
        <w:gridCol w:w="734"/>
        <w:gridCol w:w="734"/>
        <w:gridCol w:w="739"/>
        <w:gridCol w:w="734"/>
        <w:gridCol w:w="734"/>
        <w:gridCol w:w="739"/>
        <w:gridCol w:w="734"/>
        <w:gridCol w:w="734"/>
        <w:gridCol w:w="744"/>
      </w:tblGrid>
      <w:tr>
        <w:trPr>
          <w:trHeight w:val="196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项目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预算 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增加</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160"/>
              <w:jc w:val="both"/>
            </w:pPr>
            <w:r>
              <w:rPr>
                <w:color w:val="000000"/>
                <w:spacing w:val="0"/>
                <w:w w:val="100"/>
                <w:position w:val="0"/>
              </w:rPr>
              <w:t>本期 转入 固定 资产 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6" w:lineRule="exact"/>
              <w:ind w:left="180" w:right="0" w:firstLine="0"/>
              <w:jc w:val="left"/>
            </w:pPr>
            <w:r>
              <w:rPr>
                <w:color w:val="000000"/>
                <w:spacing w:val="0"/>
                <w:w w:val="100"/>
                <w:position w:val="0"/>
              </w:rPr>
              <w:t>本期 其他 减少 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期末</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工程 累计 投入 占预 算比 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工程</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进度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利息 资本 化累 计金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8" w:lineRule="exact"/>
              <w:ind w:left="0" w:right="0" w:firstLine="0"/>
              <w:jc w:val="center"/>
            </w:pPr>
            <w:r>
              <w:rPr>
                <w:color w:val="000000"/>
                <w:spacing w:val="0"/>
                <w:w w:val="100"/>
                <w:position w:val="0"/>
              </w:rPr>
              <w:t>其中： 本期 利息 资本 化金</w:t>
            </w:r>
          </w:p>
          <w:p>
            <w:pPr>
              <w:pStyle w:val="Style2"/>
              <w:keepNext w:val="0"/>
              <w:keepLines w:val="0"/>
              <w:widowControl w:val="0"/>
              <w:shd w:val="clear" w:color="auto" w:fill="auto"/>
              <w:bidi w:val="0"/>
              <w:spacing w:before="0" w:after="0" w:line="308" w:lineRule="exact"/>
              <w:ind w:left="0" w:right="0" w:firstLine="0"/>
              <w:jc w:val="center"/>
            </w:pPr>
            <w:r>
              <w:rPr>
                <w:color w:val="000000"/>
                <w:spacing w:val="0"/>
                <w:w w:val="100"/>
                <w:position w:val="0"/>
              </w:rPr>
              <w:t>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8" w:lineRule="exact"/>
              <w:ind w:left="180" w:right="0" w:firstLine="0"/>
              <w:jc w:val="left"/>
            </w:pPr>
            <w:r>
              <w:rPr>
                <w:color w:val="000000"/>
                <w:spacing w:val="0"/>
                <w:w w:val="100"/>
                <w:position w:val="0"/>
              </w:rPr>
              <w:t>本期 利息 资本 化率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资金 来源</w:t>
            </w:r>
          </w:p>
        </w:tc>
      </w:tr>
      <w:tr>
        <w:trPr>
          <w:trHeight w:val="258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智慧 健康 科技 产品 产业 化基 地项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348,79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0,000.</w:t>
            </w:r>
          </w:p>
          <w:p>
            <w:pPr>
              <w:pStyle w:val="Style2"/>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9,005,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985.70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9,005,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985.70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募股 资金</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零星</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2,891,</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20,209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,115.4</w:t>
            </w:r>
          </w:p>
          <w:p>
            <w:pPr>
              <w:pStyle w:val="Style2"/>
              <w:keepNext w:val="0"/>
              <w:keepLines w:val="0"/>
              <w:widowControl w:val="0"/>
              <w:shd w:val="clear" w:color="auto" w:fill="auto"/>
              <w:bidi w:val="0"/>
              <w:spacing w:before="0" w:after="80" w:line="240" w:lineRule="auto"/>
              <w:ind w:left="0" w:right="0" w:firstLine="5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7,706,</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15,393</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,950.0</w:t>
            </w:r>
          </w:p>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348,79</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2,891,</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29,215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7,706,</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24,399</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,935.7</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tbl>
      <w:tblPr>
        <w:tblOverlap w:val="never"/>
        <w:jc w:val="center"/>
        <w:tblLayout w:type="fixed"/>
      </w:tblPr>
      <w:tblGrid>
        <w:gridCol w:w="739"/>
        <w:gridCol w:w="734"/>
        <w:gridCol w:w="734"/>
        <w:gridCol w:w="739"/>
        <w:gridCol w:w="734"/>
        <w:gridCol w:w="734"/>
        <w:gridCol w:w="739"/>
        <w:gridCol w:w="734"/>
        <w:gridCol w:w="734"/>
        <w:gridCol w:w="739"/>
        <w:gridCol w:w="734"/>
        <w:gridCol w:w="734"/>
        <w:gridCol w:w="744"/>
      </w:tblGrid>
      <w:tr>
        <w:trP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9</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359" w:line="1" w:lineRule="exact"/>
      </w:pPr>
    </w:p>
    <w:p>
      <w:pPr>
        <w:pStyle w:val="Style213"/>
        <w:keepNext/>
        <w:keepLines/>
        <w:widowControl w:val="0"/>
        <w:numPr>
          <w:ilvl w:val="0"/>
          <w:numId w:val="95"/>
        </w:numPr>
        <w:shd w:val="clear" w:color="auto" w:fill="auto"/>
        <w:bidi w:val="0"/>
        <w:spacing w:before="0" w:after="360" w:line="240" w:lineRule="auto"/>
        <w:ind w:left="0" w:right="0" w:firstLine="140"/>
        <w:jc w:val="left"/>
      </w:pPr>
      <w:bookmarkStart w:id="1482" w:name="bookmark1482"/>
      <w:bookmarkStart w:id="1483" w:name="bookmark1483"/>
      <w:bookmarkStart w:id="1484" w:name="bookmark1484"/>
      <w:bookmarkStart w:id="1485" w:name="bookmark1485"/>
      <w:bookmarkEnd w:id="1484"/>
      <w:r>
        <w:rPr>
          <w:color w:val="000000"/>
          <w:spacing w:val="0"/>
          <w:w w:val="100"/>
          <w:position w:val="0"/>
        </w:rPr>
        <w:t>本期计提在建工程减值准备情况</w:t>
      </w:r>
      <w:bookmarkEnd w:id="1482"/>
      <w:bookmarkEnd w:id="1483"/>
      <w:bookmarkEnd w:id="1485"/>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95"/>
        </w:numPr>
        <w:shd w:val="clear" w:color="auto" w:fill="auto"/>
        <w:bidi w:val="0"/>
        <w:spacing w:before="0" w:after="360" w:line="240" w:lineRule="auto"/>
        <w:ind w:left="0" w:right="0" w:firstLine="0"/>
        <w:jc w:val="left"/>
      </w:pPr>
      <w:bookmarkStart w:id="1486" w:name="bookmark1486"/>
      <w:bookmarkStart w:id="1487" w:name="bookmark1487"/>
      <w:bookmarkStart w:id="1488" w:name="bookmark1488"/>
      <w:bookmarkStart w:id="1489" w:name="bookmark1489"/>
      <w:bookmarkEnd w:id="1488"/>
      <w:r>
        <w:rPr>
          <w:color w:val="000000"/>
          <w:spacing w:val="0"/>
          <w:w w:val="100"/>
          <w:position w:val="0"/>
        </w:rPr>
        <w:t>工程物资</w:t>
      </w:r>
      <w:bookmarkEnd w:id="1486"/>
      <w:bookmarkEnd w:id="1487"/>
      <w:bookmarkEnd w:id="148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136"/>
        <w:gridCol w:w="1330"/>
        <w:gridCol w:w="1330"/>
        <w:gridCol w:w="1195"/>
        <w:gridCol w:w="1195"/>
        <w:gridCol w:w="1195"/>
        <w:gridCol w:w="120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tabs>
          <w:tab w:pos="483" w:val="left"/>
        </w:tabs>
        <w:bidi w:val="0"/>
        <w:spacing w:before="0" w:line="240" w:lineRule="auto"/>
        <w:ind w:left="0" w:right="0" w:firstLine="0"/>
        <w:jc w:val="left"/>
      </w:pPr>
      <w:bookmarkStart w:id="1490" w:name="bookmark1490"/>
      <w:bookmarkStart w:id="1491" w:name="bookmark1491"/>
      <w:bookmarkStart w:id="1492" w:name="bookmark1492"/>
      <w:bookmarkStart w:id="1493" w:name="bookmark1493"/>
      <w:r>
        <w:rPr>
          <w:rFonts w:ascii="Times New Roman" w:eastAsia="Times New Roman" w:hAnsi="Times New Roman" w:cs="Times New Roman"/>
          <w:color w:val="000000"/>
          <w:spacing w:val="0"/>
          <w:w w:val="100"/>
          <w:position w:val="0"/>
        </w:rPr>
        <w:t>2</w:t>
      </w:r>
      <w:bookmarkEnd w:id="1492"/>
      <w:r>
        <w:rPr>
          <w:rFonts w:ascii="Times New Roman" w:eastAsia="Times New Roman" w:hAnsi="Times New Roman" w:cs="Times New Roman"/>
          <w:color w:val="000000"/>
          <w:spacing w:val="0"/>
          <w:w w:val="100"/>
          <w:position w:val="0"/>
        </w:rPr>
        <w:t>3</w:t>
      </w:r>
      <w:r>
        <w:rPr>
          <w:color w:val="000000"/>
          <w:spacing w:val="0"/>
          <w:w w:val="100"/>
          <w:position w:val="0"/>
        </w:rPr>
        <w:t>、</w:t>
        <w:tab/>
        <w:t>生产性生物资产</w:t>
      </w:r>
      <w:bookmarkEnd w:id="1490"/>
      <w:bookmarkEnd w:id="1491"/>
      <w:bookmarkEnd w:id="1493"/>
    </w:p>
    <w:p>
      <w:pPr>
        <w:pStyle w:val="Style213"/>
        <w:keepNext/>
        <w:keepLines/>
        <w:widowControl w:val="0"/>
        <w:numPr>
          <w:ilvl w:val="0"/>
          <w:numId w:val="97"/>
        </w:numPr>
        <w:shd w:val="clear" w:color="auto" w:fill="auto"/>
        <w:tabs>
          <w:tab w:pos="493" w:val="left"/>
        </w:tabs>
        <w:bidi w:val="0"/>
        <w:spacing w:before="0" w:after="360" w:line="240" w:lineRule="auto"/>
        <w:ind w:left="0" w:right="0" w:firstLine="0"/>
        <w:jc w:val="left"/>
      </w:pPr>
      <w:bookmarkStart w:id="1494" w:name="bookmark1494"/>
      <w:bookmarkStart w:id="1495" w:name="bookmark1495"/>
      <w:bookmarkStart w:id="1496" w:name="bookmark1496"/>
      <w:bookmarkStart w:id="1497" w:name="bookmark1497"/>
      <w:bookmarkEnd w:id="1496"/>
      <w:r>
        <w:rPr>
          <w:color w:val="000000"/>
          <w:spacing w:val="0"/>
          <w:w w:val="100"/>
          <w:position w:val="0"/>
        </w:rPr>
        <w:t>采用成本计量模式的生产性生物资产</w:t>
      </w:r>
      <w:bookmarkEnd w:id="1494"/>
      <w:bookmarkEnd w:id="1495"/>
      <w:bookmarkEnd w:id="1497"/>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97"/>
        </w:numPr>
        <w:shd w:val="clear" w:color="auto" w:fill="auto"/>
        <w:tabs>
          <w:tab w:pos="493" w:val="left"/>
        </w:tabs>
        <w:bidi w:val="0"/>
        <w:spacing w:before="0" w:after="360" w:line="240" w:lineRule="auto"/>
        <w:ind w:left="0" w:right="0" w:firstLine="0"/>
        <w:jc w:val="left"/>
      </w:pPr>
      <w:bookmarkStart w:id="1498" w:name="bookmark1498"/>
      <w:bookmarkStart w:id="1499" w:name="bookmark1499"/>
      <w:bookmarkStart w:id="1500" w:name="bookmark1500"/>
      <w:bookmarkStart w:id="1501" w:name="bookmark1501"/>
      <w:bookmarkEnd w:id="1500"/>
      <w:r>
        <w:rPr>
          <w:color w:val="000000"/>
          <w:spacing w:val="0"/>
          <w:w w:val="100"/>
          <w:position w:val="0"/>
        </w:rPr>
        <w:t>采用公允价值计量模式的生产性生物资产</w:t>
      </w:r>
      <w:bookmarkEnd w:id="1498"/>
      <w:bookmarkEnd w:id="1499"/>
      <w:bookmarkEnd w:id="1501"/>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483" w:val="left"/>
        </w:tabs>
        <w:bidi w:val="0"/>
        <w:spacing w:before="0" w:line="240" w:lineRule="auto"/>
        <w:ind w:left="0" w:right="0" w:firstLine="0"/>
        <w:jc w:val="left"/>
      </w:pPr>
      <w:bookmarkStart w:id="1502" w:name="bookmark1502"/>
      <w:bookmarkStart w:id="1503" w:name="bookmark1503"/>
      <w:bookmarkStart w:id="1504" w:name="bookmark1504"/>
      <w:bookmarkStart w:id="1505" w:name="bookmark1505"/>
      <w:r>
        <w:rPr>
          <w:rFonts w:ascii="Times New Roman" w:eastAsia="Times New Roman" w:hAnsi="Times New Roman" w:cs="Times New Roman"/>
          <w:color w:val="000000"/>
          <w:spacing w:val="0"/>
          <w:w w:val="100"/>
          <w:position w:val="0"/>
        </w:rPr>
        <w:t>2</w:t>
      </w:r>
      <w:bookmarkEnd w:id="1504"/>
      <w:r>
        <w:rPr>
          <w:rFonts w:ascii="Times New Roman" w:eastAsia="Times New Roman" w:hAnsi="Times New Roman" w:cs="Times New Roman"/>
          <w:color w:val="000000"/>
          <w:spacing w:val="0"/>
          <w:w w:val="100"/>
          <w:position w:val="0"/>
        </w:rPr>
        <w:t>4</w:t>
      </w:r>
      <w:r>
        <w:rPr>
          <w:color w:val="000000"/>
          <w:spacing w:val="0"/>
          <w:w w:val="100"/>
          <w:position w:val="0"/>
        </w:rPr>
        <w:t>、</w:t>
        <w:tab/>
        <w:t>油气资产</w:t>
      </w:r>
      <w:bookmarkEnd w:id="1502"/>
      <w:bookmarkEnd w:id="1503"/>
      <w:bookmarkEnd w:id="1505"/>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483" w:val="left"/>
        </w:tabs>
        <w:bidi w:val="0"/>
        <w:spacing w:before="0" w:line="240" w:lineRule="auto"/>
        <w:ind w:left="0" w:right="0" w:firstLine="0"/>
        <w:jc w:val="left"/>
      </w:pPr>
      <w:bookmarkStart w:id="1506" w:name="bookmark1506"/>
      <w:bookmarkStart w:id="1507" w:name="bookmark1507"/>
      <w:bookmarkStart w:id="1508" w:name="bookmark1508"/>
      <w:bookmarkStart w:id="1509" w:name="bookmark1509"/>
      <w:r>
        <w:rPr>
          <w:rFonts w:ascii="Times New Roman" w:eastAsia="Times New Roman" w:hAnsi="Times New Roman" w:cs="Times New Roman"/>
          <w:color w:val="000000"/>
          <w:spacing w:val="0"/>
          <w:w w:val="100"/>
          <w:position w:val="0"/>
        </w:rPr>
        <w:t>2</w:t>
      </w:r>
      <w:bookmarkEnd w:id="1508"/>
      <w:r>
        <w:rPr>
          <w:rFonts w:ascii="Times New Roman" w:eastAsia="Times New Roman" w:hAnsi="Times New Roman" w:cs="Times New Roman"/>
          <w:color w:val="000000"/>
          <w:spacing w:val="0"/>
          <w:w w:val="100"/>
          <w:position w:val="0"/>
        </w:rPr>
        <w:t>5</w:t>
      </w:r>
      <w:r>
        <w:rPr>
          <w:color w:val="000000"/>
          <w:spacing w:val="0"/>
          <w:w w:val="100"/>
          <w:position w:val="0"/>
        </w:rPr>
        <w:t>、</w:t>
        <w:tab/>
        <w:t>使用权资产</w:t>
      </w:r>
      <w:bookmarkEnd w:id="1506"/>
      <w:bookmarkEnd w:id="1507"/>
      <w:bookmarkEnd w:id="1509"/>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510" w:name="bookmark1510"/>
      <w:bookmarkStart w:id="1511" w:name="bookmark1511"/>
      <w:bookmarkStart w:id="1512" w:name="bookmark1512"/>
      <w:bookmarkStart w:id="1513" w:name="bookmark1513"/>
      <w:r>
        <w:rPr>
          <w:rFonts w:ascii="Times New Roman" w:eastAsia="Times New Roman" w:hAnsi="Times New Roman" w:cs="Times New Roman"/>
          <w:color w:val="000000"/>
          <w:spacing w:val="0"/>
          <w:w w:val="100"/>
          <w:position w:val="0"/>
        </w:rPr>
        <w:t>2</w:t>
      </w:r>
      <w:bookmarkEnd w:id="1512"/>
      <w:r>
        <w:rPr>
          <w:rFonts w:ascii="Times New Roman" w:eastAsia="Times New Roman" w:hAnsi="Times New Roman" w:cs="Times New Roman"/>
          <w:color w:val="000000"/>
          <w:spacing w:val="0"/>
          <w:w w:val="100"/>
          <w:position w:val="0"/>
        </w:rPr>
        <w:t>6</w:t>
      </w:r>
      <w:r>
        <w:rPr>
          <w:color w:val="000000"/>
          <w:spacing w:val="0"/>
          <w:w w:val="100"/>
          <w:position w:val="0"/>
        </w:rPr>
        <w:t>、无形资产</w:t>
      </w:r>
      <w:bookmarkEnd w:id="1510"/>
      <w:bookmarkEnd w:id="1511"/>
      <w:bookmarkEnd w:id="1513"/>
    </w:p>
    <w:p>
      <w:pPr>
        <w:pStyle w:val="Style213"/>
        <w:keepNext/>
        <w:keepLines/>
        <w:widowControl w:val="0"/>
        <w:numPr>
          <w:ilvl w:val="0"/>
          <w:numId w:val="99"/>
        </w:numPr>
        <w:shd w:val="clear" w:color="auto" w:fill="auto"/>
        <w:bidi w:val="0"/>
        <w:spacing w:before="0" w:after="360" w:line="240" w:lineRule="auto"/>
        <w:ind w:left="0" w:right="0" w:firstLine="0"/>
        <w:jc w:val="left"/>
      </w:pPr>
      <w:bookmarkStart w:id="1514" w:name="bookmark1514"/>
      <w:bookmarkStart w:id="1515" w:name="bookmark1515"/>
      <w:bookmarkStart w:id="1516" w:name="bookmark1516"/>
      <w:bookmarkStart w:id="1517" w:name="bookmark1517"/>
      <w:bookmarkEnd w:id="1516"/>
      <w:r>
        <w:rPr>
          <w:color w:val="000000"/>
          <w:spacing w:val="0"/>
          <w:w w:val="100"/>
          <w:position w:val="0"/>
        </w:rPr>
        <w:t>无形资产情况</w:t>
      </w:r>
      <w:bookmarkEnd w:id="1514"/>
      <w:bookmarkEnd w:id="1515"/>
      <w:bookmarkEnd w:id="151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专利权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非专利技术</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软件</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特许经营权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373"/>
        <w:gridCol w:w="1368"/>
        <w:gridCol w:w="1368"/>
        <w:gridCol w:w="1363"/>
        <w:gridCol w:w="1368"/>
        <w:gridCol w:w="1368"/>
        <w:gridCol w:w="1373"/>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3,797,541.36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127,592,349.29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67,533,966.69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199,423,857.34</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 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10,603,886.80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73,706,547.92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86,110,434.72</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10,603,886.80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6,183,152.87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18,587,039.67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）内</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67,496,047.19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67,496,047.19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27,347.86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27,347.86</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280"/>
              <w:jc w:val="both"/>
            </w:pPr>
            <w:r>
              <w:rPr>
                <w:rFonts w:ascii="Times New Roman" w:eastAsia="Times New Roman" w:hAnsi="Times New Roman" w:cs="Times New Roman"/>
                <w:color w:val="000000"/>
                <w:spacing w:val="0"/>
                <w:w w:val="100"/>
                <w:position w:val="0"/>
              </w:rPr>
              <w:t>3.</w:t>
            </w:r>
            <w:r>
              <w:rPr>
                <w:color w:val="000000"/>
                <w:spacing w:val="0"/>
                <w:w w:val="100"/>
                <w:position w:val="0"/>
              </w:rPr>
              <w:t>本期减少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14,401,428.16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201,298,897.21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67,533,966.69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285,534,292.06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462,034.52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312,500.12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28,821,491.50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562,783.05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30,158,809.19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 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146,643.41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110,000.04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19,659,346.15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6,753,396.67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26,669,386.27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64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146,643.41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110,000.04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19,646,930.37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6,753,396.67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26,656,970.49</w:t>
            </w:r>
          </w:p>
        </w:tc>
      </w:tr>
      <w:tr>
        <w:trPr>
          <w:trHeight w:val="1027"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）企业合并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12,415.78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12,415.78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608,677.93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422,500.16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48,480,837.65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7,316,179.72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56,828,195.46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 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373"/>
        <w:gridCol w:w="1368"/>
        <w:gridCol w:w="1368"/>
        <w:gridCol w:w="1363"/>
        <w:gridCol w:w="1368"/>
        <w:gridCol w:w="1368"/>
        <w:gridCol w:w="1373"/>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 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6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6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6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 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13,792,750.23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1,877,499.84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152,818,059.56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60,217,786.97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228,706,096.60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6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 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3,335,506.84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187,499.88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98,770,857.79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66,971,183.64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169,265,048.15</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本期末通过公司内部研发形成的无形资产占无形资产余额的比例</w:t>
      </w:r>
      <w:r>
        <w:rPr>
          <w:rFonts w:ascii="Times New Roman" w:eastAsia="Times New Roman" w:hAnsi="Times New Roman" w:cs="Times New Roman"/>
          <w:b w:val="0"/>
          <w:bCs w:val="0"/>
          <w:color w:val="000000"/>
          <w:spacing w:val="0"/>
          <w:w w:val="100"/>
          <w:position w:val="0"/>
        </w:rPr>
        <w:t>53.19%</w:t>
      </w:r>
      <w:r>
        <w:rPr>
          <w:b w:val="0"/>
          <w:bCs w:val="0"/>
          <w:color w:val="000000"/>
          <w:spacing w:val="0"/>
          <w:w w:val="100"/>
          <w:position w:val="0"/>
        </w:rPr>
        <w:t>。</w:t>
      </w:r>
    </w:p>
    <w:p>
      <w:pPr>
        <w:widowControl w:val="0"/>
        <w:spacing w:after="359" w:line="1" w:lineRule="exact"/>
      </w:pPr>
    </w:p>
    <w:p>
      <w:pPr>
        <w:pStyle w:val="Style213"/>
        <w:keepNext/>
        <w:keepLines/>
        <w:widowControl w:val="0"/>
        <w:numPr>
          <w:ilvl w:val="0"/>
          <w:numId w:val="99"/>
        </w:numPr>
        <w:shd w:val="clear" w:color="auto" w:fill="auto"/>
        <w:bidi w:val="0"/>
        <w:spacing w:before="0" w:after="360" w:line="240" w:lineRule="auto"/>
        <w:ind w:left="0" w:right="0" w:firstLine="140"/>
        <w:jc w:val="left"/>
      </w:pPr>
      <w:bookmarkStart w:id="1518" w:name="bookmark1518"/>
      <w:bookmarkStart w:id="1519" w:name="bookmark1519"/>
      <w:bookmarkStart w:id="1520" w:name="bookmark1520"/>
      <w:bookmarkStart w:id="1521" w:name="bookmark1521"/>
      <w:bookmarkEnd w:id="1520"/>
      <w:r>
        <w:rPr>
          <w:color w:val="000000"/>
          <w:spacing w:val="0"/>
          <w:w w:val="100"/>
          <w:position w:val="0"/>
        </w:rPr>
        <w:t>未办妥产权证书的土地使用权情况</w:t>
      </w:r>
      <w:bookmarkEnd w:id="1518"/>
      <w:bookmarkEnd w:id="1519"/>
      <w:bookmarkEnd w:id="1521"/>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未办妥产权证书的原因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522" w:name="bookmark1522"/>
      <w:bookmarkStart w:id="1523" w:name="bookmark1523"/>
      <w:bookmarkStart w:id="1524" w:name="bookmark1524"/>
      <w:bookmarkStart w:id="1525" w:name="bookmark1525"/>
      <w:r>
        <w:rPr>
          <w:rFonts w:ascii="Times New Roman" w:eastAsia="Times New Roman" w:hAnsi="Times New Roman" w:cs="Times New Roman"/>
          <w:color w:val="000000"/>
          <w:spacing w:val="0"/>
          <w:w w:val="100"/>
          <w:position w:val="0"/>
        </w:rPr>
        <w:t>2</w:t>
      </w:r>
      <w:bookmarkEnd w:id="1524"/>
      <w:r>
        <w:rPr>
          <w:rFonts w:ascii="Times New Roman" w:eastAsia="Times New Roman" w:hAnsi="Times New Roman" w:cs="Times New Roman"/>
          <w:color w:val="000000"/>
          <w:spacing w:val="0"/>
          <w:w w:val="100"/>
          <w:position w:val="0"/>
        </w:rPr>
        <w:t>7</w:t>
      </w:r>
      <w:r>
        <w:rPr>
          <w:color w:val="000000"/>
          <w:spacing w:val="0"/>
          <w:w w:val="100"/>
          <w:position w:val="0"/>
        </w:rPr>
        <w:t>、开发支出</w:t>
      </w:r>
      <w:bookmarkEnd w:id="1522"/>
      <w:bookmarkEnd w:id="1523"/>
      <w:bookmarkEnd w:id="152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0"/>
        <w:gridCol w:w="1061"/>
        <w:gridCol w:w="1066"/>
        <w:gridCol w:w="1061"/>
        <w:gridCol w:w="1066"/>
        <w:gridCol w:w="1061"/>
        <w:gridCol w:w="1061"/>
        <w:gridCol w:w="1066"/>
        <w:gridCol w:w="107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期末余额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内部开发 支出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确认为无 形资产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转入当期 损益</w:t>
            </w:r>
          </w:p>
        </w:tc>
        <w:tc>
          <w:tcPr>
            <w:tcBorders>
              <w:top w:val="single" w:sz="4"/>
              <w:left w:val="single" w:sz="4"/>
            </w:tcBorders>
            <w:shd w:val="clear" w:color="auto" w:fill="D3D3D3"/>
            <w:vAlign w:val="top"/>
          </w:tcPr>
          <w:p>
            <w:pPr>
              <w:widowControl w:val="0"/>
              <w:rPr>
                <w:sz w:val="10"/>
                <w:szCs w:val="10"/>
              </w:rPr>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22,868,695</w:t>
            </w:r>
          </w:p>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105,187,59</w:t>
            </w:r>
          </w:p>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3.73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67,496,047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60,560,242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22,868,695</w:t>
            </w:r>
          </w:p>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105,187,59</w:t>
            </w:r>
          </w:p>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3.73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67,496,047</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60,560,242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5"/>
        <w:keepNext w:val="0"/>
        <w:keepLines w:val="0"/>
        <w:widowControl w:val="0"/>
        <w:shd w:val="clear" w:color="auto" w:fill="auto"/>
        <w:bidi w:val="0"/>
        <w:spacing w:before="0" w:after="360" w:line="312" w:lineRule="exact"/>
        <w:ind w:left="0" w:right="0" w:firstLine="380"/>
        <w:jc w:val="both"/>
      </w:pPr>
      <w:r>
        <w:rPr>
          <w:color w:val="000000"/>
          <w:spacing w:val="0"/>
          <w:w w:val="100"/>
          <w:position w:val="0"/>
        </w:rPr>
        <w:t>上述开发项目经前期论证，其完成项目开发并销售具有技术可行性；经市场需求分析，产品存在一定的市场并能够为企 业带来相应的效益；公司有足够的研发能力、资金能力等资源，来完成项目的开发和产品的销售。因此，以上项目在立项并 确定研发项目开发方案后，已进入开发阶段，符合《企业会计准则第</w:t>
      </w:r>
      <w:r>
        <w:rPr>
          <w:color w:val="000000"/>
          <w:spacing w:val="0"/>
          <w:w w:val="100"/>
          <w:position w:val="0"/>
          <w:sz w:val="18"/>
          <w:szCs w:val="18"/>
        </w:rPr>
        <w:t>6</w:t>
      </w:r>
      <w:r>
        <w:rPr>
          <w:color w:val="000000"/>
          <w:spacing w:val="0"/>
          <w:w w:val="100"/>
          <w:position w:val="0"/>
        </w:rPr>
        <w:t>号-无形资产》中各项研发资本化要求，及公司内部阶 段性要求，开始进行资本化。截至期末，上述开发项目均在开发中。</w:t>
      </w:r>
      <w:r>
        <w:br w:type="page"/>
      </w:r>
    </w:p>
    <w:p>
      <w:pPr>
        <w:pStyle w:val="Style28"/>
        <w:keepNext/>
        <w:keepLines/>
        <w:widowControl w:val="0"/>
        <w:shd w:val="clear" w:color="auto" w:fill="auto"/>
        <w:bidi w:val="0"/>
        <w:spacing w:before="0" w:line="240" w:lineRule="auto"/>
        <w:ind w:left="0" w:right="0" w:firstLine="0"/>
        <w:jc w:val="left"/>
      </w:pPr>
      <w:bookmarkStart w:id="1526" w:name="bookmark1526"/>
      <w:bookmarkStart w:id="1527" w:name="bookmark1527"/>
      <w:bookmarkStart w:id="1528" w:name="bookmark1528"/>
      <w:bookmarkStart w:id="1529" w:name="bookmark1529"/>
      <w:r>
        <w:rPr>
          <w:rFonts w:ascii="Times New Roman" w:eastAsia="Times New Roman" w:hAnsi="Times New Roman" w:cs="Times New Roman"/>
          <w:color w:val="000000"/>
          <w:spacing w:val="0"/>
          <w:w w:val="100"/>
          <w:position w:val="0"/>
        </w:rPr>
        <w:t>2</w:t>
      </w:r>
      <w:bookmarkEnd w:id="1528"/>
      <w:r>
        <w:rPr>
          <w:rFonts w:ascii="Times New Roman" w:eastAsia="Times New Roman" w:hAnsi="Times New Roman" w:cs="Times New Roman"/>
          <w:color w:val="000000"/>
          <w:spacing w:val="0"/>
          <w:w w:val="100"/>
          <w:position w:val="0"/>
        </w:rPr>
        <w:t>8</w:t>
      </w:r>
      <w:r>
        <w:rPr>
          <w:color w:val="000000"/>
          <w:spacing w:val="0"/>
          <w:w w:val="100"/>
          <w:position w:val="0"/>
        </w:rPr>
        <w:t>、商誉</w:t>
      </w:r>
      <w:bookmarkEnd w:id="1526"/>
      <w:bookmarkEnd w:id="1527"/>
      <w:bookmarkEnd w:id="1529"/>
    </w:p>
    <w:p>
      <w:pPr>
        <w:pStyle w:val="Style213"/>
        <w:keepNext/>
        <w:keepLines/>
        <w:widowControl w:val="0"/>
        <w:numPr>
          <w:ilvl w:val="0"/>
          <w:numId w:val="101"/>
        </w:numPr>
        <w:shd w:val="clear" w:color="auto" w:fill="auto"/>
        <w:bidi w:val="0"/>
        <w:spacing w:before="0" w:after="360" w:line="240" w:lineRule="auto"/>
        <w:ind w:left="0" w:right="0" w:firstLine="0"/>
        <w:jc w:val="left"/>
      </w:pPr>
      <w:bookmarkStart w:id="1530" w:name="bookmark1530"/>
      <w:bookmarkStart w:id="1531" w:name="bookmark1531"/>
      <w:bookmarkStart w:id="1532" w:name="bookmark1532"/>
      <w:bookmarkStart w:id="1533" w:name="bookmark1533"/>
      <w:bookmarkEnd w:id="1532"/>
      <w:r>
        <w:rPr>
          <w:color w:val="000000"/>
          <w:spacing w:val="0"/>
          <w:w w:val="100"/>
          <w:position w:val="0"/>
        </w:rPr>
        <w:t>商誉账面原值</w:t>
      </w:r>
      <w:bookmarkEnd w:id="1530"/>
      <w:bookmarkEnd w:id="1531"/>
      <w:bookmarkEnd w:id="153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被投资单位名 称或形成商誉</w:t>
            </w:r>
          </w:p>
          <w:p>
            <w:pPr>
              <w:pStyle w:val="Style2"/>
              <w:keepNext w:val="0"/>
              <w:keepLines w:val="0"/>
              <w:widowControl w:val="0"/>
              <w:shd w:val="clear" w:color="auto" w:fill="auto"/>
              <w:bidi w:val="0"/>
              <w:spacing w:before="0" w:after="0" w:line="312" w:lineRule="exact"/>
              <w:ind w:left="0" w:right="0" w:firstLine="420"/>
              <w:jc w:val="left"/>
            </w:pPr>
            <w:r>
              <w:rPr>
                <w:color w:val="000000"/>
                <w:spacing w:val="0"/>
                <w:w w:val="100"/>
                <w:position w:val="0"/>
              </w:rPr>
              <w:t>的事项</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企业合并形成 的</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3D3D3"/>
            <w:vAlign w:val="top"/>
          </w:tcPr>
          <w:p>
            <w:pPr>
              <w:widowControl w:val="0"/>
              <w:rPr>
                <w:sz w:val="10"/>
                <w:szCs w:val="10"/>
              </w:rPr>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杭州惟勤科技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1,121,977.72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1,121,977.72</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广东中拓信息 技术有限公司 和中山市蓝天 电脑有限公司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19,965,281.29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19,965,281.29</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杭州慧康物联 网科技有限公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1,021,541,839.</w:t>
            </w:r>
          </w:p>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1,021,541,839.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杭州卓腾信息</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15,989,472.27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15,989,472.27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杭州梅清数码</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14,733,850.83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14,733,850.83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杭州美诺泰科</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34,652,019.35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34,652,019.35</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1,108,004,441.</w:t>
            </w:r>
          </w:p>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1,108,004,441.</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r>
    </w:tbl>
    <w:p>
      <w:pPr>
        <w:widowControl w:val="0"/>
        <w:spacing w:after="299" w:line="1" w:lineRule="exact"/>
      </w:pPr>
    </w:p>
    <w:p>
      <w:pPr>
        <w:pStyle w:val="Style213"/>
        <w:keepNext/>
        <w:keepLines/>
        <w:widowControl w:val="0"/>
        <w:numPr>
          <w:ilvl w:val="0"/>
          <w:numId w:val="101"/>
        </w:numPr>
        <w:shd w:val="clear" w:color="auto" w:fill="auto"/>
        <w:bidi w:val="0"/>
        <w:spacing w:before="0" w:after="360" w:line="240" w:lineRule="auto"/>
        <w:ind w:left="0" w:right="0" w:firstLine="220"/>
        <w:jc w:val="left"/>
      </w:pPr>
      <w:bookmarkStart w:id="1534" w:name="bookmark1534"/>
      <w:bookmarkStart w:id="1535" w:name="bookmark1535"/>
      <w:bookmarkStart w:id="1536" w:name="bookmark1536"/>
      <w:bookmarkStart w:id="1537" w:name="bookmark1537"/>
      <w:bookmarkEnd w:id="1536"/>
      <w:r>
        <w:rPr>
          <w:color w:val="000000"/>
          <w:spacing w:val="0"/>
          <w:w w:val="100"/>
          <w:position w:val="0"/>
        </w:rPr>
        <w:t>商誉减值准备</w:t>
      </w:r>
      <w:bookmarkEnd w:id="1534"/>
      <w:bookmarkEnd w:id="1535"/>
      <w:bookmarkEnd w:id="15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被投资单位名 称或形成商誉 的事项</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3D3D3"/>
            <w:vAlign w:val="top"/>
          </w:tcPr>
          <w:p>
            <w:pPr>
              <w:widowControl w:val="0"/>
              <w:rPr>
                <w:sz w:val="10"/>
                <w:szCs w:val="10"/>
              </w:rPr>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杭州美诺泰科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5,352,736.80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3,902,475.51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9,255,212.31</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杭州惟勤科技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1,121,977.72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1,121,977.72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5,352,736.80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5,024,453.23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10,377,190.03</w:t>
            </w:r>
          </w:p>
        </w:tc>
      </w:tr>
    </w:tbl>
    <w:p>
      <w:pPr>
        <w:widowControl w:val="0"/>
        <w:spacing w:after="79" w:line="1" w:lineRule="exact"/>
      </w:pPr>
    </w:p>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商誉所在资产组或资产组组合的相关信息</w:t>
      </w:r>
    </w:p>
    <w:tbl>
      <w:tblPr>
        <w:tblOverlap w:val="never"/>
        <w:jc w:val="center"/>
        <w:tblLayout w:type="fixed"/>
      </w:tblPr>
      <w:tblGrid>
        <w:gridCol w:w="2856"/>
        <w:gridCol w:w="2333"/>
        <w:gridCol w:w="2333"/>
        <w:gridCol w:w="2338"/>
      </w:tblGrid>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333333"/>
                <w:spacing w:val="0"/>
                <w:w w:val="100"/>
                <w:position w:val="0"/>
              </w:rPr>
              <w:t>资产组或资产组组合的构成</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杭州惟勤科技有限公司资产 组</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广东中拓信息技术有限公司 和中山市蓝天电脑有限公司</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杭州慧康物联网科技有限公 司资产组</w:t>
            </w:r>
          </w:p>
        </w:tc>
      </w:tr>
    </w:tbl>
    <w:p>
      <w:pPr>
        <w:spacing w:lineRule="exact" w:line="1"/>
        <w:rPr>
          <w:sz w:val="2"/>
          <w:szCs w:val="2"/>
        </w:rPr>
      </w:pPr>
      <w:r>
        <w:br w:type="page"/>
      </w:r>
    </w:p>
    <w:tbl>
      <w:tblPr>
        <w:tblOverlap w:val="never"/>
        <w:jc w:val="center"/>
        <w:tblLayout w:type="fixed"/>
      </w:tblPr>
      <w:tblGrid>
        <w:gridCol w:w="2856"/>
        <w:gridCol w:w="2333"/>
        <w:gridCol w:w="2333"/>
        <w:gridCol w:w="2338"/>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资产组</w:t>
            </w:r>
          </w:p>
        </w:tc>
        <w:tc>
          <w:tcPr>
            <w:tcBorders>
              <w:top w:val="single" w:sz="4"/>
              <w:left w:val="single" w:sz="4"/>
              <w:right w:val="single" w:sz="4"/>
            </w:tcBorders>
            <w:shd w:val="clear" w:color="auto" w:fill="D3D3D3"/>
            <w:vAlign w:val="top"/>
          </w:tcPr>
          <w:p>
            <w:pPr>
              <w:widowControl w:val="0"/>
              <w:rPr>
                <w:sz w:val="10"/>
                <w:szCs w:val="10"/>
              </w:rPr>
            </w:pPr>
          </w:p>
        </w:tc>
      </w:tr>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资产组的账面价值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6,070,903.81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21,420,678.23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132,147,047.57</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分摊至本资产组或资产组组合的 商誉账面价值及分摊方法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2,199,956.31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24,956,601.61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1,021,541,839.57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包含商誉的资产组的账面价值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8,270,860.12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46,377,279.84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1,153,688,887.14</w:t>
            </w: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资产组或资产组组合是否与购买 日、以前年度商誉减值测试时所确 定的资产组或资产组组合一致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是</w:t>
            </w:r>
          </w:p>
        </w:tc>
      </w:tr>
    </w:tbl>
    <w:p>
      <w:pPr>
        <w:widowControl w:val="0"/>
        <w:spacing w:after="159" w:line="1" w:lineRule="exact"/>
      </w:pPr>
    </w:p>
    <w:p>
      <w:pPr>
        <w:pStyle w:val="Style22"/>
        <w:keepNext w:val="0"/>
        <w:keepLines w:val="0"/>
        <w:widowControl w:val="0"/>
        <w:shd w:val="clear" w:color="auto" w:fill="auto"/>
        <w:bidi w:val="0"/>
        <w:spacing w:before="0" w:after="0" w:line="240" w:lineRule="auto"/>
        <w:ind w:left="547" w:right="0" w:firstLine="0"/>
        <w:jc w:val="left"/>
      </w:pPr>
      <w:r>
        <w:rPr>
          <w:b w:val="0"/>
          <w:bCs w:val="0"/>
          <w:color w:val="000000"/>
          <w:spacing w:val="0"/>
          <w:w w:val="100"/>
          <w:position w:val="0"/>
        </w:rPr>
        <w:t>（续上表）</w:t>
      </w:r>
    </w:p>
    <w:tbl>
      <w:tblPr>
        <w:tblOverlap w:val="never"/>
        <w:jc w:val="center"/>
        <w:tblLayout w:type="fixed"/>
      </w:tblPr>
      <w:tblGrid>
        <w:gridCol w:w="2856"/>
        <w:gridCol w:w="2333"/>
        <w:gridCol w:w="2333"/>
        <w:gridCol w:w="233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both"/>
            </w:pPr>
            <w:r>
              <w:rPr>
                <w:color w:val="333333"/>
                <w:spacing w:val="0"/>
                <w:w w:val="100"/>
                <w:position w:val="0"/>
              </w:rPr>
              <w:t>资产组或资产组组合的构成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杭州卓腾信息技术有限公司</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杭州梅清数码科技有限公司</w:t>
            </w:r>
          </w:p>
          <w:p>
            <w:pPr>
              <w:pStyle w:val="Style2"/>
              <w:keepNext w:val="0"/>
              <w:keepLines w:val="0"/>
              <w:widowControl w:val="0"/>
              <w:shd w:val="clear" w:color="auto" w:fill="auto"/>
              <w:bidi w:val="0"/>
              <w:spacing w:before="0" w:after="0" w:line="240" w:lineRule="auto"/>
              <w:ind w:left="0" w:right="0" w:firstLine="900"/>
              <w:jc w:val="left"/>
            </w:pPr>
            <w:r>
              <w:rPr>
                <w:color w:val="000000"/>
                <w:spacing w:val="0"/>
                <w:w w:val="100"/>
                <w:position w:val="0"/>
              </w:rPr>
              <w:t>资产组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杭州美诺泰科科技有限公司</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资产组</w:t>
            </w:r>
          </w:p>
        </w:tc>
      </w:tr>
      <w:tr>
        <w:trPr>
          <w:trHeight w:val="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资产组的账面价值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23,481,434.97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58,629,916.74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16,310,076.33</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分摊至本资产组或资产组组合的</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商誉账面价值及分摊方法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17,987,931.45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28,889,903.59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62,592,399.18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包含商誉的资产组的账面价值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41,469,366.42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87,519,820.33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78,902,475.51</w:t>
            </w:r>
          </w:p>
        </w:tc>
      </w:tr>
      <w:tr>
        <w:trPr>
          <w:trHeight w:val="102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资产组或资产组组合是否与购买 日、以前年度商誉减值测试时所确 定的资产组或资产组组合一致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是</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是</w:t>
            </w:r>
          </w:p>
        </w:tc>
      </w:tr>
    </w:tbl>
    <w:p>
      <w:pPr>
        <w:pStyle w:val="Style25"/>
        <w:keepNext w:val="0"/>
        <w:keepLines w:val="0"/>
        <w:widowControl w:val="0"/>
        <w:shd w:val="clear" w:color="auto" w:fill="auto"/>
        <w:bidi w:val="0"/>
        <w:spacing w:before="0" w:after="0" w:line="312" w:lineRule="exact"/>
        <w:ind w:left="0" w:right="0" w:firstLine="460"/>
        <w:jc w:val="both"/>
      </w:pPr>
      <w:r>
        <w:rPr>
          <w:color w:val="000000"/>
          <w:spacing w:val="0"/>
          <w:w w:val="100"/>
          <w:position w:val="0"/>
        </w:rPr>
        <w:t>说明商誉减值测试过程、关键参数（如预计未来现金流量现值时的预测期增长率、稳定期增长率、利润率、折现率、预 测期等）及商誉减值损失的确认方法：</w:t>
      </w:r>
    </w:p>
    <w:p>
      <w:pPr>
        <w:pStyle w:val="Style25"/>
        <w:keepNext w:val="0"/>
        <w:keepLines w:val="0"/>
        <w:widowControl w:val="0"/>
        <w:shd w:val="clear" w:color="auto" w:fill="auto"/>
        <w:bidi w:val="0"/>
        <w:spacing w:before="0" w:after="0" w:line="310" w:lineRule="exact"/>
        <w:ind w:left="0" w:right="0" w:firstLine="520"/>
        <w:jc w:val="both"/>
      </w:pPr>
      <w:r>
        <w:rPr>
          <w:color w:val="000000"/>
          <w:spacing w:val="0"/>
          <w:w w:val="100"/>
          <w:position w:val="0"/>
        </w:rPr>
        <w:t>期末，公司对杭州惟勤科技有限公司、广东中拓信息技术有限公司和中山市蓝天电脑有限公司、杭州慧康物联网科技 有限公司、杭州卓腾信息技术有限公司、杭州梅清数码科技有限公司、杭州美诺泰科科技有限公司的商誉进行了减值测试。 商誉的可收回金额按照上述公司的预计未来现金流量的现值计算，其预计现金流量根据公司</w:t>
      </w:r>
      <w:r>
        <w:rPr>
          <w:rFonts w:ascii="Times New Roman" w:eastAsia="Times New Roman" w:hAnsi="Times New Roman" w:cs="Times New Roman"/>
          <w:color w:val="000000"/>
          <w:spacing w:val="0"/>
          <w:w w:val="100"/>
          <w:position w:val="0"/>
        </w:rPr>
        <w:t>5</w:t>
      </w:r>
      <w:r>
        <w:rPr>
          <w:color w:val="000000"/>
          <w:spacing w:val="0"/>
          <w:w w:val="100"/>
          <w:position w:val="0"/>
        </w:rPr>
        <w:t>年期现金流量预测为基础，现 金流量预测使用的折现率为</w:t>
      </w:r>
      <w:r>
        <w:rPr>
          <w:rFonts w:ascii="Times New Roman" w:eastAsia="Times New Roman" w:hAnsi="Times New Roman" w:cs="Times New Roman"/>
          <w:color w:val="000000"/>
          <w:spacing w:val="0"/>
          <w:w w:val="100"/>
          <w:position w:val="0"/>
        </w:rPr>
        <w:t>13.40%-14.47%</w:t>
      </w:r>
      <w:r>
        <w:rPr>
          <w:color w:val="000000"/>
          <w:spacing w:val="0"/>
          <w:w w:val="100"/>
          <w:position w:val="0"/>
        </w:rPr>
        <w:t>,根据历史实际经营数据、行业发展趋势、预期收入增长率、毛利率等指标编制 预测未来</w:t>
      </w:r>
      <w:r>
        <w:rPr>
          <w:rFonts w:ascii="Times New Roman" w:eastAsia="Times New Roman" w:hAnsi="Times New Roman" w:cs="Times New Roman"/>
          <w:color w:val="000000"/>
          <w:spacing w:val="0"/>
          <w:w w:val="100"/>
          <w:position w:val="0"/>
        </w:rPr>
        <w:t>5</w:t>
      </w:r>
      <w:r>
        <w:rPr>
          <w:color w:val="000000"/>
          <w:spacing w:val="0"/>
          <w:w w:val="100"/>
          <w:position w:val="0"/>
        </w:rPr>
        <w:t>年现金流量，预测期以后的现金流量维持不变。</w:t>
      </w:r>
    </w:p>
    <w:p>
      <w:pPr>
        <w:pStyle w:val="Style25"/>
        <w:keepNext w:val="0"/>
        <w:keepLines w:val="0"/>
        <w:widowControl w:val="0"/>
        <w:shd w:val="clear" w:color="auto" w:fill="auto"/>
        <w:bidi w:val="0"/>
        <w:spacing w:before="0" w:after="0" w:line="310" w:lineRule="exact"/>
        <w:ind w:left="0" w:right="0" w:firstLine="520"/>
        <w:jc w:val="both"/>
      </w:pPr>
      <w:r>
        <w:rPr>
          <w:color w:val="000000"/>
          <w:spacing w:val="0"/>
          <w:w w:val="100"/>
          <w:position w:val="0"/>
        </w:rPr>
        <w:t>减值测试中采用的其他关键数据包括：产品预计售价、销量、生产成本及其他相关费用。</w:t>
      </w:r>
    </w:p>
    <w:p>
      <w:pPr>
        <w:pStyle w:val="Style25"/>
        <w:keepNext w:val="0"/>
        <w:keepLines w:val="0"/>
        <w:widowControl w:val="0"/>
        <w:shd w:val="clear" w:color="auto" w:fill="auto"/>
        <w:bidi w:val="0"/>
        <w:spacing w:before="0" w:after="360" w:line="310" w:lineRule="exact"/>
        <w:ind w:left="0" w:right="0" w:firstLine="460"/>
        <w:jc w:val="both"/>
      </w:pPr>
      <w:r>
        <w:rPr>
          <w:color w:val="000000"/>
          <w:spacing w:val="0"/>
          <w:w w:val="100"/>
          <w:position w:val="0"/>
        </w:rPr>
        <w:t>公司根据历史经验及对市场发展的预测确定上述关键数据。公司采用的折现率是反映当前市场货币时间价值和相关资产 组特定风险的税前利率。</w:t>
      </w:r>
    </w:p>
    <w:p>
      <w:pPr>
        <w:pStyle w:val="Style25"/>
        <w:keepNext w:val="0"/>
        <w:keepLines w:val="0"/>
        <w:widowControl w:val="0"/>
        <w:shd w:val="clear" w:color="auto" w:fill="auto"/>
        <w:bidi w:val="0"/>
        <w:spacing w:before="0" w:after="0" w:line="310" w:lineRule="exact"/>
        <w:ind w:left="0" w:right="0" w:firstLine="0"/>
        <w:jc w:val="both"/>
      </w:pPr>
      <w:r>
        <w:rPr>
          <w:color w:val="000000"/>
          <w:spacing w:val="0"/>
          <w:w w:val="100"/>
          <w:position w:val="0"/>
        </w:rPr>
        <w:t>商誉减值测试的影响</w:t>
      </w:r>
    </w:p>
    <w:p>
      <w:pPr>
        <w:pStyle w:val="Style25"/>
        <w:keepNext w:val="0"/>
        <w:keepLines w:val="0"/>
        <w:widowControl w:val="0"/>
        <w:shd w:val="clear" w:color="auto" w:fill="auto"/>
        <w:bidi w:val="0"/>
        <w:spacing w:before="0" w:after="0" w:line="310" w:lineRule="exact"/>
        <w:ind w:left="0" w:right="0" w:firstLine="460"/>
        <w:jc w:val="both"/>
      </w:pPr>
      <w:r>
        <w:rPr>
          <w:color w:val="000000"/>
          <w:spacing w:val="0"/>
          <w:w w:val="100"/>
          <w:position w:val="0"/>
        </w:rPr>
        <w:t>期末，经测试，上述包含对广东中拓信息技术有限公司和中山市蓝天电脑有限公司、杭州慧康物联网科技有限公司、杭 州卓腾信息技术有限公司、杭州梅清数码科技有限公司、杭州美诺泰科科技有限公司商誉的资产组的可收回金额均高于其账 面价值，商誉并未出现减值损失。包含对杭州美诺泰科科技有限公司商誉的资产组的可收回金额为</w:t>
      </w:r>
      <w:r>
        <w:rPr>
          <w:rFonts w:ascii="Times New Roman" w:eastAsia="Times New Roman" w:hAnsi="Times New Roman" w:cs="Times New Roman"/>
          <w:color w:val="000000"/>
          <w:spacing w:val="0"/>
          <w:w w:val="100"/>
          <w:position w:val="0"/>
        </w:rPr>
        <w:t>75,000,000.00</w:t>
      </w:r>
      <w:r>
        <w:rPr>
          <w:color w:val="000000"/>
          <w:spacing w:val="0"/>
          <w:w w:val="100"/>
          <w:position w:val="0"/>
        </w:rPr>
        <w:t>元，低于 账面价值</w:t>
      </w:r>
      <w:r>
        <w:rPr>
          <w:rFonts w:ascii="Times New Roman" w:eastAsia="Times New Roman" w:hAnsi="Times New Roman" w:cs="Times New Roman"/>
          <w:color w:val="000000"/>
          <w:spacing w:val="0"/>
          <w:w w:val="100"/>
          <w:position w:val="0"/>
        </w:rPr>
        <w:t>3,902,475.51</w:t>
      </w:r>
      <w:r>
        <w:rPr>
          <w:color w:val="000000"/>
          <w:spacing w:val="0"/>
          <w:w w:val="100"/>
          <w:position w:val="0"/>
        </w:rPr>
        <w:t>元，本期应确认商誉减值损失</w:t>
      </w:r>
      <w:r>
        <w:rPr>
          <w:rFonts w:ascii="Times New Roman" w:eastAsia="Times New Roman" w:hAnsi="Times New Roman" w:cs="Times New Roman"/>
          <w:color w:val="000000"/>
          <w:spacing w:val="0"/>
          <w:w w:val="100"/>
          <w:position w:val="0"/>
        </w:rPr>
        <w:t>3,902,475.51</w:t>
      </w:r>
      <w:r>
        <w:rPr>
          <w:color w:val="000000"/>
          <w:spacing w:val="0"/>
          <w:w w:val="100"/>
          <w:position w:val="0"/>
        </w:rPr>
        <w:t>元，其中归属于本公司应确认的商誉减值损失</w:t>
      </w:r>
      <w:r>
        <w:rPr>
          <w:rFonts w:ascii="Times New Roman" w:eastAsia="Times New Roman" w:hAnsi="Times New Roman" w:cs="Times New Roman"/>
          <w:color w:val="000000"/>
          <w:spacing w:val="0"/>
          <w:w w:val="100"/>
          <w:position w:val="0"/>
        </w:rPr>
        <w:t xml:space="preserve">3,902,475.51 </w:t>
      </w:r>
      <w:r>
        <w:rPr>
          <w:color w:val="000000"/>
          <w:spacing w:val="0"/>
          <w:w w:val="100"/>
          <w:position w:val="0"/>
        </w:rPr>
        <w:t>元。包含对杭州惟勤科技有限公司商誉的资产组的可收回金额为</w:t>
      </w:r>
      <w:r>
        <w:rPr>
          <w:rFonts w:ascii="Times New Roman" w:eastAsia="Times New Roman" w:hAnsi="Times New Roman" w:cs="Times New Roman"/>
          <w:color w:val="000000"/>
          <w:spacing w:val="0"/>
          <w:w w:val="100"/>
          <w:position w:val="0"/>
        </w:rPr>
        <w:t>6,200,000.00</w:t>
      </w:r>
      <w:r>
        <w:rPr>
          <w:color w:val="000000"/>
          <w:spacing w:val="0"/>
          <w:w w:val="100"/>
          <w:position w:val="0"/>
        </w:rPr>
        <w:t>元，低于账面价值</w:t>
      </w:r>
      <w:r>
        <w:rPr>
          <w:rFonts w:ascii="Times New Roman" w:eastAsia="Times New Roman" w:hAnsi="Times New Roman" w:cs="Times New Roman"/>
          <w:color w:val="000000"/>
          <w:spacing w:val="0"/>
          <w:w w:val="100"/>
          <w:position w:val="0"/>
        </w:rPr>
        <w:t>2,070,860.12</w:t>
      </w:r>
      <w:r>
        <w:rPr>
          <w:color w:val="000000"/>
          <w:spacing w:val="0"/>
          <w:w w:val="100"/>
          <w:position w:val="0"/>
        </w:rPr>
        <w:t>元，本期应确 认商誉减值损失</w:t>
      </w:r>
      <w:r>
        <w:rPr>
          <w:rFonts w:ascii="Times New Roman" w:eastAsia="Times New Roman" w:hAnsi="Times New Roman" w:cs="Times New Roman"/>
          <w:color w:val="000000"/>
          <w:spacing w:val="0"/>
          <w:w w:val="100"/>
          <w:position w:val="0"/>
        </w:rPr>
        <w:t>1,121,977.72</w:t>
      </w:r>
      <w:r>
        <w:rPr>
          <w:color w:val="000000"/>
          <w:spacing w:val="0"/>
          <w:w w:val="100"/>
          <w:position w:val="0"/>
        </w:rPr>
        <w:t>元，其中归属于本公司应确认的商誉减值损失</w:t>
      </w:r>
      <w:r>
        <w:rPr>
          <w:rFonts w:ascii="Times New Roman" w:eastAsia="Times New Roman" w:hAnsi="Times New Roman" w:cs="Times New Roman"/>
          <w:color w:val="000000"/>
          <w:spacing w:val="0"/>
          <w:w w:val="100"/>
          <w:position w:val="0"/>
        </w:rPr>
        <w:t>1,121,977.72</w:t>
      </w:r>
      <w:r>
        <w:rPr>
          <w:color w:val="000000"/>
          <w:spacing w:val="0"/>
          <w:w w:val="100"/>
          <w:position w:val="0"/>
        </w:rPr>
        <w:t>元。</w:t>
      </w:r>
    </w:p>
    <w:p>
      <w:pPr>
        <w:pStyle w:val="Style25"/>
        <w:keepNext w:val="0"/>
        <w:keepLines w:val="0"/>
        <w:widowControl w:val="0"/>
        <w:shd w:val="clear" w:color="auto" w:fill="auto"/>
        <w:bidi w:val="0"/>
        <w:spacing w:before="0" w:after="0" w:line="310" w:lineRule="exact"/>
        <w:ind w:left="0" w:right="0" w:firstLine="460"/>
        <w:jc w:val="both"/>
      </w:pPr>
      <w:r>
        <w:rPr>
          <w:color w:val="000000"/>
          <w:spacing w:val="0"/>
          <w:w w:val="100"/>
          <w:position w:val="0"/>
        </w:rPr>
        <w:t>其他说明</w:t>
      </w:r>
      <w:r>
        <w:br w:type="page"/>
      </w:r>
    </w:p>
    <w:p>
      <w:pPr>
        <w:pStyle w:val="Style28"/>
        <w:keepNext/>
        <w:keepLines/>
        <w:widowControl w:val="0"/>
        <w:shd w:val="clear" w:color="auto" w:fill="auto"/>
        <w:bidi w:val="0"/>
        <w:spacing w:before="0" w:line="240" w:lineRule="auto"/>
        <w:ind w:left="0" w:right="0" w:firstLine="0"/>
        <w:jc w:val="both"/>
      </w:pPr>
      <w:bookmarkStart w:id="1538" w:name="bookmark1538"/>
      <w:bookmarkStart w:id="1539" w:name="bookmark1539"/>
      <w:bookmarkStart w:id="1540" w:name="bookmark1540"/>
      <w:bookmarkStart w:id="1541" w:name="bookmark1541"/>
      <w:r>
        <w:rPr>
          <w:rFonts w:ascii="Times New Roman" w:eastAsia="Times New Roman" w:hAnsi="Times New Roman" w:cs="Times New Roman"/>
          <w:color w:val="000000"/>
          <w:spacing w:val="0"/>
          <w:w w:val="100"/>
          <w:position w:val="0"/>
        </w:rPr>
        <w:t>2</w:t>
      </w:r>
      <w:bookmarkEnd w:id="1540"/>
      <w:r>
        <w:rPr>
          <w:rFonts w:ascii="Times New Roman" w:eastAsia="Times New Roman" w:hAnsi="Times New Roman" w:cs="Times New Roman"/>
          <w:color w:val="000000"/>
          <w:spacing w:val="0"/>
          <w:w w:val="100"/>
          <w:position w:val="0"/>
        </w:rPr>
        <w:t>9</w:t>
      </w:r>
      <w:r>
        <w:rPr>
          <w:color w:val="000000"/>
          <w:spacing w:val="0"/>
          <w:w w:val="100"/>
          <w:position w:val="0"/>
        </w:rPr>
        <w:t>、长期待摊费用</w:t>
      </w:r>
      <w:bookmarkEnd w:id="1538"/>
      <w:bookmarkEnd w:id="1539"/>
      <w:bookmarkEnd w:id="1541"/>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598"/>
        <w:gridCol w:w="1594"/>
        <w:gridCol w:w="1594"/>
        <w:gridCol w:w="1594"/>
        <w:gridCol w:w="159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本期增加金额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本期摊销金额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租入固定资产改</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良支出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3,184,505.19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1,130,683.78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2,053,821.41</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医院投放设备摊 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26,986,784.43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7,405,311.34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6,790,516.24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27,601,579.53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维护代理费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33,594,339.75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4,799,191.50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28,795,148.25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30,171,289.62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40,999,651.09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12,720,391.52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58,450,549.19</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5"/>
        <w:keepNext w:val="0"/>
        <w:keepLines w:val="0"/>
        <w:widowControl w:val="0"/>
        <w:shd w:val="clear" w:color="auto" w:fill="auto"/>
        <w:bidi w:val="0"/>
        <w:spacing w:before="0" w:after="360" w:line="310" w:lineRule="exact"/>
        <w:ind w:left="0" w:right="0" w:firstLine="380"/>
        <w:jc w:val="both"/>
      </w:pPr>
      <w:r>
        <w:rPr>
          <w:rFonts w:ascii="Times New Roman" w:eastAsia="Times New Roman" w:hAnsi="Times New Roman" w:cs="Times New Roman"/>
          <w:color w:val="000000"/>
          <w:spacing w:val="0"/>
          <w:w w:val="100"/>
          <w:position w:val="0"/>
        </w:rPr>
        <w:t>2020</w:t>
      </w:r>
      <w:r>
        <w:rPr>
          <w:color w:val="000000"/>
          <w:spacing w:val="0"/>
          <w:w w:val="100"/>
          <w:position w:val="0"/>
        </w:rPr>
        <w:t>年本公司子公司杭州慧康物联网科技有限公司（以下简称慧康物联）与冲电气实业（深圳）有限公司（以下简称冲 电气）签订的《维护总代理合同》，慧康物联在合同约定的范围内作为冲电气的国内总代理为其销售的</w:t>
      </w:r>
      <w:r>
        <w:rPr>
          <w:rFonts w:ascii="Times New Roman" w:eastAsia="Times New Roman" w:hAnsi="Times New Roman" w:cs="Times New Roman"/>
          <w:color w:val="000000"/>
          <w:spacing w:val="0"/>
          <w:w w:val="100"/>
          <w:position w:val="0"/>
        </w:rPr>
        <w:t>ATM</w:t>
      </w:r>
      <w:r>
        <w:rPr>
          <w:color w:val="000000"/>
          <w:spacing w:val="0"/>
          <w:w w:val="100"/>
          <w:position w:val="0"/>
        </w:rPr>
        <w:t>机提供有偿维 护支持，期间为</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w:t>
      </w: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日，合同总价为</w:t>
      </w:r>
      <w:r>
        <w:rPr>
          <w:rFonts w:ascii="Times New Roman" w:eastAsia="Times New Roman" w:hAnsi="Times New Roman" w:cs="Times New Roman"/>
          <w:color w:val="000000"/>
          <w:spacing w:val="0"/>
          <w:w w:val="100"/>
          <w:position w:val="0"/>
        </w:rPr>
        <w:t>3,561.00</w:t>
      </w:r>
      <w:r>
        <w:rPr>
          <w:color w:val="000000"/>
          <w:spacing w:val="0"/>
          <w:w w:val="100"/>
          <w:position w:val="0"/>
        </w:rPr>
        <w:t>万元。</w:t>
      </w:r>
    </w:p>
    <w:p>
      <w:pPr>
        <w:pStyle w:val="Style28"/>
        <w:keepNext/>
        <w:keepLines/>
        <w:widowControl w:val="0"/>
        <w:shd w:val="clear" w:color="auto" w:fill="auto"/>
        <w:bidi w:val="0"/>
        <w:spacing w:before="0" w:after="320" w:line="240" w:lineRule="auto"/>
        <w:ind w:left="0" w:right="0" w:firstLine="0"/>
        <w:jc w:val="left"/>
      </w:pPr>
      <w:bookmarkStart w:id="1542" w:name="bookmark1542"/>
      <w:bookmarkStart w:id="1543" w:name="bookmark1543"/>
      <w:bookmarkStart w:id="1544" w:name="bookmark1544"/>
      <w:bookmarkStart w:id="1545" w:name="bookmark1545"/>
      <w:r>
        <w:rPr>
          <w:rFonts w:ascii="Times New Roman" w:eastAsia="Times New Roman" w:hAnsi="Times New Roman" w:cs="Times New Roman"/>
          <w:color w:val="000000"/>
          <w:spacing w:val="0"/>
          <w:w w:val="100"/>
          <w:position w:val="0"/>
        </w:rPr>
        <w:t>3</w:t>
      </w:r>
      <w:bookmarkEnd w:id="1544"/>
      <w:r>
        <w:rPr>
          <w:rFonts w:ascii="Times New Roman" w:eastAsia="Times New Roman" w:hAnsi="Times New Roman" w:cs="Times New Roman"/>
          <w:color w:val="000000"/>
          <w:spacing w:val="0"/>
          <w:w w:val="100"/>
          <w:position w:val="0"/>
        </w:rPr>
        <w:t>0</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542"/>
      <w:bookmarkEnd w:id="1543"/>
      <w:bookmarkEnd w:id="1545"/>
    </w:p>
    <w:p>
      <w:pPr>
        <w:pStyle w:val="Style213"/>
        <w:keepNext/>
        <w:keepLines/>
        <w:widowControl w:val="0"/>
        <w:shd w:val="clear" w:color="auto" w:fill="auto"/>
        <w:bidi w:val="0"/>
        <w:spacing w:before="0" w:after="360" w:line="240" w:lineRule="auto"/>
        <w:ind w:left="0" w:right="0" w:firstLine="0"/>
        <w:jc w:val="left"/>
      </w:pPr>
      <w:bookmarkStart w:id="1546" w:name="bookmark1546"/>
      <w:bookmarkStart w:id="1547" w:name="bookmark1547"/>
      <w:bookmarkStart w:id="1548" w:name="bookmark1548"/>
      <w:bookmarkStart w:id="1549" w:name="bookmark1549"/>
      <w:r>
        <w:rPr>
          <w:color w:val="000000"/>
          <w:spacing w:val="0"/>
          <w:w w:val="100"/>
          <w:position w:val="0"/>
        </w:rPr>
        <w:t>（</w:t>
      </w:r>
      <w:bookmarkEnd w:id="1548"/>
      <w:r>
        <w:rPr>
          <w:rFonts w:ascii="Times New Roman" w:eastAsia="Times New Roman" w:hAnsi="Times New Roman" w:cs="Times New Roman"/>
          <w:color w:val="000000"/>
          <w:spacing w:val="0"/>
          <w:w w:val="100"/>
          <w:position w:val="0"/>
        </w:rPr>
        <w:t>1</w:t>
      </w:r>
      <w:r>
        <w:rPr>
          <w:color w:val="000000"/>
          <w:spacing w:val="0"/>
          <w:w w:val="100"/>
          <w:position w:val="0"/>
        </w:rPr>
        <w:t>）未经抵销的递延所得税资产</w:t>
      </w:r>
      <w:bookmarkEnd w:id="1546"/>
      <w:bookmarkEnd w:id="1547"/>
      <w:bookmarkEnd w:id="154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可抵扣暂时性差异</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可抵扣暂时性差异</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164,048,573.39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16,789,354.73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123,592,957.14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12,734,101.72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内部交易未实现利润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6,589,626.08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819,590.11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6,307,806.21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772,128.92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170,638,199.47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17,608,944.84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129,900,763.35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13,506,230.64</w:t>
            </w:r>
          </w:p>
        </w:tc>
      </w:tr>
    </w:tbl>
    <w:p>
      <w:pPr>
        <w:widowControl w:val="0"/>
        <w:spacing w:after="319" w:line="1" w:lineRule="exact"/>
      </w:pPr>
    </w:p>
    <w:p>
      <w:pPr>
        <w:pStyle w:val="Style213"/>
        <w:keepNext/>
        <w:keepLines/>
        <w:widowControl w:val="0"/>
        <w:shd w:val="clear" w:color="auto" w:fill="auto"/>
        <w:bidi w:val="0"/>
        <w:spacing w:before="0" w:after="360" w:line="240" w:lineRule="auto"/>
        <w:ind w:left="0" w:right="0" w:firstLine="140"/>
        <w:jc w:val="left"/>
      </w:pPr>
      <w:bookmarkStart w:id="1550" w:name="bookmark1550"/>
      <w:bookmarkStart w:id="1551" w:name="bookmark1551"/>
      <w:bookmarkStart w:id="1552" w:name="bookmark1552"/>
      <w:bookmarkStart w:id="1553" w:name="bookmark1553"/>
      <w:r>
        <w:rPr>
          <w:rFonts w:ascii="Times New Roman" w:eastAsia="Times New Roman" w:hAnsi="Times New Roman" w:cs="Times New Roman"/>
          <w:color w:val="000000"/>
          <w:spacing w:val="0"/>
          <w:w w:val="100"/>
          <w:position w:val="0"/>
        </w:rPr>
        <w:t>（</w:t>
      </w:r>
      <w:bookmarkEnd w:id="1552"/>
      <w:r>
        <w:rPr>
          <w:rFonts w:ascii="Times New Roman" w:eastAsia="Times New Roman" w:hAnsi="Times New Roman" w:cs="Times New Roman"/>
          <w:color w:val="000000"/>
          <w:spacing w:val="0"/>
          <w:w w:val="100"/>
          <w:position w:val="0"/>
        </w:rPr>
        <w:t>2</w:t>
      </w:r>
      <w:r>
        <w:rPr>
          <w:color w:val="000000"/>
          <w:spacing w:val="0"/>
          <w:w w:val="100"/>
          <w:position w:val="0"/>
        </w:rPr>
        <w:t>）未经抵销的递延所得税负债</w:t>
      </w:r>
      <w:bookmarkEnd w:id="1550"/>
      <w:bookmarkEnd w:id="1551"/>
      <w:bookmarkEnd w:id="155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应纳税暂时性差异</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递延所得税负债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应纳税暂时性差异</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交易性金融资产公允 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782,347.10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78,234.71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782,347.10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78,234.71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213"/>
        <w:keepNext/>
        <w:keepLines/>
        <w:widowControl w:val="0"/>
        <w:shd w:val="clear" w:color="auto" w:fill="auto"/>
        <w:bidi w:val="0"/>
        <w:spacing w:before="0" w:after="360" w:line="240" w:lineRule="auto"/>
        <w:ind w:left="0" w:right="0" w:firstLine="140"/>
        <w:jc w:val="left"/>
      </w:pPr>
      <w:bookmarkStart w:id="1554" w:name="bookmark1554"/>
      <w:bookmarkStart w:id="1555" w:name="bookmark1555"/>
      <w:bookmarkStart w:id="1556" w:name="bookmark1556"/>
      <w:bookmarkStart w:id="1557" w:name="bookmark1557"/>
      <w:r>
        <w:rPr>
          <w:rFonts w:ascii="Times New Roman" w:eastAsia="Times New Roman" w:hAnsi="Times New Roman" w:cs="Times New Roman"/>
          <w:color w:val="000000"/>
          <w:spacing w:val="0"/>
          <w:w w:val="100"/>
          <w:position w:val="0"/>
        </w:rPr>
        <w:t>（</w:t>
      </w:r>
      <w:bookmarkEnd w:id="1556"/>
      <w:r>
        <w:rPr>
          <w:rFonts w:ascii="Times New Roman" w:eastAsia="Times New Roman" w:hAnsi="Times New Roman" w:cs="Times New Roman"/>
          <w:color w:val="000000"/>
          <w:spacing w:val="0"/>
          <w:w w:val="100"/>
          <w:position w:val="0"/>
        </w:rPr>
        <w:t>3</w:t>
      </w:r>
      <w:r>
        <w:rPr>
          <w:color w:val="000000"/>
          <w:spacing w:val="0"/>
          <w:w w:val="100"/>
          <w:position w:val="0"/>
        </w:rPr>
        <w:t>）以抵销后净额列示的递延所得税资产或负债</w:t>
      </w:r>
      <w:bookmarkEnd w:id="1554"/>
      <w:bookmarkEnd w:id="1555"/>
      <w:bookmarkEnd w:id="1557"/>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递延所得税资产和负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抵销后递延所得税资</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递延所得税资产和负</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抵销后递延所得税资</w:t>
            </w:r>
          </w:p>
        </w:tc>
      </w:tr>
    </w:tbl>
    <w:p>
      <w:pPr>
        <w:spacing w:lineRule="exact" w:line="1"/>
        <w:rPr>
          <w:sz w:val="2"/>
          <w:szCs w:val="2"/>
        </w:rPr>
      </w:pPr>
      <w:r>
        <w:br w:type="page"/>
      </w:r>
    </w:p>
    <w:tbl>
      <w:tblPr>
        <w:tblOverlap w:val="never"/>
        <w:jc w:val="center"/>
        <w:tblLayout w:type="fixed"/>
      </w:tblPr>
      <w:tblGrid>
        <w:gridCol w:w="1920"/>
        <w:gridCol w:w="1915"/>
        <w:gridCol w:w="1915"/>
        <w:gridCol w:w="1910"/>
        <w:gridCol w:w="1920"/>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债期末互抵金额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产或负债期末余额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债期初互抵金额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产或负债期初余额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17,608,944.84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13,506,230.64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78,234.71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213"/>
        <w:keepNext/>
        <w:keepLines/>
        <w:widowControl w:val="0"/>
        <w:numPr>
          <w:ilvl w:val="0"/>
          <w:numId w:val="89"/>
        </w:numPr>
        <w:shd w:val="clear" w:color="auto" w:fill="auto"/>
        <w:bidi w:val="0"/>
        <w:spacing w:before="0" w:after="340" w:line="240" w:lineRule="auto"/>
        <w:ind w:left="0" w:right="0" w:firstLine="140"/>
        <w:jc w:val="left"/>
      </w:pPr>
      <w:bookmarkStart w:id="1558" w:name="bookmark1558"/>
      <w:bookmarkStart w:id="1559" w:name="bookmark1559"/>
      <w:bookmarkStart w:id="1560" w:name="bookmark1560"/>
      <w:bookmarkStart w:id="1561" w:name="bookmark1561"/>
      <w:bookmarkEnd w:id="1560"/>
      <w:r>
        <w:rPr>
          <w:color w:val="000000"/>
          <w:spacing w:val="0"/>
          <w:w w:val="100"/>
          <w:position w:val="0"/>
        </w:rPr>
        <w:t>未确认递延所得税资产明细</w:t>
      </w:r>
      <w:bookmarkEnd w:id="1558"/>
      <w:bookmarkEnd w:id="1559"/>
      <w:bookmarkEnd w:id="156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30,493,955.52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21,974,446.08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30,493,955.52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21,974,446.08</w:t>
            </w:r>
          </w:p>
        </w:tc>
      </w:tr>
    </w:tbl>
    <w:p>
      <w:pPr>
        <w:widowControl w:val="0"/>
        <w:spacing w:after="339" w:line="1" w:lineRule="exact"/>
      </w:pPr>
    </w:p>
    <w:p>
      <w:pPr>
        <w:pStyle w:val="Style213"/>
        <w:keepNext/>
        <w:keepLines/>
        <w:widowControl w:val="0"/>
        <w:numPr>
          <w:ilvl w:val="0"/>
          <w:numId w:val="89"/>
        </w:numPr>
        <w:shd w:val="clear" w:color="auto" w:fill="auto"/>
        <w:bidi w:val="0"/>
        <w:spacing w:before="0" w:after="340" w:line="240" w:lineRule="auto"/>
        <w:ind w:left="0" w:right="0" w:firstLine="140"/>
        <w:jc w:val="left"/>
      </w:pPr>
      <w:bookmarkStart w:id="1562" w:name="bookmark1562"/>
      <w:bookmarkStart w:id="1563" w:name="bookmark1563"/>
      <w:bookmarkStart w:id="1564" w:name="bookmark1564"/>
      <w:bookmarkStart w:id="1565" w:name="bookmark1565"/>
      <w:bookmarkEnd w:id="1564"/>
      <w:r>
        <w:rPr>
          <w:color w:val="000000"/>
          <w:spacing w:val="0"/>
          <w:w w:val="100"/>
          <w:position w:val="0"/>
        </w:rPr>
        <w:t>未确认递延所得税资产的可抵扣亏损将于以下年度到期</w:t>
      </w:r>
      <w:bookmarkEnd w:id="1562"/>
      <w:bookmarkEnd w:id="1563"/>
      <w:bookmarkEnd w:id="156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both"/>
      </w:pPr>
      <w:bookmarkStart w:id="1566" w:name="bookmark1566"/>
      <w:bookmarkStart w:id="1567" w:name="bookmark1567"/>
      <w:bookmarkStart w:id="1568" w:name="bookmark1568"/>
      <w:bookmarkStart w:id="1569" w:name="bookmark1569"/>
      <w:r>
        <w:rPr>
          <w:rFonts w:ascii="Times New Roman" w:eastAsia="Times New Roman" w:hAnsi="Times New Roman" w:cs="Times New Roman"/>
          <w:color w:val="000000"/>
          <w:spacing w:val="0"/>
          <w:w w:val="100"/>
          <w:position w:val="0"/>
        </w:rPr>
        <w:t>3</w:t>
      </w:r>
      <w:bookmarkEnd w:id="1568"/>
      <w:r>
        <w:rPr>
          <w:rFonts w:ascii="Times New Roman" w:eastAsia="Times New Roman" w:hAnsi="Times New Roman" w:cs="Times New Roman"/>
          <w:color w:val="000000"/>
          <w:spacing w:val="0"/>
          <w:w w:val="100"/>
          <w:position w:val="0"/>
        </w:rPr>
        <w:t>1</w:t>
      </w:r>
      <w:r>
        <w:rPr>
          <w:color w:val="000000"/>
          <w:spacing w:val="0"/>
          <w:w w:val="100"/>
          <w:position w:val="0"/>
        </w:rPr>
        <w:t>、其他非流动资产</w:t>
      </w:r>
      <w:bookmarkEnd w:id="1566"/>
      <w:bookmarkEnd w:id="1567"/>
      <w:bookmarkEnd w:id="1569"/>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1066"/>
        <w:gridCol w:w="1066"/>
        <w:gridCol w:w="1066"/>
        <w:gridCol w:w="1061"/>
        <w:gridCol w:w="1061"/>
        <w:gridCol w:w="107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1570" w:name="bookmark1570"/>
      <w:bookmarkStart w:id="1571" w:name="bookmark1571"/>
      <w:bookmarkStart w:id="1572" w:name="bookmark1572"/>
      <w:bookmarkStart w:id="1573" w:name="bookmark1573"/>
      <w:r>
        <w:rPr>
          <w:rFonts w:ascii="Times New Roman" w:eastAsia="Times New Roman" w:hAnsi="Times New Roman" w:cs="Times New Roman"/>
          <w:color w:val="000000"/>
          <w:spacing w:val="0"/>
          <w:w w:val="100"/>
          <w:position w:val="0"/>
        </w:rPr>
        <w:t>3</w:t>
      </w:r>
      <w:bookmarkEnd w:id="1572"/>
      <w:r>
        <w:rPr>
          <w:rFonts w:ascii="Times New Roman" w:eastAsia="Times New Roman" w:hAnsi="Times New Roman" w:cs="Times New Roman"/>
          <w:color w:val="000000"/>
          <w:spacing w:val="0"/>
          <w:w w:val="100"/>
          <w:position w:val="0"/>
        </w:rPr>
        <w:t>2</w:t>
      </w:r>
      <w:r>
        <w:rPr>
          <w:color w:val="000000"/>
          <w:spacing w:val="0"/>
          <w:w w:val="100"/>
          <w:position w:val="0"/>
        </w:rPr>
        <w:t>、短期借款</w:t>
      </w:r>
      <w:bookmarkEnd w:id="1570"/>
      <w:bookmarkEnd w:id="1571"/>
      <w:bookmarkEnd w:id="1573"/>
    </w:p>
    <w:p>
      <w:pPr>
        <w:pStyle w:val="Style213"/>
        <w:keepNext/>
        <w:keepLines/>
        <w:widowControl w:val="0"/>
        <w:numPr>
          <w:ilvl w:val="0"/>
          <w:numId w:val="103"/>
        </w:numPr>
        <w:shd w:val="clear" w:color="auto" w:fill="auto"/>
        <w:bidi w:val="0"/>
        <w:spacing w:before="0" w:after="340" w:line="240" w:lineRule="auto"/>
        <w:ind w:left="0" w:right="0" w:firstLine="0"/>
        <w:jc w:val="left"/>
      </w:pPr>
      <w:bookmarkStart w:id="1574" w:name="bookmark1574"/>
      <w:bookmarkStart w:id="1575" w:name="bookmark1575"/>
      <w:bookmarkStart w:id="1576" w:name="bookmark1576"/>
      <w:bookmarkStart w:id="1577" w:name="bookmark1577"/>
      <w:bookmarkEnd w:id="1576"/>
      <w:r>
        <w:rPr>
          <w:color w:val="000000"/>
          <w:spacing w:val="0"/>
          <w:w w:val="100"/>
          <w:position w:val="0"/>
        </w:rPr>
        <w:t>短期借款分类</w:t>
      </w:r>
      <w:bookmarkEnd w:id="1574"/>
      <w:bookmarkEnd w:id="1575"/>
      <w:bookmarkEnd w:id="15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163,000,000.00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202,900,000.00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116,981.94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265,094.81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163,116,981.94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203,165,094.81</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短期借款分类的说明：</w:t>
      </w:r>
    </w:p>
    <w:p>
      <w:pPr>
        <w:pStyle w:val="Style213"/>
        <w:keepNext/>
        <w:keepLines/>
        <w:widowControl w:val="0"/>
        <w:numPr>
          <w:ilvl w:val="0"/>
          <w:numId w:val="103"/>
        </w:numPr>
        <w:shd w:val="clear" w:color="auto" w:fill="auto"/>
        <w:bidi w:val="0"/>
        <w:spacing w:before="0" w:after="340" w:line="240" w:lineRule="auto"/>
        <w:ind w:left="0" w:right="0" w:firstLine="0"/>
        <w:jc w:val="left"/>
      </w:pPr>
      <w:bookmarkStart w:id="1578" w:name="bookmark1578"/>
      <w:bookmarkStart w:id="1579" w:name="bookmark1579"/>
      <w:bookmarkStart w:id="1580" w:name="bookmark1580"/>
      <w:bookmarkStart w:id="1581" w:name="bookmark1581"/>
      <w:bookmarkEnd w:id="1580"/>
      <w:r>
        <w:rPr>
          <w:color w:val="000000"/>
          <w:spacing w:val="0"/>
          <w:w w:val="100"/>
          <w:position w:val="0"/>
        </w:rPr>
        <w:t>已逾期未偿还的短期借款情况</w:t>
      </w:r>
      <w:bookmarkEnd w:id="1578"/>
      <w:bookmarkEnd w:id="1579"/>
      <w:bookmarkEnd w:id="1581"/>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本期末已逾期未偿还的短期借款总额为</w:t>
      </w:r>
      <w:r>
        <w:rPr>
          <w:rFonts w:ascii="Times New Roman" w:eastAsia="Times New Roman" w:hAnsi="Times New Roman" w:cs="Times New Roman"/>
          <w:color w:val="000000"/>
          <w:spacing w:val="0"/>
          <w:w w:val="100"/>
          <w:position w:val="0"/>
        </w:rPr>
        <w:t>0.00</w:t>
      </w:r>
      <w:r>
        <w:rPr>
          <w:color w:val="000000"/>
          <w:spacing w:val="0"/>
          <w:w w:val="100"/>
          <w:position w:val="0"/>
        </w:rPr>
        <w:t>元，其中重要的已逾期未偿还的短期借款情况如下:</w:t>
      </w:r>
    </w:p>
    <w:p>
      <w:pPr>
        <w:pStyle w:val="Style25"/>
        <w:keepNext w:val="0"/>
        <w:keepLines w:val="0"/>
        <w:widowControl w:val="0"/>
        <w:shd w:val="clear" w:color="auto" w:fill="auto"/>
        <w:bidi w:val="0"/>
        <w:spacing w:before="0" w:after="34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920"/>
        <w:gridCol w:w="1915"/>
        <w:gridCol w:w="1915"/>
        <w:gridCol w:w="1910"/>
        <w:gridCol w:w="1920"/>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借款利率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逾期时间</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逾期利率</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582" w:name="bookmark1582"/>
      <w:bookmarkStart w:id="1583" w:name="bookmark1583"/>
      <w:bookmarkStart w:id="1584" w:name="bookmark1584"/>
      <w:bookmarkStart w:id="1585" w:name="bookmark1585"/>
      <w:r>
        <w:rPr>
          <w:rFonts w:ascii="Times New Roman" w:eastAsia="Times New Roman" w:hAnsi="Times New Roman" w:cs="Times New Roman"/>
          <w:color w:val="000000"/>
          <w:spacing w:val="0"/>
          <w:w w:val="100"/>
          <w:position w:val="0"/>
        </w:rPr>
        <w:t>3</w:t>
      </w:r>
      <w:bookmarkEnd w:id="1584"/>
      <w:r>
        <w:rPr>
          <w:rFonts w:ascii="Times New Roman" w:eastAsia="Times New Roman" w:hAnsi="Times New Roman" w:cs="Times New Roman"/>
          <w:color w:val="000000"/>
          <w:spacing w:val="0"/>
          <w:w w:val="100"/>
          <w:position w:val="0"/>
        </w:rPr>
        <w:t>3</w:t>
      </w:r>
      <w:r>
        <w:rPr>
          <w:color w:val="000000"/>
          <w:spacing w:val="0"/>
          <w:w w:val="100"/>
          <w:position w:val="0"/>
        </w:rPr>
        <w:t>、交易性金融负债</w:t>
      </w:r>
      <w:bookmarkEnd w:id="1582"/>
      <w:bookmarkEnd w:id="1583"/>
      <w:bookmarkEnd w:id="158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586" w:name="bookmark1586"/>
      <w:bookmarkStart w:id="1587" w:name="bookmark1587"/>
      <w:bookmarkStart w:id="1588" w:name="bookmark1588"/>
      <w:bookmarkStart w:id="1589" w:name="bookmark1589"/>
      <w:r>
        <w:rPr>
          <w:rFonts w:ascii="Times New Roman" w:eastAsia="Times New Roman" w:hAnsi="Times New Roman" w:cs="Times New Roman"/>
          <w:color w:val="000000"/>
          <w:spacing w:val="0"/>
          <w:w w:val="100"/>
          <w:position w:val="0"/>
        </w:rPr>
        <w:t>3</w:t>
      </w:r>
      <w:bookmarkEnd w:id="1588"/>
      <w:r>
        <w:rPr>
          <w:rFonts w:ascii="Times New Roman" w:eastAsia="Times New Roman" w:hAnsi="Times New Roman" w:cs="Times New Roman"/>
          <w:color w:val="000000"/>
          <w:spacing w:val="0"/>
          <w:w w:val="100"/>
          <w:position w:val="0"/>
        </w:rPr>
        <w:t>4</w:t>
      </w:r>
      <w:r>
        <w:rPr>
          <w:color w:val="000000"/>
          <w:spacing w:val="0"/>
          <w:w w:val="100"/>
          <w:position w:val="0"/>
        </w:rPr>
        <w:t>、衍生金融负债</w:t>
      </w:r>
      <w:bookmarkEnd w:id="1586"/>
      <w:bookmarkEnd w:id="1587"/>
      <w:bookmarkEnd w:id="158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590" w:name="bookmark1590"/>
      <w:bookmarkStart w:id="1591" w:name="bookmark1591"/>
      <w:bookmarkStart w:id="1592" w:name="bookmark1592"/>
      <w:bookmarkStart w:id="1593" w:name="bookmark1593"/>
      <w:r>
        <w:rPr>
          <w:rFonts w:ascii="Times New Roman" w:eastAsia="Times New Roman" w:hAnsi="Times New Roman" w:cs="Times New Roman"/>
          <w:color w:val="000000"/>
          <w:spacing w:val="0"/>
          <w:w w:val="100"/>
          <w:position w:val="0"/>
        </w:rPr>
        <w:t>3</w:t>
      </w:r>
      <w:bookmarkEnd w:id="1592"/>
      <w:r>
        <w:rPr>
          <w:rFonts w:ascii="Times New Roman" w:eastAsia="Times New Roman" w:hAnsi="Times New Roman" w:cs="Times New Roman"/>
          <w:color w:val="000000"/>
          <w:spacing w:val="0"/>
          <w:w w:val="100"/>
          <w:position w:val="0"/>
        </w:rPr>
        <w:t>5</w:t>
      </w:r>
      <w:r>
        <w:rPr>
          <w:color w:val="000000"/>
          <w:spacing w:val="0"/>
          <w:w w:val="100"/>
          <w:position w:val="0"/>
        </w:rPr>
        <w:t>、应付票据</w:t>
      </w:r>
      <w:bookmarkEnd w:id="1590"/>
      <w:bookmarkEnd w:id="1591"/>
      <w:bookmarkEnd w:id="159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21,461,750.91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14,967,649.90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21,461,750.91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14,967,649.90</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本期末已到期未支付的应付票据总额为</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28"/>
        <w:keepNext/>
        <w:keepLines/>
        <w:widowControl w:val="0"/>
        <w:shd w:val="clear" w:color="auto" w:fill="auto"/>
        <w:bidi w:val="0"/>
        <w:spacing w:before="0" w:line="240" w:lineRule="auto"/>
        <w:ind w:left="0" w:right="0" w:firstLine="0"/>
        <w:jc w:val="both"/>
      </w:pPr>
      <w:bookmarkStart w:id="1594" w:name="bookmark1594"/>
      <w:bookmarkStart w:id="1595" w:name="bookmark1595"/>
      <w:bookmarkStart w:id="1596" w:name="bookmark1596"/>
      <w:bookmarkStart w:id="1597" w:name="bookmark1597"/>
      <w:r>
        <w:rPr>
          <w:rFonts w:ascii="Times New Roman" w:eastAsia="Times New Roman" w:hAnsi="Times New Roman" w:cs="Times New Roman"/>
          <w:color w:val="000000"/>
          <w:spacing w:val="0"/>
          <w:w w:val="100"/>
          <w:position w:val="0"/>
        </w:rPr>
        <w:t>3</w:t>
      </w:r>
      <w:bookmarkEnd w:id="1596"/>
      <w:r>
        <w:rPr>
          <w:rFonts w:ascii="Times New Roman" w:eastAsia="Times New Roman" w:hAnsi="Times New Roman" w:cs="Times New Roman"/>
          <w:color w:val="000000"/>
          <w:spacing w:val="0"/>
          <w:w w:val="100"/>
          <w:position w:val="0"/>
        </w:rPr>
        <w:t>6</w:t>
      </w:r>
      <w:r>
        <w:rPr>
          <w:color w:val="000000"/>
          <w:spacing w:val="0"/>
          <w:w w:val="100"/>
          <w:position w:val="0"/>
        </w:rPr>
        <w:t>、应付账款</w:t>
      </w:r>
      <w:bookmarkEnd w:id="1594"/>
      <w:bookmarkEnd w:id="1595"/>
      <w:bookmarkEnd w:id="1597"/>
    </w:p>
    <w:p>
      <w:pPr>
        <w:pStyle w:val="Style213"/>
        <w:keepNext/>
        <w:keepLines/>
        <w:widowControl w:val="0"/>
        <w:numPr>
          <w:ilvl w:val="0"/>
          <w:numId w:val="105"/>
        </w:numPr>
        <w:shd w:val="clear" w:color="auto" w:fill="auto"/>
        <w:bidi w:val="0"/>
        <w:spacing w:before="0" w:after="360" w:line="240" w:lineRule="auto"/>
        <w:ind w:left="0" w:right="0" w:firstLine="140"/>
        <w:jc w:val="left"/>
      </w:pPr>
      <w:bookmarkStart w:id="1598" w:name="bookmark1598"/>
      <w:bookmarkStart w:id="1599" w:name="bookmark1599"/>
      <w:bookmarkStart w:id="1600" w:name="bookmark1600"/>
      <w:bookmarkStart w:id="1601" w:name="bookmark1601"/>
      <w:bookmarkEnd w:id="1600"/>
      <w:r>
        <w:rPr>
          <w:color w:val="000000"/>
          <w:spacing w:val="0"/>
          <w:w w:val="100"/>
          <w:position w:val="0"/>
        </w:rPr>
        <w:t>应付账款列示</w:t>
      </w:r>
      <w:bookmarkEnd w:id="1598"/>
      <w:bookmarkEnd w:id="1599"/>
      <w:bookmarkEnd w:id="160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304,751,043.52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244,137,471.84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10,942,991.41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5,649,448.27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22,551,483.55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16,750,832.95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338,245,518.48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266,537,753.06</w:t>
            </w:r>
          </w:p>
        </w:tc>
      </w:tr>
    </w:tbl>
    <w:p>
      <w:pPr>
        <w:widowControl w:val="0"/>
        <w:spacing w:after="299" w:line="1" w:lineRule="exact"/>
      </w:pPr>
    </w:p>
    <w:p>
      <w:pPr>
        <w:pStyle w:val="Style213"/>
        <w:keepNext/>
        <w:keepLines/>
        <w:widowControl w:val="0"/>
        <w:numPr>
          <w:ilvl w:val="0"/>
          <w:numId w:val="105"/>
        </w:numPr>
        <w:shd w:val="clear" w:color="auto" w:fill="auto"/>
        <w:bidi w:val="0"/>
        <w:spacing w:before="0" w:after="360" w:line="240" w:lineRule="auto"/>
        <w:ind w:left="0" w:right="0" w:firstLine="140"/>
        <w:jc w:val="left"/>
      </w:pPr>
      <w:bookmarkStart w:id="1602" w:name="bookmark1602"/>
      <w:bookmarkStart w:id="1603" w:name="bookmark1603"/>
      <w:bookmarkStart w:id="1604" w:name="bookmark1604"/>
      <w:bookmarkStart w:id="1605" w:name="bookmark1605"/>
      <w:bookmarkEnd w:id="1604"/>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bookmarkEnd w:id="1602"/>
      <w:bookmarkEnd w:id="1603"/>
      <w:bookmarkEnd w:id="1605"/>
    </w:p>
    <w:p>
      <w:pPr>
        <w:pStyle w:val="Style25"/>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未偿还或结转的原因</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20" w:line="240" w:lineRule="auto"/>
        <w:ind w:left="0" w:right="0" w:firstLine="0"/>
        <w:jc w:val="left"/>
      </w:pPr>
      <w:bookmarkStart w:id="1606" w:name="bookmark1606"/>
      <w:bookmarkStart w:id="1607" w:name="bookmark1607"/>
      <w:bookmarkStart w:id="1608" w:name="bookmark1608"/>
      <w:bookmarkStart w:id="1609" w:name="bookmark1609"/>
      <w:r>
        <w:rPr>
          <w:rFonts w:ascii="Times New Roman" w:eastAsia="Times New Roman" w:hAnsi="Times New Roman" w:cs="Times New Roman"/>
          <w:color w:val="000000"/>
          <w:spacing w:val="0"/>
          <w:w w:val="100"/>
          <w:position w:val="0"/>
        </w:rPr>
        <w:t>3</w:t>
      </w:r>
      <w:bookmarkEnd w:id="1608"/>
      <w:r>
        <w:rPr>
          <w:rFonts w:ascii="Times New Roman" w:eastAsia="Times New Roman" w:hAnsi="Times New Roman" w:cs="Times New Roman"/>
          <w:color w:val="000000"/>
          <w:spacing w:val="0"/>
          <w:w w:val="100"/>
          <w:position w:val="0"/>
        </w:rPr>
        <w:t>7</w:t>
      </w:r>
      <w:r>
        <w:rPr>
          <w:color w:val="000000"/>
          <w:spacing w:val="0"/>
          <w:w w:val="100"/>
          <w:position w:val="0"/>
        </w:rPr>
        <w:t>、预收款项</w:t>
      </w:r>
      <w:bookmarkEnd w:id="1606"/>
      <w:bookmarkEnd w:id="1607"/>
      <w:bookmarkEnd w:id="1609"/>
    </w:p>
    <w:p>
      <w:pPr>
        <w:pStyle w:val="Style213"/>
        <w:keepNext/>
        <w:keepLines/>
        <w:widowControl w:val="0"/>
        <w:shd w:val="clear" w:color="auto" w:fill="auto"/>
        <w:bidi w:val="0"/>
        <w:spacing w:before="0" w:after="360" w:line="240" w:lineRule="auto"/>
        <w:ind w:left="0" w:right="0" w:firstLine="0"/>
        <w:jc w:val="left"/>
      </w:pPr>
      <w:bookmarkStart w:id="1610" w:name="bookmark1610"/>
      <w:bookmarkStart w:id="1611" w:name="bookmark1611"/>
      <w:bookmarkStart w:id="1612" w:name="bookmark1612"/>
      <w:bookmarkStart w:id="1613" w:name="bookmark1613"/>
      <w:r>
        <w:rPr>
          <w:color w:val="000000"/>
          <w:spacing w:val="0"/>
          <w:w w:val="100"/>
          <w:position w:val="0"/>
        </w:rPr>
        <w:t>（</w:t>
      </w:r>
      <w:bookmarkEnd w:id="1612"/>
      <w:r>
        <w:rPr>
          <w:rFonts w:ascii="Times New Roman" w:eastAsia="Times New Roman" w:hAnsi="Times New Roman" w:cs="Times New Roman"/>
          <w:color w:val="000000"/>
          <w:spacing w:val="0"/>
          <w:w w:val="100"/>
          <w:position w:val="0"/>
        </w:rPr>
        <w:t>1</w:t>
      </w:r>
      <w:r>
        <w:rPr>
          <w:color w:val="000000"/>
          <w:spacing w:val="0"/>
          <w:w w:val="100"/>
          <w:position w:val="0"/>
        </w:rPr>
        <w:t>）预收款项列示</w:t>
      </w:r>
      <w:bookmarkEnd w:id="1610"/>
      <w:bookmarkEnd w:id="1611"/>
      <w:bookmarkEnd w:id="161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213"/>
        <w:keepNext/>
        <w:keepLines/>
        <w:widowControl w:val="0"/>
        <w:shd w:val="clear" w:color="auto" w:fill="auto"/>
        <w:bidi w:val="0"/>
        <w:spacing w:before="0" w:after="360" w:line="240" w:lineRule="auto"/>
        <w:ind w:left="0" w:right="0" w:firstLine="140"/>
        <w:jc w:val="left"/>
      </w:pPr>
      <w:bookmarkStart w:id="1614" w:name="bookmark1614"/>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w:t>
      </w:r>
      <w:bookmarkEnd w:id="1616"/>
      <w:r>
        <w:rPr>
          <w:rFonts w:ascii="Times New Roman" w:eastAsia="Times New Roman" w:hAnsi="Times New Roman" w:cs="Times New Roman"/>
          <w:color w:val="000000"/>
          <w:spacing w:val="0"/>
          <w:w w:val="100"/>
          <w:position w:val="0"/>
        </w:rPr>
        <w:t>2</w:t>
      </w: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年的重要预收款项</w:t>
      </w:r>
      <w:bookmarkEnd w:id="1614"/>
      <w:bookmarkEnd w:id="1615"/>
      <w:bookmarkEnd w:id="161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未偿还或结转的原因</w:t>
            </w:r>
          </w:p>
        </w:tc>
      </w:tr>
    </w:tbl>
    <w:p>
      <w:pPr>
        <w:widowControl w:val="0"/>
        <w:spacing w:after="319" w:line="1" w:lineRule="exact"/>
      </w:pPr>
    </w:p>
    <w:p>
      <w:pPr>
        <w:pStyle w:val="Style28"/>
        <w:keepNext/>
        <w:keepLines/>
        <w:widowControl w:val="0"/>
        <w:shd w:val="clear" w:color="auto" w:fill="auto"/>
        <w:bidi w:val="0"/>
        <w:spacing w:before="0" w:line="240" w:lineRule="auto"/>
        <w:ind w:left="0" w:right="0" w:firstLine="0"/>
        <w:jc w:val="left"/>
      </w:pPr>
      <w:bookmarkStart w:id="1618" w:name="bookmark1618"/>
      <w:bookmarkStart w:id="1619" w:name="bookmark1619"/>
      <w:bookmarkStart w:id="1620" w:name="bookmark1620"/>
      <w:bookmarkStart w:id="1621" w:name="bookmark1621"/>
      <w:r>
        <w:rPr>
          <w:rFonts w:ascii="Times New Roman" w:eastAsia="Times New Roman" w:hAnsi="Times New Roman" w:cs="Times New Roman"/>
          <w:color w:val="000000"/>
          <w:spacing w:val="0"/>
          <w:w w:val="100"/>
          <w:position w:val="0"/>
        </w:rPr>
        <w:t>3</w:t>
      </w:r>
      <w:bookmarkEnd w:id="1620"/>
      <w:r>
        <w:rPr>
          <w:rFonts w:ascii="Times New Roman" w:eastAsia="Times New Roman" w:hAnsi="Times New Roman" w:cs="Times New Roman"/>
          <w:color w:val="000000"/>
          <w:spacing w:val="0"/>
          <w:w w:val="100"/>
          <w:position w:val="0"/>
        </w:rPr>
        <w:t>8</w:t>
      </w:r>
      <w:r>
        <w:rPr>
          <w:color w:val="000000"/>
          <w:spacing w:val="0"/>
          <w:w w:val="100"/>
          <w:position w:val="0"/>
        </w:rPr>
        <w:t>、合同负债</w:t>
      </w:r>
      <w:bookmarkEnd w:id="1618"/>
      <w:bookmarkEnd w:id="1619"/>
      <w:bookmarkEnd w:id="162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253,298,004.18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238,728,210.93</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253,298,004.18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238,728,210.93</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报告期内账面价值发生重大变动的金额和原因</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13"/>
        <w:gridCol w:w="2419"/>
        <w:gridCol w:w="4949"/>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bl>
    <w:p>
      <w:pPr>
        <w:widowControl w:val="0"/>
        <w:spacing w:after="319" w:line="1" w:lineRule="exact"/>
      </w:pPr>
    </w:p>
    <w:p>
      <w:pPr>
        <w:pStyle w:val="Style28"/>
        <w:keepNext/>
        <w:keepLines/>
        <w:widowControl w:val="0"/>
        <w:shd w:val="clear" w:color="auto" w:fill="auto"/>
        <w:bidi w:val="0"/>
        <w:spacing w:before="0" w:after="320" w:line="240" w:lineRule="auto"/>
        <w:ind w:left="0" w:right="0" w:firstLine="0"/>
        <w:jc w:val="left"/>
      </w:pPr>
      <w:bookmarkStart w:id="1622" w:name="bookmark1622"/>
      <w:bookmarkStart w:id="1623" w:name="bookmark1623"/>
      <w:bookmarkStart w:id="1624" w:name="bookmark1624"/>
      <w:bookmarkStart w:id="1625" w:name="bookmark1625"/>
      <w:r>
        <w:rPr>
          <w:rFonts w:ascii="Times New Roman" w:eastAsia="Times New Roman" w:hAnsi="Times New Roman" w:cs="Times New Roman"/>
          <w:color w:val="000000"/>
          <w:spacing w:val="0"/>
          <w:w w:val="100"/>
          <w:position w:val="0"/>
        </w:rPr>
        <w:t>3</w:t>
      </w:r>
      <w:bookmarkEnd w:id="1624"/>
      <w:r>
        <w:rPr>
          <w:rFonts w:ascii="Times New Roman" w:eastAsia="Times New Roman" w:hAnsi="Times New Roman" w:cs="Times New Roman"/>
          <w:color w:val="000000"/>
          <w:spacing w:val="0"/>
          <w:w w:val="100"/>
          <w:position w:val="0"/>
        </w:rPr>
        <w:t>9</w:t>
      </w:r>
      <w:r>
        <w:rPr>
          <w:color w:val="000000"/>
          <w:spacing w:val="0"/>
          <w:w w:val="100"/>
          <w:position w:val="0"/>
        </w:rPr>
        <w:t>、应付职工薪酬</w:t>
      </w:r>
      <w:bookmarkEnd w:id="1622"/>
      <w:bookmarkEnd w:id="1623"/>
      <w:bookmarkEnd w:id="1625"/>
    </w:p>
    <w:p>
      <w:pPr>
        <w:pStyle w:val="Style213"/>
        <w:keepNext/>
        <w:keepLines/>
        <w:widowControl w:val="0"/>
        <w:shd w:val="clear" w:color="auto" w:fill="auto"/>
        <w:bidi w:val="0"/>
        <w:spacing w:before="0" w:after="360" w:line="240" w:lineRule="auto"/>
        <w:ind w:left="0" w:right="0" w:firstLine="0"/>
        <w:jc w:val="left"/>
      </w:pPr>
      <w:bookmarkStart w:id="1626" w:name="bookmark1626"/>
      <w:bookmarkStart w:id="1627" w:name="bookmark1627"/>
      <w:bookmarkStart w:id="1628" w:name="bookmark1628"/>
      <w:bookmarkStart w:id="1629" w:name="bookmark1629"/>
      <w:r>
        <w:rPr>
          <w:color w:val="000000"/>
          <w:spacing w:val="0"/>
          <w:w w:val="100"/>
          <w:position w:val="0"/>
        </w:rPr>
        <w:t>（</w:t>
      </w:r>
      <w:bookmarkEnd w:id="1628"/>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626"/>
      <w:bookmarkEnd w:id="1627"/>
      <w:bookmarkEnd w:id="162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一、短期薪酬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46,765,472.77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587,201,862.47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571,672,930.74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62,294,404.50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二、离职后福利</w:t>
            </w:r>
            <w:r>
              <w:rPr>
                <w:rFonts w:ascii="Times New Roman" w:eastAsia="Times New Roman" w:hAnsi="Times New Roman" w:cs="Times New Roman"/>
                <w:color w:val="000000"/>
                <w:spacing w:val="0"/>
                <w:w w:val="100"/>
                <w:position w:val="0"/>
              </w:rPr>
              <w:t>-</w:t>
            </w:r>
            <w:r>
              <w:rPr>
                <w:color w:val="000000"/>
                <w:spacing w:val="0"/>
                <w:w w:val="100"/>
                <w:position w:val="0"/>
              </w:rPr>
              <w:t>设定 提存计划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2,137,886.04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15,929,679.31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16,070,240.14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1,997,325.21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709,981.59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709,981.59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48,903,358.81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603,841,523.37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588,453,152.47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64,291,729.71</w:t>
            </w:r>
          </w:p>
        </w:tc>
      </w:tr>
    </w:tbl>
    <w:p>
      <w:pPr>
        <w:spacing w:lineRule="exact" w:line="1"/>
        <w:rPr>
          <w:sz w:val="2"/>
          <w:szCs w:val="2"/>
        </w:rPr>
      </w:pPr>
      <w:r>
        <w:br w:type="page"/>
      </w:r>
    </w:p>
    <w:p>
      <w:pPr>
        <w:pStyle w:val="Style213"/>
        <w:keepNext/>
        <w:keepLines/>
        <w:widowControl w:val="0"/>
        <w:numPr>
          <w:ilvl w:val="0"/>
          <w:numId w:val="107"/>
        </w:numPr>
        <w:shd w:val="clear" w:color="auto" w:fill="auto"/>
        <w:bidi w:val="0"/>
        <w:spacing w:before="0" w:after="360" w:line="240" w:lineRule="auto"/>
        <w:ind w:left="0" w:right="0" w:firstLine="0"/>
        <w:jc w:val="left"/>
      </w:pPr>
      <w:bookmarkStart w:id="1630" w:name="bookmark1630"/>
      <w:bookmarkStart w:id="1631" w:name="bookmark1631"/>
      <w:bookmarkStart w:id="1632" w:name="bookmark1632"/>
      <w:bookmarkStart w:id="1633" w:name="bookmark1633"/>
      <w:bookmarkEnd w:id="1632"/>
      <w:r>
        <w:rPr>
          <w:color w:val="000000"/>
          <w:spacing w:val="0"/>
          <w:w w:val="100"/>
          <w:position w:val="0"/>
        </w:rPr>
        <w:t>短期薪酬列示</w:t>
      </w:r>
      <w:bookmarkEnd w:id="1630"/>
      <w:bookmarkEnd w:id="1631"/>
      <w:bookmarkEnd w:id="163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期末余额</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、工资、奖金、津贴 和补贴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44,395,865.23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504,253,387.86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488,372,694.02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60,276,559.07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37,386,651.81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37,386,651.81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、社会保险费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1,918,539.38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19,263,366.34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19,762,677.73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1,419,227.99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460"/>
              <w:jc w:val="left"/>
            </w:pPr>
            <w:r>
              <w:rPr>
                <w:color w:val="000000"/>
                <w:spacing w:val="0"/>
                <w:w w:val="100"/>
                <w:position w:val="0"/>
              </w:rPr>
              <w:t>其中：医疗保险</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1,714,699.26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18,400,773.60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18,720,796.07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1,394,676.79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000"/>
              <w:jc w:val="left"/>
            </w:pPr>
            <w:r>
              <w:rPr>
                <w:color w:val="000000"/>
                <w:spacing w:val="0"/>
                <w:w w:val="100"/>
                <w:position w:val="0"/>
              </w:rPr>
              <w:t>工伤保险</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55,756.26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173,980.22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209,257.48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20,479.00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000"/>
              <w:jc w:val="left"/>
            </w:pPr>
            <w:r>
              <w:rPr>
                <w:color w:val="000000"/>
                <w:spacing w:val="0"/>
                <w:w w:val="100"/>
                <w:position w:val="0"/>
              </w:rPr>
              <w:t>生育保险</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148,083.86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688,612.52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832,624.18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4,072.20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、住房公积金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119,762.20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24,796,484.24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24,683,627.84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232,618.60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、工会经费和职工教 育经费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331,305.96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1,501,972.22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1,467,279.34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365,998.84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46,765,472.77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587,201,862.47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571,672,930.74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62,294,404.50</w:t>
            </w:r>
          </w:p>
        </w:tc>
      </w:tr>
    </w:tbl>
    <w:p>
      <w:pPr>
        <w:widowControl w:val="0"/>
        <w:spacing w:after="299" w:line="1" w:lineRule="exact"/>
      </w:pPr>
    </w:p>
    <w:p>
      <w:pPr>
        <w:pStyle w:val="Style213"/>
        <w:keepNext/>
        <w:keepLines/>
        <w:widowControl w:val="0"/>
        <w:numPr>
          <w:ilvl w:val="0"/>
          <w:numId w:val="107"/>
        </w:numPr>
        <w:shd w:val="clear" w:color="auto" w:fill="auto"/>
        <w:bidi w:val="0"/>
        <w:spacing w:before="0" w:after="360" w:line="240" w:lineRule="auto"/>
        <w:ind w:left="0" w:right="0" w:firstLine="0"/>
        <w:jc w:val="left"/>
      </w:pPr>
      <w:bookmarkStart w:id="1634" w:name="bookmark1634"/>
      <w:bookmarkStart w:id="1635" w:name="bookmark1635"/>
      <w:bookmarkStart w:id="1636" w:name="bookmark1636"/>
      <w:bookmarkStart w:id="1637" w:name="bookmark1637"/>
      <w:bookmarkEnd w:id="1636"/>
      <w:r>
        <w:rPr>
          <w:color w:val="000000"/>
          <w:spacing w:val="0"/>
          <w:w w:val="100"/>
          <w:position w:val="0"/>
        </w:rPr>
        <w:t>设定提存计划列示</w:t>
      </w:r>
      <w:bookmarkEnd w:id="1634"/>
      <w:bookmarkEnd w:id="1635"/>
      <w:bookmarkEnd w:id="16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、基本养老保险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2,064,569.83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15,432,290.12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15,580,767.83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1,916,092.12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、失业保险费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73,316.21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497,389.19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489,472.31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81,233.09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2,137,886.04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15,929,679.31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16,070,240.14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1,997,325.21</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638" w:name="bookmark1638"/>
      <w:bookmarkStart w:id="1639" w:name="bookmark1639"/>
      <w:bookmarkStart w:id="1640" w:name="bookmark1640"/>
      <w:bookmarkStart w:id="1641" w:name="bookmark1641"/>
      <w:r>
        <w:rPr>
          <w:rFonts w:ascii="Times New Roman" w:eastAsia="Times New Roman" w:hAnsi="Times New Roman" w:cs="Times New Roman"/>
          <w:color w:val="000000"/>
          <w:spacing w:val="0"/>
          <w:w w:val="100"/>
          <w:position w:val="0"/>
        </w:rPr>
        <w:t>4</w:t>
      </w:r>
      <w:bookmarkEnd w:id="1640"/>
      <w:r>
        <w:rPr>
          <w:rFonts w:ascii="Times New Roman" w:eastAsia="Times New Roman" w:hAnsi="Times New Roman" w:cs="Times New Roman"/>
          <w:color w:val="000000"/>
          <w:spacing w:val="0"/>
          <w:w w:val="100"/>
          <w:position w:val="0"/>
        </w:rPr>
        <w:t>0</w:t>
      </w:r>
      <w:r>
        <w:rPr>
          <w:color w:val="000000"/>
          <w:spacing w:val="0"/>
          <w:w w:val="100"/>
          <w:position w:val="0"/>
        </w:rPr>
        <w:t>、应交税费</w:t>
      </w:r>
      <w:bookmarkEnd w:id="1638"/>
      <w:bookmarkEnd w:id="1639"/>
      <w:bookmarkEnd w:id="164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38,463,680.83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11,068,762.32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15,909,906.57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15,523,098.08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5,731,752.69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5,286,055.98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5,470,727.06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3,097,228.82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2,369,248.29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1,345,979.71</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1,567,024.26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879,999.90</w:t>
            </w:r>
          </w:p>
        </w:tc>
      </w:tr>
    </w:tbl>
    <w:p>
      <w:pPr>
        <w:spacing w:lineRule="exact" w:line="1"/>
        <w:rPr>
          <w:sz w:val="2"/>
          <w:szCs w:val="2"/>
        </w:rPr>
      </w:pP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1,285,110.98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1,110,433.65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225,459.80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129,384.61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残疾人保障金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42,768.07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71,022,910.48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38,483,744.10</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642" w:name="bookmark1642"/>
      <w:bookmarkStart w:id="1643" w:name="bookmark1643"/>
      <w:bookmarkStart w:id="1644" w:name="bookmark1644"/>
      <w:bookmarkStart w:id="1645" w:name="bookmark1645"/>
      <w:r>
        <w:rPr>
          <w:rFonts w:ascii="Times New Roman" w:eastAsia="Times New Roman" w:hAnsi="Times New Roman" w:cs="Times New Roman"/>
          <w:color w:val="000000"/>
          <w:spacing w:val="0"/>
          <w:w w:val="100"/>
          <w:position w:val="0"/>
        </w:rPr>
        <w:t>4</w:t>
      </w:r>
      <w:bookmarkEnd w:id="1644"/>
      <w:r>
        <w:rPr>
          <w:rFonts w:ascii="Times New Roman" w:eastAsia="Times New Roman" w:hAnsi="Times New Roman" w:cs="Times New Roman"/>
          <w:color w:val="000000"/>
          <w:spacing w:val="0"/>
          <w:w w:val="100"/>
          <w:position w:val="0"/>
        </w:rPr>
        <w:t>1</w:t>
      </w:r>
      <w:r>
        <w:rPr>
          <w:color w:val="000000"/>
          <w:spacing w:val="0"/>
          <w:w w:val="100"/>
          <w:position w:val="0"/>
        </w:rPr>
        <w:t>、其他应付款</w:t>
      </w:r>
      <w:bookmarkEnd w:id="1642"/>
      <w:bookmarkEnd w:id="1643"/>
      <w:bookmarkEnd w:id="164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127,304,979.75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185,679,377.21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127,304,979.75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185,679,377.21</w:t>
            </w:r>
          </w:p>
        </w:tc>
      </w:tr>
    </w:tbl>
    <w:p>
      <w:pPr>
        <w:widowControl w:val="0"/>
        <w:spacing w:after="299" w:line="1" w:lineRule="exact"/>
      </w:pPr>
    </w:p>
    <w:p>
      <w:pPr>
        <w:pStyle w:val="Style213"/>
        <w:keepNext/>
        <w:keepLines/>
        <w:widowControl w:val="0"/>
        <w:numPr>
          <w:ilvl w:val="0"/>
          <w:numId w:val="109"/>
        </w:numPr>
        <w:shd w:val="clear" w:color="auto" w:fill="auto"/>
        <w:bidi w:val="0"/>
        <w:spacing w:before="0" w:after="360" w:line="240" w:lineRule="auto"/>
        <w:ind w:left="0" w:right="0" w:firstLine="0"/>
        <w:jc w:val="left"/>
      </w:pPr>
      <w:bookmarkStart w:id="1646" w:name="bookmark1646"/>
      <w:bookmarkStart w:id="1647" w:name="bookmark1647"/>
      <w:bookmarkStart w:id="1648" w:name="bookmark1648"/>
      <w:bookmarkStart w:id="1649" w:name="bookmark1649"/>
      <w:bookmarkEnd w:id="1648"/>
      <w:r>
        <w:rPr>
          <w:color w:val="000000"/>
          <w:spacing w:val="0"/>
          <w:w w:val="100"/>
          <w:position w:val="0"/>
        </w:rPr>
        <w:t>应付利息</w:t>
      </w:r>
      <w:bookmarkEnd w:id="1646"/>
      <w:bookmarkEnd w:id="1647"/>
      <w:bookmarkEnd w:id="164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25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754" w:hRule="exact"/>
        </w:trPr>
        <w:tc>
          <w:tcPr>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rPr>
              <w:t>重要的已逾期未支付的利息情况：</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逾期原因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09"/>
        </w:numPr>
        <w:shd w:val="clear" w:color="auto" w:fill="auto"/>
        <w:bidi w:val="0"/>
        <w:spacing w:before="0" w:after="360" w:line="240" w:lineRule="auto"/>
        <w:ind w:left="0" w:right="0" w:firstLine="0"/>
        <w:jc w:val="left"/>
      </w:pPr>
      <w:bookmarkStart w:id="1650" w:name="bookmark1650"/>
      <w:bookmarkStart w:id="1651" w:name="bookmark1651"/>
      <w:bookmarkStart w:id="1652" w:name="bookmark1652"/>
      <w:bookmarkStart w:id="1653" w:name="bookmark1653"/>
      <w:bookmarkEnd w:id="1652"/>
      <w:r>
        <w:rPr>
          <w:color w:val="000000"/>
          <w:spacing w:val="0"/>
          <w:w w:val="100"/>
          <w:position w:val="0"/>
        </w:rPr>
        <w:t>应付股利</w:t>
      </w:r>
      <w:bookmarkEnd w:id="1650"/>
      <w:bookmarkEnd w:id="1651"/>
      <w:bookmarkEnd w:id="165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其他说明，包括重要的超过</w:t>
      </w:r>
      <w:r>
        <w:rPr>
          <w:rFonts w:ascii="Times New Roman" w:eastAsia="Times New Roman" w:hAnsi="Times New Roman" w:cs="Times New Roman"/>
          <w:color w:val="000000"/>
          <w:spacing w:val="0"/>
          <w:w w:val="100"/>
          <w:position w:val="0"/>
        </w:rPr>
        <w:t>1</w:t>
      </w:r>
      <w:r>
        <w:rPr>
          <w:color w:val="000000"/>
          <w:spacing w:val="0"/>
          <w:w w:val="100"/>
          <w:position w:val="0"/>
        </w:rPr>
        <w:t>年未支付的应付股利，应披露未支付原因:</w:t>
      </w:r>
    </w:p>
    <w:p>
      <w:pPr>
        <w:pStyle w:val="Style213"/>
        <w:keepNext/>
        <w:keepLines/>
        <w:widowControl w:val="0"/>
        <w:numPr>
          <w:ilvl w:val="0"/>
          <w:numId w:val="109"/>
        </w:numPr>
        <w:shd w:val="clear" w:color="auto" w:fill="auto"/>
        <w:bidi w:val="0"/>
        <w:spacing w:before="0" w:after="360" w:line="240" w:lineRule="auto"/>
        <w:ind w:left="0" w:right="0" w:firstLine="0"/>
        <w:jc w:val="left"/>
      </w:pPr>
      <w:bookmarkStart w:id="1654" w:name="bookmark1654"/>
      <w:bookmarkStart w:id="1655" w:name="bookmark1655"/>
      <w:bookmarkStart w:id="1656" w:name="bookmark1656"/>
      <w:bookmarkStart w:id="1657" w:name="bookmark1657"/>
      <w:bookmarkEnd w:id="1656"/>
      <w:r>
        <w:rPr>
          <w:color w:val="000000"/>
          <w:spacing w:val="0"/>
          <w:w w:val="100"/>
          <w:position w:val="0"/>
        </w:rPr>
        <w:t>其他应付款</w:t>
      </w:r>
      <w:bookmarkEnd w:id="1654"/>
      <w:bookmarkEnd w:id="1655"/>
      <w:bookmarkEnd w:id="1657"/>
    </w:p>
    <w:p>
      <w:pPr>
        <w:pStyle w:val="Style246"/>
        <w:keepNext/>
        <w:keepLines/>
        <w:widowControl w:val="0"/>
        <w:numPr>
          <w:ilvl w:val="0"/>
          <w:numId w:val="111"/>
        </w:numPr>
        <w:shd w:val="clear" w:color="auto" w:fill="auto"/>
        <w:bidi w:val="0"/>
        <w:spacing w:before="0" w:line="240" w:lineRule="auto"/>
        <w:ind w:left="0" w:right="0" w:firstLine="0"/>
        <w:jc w:val="left"/>
      </w:pPr>
      <w:bookmarkStart w:id="1658" w:name="bookmark1658"/>
      <w:bookmarkStart w:id="1659" w:name="bookmark1659"/>
      <w:bookmarkStart w:id="1660" w:name="bookmark1660"/>
      <w:bookmarkStart w:id="1661" w:name="bookmark1661"/>
      <w:bookmarkEnd w:id="1660"/>
      <w:r>
        <w:rPr>
          <w:color w:val="000000"/>
          <w:spacing w:val="0"/>
          <w:w w:val="100"/>
          <w:position w:val="0"/>
        </w:rPr>
        <w:t>按款项性质列示其他应付款</w:t>
      </w:r>
      <w:bookmarkEnd w:id="1658"/>
      <w:bookmarkEnd w:id="1659"/>
      <w:bookmarkEnd w:id="166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19,132,691.10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24,280,667.55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应付报销款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8,280,332.59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10,521,420.95</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限制性股票回购义务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71,210,441.50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89,900,000.00</w:t>
            </w:r>
          </w:p>
        </w:tc>
      </w:tr>
    </w:tbl>
    <w:p>
      <w:pPr>
        <w:spacing w:lineRule="exact" w:line="1"/>
        <w:rPr>
          <w:sz w:val="2"/>
          <w:szCs w:val="2"/>
        </w:rPr>
      </w:pP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暂借款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4,658,000.00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11,120,000.00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应付股权款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41,000,000.00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9,023,514.56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8,857,288.71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127,304,979.75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185,679,377.21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79" w:line="1" w:lineRule="exact"/>
      </w:pPr>
    </w:p>
    <w:p>
      <w:pPr>
        <w:pStyle w:val="Style25"/>
        <w:keepNext w:val="0"/>
        <w:keepLines w:val="0"/>
        <w:widowControl w:val="0"/>
        <w:shd w:val="clear" w:color="auto" w:fill="auto"/>
        <w:bidi w:val="0"/>
        <w:spacing w:before="0" w:after="80" w:line="240" w:lineRule="auto"/>
        <w:ind w:left="0" w:right="0" w:firstLine="380"/>
        <w:jc w:val="left"/>
      </w:pPr>
      <w:r>
        <w:rPr>
          <w:color w:val="000000"/>
          <w:spacing w:val="0"/>
          <w:w w:val="100"/>
          <w:position w:val="0"/>
        </w:rPr>
        <w:t>应付股权款包括收购杭州卓腾信息技术有限公司剩余股权款</w:t>
      </w:r>
      <w:r>
        <w:rPr>
          <w:rFonts w:ascii="Times New Roman" w:eastAsia="Times New Roman" w:hAnsi="Times New Roman" w:cs="Times New Roman"/>
          <w:color w:val="000000"/>
          <w:spacing w:val="0"/>
          <w:w w:val="100"/>
          <w:position w:val="0"/>
        </w:rPr>
        <w:t>5,000.000.00</w:t>
      </w:r>
      <w:r>
        <w:rPr>
          <w:color w:val="000000"/>
          <w:spacing w:val="0"/>
          <w:w w:val="100"/>
          <w:position w:val="0"/>
        </w:rPr>
        <w:t>元；另包含收购广东中拓信息技术有限公司和</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中山市蓝天电脑有限公司的剩余股权款</w:t>
      </w:r>
      <w:r>
        <w:rPr>
          <w:rFonts w:ascii="Times New Roman" w:eastAsia="Times New Roman" w:hAnsi="Times New Roman" w:cs="Times New Roman"/>
          <w:color w:val="000000"/>
          <w:spacing w:val="0"/>
          <w:w w:val="100"/>
          <w:position w:val="0"/>
        </w:rPr>
        <w:t>10,000,000.00</w:t>
      </w:r>
      <w:r>
        <w:rPr>
          <w:color w:val="000000"/>
          <w:spacing w:val="0"/>
          <w:w w:val="100"/>
          <w:position w:val="0"/>
        </w:rPr>
        <w:t>元</w:t>
      </w:r>
    </w:p>
    <w:p>
      <w:pPr>
        <w:pStyle w:val="Style246"/>
        <w:keepNext/>
        <w:keepLines/>
        <w:widowControl w:val="0"/>
        <w:shd w:val="clear" w:color="auto" w:fill="auto"/>
        <w:bidi w:val="0"/>
        <w:spacing w:before="0" w:line="240" w:lineRule="auto"/>
        <w:ind w:left="0" w:right="0" w:firstLine="0"/>
        <w:jc w:val="left"/>
      </w:pPr>
      <w:bookmarkStart w:id="1662" w:name="bookmark1662"/>
      <w:bookmarkStart w:id="1663" w:name="bookmark1663"/>
      <w:bookmarkStart w:id="1664" w:name="bookmark1664"/>
      <w:bookmarkStart w:id="1665" w:name="bookmark1665"/>
      <w:r>
        <w:rPr>
          <w:rFonts w:ascii="Times New Roman" w:eastAsia="Times New Roman" w:hAnsi="Times New Roman" w:cs="Times New Roman"/>
          <w:color w:val="000000"/>
          <w:spacing w:val="0"/>
          <w:w w:val="100"/>
          <w:position w:val="0"/>
        </w:rPr>
        <w:t>2</w:t>
      </w:r>
      <w:bookmarkEnd w:id="1664"/>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662"/>
      <w:bookmarkEnd w:id="1663"/>
      <w:bookmarkEnd w:id="1665"/>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both"/>
      </w:pPr>
      <w:bookmarkStart w:id="1666" w:name="bookmark1666"/>
      <w:bookmarkStart w:id="1667" w:name="bookmark1667"/>
      <w:bookmarkStart w:id="1668" w:name="bookmark1668"/>
      <w:bookmarkStart w:id="1669" w:name="bookmark1669"/>
      <w:r>
        <w:rPr>
          <w:rFonts w:ascii="Times New Roman" w:eastAsia="Times New Roman" w:hAnsi="Times New Roman" w:cs="Times New Roman"/>
          <w:color w:val="000000"/>
          <w:spacing w:val="0"/>
          <w:w w:val="100"/>
          <w:position w:val="0"/>
        </w:rPr>
        <w:t>4</w:t>
      </w:r>
      <w:bookmarkEnd w:id="1668"/>
      <w:r>
        <w:rPr>
          <w:rFonts w:ascii="Times New Roman" w:eastAsia="Times New Roman" w:hAnsi="Times New Roman" w:cs="Times New Roman"/>
          <w:color w:val="000000"/>
          <w:spacing w:val="0"/>
          <w:w w:val="100"/>
          <w:position w:val="0"/>
        </w:rPr>
        <w:t>2</w:t>
      </w:r>
      <w:r>
        <w:rPr>
          <w:color w:val="000000"/>
          <w:spacing w:val="0"/>
          <w:w w:val="100"/>
          <w:position w:val="0"/>
        </w:rPr>
        <w:t>、持有待售负债</w:t>
      </w:r>
      <w:bookmarkEnd w:id="1666"/>
      <w:bookmarkEnd w:id="1667"/>
      <w:bookmarkEnd w:id="1669"/>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670" w:name="bookmark1670"/>
      <w:bookmarkStart w:id="1671" w:name="bookmark1671"/>
      <w:bookmarkStart w:id="1672" w:name="bookmark1672"/>
      <w:bookmarkStart w:id="1673" w:name="bookmark1673"/>
      <w:r>
        <w:rPr>
          <w:rFonts w:ascii="Times New Roman" w:eastAsia="Times New Roman" w:hAnsi="Times New Roman" w:cs="Times New Roman"/>
          <w:color w:val="000000"/>
          <w:spacing w:val="0"/>
          <w:w w:val="100"/>
          <w:position w:val="0"/>
        </w:rPr>
        <w:t>4</w:t>
      </w:r>
      <w:bookmarkEnd w:id="1672"/>
      <w:r>
        <w:rPr>
          <w:rFonts w:ascii="Times New Roman" w:eastAsia="Times New Roman" w:hAnsi="Times New Roman" w:cs="Times New Roman"/>
          <w:color w:val="000000"/>
          <w:spacing w:val="0"/>
          <w:w w:val="100"/>
          <w:position w:val="0"/>
        </w:rPr>
        <w:t>3</w:t>
      </w:r>
      <w:r>
        <w:rPr>
          <w:color w:val="000000"/>
          <w:spacing w:val="0"/>
          <w:w w:val="100"/>
          <w:position w:val="0"/>
        </w:rPr>
        <w:t>、一年内到期的非流动负债</w:t>
      </w:r>
      <w:bookmarkEnd w:id="1670"/>
      <w:bookmarkEnd w:id="1671"/>
      <w:bookmarkEnd w:id="1673"/>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674" w:name="bookmark1674"/>
      <w:bookmarkStart w:id="1675" w:name="bookmark1675"/>
      <w:bookmarkStart w:id="1676" w:name="bookmark1676"/>
      <w:bookmarkStart w:id="1677" w:name="bookmark1677"/>
      <w:r>
        <w:rPr>
          <w:rFonts w:ascii="Times New Roman" w:eastAsia="Times New Roman" w:hAnsi="Times New Roman" w:cs="Times New Roman"/>
          <w:color w:val="000000"/>
          <w:spacing w:val="0"/>
          <w:w w:val="100"/>
          <w:position w:val="0"/>
        </w:rPr>
        <w:t>4</w:t>
      </w:r>
      <w:bookmarkEnd w:id="1676"/>
      <w:r>
        <w:rPr>
          <w:rFonts w:ascii="Times New Roman" w:eastAsia="Times New Roman" w:hAnsi="Times New Roman" w:cs="Times New Roman"/>
          <w:color w:val="000000"/>
          <w:spacing w:val="0"/>
          <w:w w:val="100"/>
          <w:position w:val="0"/>
        </w:rPr>
        <w:t>4</w:t>
      </w:r>
      <w:r>
        <w:rPr>
          <w:color w:val="000000"/>
          <w:spacing w:val="0"/>
          <w:w w:val="100"/>
          <w:position w:val="0"/>
        </w:rPr>
        <w:t>、其他流动负债</w:t>
      </w:r>
      <w:bookmarkEnd w:id="1674"/>
      <w:bookmarkEnd w:id="1675"/>
      <w:bookmarkEnd w:id="16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待转销项税额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24,714,144.56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19,142,030.24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24,714,144.56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19,142,030.24</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短期应付债券的增减变动:</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806"/>
        <w:gridCol w:w="797"/>
        <w:gridCol w:w="797"/>
        <w:gridCol w:w="797"/>
        <w:gridCol w:w="802"/>
        <w:gridCol w:w="797"/>
        <w:gridCol w:w="797"/>
        <w:gridCol w:w="797"/>
        <w:gridCol w:w="802"/>
        <w:gridCol w:w="797"/>
        <w:gridCol w:w="797"/>
        <w:gridCol w:w="802"/>
      </w:tblGrid>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债券名 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发行日 期</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债券期 限</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发行金 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期初余 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本期发 行</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按面值 计提利 息</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溢折价</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摊销</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本期偿 还</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期末余 额</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both"/>
      </w:pPr>
      <w:bookmarkStart w:id="1678" w:name="bookmark1678"/>
      <w:bookmarkStart w:id="1679" w:name="bookmark1679"/>
      <w:bookmarkStart w:id="1680" w:name="bookmark1680"/>
      <w:bookmarkStart w:id="1681" w:name="bookmark1681"/>
      <w:r>
        <w:rPr>
          <w:rFonts w:ascii="Times New Roman" w:eastAsia="Times New Roman" w:hAnsi="Times New Roman" w:cs="Times New Roman"/>
          <w:color w:val="000000"/>
          <w:spacing w:val="0"/>
          <w:w w:val="100"/>
          <w:position w:val="0"/>
        </w:rPr>
        <w:t>4</w:t>
      </w:r>
      <w:bookmarkEnd w:id="1680"/>
      <w:r>
        <w:rPr>
          <w:rFonts w:ascii="Times New Roman" w:eastAsia="Times New Roman" w:hAnsi="Times New Roman" w:cs="Times New Roman"/>
          <w:color w:val="000000"/>
          <w:spacing w:val="0"/>
          <w:w w:val="100"/>
          <w:position w:val="0"/>
        </w:rPr>
        <w:t>5</w:t>
      </w:r>
      <w:r>
        <w:rPr>
          <w:color w:val="000000"/>
          <w:spacing w:val="0"/>
          <w:w w:val="100"/>
          <w:position w:val="0"/>
        </w:rPr>
        <w:t>、长期借款</w:t>
      </w:r>
      <w:bookmarkEnd w:id="1678"/>
      <w:bookmarkEnd w:id="1679"/>
      <w:bookmarkEnd w:id="1681"/>
    </w:p>
    <w:p>
      <w:pPr>
        <w:pStyle w:val="Style213"/>
        <w:keepNext/>
        <w:keepLines/>
        <w:widowControl w:val="0"/>
        <w:shd w:val="clear" w:color="auto" w:fill="auto"/>
        <w:bidi w:val="0"/>
        <w:spacing w:before="0" w:after="340" w:line="240" w:lineRule="auto"/>
        <w:ind w:left="0" w:right="0" w:firstLine="0"/>
        <w:jc w:val="both"/>
      </w:pPr>
      <w:bookmarkStart w:id="1682" w:name="bookmark1682"/>
      <w:bookmarkStart w:id="1683" w:name="bookmark1683"/>
      <w:bookmarkStart w:id="1684" w:name="bookmark1684"/>
      <w:bookmarkStart w:id="1685" w:name="bookmark1685"/>
      <w:r>
        <w:rPr>
          <w:color w:val="000000"/>
          <w:spacing w:val="0"/>
          <w:w w:val="100"/>
          <w:position w:val="0"/>
        </w:rPr>
        <w:t>（</w:t>
      </w:r>
      <w:bookmarkEnd w:id="1684"/>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682"/>
      <w:bookmarkEnd w:id="1683"/>
      <w:bookmarkEnd w:id="1685"/>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长期借款分类的说明：</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其他说明，包括利率区间：</w:t>
      </w:r>
    </w:p>
    <w:p>
      <w:pPr>
        <w:pStyle w:val="Style28"/>
        <w:keepNext/>
        <w:keepLines/>
        <w:widowControl w:val="0"/>
        <w:shd w:val="clear" w:color="auto" w:fill="auto"/>
        <w:bidi w:val="0"/>
        <w:spacing w:before="0" w:after="340" w:line="240" w:lineRule="auto"/>
        <w:ind w:left="0" w:right="0" w:firstLine="0"/>
        <w:jc w:val="both"/>
      </w:pPr>
      <w:bookmarkStart w:id="1686" w:name="bookmark1686"/>
      <w:bookmarkStart w:id="1687" w:name="bookmark1687"/>
      <w:bookmarkStart w:id="1688" w:name="bookmark1688"/>
      <w:bookmarkStart w:id="1689" w:name="bookmark1689"/>
      <w:r>
        <w:rPr>
          <w:rFonts w:ascii="Times New Roman" w:eastAsia="Times New Roman" w:hAnsi="Times New Roman" w:cs="Times New Roman"/>
          <w:color w:val="000000"/>
          <w:spacing w:val="0"/>
          <w:w w:val="100"/>
          <w:position w:val="0"/>
        </w:rPr>
        <w:t>4</w:t>
      </w:r>
      <w:bookmarkEnd w:id="1688"/>
      <w:r>
        <w:rPr>
          <w:rFonts w:ascii="Times New Roman" w:eastAsia="Times New Roman" w:hAnsi="Times New Roman" w:cs="Times New Roman"/>
          <w:color w:val="000000"/>
          <w:spacing w:val="0"/>
          <w:w w:val="100"/>
          <w:position w:val="0"/>
        </w:rPr>
        <w:t>6</w:t>
      </w:r>
      <w:r>
        <w:rPr>
          <w:color w:val="000000"/>
          <w:spacing w:val="0"/>
          <w:w w:val="100"/>
          <w:position w:val="0"/>
        </w:rPr>
        <w:t>、应付债券</w:t>
      </w:r>
      <w:bookmarkEnd w:id="1686"/>
      <w:bookmarkEnd w:id="1687"/>
      <w:bookmarkEnd w:id="1689"/>
    </w:p>
    <w:p>
      <w:pPr>
        <w:pStyle w:val="Style213"/>
        <w:keepNext/>
        <w:keepLines/>
        <w:widowControl w:val="0"/>
        <w:shd w:val="clear" w:color="auto" w:fill="auto"/>
        <w:bidi w:val="0"/>
        <w:spacing w:before="0" w:after="340" w:line="240" w:lineRule="auto"/>
        <w:ind w:left="0" w:right="0" w:firstLine="0"/>
        <w:jc w:val="both"/>
      </w:pPr>
      <w:bookmarkStart w:id="1690" w:name="bookmark1690"/>
      <w:bookmarkStart w:id="1691" w:name="bookmark1691"/>
      <w:bookmarkStart w:id="1692" w:name="bookmark1692"/>
      <w:bookmarkStart w:id="1693" w:name="bookmark1693"/>
      <w:r>
        <w:rPr>
          <w:color w:val="000000"/>
          <w:spacing w:val="0"/>
          <w:w w:val="100"/>
          <w:position w:val="0"/>
        </w:rPr>
        <w:t>（</w:t>
      </w:r>
      <w:bookmarkEnd w:id="1692"/>
      <w:r>
        <w:rPr>
          <w:rFonts w:ascii="Times New Roman" w:eastAsia="Times New Roman" w:hAnsi="Times New Roman" w:cs="Times New Roman"/>
          <w:color w:val="000000"/>
          <w:spacing w:val="0"/>
          <w:w w:val="100"/>
          <w:position w:val="0"/>
        </w:rPr>
        <w:t>1</w:t>
      </w:r>
      <w:r>
        <w:rPr>
          <w:color w:val="000000"/>
          <w:spacing w:val="0"/>
          <w:w w:val="100"/>
          <w:position w:val="0"/>
        </w:rPr>
        <w:t>）应付债券</w:t>
      </w:r>
      <w:bookmarkEnd w:id="1690"/>
      <w:bookmarkEnd w:id="1691"/>
      <w:bookmarkEnd w:id="1693"/>
    </w:p>
    <w:p>
      <w:pPr>
        <w:pStyle w:val="Style2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339" w:line="1" w:lineRule="exact"/>
      </w:pPr>
    </w:p>
    <w:p>
      <w:pPr>
        <w:pStyle w:val="Style213"/>
        <w:keepNext/>
        <w:keepLines/>
        <w:widowControl w:val="0"/>
        <w:shd w:val="clear" w:color="auto" w:fill="auto"/>
        <w:bidi w:val="0"/>
        <w:spacing w:before="0" w:after="340" w:line="240" w:lineRule="auto"/>
        <w:ind w:left="0" w:right="0" w:firstLine="140"/>
        <w:jc w:val="left"/>
      </w:pPr>
      <w:bookmarkStart w:id="1694" w:name="bookmark1694"/>
      <w:bookmarkStart w:id="1695" w:name="bookmark1695"/>
      <w:bookmarkStart w:id="1696" w:name="bookmark1696"/>
      <w:bookmarkStart w:id="1697" w:name="bookmark1697"/>
      <w:r>
        <w:rPr>
          <w:rFonts w:ascii="Times New Roman" w:eastAsia="Times New Roman" w:hAnsi="Times New Roman" w:cs="Times New Roman"/>
          <w:color w:val="000000"/>
          <w:spacing w:val="0"/>
          <w:w w:val="100"/>
          <w:position w:val="0"/>
        </w:rPr>
        <w:t>（</w:t>
      </w:r>
      <w:bookmarkEnd w:id="1696"/>
      <w:r>
        <w:rPr>
          <w:rFonts w:ascii="Times New Roman" w:eastAsia="Times New Roman" w:hAnsi="Times New Roman" w:cs="Times New Roman"/>
          <w:color w:val="000000"/>
          <w:spacing w:val="0"/>
          <w:w w:val="100"/>
          <w:position w:val="0"/>
        </w:rPr>
        <w:t>2</w:t>
      </w:r>
      <w:r>
        <w:rPr>
          <w:color w:val="000000"/>
          <w:spacing w:val="0"/>
          <w:w w:val="100"/>
          <w:position w:val="0"/>
        </w:rPr>
        <w:t>）应付债券的增减变动（不包括划分为金融负债的优先股、永续债等其他金融工具）</w:t>
      </w:r>
      <w:bookmarkEnd w:id="1694"/>
      <w:bookmarkEnd w:id="1695"/>
      <w:bookmarkEnd w:id="169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806"/>
        <w:gridCol w:w="797"/>
        <w:gridCol w:w="797"/>
        <w:gridCol w:w="797"/>
        <w:gridCol w:w="802"/>
        <w:gridCol w:w="797"/>
        <w:gridCol w:w="797"/>
        <w:gridCol w:w="797"/>
        <w:gridCol w:w="802"/>
        <w:gridCol w:w="797"/>
        <w:gridCol w:w="797"/>
        <w:gridCol w:w="802"/>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债券名 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面值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发行日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债券期 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发行金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期初余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本期发 行</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按面值 计提利 息</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溢折价</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摊销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本期偿 还</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期末余 额</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213"/>
        <w:keepNext/>
        <w:keepLines/>
        <w:widowControl w:val="0"/>
        <w:shd w:val="clear" w:color="auto" w:fill="auto"/>
        <w:tabs>
          <w:tab w:pos="493" w:val="left"/>
        </w:tabs>
        <w:bidi w:val="0"/>
        <w:spacing w:before="0" w:after="340" w:line="240" w:lineRule="auto"/>
        <w:ind w:left="0" w:right="0" w:firstLine="0"/>
        <w:jc w:val="both"/>
      </w:pPr>
      <w:bookmarkStart w:id="1698" w:name="bookmark1698"/>
      <w:bookmarkStart w:id="1699" w:name="bookmark1699"/>
      <w:bookmarkStart w:id="1700" w:name="bookmark1700"/>
      <w:bookmarkStart w:id="1701" w:name="bookmark1701"/>
      <w:r>
        <w:rPr>
          <w:color w:val="000000"/>
          <w:spacing w:val="0"/>
          <w:w w:val="100"/>
          <w:position w:val="0"/>
        </w:rPr>
        <w:t>（</w:t>
      </w:r>
      <w:bookmarkEnd w:id="1700"/>
      <w:r>
        <w:rPr>
          <w:rFonts w:ascii="Times New Roman" w:eastAsia="Times New Roman" w:hAnsi="Times New Roman" w:cs="Times New Roman"/>
          <w:color w:val="000000"/>
          <w:spacing w:val="0"/>
          <w:w w:val="100"/>
          <w:position w:val="0"/>
        </w:rPr>
        <w:t>3</w:t>
      </w:r>
      <w:r>
        <w:rPr>
          <w:color w:val="000000"/>
          <w:spacing w:val="0"/>
          <w:w w:val="100"/>
          <w:position w:val="0"/>
        </w:rPr>
        <w:t>）</w:t>
        <w:tab/>
        <w:t>可转换公司债券的转股条件、转股时间说明</w:t>
      </w:r>
      <w:bookmarkEnd w:id="1698"/>
      <w:bookmarkEnd w:id="1699"/>
      <w:bookmarkEnd w:id="1701"/>
    </w:p>
    <w:p>
      <w:pPr>
        <w:pStyle w:val="Style213"/>
        <w:keepNext/>
        <w:keepLines/>
        <w:widowControl w:val="0"/>
        <w:shd w:val="clear" w:color="auto" w:fill="auto"/>
        <w:tabs>
          <w:tab w:pos="493" w:val="left"/>
        </w:tabs>
        <w:bidi w:val="0"/>
        <w:spacing w:before="0" w:after="340" w:line="240" w:lineRule="auto"/>
        <w:ind w:left="0" w:right="0" w:firstLine="0"/>
        <w:jc w:val="both"/>
      </w:pPr>
      <w:bookmarkStart w:id="1702" w:name="bookmark1702"/>
      <w:bookmarkStart w:id="1703" w:name="bookmark1703"/>
      <w:bookmarkStart w:id="1704" w:name="bookmark1704"/>
      <w:bookmarkStart w:id="1705" w:name="bookmark1705"/>
      <w:r>
        <w:rPr>
          <w:color w:val="000000"/>
          <w:spacing w:val="0"/>
          <w:w w:val="100"/>
          <w:position w:val="0"/>
        </w:rPr>
        <w:t>（</w:t>
      </w:r>
      <w:bookmarkEnd w:id="1704"/>
      <w:r>
        <w:rPr>
          <w:rFonts w:ascii="Times New Roman" w:eastAsia="Times New Roman" w:hAnsi="Times New Roman" w:cs="Times New Roman"/>
          <w:color w:val="000000"/>
          <w:spacing w:val="0"/>
          <w:w w:val="100"/>
          <w:position w:val="0"/>
        </w:rPr>
        <w:t>4</w:t>
      </w:r>
      <w:r>
        <w:rPr>
          <w:color w:val="000000"/>
          <w:spacing w:val="0"/>
          <w:w w:val="100"/>
          <w:position w:val="0"/>
        </w:rPr>
        <w:t>）</w:t>
        <w:tab/>
        <w:t>划分为金融负债的其他金融工具说明</w:t>
      </w:r>
      <w:bookmarkEnd w:id="1702"/>
      <w:bookmarkEnd w:id="1703"/>
      <w:bookmarkEnd w:id="1705"/>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期末发行在外的优先股、永续债等其他金融工具基本情况</w:t>
      </w: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期末发行在外的优先股、永续债等金融工具变动情况表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0"/>
        <w:gridCol w:w="1066"/>
        <w:gridCol w:w="1066"/>
        <w:gridCol w:w="1061"/>
        <w:gridCol w:w="1066"/>
        <w:gridCol w:w="1061"/>
        <w:gridCol w:w="1061"/>
        <w:gridCol w:w="1066"/>
        <w:gridCol w:w="1066"/>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发行在外 的金融工 具</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r>
      <w:tr>
        <w:trPr>
          <w:trHeight w:val="634"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其他金融工具划分为金融负债的依据说明</w:t>
      </w:r>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both"/>
      </w:pPr>
      <w:bookmarkStart w:id="1706" w:name="bookmark1706"/>
      <w:bookmarkStart w:id="1707" w:name="bookmark1707"/>
      <w:bookmarkStart w:id="1708" w:name="bookmark1708"/>
      <w:bookmarkStart w:id="1709" w:name="bookmark1709"/>
      <w:r>
        <w:rPr>
          <w:rFonts w:ascii="Times New Roman" w:eastAsia="Times New Roman" w:hAnsi="Times New Roman" w:cs="Times New Roman"/>
          <w:color w:val="000000"/>
          <w:spacing w:val="0"/>
          <w:w w:val="100"/>
          <w:position w:val="0"/>
        </w:rPr>
        <w:t>4</w:t>
      </w:r>
      <w:bookmarkEnd w:id="1708"/>
      <w:r>
        <w:rPr>
          <w:rFonts w:ascii="Times New Roman" w:eastAsia="Times New Roman" w:hAnsi="Times New Roman" w:cs="Times New Roman"/>
          <w:color w:val="000000"/>
          <w:spacing w:val="0"/>
          <w:w w:val="100"/>
          <w:position w:val="0"/>
        </w:rPr>
        <w:t>7</w:t>
      </w:r>
      <w:r>
        <w:rPr>
          <w:color w:val="000000"/>
          <w:spacing w:val="0"/>
          <w:w w:val="100"/>
          <w:position w:val="0"/>
        </w:rPr>
        <w:t>、租赁负债</w:t>
      </w:r>
      <w:bookmarkEnd w:id="1706"/>
      <w:bookmarkEnd w:id="1707"/>
      <w:bookmarkEnd w:id="1709"/>
    </w:p>
    <w:p>
      <w:pPr>
        <w:pStyle w:val="Style25"/>
        <w:keepNext w:val="0"/>
        <w:keepLines w:val="0"/>
        <w:widowControl w:val="0"/>
        <w:shd w:val="clear" w:color="auto" w:fill="auto"/>
        <w:bidi w:val="0"/>
        <w:spacing w:before="0" w:after="34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710" w:name="bookmark1710"/>
      <w:bookmarkStart w:id="1711" w:name="bookmark1711"/>
      <w:bookmarkStart w:id="1712" w:name="bookmark1712"/>
      <w:bookmarkStart w:id="1713" w:name="bookmark1713"/>
      <w:r>
        <w:rPr>
          <w:rFonts w:ascii="Times New Roman" w:eastAsia="Times New Roman" w:hAnsi="Times New Roman" w:cs="Times New Roman"/>
          <w:color w:val="000000"/>
          <w:spacing w:val="0"/>
          <w:w w:val="100"/>
          <w:position w:val="0"/>
        </w:rPr>
        <w:t>4</w:t>
      </w:r>
      <w:bookmarkEnd w:id="1712"/>
      <w:r>
        <w:rPr>
          <w:rFonts w:ascii="Times New Roman" w:eastAsia="Times New Roman" w:hAnsi="Times New Roman" w:cs="Times New Roman"/>
          <w:color w:val="000000"/>
          <w:spacing w:val="0"/>
          <w:w w:val="100"/>
          <w:position w:val="0"/>
        </w:rPr>
        <w:t>8</w:t>
      </w:r>
      <w:r>
        <w:rPr>
          <w:color w:val="000000"/>
          <w:spacing w:val="0"/>
          <w:w w:val="100"/>
          <w:position w:val="0"/>
        </w:rPr>
        <w:t>、长期应付款</w:t>
      </w:r>
      <w:bookmarkEnd w:id="1710"/>
      <w:bookmarkEnd w:id="1711"/>
      <w:bookmarkEnd w:id="1713"/>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359" w:line="1" w:lineRule="exact"/>
      </w:pPr>
    </w:p>
    <w:p>
      <w:pPr>
        <w:pStyle w:val="Style213"/>
        <w:keepNext/>
        <w:keepLines/>
        <w:widowControl w:val="0"/>
        <w:shd w:val="clear" w:color="auto" w:fill="auto"/>
        <w:bidi w:val="0"/>
        <w:spacing w:before="0" w:after="360" w:line="240" w:lineRule="auto"/>
        <w:ind w:left="0" w:right="0" w:firstLine="140"/>
        <w:jc w:val="left"/>
      </w:pPr>
      <w:bookmarkStart w:id="1714" w:name="bookmark1714"/>
      <w:bookmarkStart w:id="1715" w:name="bookmark1715"/>
      <w:bookmarkStart w:id="1716" w:name="bookmark1716"/>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714"/>
      <w:bookmarkEnd w:id="1715"/>
      <w:bookmarkEnd w:id="1716"/>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13"/>
        <w:keepNext/>
        <w:keepLines/>
        <w:widowControl w:val="0"/>
        <w:shd w:val="clear" w:color="auto" w:fill="auto"/>
        <w:bidi w:val="0"/>
        <w:spacing w:before="0" w:after="360" w:line="240" w:lineRule="auto"/>
        <w:ind w:left="0" w:right="0" w:firstLine="0"/>
        <w:jc w:val="both"/>
      </w:pPr>
      <w:bookmarkStart w:id="1717" w:name="bookmark1717"/>
      <w:bookmarkStart w:id="1718" w:name="bookmark1718"/>
      <w:bookmarkStart w:id="1719" w:name="bookmark1719"/>
      <w:bookmarkStart w:id="1720" w:name="bookmark1720"/>
      <w:r>
        <w:rPr>
          <w:color w:val="000000"/>
          <w:spacing w:val="0"/>
          <w:w w:val="100"/>
          <w:position w:val="0"/>
        </w:rPr>
        <w:t>（</w:t>
      </w:r>
      <w:bookmarkEnd w:id="1719"/>
      <w:r>
        <w:rPr>
          <w:rFonts w:ascii="Times New Roman" w:eastAsia="Times New Roman" w:hAnsi="Times New Roman" w:cs="Times New Roman"/>
          <w:color w:val="000000"/>
          <w:spacing w:val="0"/>
          <w:w w:val="100"/>
          <w:position w:val="0"/>
        </w:rPr>
        <w:t>2</w:t>
      </w:r>
      <w:r>
        <w:rPr>
          <w:color w:val="000000"/>
          <w:spacing w:val="0"/>
          <w:w w:val="100"/>
          <w:position w:val="0"/>
        </w:rPr>
        <w:t>）专项应付款</w:t>
      </w:r>
      <w:bookmarkEnd w:id="1717"/>
      <w:bookmarkEnd w:id="1718"/>
      <w:bookmarkEnd w:id="1720"/>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598"/>
        <w:gridCol w:w="1598"/>
        <w:gridCol w:w="1594"/>
        <w:gridCol w:w="1594"/>
        <w:gridCol w:w="1594"/>
        <w:gridCol w:w="1598"/>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721" w:name="bookmark1721"/>
      <w:bookmarkStart w:id="1722" w:name="bookmark1722"/>
      <w:bookmarkStart w:id="1723" w:name="bookmark1723"/>
      <w:bookmarkStart w:id="1724" w:name="bookmark1724"/>
      <w:r>
        <w:rPr>
          <w:rFonts w:ascii="Times New Roman" w:eastAsia="Times New Roman" w:hAnsi="Times New Roman" w:cs="Times New Roman"/>
          <w:color w:val="000000"/>
          <w:spacing w:val="0"/>
          <w:w w:val="100"/>
          <w:position w:val="0"/>
        </w:rPr>
        <w:t>4</w:t>
      </w:r>
      <w:bookmarkEnd w:id="1723"/>
      <w:r>
        <w:rPr>
          <w:rFonts w:ascii="Times New Roman" w:eastAsia="Times New Roman" w:hAnsi="Times New Roman" w:cs="Times New Roman"/>
          <w:color w:val="000000"/>
          <w:spacing w:val="0"/>
          <w:w w:val="100"/>
          <w:position w:val="0"/>
        </w:rPr>
        <w:t>9</w:t>
      </w:r>
      <w:r>
        <w:rPr>
          <w:color w:val="000000"/>
          <w:spacing w:val="0"/>
          <w:w w:val="100"/>
          <w:position w:val="0"/>
        </w:rPr>
        <w:t>、长期应付职工薪酬</w:t>
      </w:r>
      <w:bookmarkEnd w:id="1721"/>
      <w:bookmarkEnd w:id="1722"/>
      <w:bookmarkEnd w:id="1724"/>
    </w:p>
    <w:p>
      <w:pPr>
        <w:pStyle w:val="Style213"/>
        <w:keepNext/>
        <w:keepLines/>
        <w:widowControl w:val="0"/>
        <w:shd w:val="clear" w:color="auto" w:fill="auto"/>
        <w:bidi w:val="0"/>
        <w:spacing w:before="0" w:after="360" w:line="240" w:lineRule="auto"/>
        <w:ind w:left="0" w:right="0" w:firstLine="0"/>
        <w:jc w:val="left"/>
      </w:pPr>
      <w:bookmarkStart w:id="1725" w:name="bookmark1725"/>
      <w:bookmarkStart w:id="1726" w:name="bookmark1726"/>
      <w:bookmarkStart w:id="1727" w:name="bookmark172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）长期应付职工薪酬表</w:t>
      </w:r>
      <w:bookmarkEnd w:id="1725"/>
      <w:bookmarkEnd w:id="1726"/>
      <w:bookmarkEnd w:id="1727"/>
    </w:p>
    <w:p>
      <w:pPr>
        <w:pStyle w:val="Style2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359" w:line="1" w:lineRule="exact"/>
      </w:pPr>
    </w:p>
    <w:p>
      <w:pPr>
        <w:pStyle w:val="Style213"/>
        <w:keepNext/>
        <w:keepLines/>
        <w:widowControl w:val="0"/>
        <w:shd w:val="clear" w:color="auto" w:fill="auto"/>
        <w:bidi w:val="0"/>
        <w:spacing w:before="0" w:after="360" w:line="240" w:lineRule="auto"/>
        <w:ind w:left="0" w:right="0" w:firstLine="0"/>
        <w:jc w:val="left"/>
      </w:pPr>
      <w:bookmarkStart w:id="1728" w:name="bookmark1728"/>
      <w:bookmarkStart w:id="1729" w:name="bookmark1729"/>
      <w:bookmarkStart w:id="1730" w:name="bookmark173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）设定受益计划变动情况</w:t>
      </w:r>
      <w:bookmarkEnd w:id="1728"/>
      <w:bookmarkEnd w:id="1729"/>
      <w:bookmarkEnd w:id="1730"/>
    </w:p>
    <w:p>
      <w:pPr>
        <w:pStyle w:val="Style25"/>
        <w:keepNext w:val="0"/>
        <w:keepLines w:val="0"/>
        <w:widowControl w:val="0"/>
        <w:shd w:val="clear" w:color="auto" w:fill="auto"/>
        <w:bidi w:val="0"/>
        <w:spacing w:before="0" w:after="80" w:line="240" w:lineRule="auto"/>
        <w:ind w:left="0" w:right="0" w:firstLine="0"/>
        <w:jc w:val="left"/>
      </w:pPr>
      <w:r>
        <w:rPr>
          <w:color w:val="000000"/>
          <w:spacing w:val="0"/>
          <w:w w:val="100"/>
          <w:position w:val="0"/>
        </w:rPr>
        <w:t>设定受益计划义务现值：</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25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754" w:hRule="exact"/>
        </w:trPr>
        <w:tc>
          <w:tcPr>
            <w:gridSpan w:val="3"/>
            <w:tcBorders>
              <w:top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计划资产：</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754" w:hRule="exact"/>
        </w:trPr>
        <w:tc>
          <w:tcPr>
            <w:gridSpan w:val="3"/>
            <w:tcBorders>
              <w:top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设定受益计划净负债（净资产）</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bl>
    <w:p>
      <w:pPr>
        <w:pStyle w:val="Style25"/>
        <w:keepNext w:val="0"/>
        <w:keepLines w:val="0"/>
        <w:widowControl w:val="0"/>
        <w:shd w:val="clear" w:color="auto" w:fill="auto"/>
        <w:bidi w:val="0"/>
        <w:spacing w:before="0" w:after="360" w:line="355" w:lineRule="exact"/>
        <w:ind w:left="0" w:right="0" w:firstLine="0"/>
        <w:jc w:val="left"/>
      </w:pPr>
      <w:r>
        <w:rPr>
          <w:color w:val="000000"/>
          <w:spacing w:val="0"/>
          <w:w w:val="100"/>
          <w:position w:val="0"/>
        </w:rPr>
        <w:t>设定受益计划的内容及与之相关风险、对公司未来现金流量、时间和不确定性的影响说明: 设定受益计划重大精算假设及敏感性分析结果说明：</w:t>
      </w:r>
      <w:r>
        <w:br w:type="page"/>
      </w: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731" w:name="bookmark1731"/>
      <w:bookmarkStart w:id="1732" w:name="bookmark1732"/>
      <w:bookmarkStart w:id="1733" w:name="bookmark1733"/>
      <w:bookmarkStart w:id="1734" w:name="bookmark1734"/>
      <w:r>
        <w:rPr>
          <w:rFonts w:ascii="Times New Roman" w:eastAsia="Times New Roman" w:hAnsi="Times New Roman" w:cs="Times New Roman"/>
          <w:color w:val="000000"/>
          <w:spacing w:val="0"/>
          <w:w w:val="100"/>
          <w:position w:val="0"/>
        </w:rPr>
        <w:t>5</w:t>
      </w:r>
      <w:bookmarkEnd w:id="1733"/>
      <w:r>
        <w:rPr>
          <w:rFonts w:ascii="Times New Roman" w:eastAsia="Times New Roman" w:hAnsi="Times New Roman" w:cs="Times New Roman"/>
          <w:color w:val="000000"/>
          <w:spacing w:val="0"/>
          <w:w w:val="100"/>
          <w:position w:val="0"/>
        </w:rPr>
        <w:t>0</w:t>
      </w:r>
      <w:r>
        <w:rPr>
          <w:color w:val="000000"/>
          <w:spacing w:val="0"/>
          <w:w w:val="100"/>
          <w:position w:val="0"/>
        </w:rPr>
        <w:t>、预计负债</w:t>
      </w:r>
      <w:bookmarkEnd w:id="1731"/>
      <w:bookmarkEnd w:id="1732"/>
      <w:bookmarkEnd w:id="1734"/>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其他说明，包括重要预计负债的相关重要假设、估计说明:</w:t>
      </w:r>
    </w:p>
    <w:p>
      <w:pPr>
        <w:pStyle w:val="Style28"/>
        <w:keepNext/>
        <w:keepLines/>
        <w:widowControl w:val="0"/>
        <w:shd w:val="clear" w:color="auto" w:fill="auto"/>
        <w:bidi w:val="0"/>
        <w:spacing w:before="0" w:line="240" w:lineRule="auto"/>
        <w:ind w:left="0" w:right="0" w:firstLine="0"/>
        <w:jc w:val="both"/>
      </w:pPr>
      <w:bookmarkStart w:id="1735" w:name="bookmark1735"/>
      <w:bookmarkStart w:id="1736" w:name="bookmark1736"/>
      <w:bookmarkStart w:id="1737" w:name="bookmark1737"/>
      <w:bookmarkStart w:id="1738" w:name="bookmark1738"/>
      <w:r>
        <w:rPr>
          <w:rFonts w:ascii="Times New Roman" w:eastAsia="Times New Roman" w:hAnsi="Times New Roman" w:cs="Times New Roman"/>
          <w:color w:val="000000"/>
          <w:spacing w:val="0"/>
          <w:w w:val="100"/>
          <w:position w:val="0"/>
        </w:rPr>
        <w:t>5</w:t>
      </w:r>
      <w:bookmarkEnd w:id="1737"/>
      <w:r>
        <w:rPr>
          <w:rFonts w:ascii="Times New Roman" w:eastAsia="Times New Roman" w:hAnsi="Times New Roman" w:cs="Times New Roman"/>
          <w:color w:val="000000"/>
          <w:spacing w:val="0"/>
          <w:w w:val="100"/>
          <w:position w:val="0"/>
        </w:rPr>
        <w:t>1</w:t>
      </w:r>
      <w:r>
        <w:rPr>
          <w:color w:val="000000"/>
          <w:spacing w:val="0"/>
          <w:w w:val="100"/>
          <w:position w:val="0"/>
        </w:rPr>
        <w:t>、递延收益</w:t>
      </w:r>
      <w:bookmarkEnd w:id="1735"/>
      <w:bookmarkEnd w:id="1736"/>
      <w:bookmarkEnd w:id="173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598"/>
        <w:gridCol w:w="1598"/>
        <w:gridCol w:w="1594"/>
        <w:gridCol w:w="1594"/>
        <w:gridCol w:w="1594"/>
        <w:gridCol w:w="160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本期减少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6,751,050.92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372,300.00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3,295,916.36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3,827,434.56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政府给予的无偿 补助</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6,751,050.92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372,300.00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3,295,916.36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3,827,434.56</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涉及政府补助的项目:</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18"/>
        <w:gridCol w:w="1435"/>
        <w:gridCol w:w="1214"/>
        <w:gridCol w:w="619"/>
        <w:gridCol w:w="1013"/>
        <w:gridCol w:w="1008"/>
        <w:gridCol w:w="1008"/>
        <w:gridCol w:w="1248"/>
        <w:gridCol w:w="1018"/>
      </w:tblGrid>
      <w:tr>
        <w:trPr>
          <w:trHeight w:val="196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本期新增补 助金额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本期 计入 营业 外收 入金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140"/>
              <w:jc w:val="left"/>
            </w:pPr>
            <w:r>
              <w:rPr>
                <w:color w:val="000000"/>
                <w:spacing w:val="0"/>
                <w:w w:val="100"/>
                <w:position w:val="0"/>
              </w:rPr>
              <w:t>本期计入 其他收益</w:t>
            </w:r>
          </w:p>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本期冲减 成本费用 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与资产相 关</w:t>
            </w:r>
            <w:r>
              <w:rPr>
                <w:rFonts w:ascii="Times New Roman" w:eastAsia="Times New Roman" w:hAnsi="Times New Roman" w:cs="Times New Roman"/>
                <w:color w:val="000000"/>
                <w:spacing w:val="0"/>
                <w:w w:val="100"/>
                <w:position w:val="0"/>
              </w:rPr>
              <w:t>/</w:t>
            </w:r>
            <w:r>
              <w:rPr>
                <w:color w:val="000000"/>
                <w:spacing w:val="0"/>
                <w:w w:val="100"/>
                <w:position w:val="0"/>
              </w:rPr>
              <w:t>与收益 相关</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高端软件 及应用系 统集聚发 展实施项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3,240,000.00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3,240,000.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与收益相 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left"/>
            </w:pPr>
            <w:r>
              <w:rPr>
                <w:color w:val="000000"/>
                <w:spacing w:val="0"/>
                <w:w w:val="100"/>
                <w:position w:val="0"/>
              </w:rPr>
              <w:t>创业智慧 医疗软件 生产基地 建设工程 开工奖励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1,353,600.00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1,324,800.00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与资产相</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创业智慧 医疗软件 生产基地 建设工程 竣工奖励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1,258,650.92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27,116.36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1,231,534.56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与资产相</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w:t>
            </w:r>
          </w:p>
        </w:tc>
      </w:tr>
      <w:tr>
        <w:trPr>
          <w:trHeight w:val="98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基于电子 健康档案 的智能社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与收益相</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w:t>
            </w:r>
          </w:p>
        </w:tc>
      </w:tr>
    </w:tbl>
    <w:p>
      <w:pPr>
        <w:spacing w:lineRule="exact" w:line="1"/>
        <w:rPr>
          <w:sz w:val="2"/>
          <w:szCs w:val="2"/>
        </w:rPr>
      </w:pPr>
      <w:r>
        <w:br w:type="page"/>
      </w:r>
    </w:p>
    <w:tbl>
      <w:tblPr>
        <w:tblOverlap w:val="never"/>
        <w:jc w:val="center"/>
        <w:tblLayout w:type="fixed"/>
      </w:tblPr>
      <w:tblGrid>
        <w:gridCol w:w="1018"/>
        <w:gridCol w:w="1435"/>
        <w:gridCol w:w="1214"/>
        <w:gridCol w:w="619"/>
        <w:gridCol w:w="1013"/>
        <w:gridCol w:w="1008"/>
        <w:gridCol w:w="1008"/>
        <w:gridCol w:w="1248"/>
        <w:gridCol w:w="1018"/>
      </w:tblGrid>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区医疗服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务系统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基于有源 射频识别 技术</w:t>
            </w:r>
          </w:p>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RFID</w:t>
            </w:r>
            <w:r>
              <w:rPr>
                <w:color w:val="000000"/>
                <w:spacing w:val="0"/>
                <w:w w:val="100"/>
                <w:position w:val="0"/>
              </w:rPr>
              <w:t xml:space="preserve">） </w:t>
            </w:r>
            <w:r>
              <w:rPr>
                <w:color w:val="000000"/>
                <w:spacing w:val="0"/>
                <w:w w:val="100"/>
                <w:position w:val="0"/>
              </w:rPr>
              <w:t>婴儿智能 防盗系统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298,800.00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298,800.00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与收益相 关</w:t>
            </w:r>
          </w:p>
        </w:tc>
      </w:tr>
      <w:tr>
        <w:trPr>
          <w:trHeight w:val="16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疫情防控 物资生产 企业技术 改造补助 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372,300.00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与资产相 关</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359" w:line="1" w:lineRule="exact"/>
      </w:pPr>
    </w:p>
    <w:p>
      <w:pPr>
        <w:pStyle w:val="Style28"/>
        <w:keepNext/>
        <w:keepLines/>
        <w:widowControl w:val="0"/>
        <w:shd w:val="clear" w:color="auto" w:fill="auto"/>
        <w:bidi w:val="0"/>
        <w:spacing w:before="0" w:line="240" w:lineRule="auto"/>
        <w:ind w:left="0" w:right="0" w:firstLine="0"/>
        <w:jc w:val="left"/>
      </w:pPr>
      <w:bookmarkStart w:id="1739" w:name="bookmark1739"/>
      <w:bookmarkStart w:id="1740" w:name="bookmark1740"/>
      <w:bookmarkStart w:id="1741" w:name="bookmark1741"/>
      <w:bookmarkStart w:id="1742" w:name="bookmark1742"/>
      <w:r>
        <w:rPr>
          <w:rFonts w:ascii="Times New Roman" w:eastAsia="Times New Roman" w:hAnsi="Times New Roman" w:cs="Times New Roman"/>
          <w:color w:val="000000"/>
          <w:spacing w:val="0"/>
          <w:w w:val="100"/>
          <w:position w:val="0"/>
        </w:rPr>
        <w:t>5</w:t>
      </w:r>
      <w:bookmarkEnd w:id="1741"/>
      <w:r>
        <w:rPr>
          <w:rFonts w:ascii="Times New Roman" w:eastAsia="Times New Roman" w:hAnsi="Times New Roman" w:cs="Times New Roman"/>
          <w:color w:val="000000"/>
          <w:spacing w:val="0"/>
          <w:w w:val="100"/>
          <w:position w:val="0"/>
        </w:rPr>
        <w:t>2</w:t>
      </w:r>
      <w:r>
        <w:rPr>
          <w:color w:val="000000"/>
          <w:spacing w:val="0"/>
          <w:w w:val="100"/>
          <w:position w:val="0"/>
        </w:rPr>
        <w:t>、其他非流动负债</w:t>
      </w:r>
      <w:bookmarkEnd w:id="1739"/>
      <w:bookmarkEnd w:id="1740"/>
      <w:bookmarkEnd w:id="1742"/>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5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743" w:name="bookmark1743"/>
      <w:bookmarkStart w:id="1744" w:name="bookmark1744"/>
      <w:bookmarkStart w:id="1745" w:name="bookmark1745"/>
      <w:bookmarkStart w:id="1746" w:name="bookmark1746"/>
      <w:r>
        <w:rPr>
          <w:rFonts w:ascii="Times New Roman" w:eastAsia="Times New Roman" w:hAnsi="Times New Roman" w:cs="Times New Roman"/>
          <w:color w:val="000000"/>
          <w:spacing w:val="0"/>
          <w:w w:val="100"/>
          <w:position w:val="0"/>
        </w:rPr>
        <w:t>5</w:t>
      </w:r>
      <w:bookmarkEnd w:id="1745"/>
      <w:r>
        <w:rPr>
          <w:rFonts w:ascii="Times New Roman" w:eastAsia="Times New Roman" w:hAnsi="Times New Roman" w:cs="Times New Roman"/>
          <w:color w:val="000000"/>
          <w:spacing w:val="0"/>
          <w:w w:val="100"/>
          <w:position w:val="0"/>
        </w:rPr>
        <w:t>3</w:t>
      </w:r>
      <w:r>
        <w:rPr>
          <w:color w:val="000000"/>
          <w:spacing w:val="0"/>
          <w:w w:val="100"/>
          <w:position w:val="0"/>
        </w:rPr>
        <w:t>、股本</w:t>
      </w:r>
      <w:bookmarkEnd w:id="1743"/>
      <w:bookmarkEnd w:id="1744"/>
      <w:bookmarkEnd w:id="1746"/>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00"/>
        <w:gridCol w:w="1200"/>
        <w:gridCol w:w="1195"/>
        <w:gridCol w:w="1195"/>
        <w:gridCol w:w="1195"/>
        <w:gridCol w:w="1195"/>
        <w:gridCol w:w="1195"/>
        <w:gridCol w:w="1205"/>
      </w:tblGrid>
      <w:tr>
        <w:trPr>
          <w:trHeight w:val="413"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期初余额</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期末余额</w:t>
            </w:r>
          </w:p>
        </w:tc>
      </w:tr>
      <w:tr>
        <w:trPr>
          <w:trHeight w:val="398"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发行新股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公积金转股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小计</w:t>
            </w:r>
          </w:p>
        </w:tc>
        <w:tc>
          <w:tcPr>
            <w:vMerge/>
            <w:tcBorders>
              <w:left w:val="single" w:sz="4"/>
              <w:right w:val="single" w:sz="4"/>
            </w:tcBorders>
            <w:shd w:val="clear" w:color="auto" w:fill="D3D3D3"/>
            <w:vAlign w:val="center"/>
          </w:tcPr>
          <w:p>
            <w:pPr/>
          </w:p>
        </w:tc>
      </w:tr>
      <w:tr>
        <w:trPr>
          <w:trHeight w:val="370"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739,751,425.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82,980,967.0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369,875,712.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452,856,679.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1,192,608,10</w:t>
            </w:r>
          </w:p>
        </w:tc>
      </w:tr>
      <w:tr>
        <w:trPr>
          <w:trHeight w:val="355"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00</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5"/>
        <w:keepNext w:val="0"/>
        <w:keepLines w:val="0"/>
        <w:widowControl w:val="0"/>
        <w:shd w:val="clear" w:color="auto" w:fill="auto"/>
        <w:tabs>
          <w:tab w:pos="768" w:val="left"/>
        </w:tabs>
        <w:bidi w:val="0"/>
        <w:spacing w:before="0" w:after="0" w:line="322" w:lineRule="exact"/>
        <w:ind w:left="0" w:right="0" w:firstLine="440"/>
        <w:jc w:val="both"/>
      </w:pPr>
      <w:bookmarkStart w:id="1747" w:name="bookmark1747"/>
      <w:r>
        <w:rPr>
          <w:rFonts w:ascii="Times New Roman" w:eastAsia="Times New Roman" w:hAnsi="Times New Roman" w:cs="Times New Roman"/>
          <w:color w:val="000000"/>
          <w:spacing w:val="0"/>
          <w:w w:val="100"/>
          <w:position w:val="0"/>
        </w:rPr>
        <w:t>1</w:t>
      </w:r>
      <w:bookmarkEnd w:id="1747"/>
      <w:r>
        <w:rPr>
          <w:color w:val="000000"/>
          <w:spacing w:val="0"/>
          <w:w w:val="100"/>
          <w:position w:val="0"/>
        </w:rPr>
        <w:t>）</w:t>
        <w:tab/>
        <w:t>根据公司</w:t>
      </w:r>
      <w:r>
        <w:rPr>
          <w:rFonts w:ascii="Times New Roman" w:eastAsia="Times New Roman" w:hAnsi="Times New Roman" w:cs="Times New Roman"/>
          <w:color w:val="000000"/>
          <w:spacing w:val="0"/>
          <w:w w:val="100"/>
          <w:position w:val="0"/>
        </w:rPr>
        <w:t>2019</w:t>
      </w:r>
      <w:r>
        <w:rPr>
          <w:color w:val="000000"/>
          <w:spacing w:val="0"/>
          <w:w w:val="100"/>
          <w:position w:val="0"/>
        </w:rPr>
        <w:t>年度股东大会决议和修改后章程的规定，公司以资本公积金向全体股东转增股本</w:t>
      </w:r>
      <w:r>
        <w:rPr>
          <w:rFonts w:ascii="Times New Roman" w:eastAsia="Times New Roman" w:hAnsi="Times New Roman" w:cs="Times New Roman"/>
          <w:color w:val="000000"/>
          <w:spacing w:val="0"/>
          <w:w w:val="100"/>
          <w:position w:val="0"/>
        </w:rPr>
        <w:t>369,875,712</w:t>
      </w:r>
      <w:r>
        <w:rPr>
          <w:color w:val="000000"/>
          <w:spacing w:val="0"/>
          <w:w w:val="100"/>
          <w:position w:val="0"/>
        </w:rPr>
        <w:t>股。上 述增资事项业经天健会计师事务所（特殊普通合伙）审验，并由其于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日出具了《验资报告》（天健验〔</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 xml:space="preserve">216 </w:t>
      </w:r>
      <w:r>
        <w:rPr>
          <w:color w:val="000000"/>
          <w:spacing w:val="0"/>
          <w:w w:val="100"/>
          <w:position w:val="0"/>
        </w:rPr>
        <w:t>号）。</w:t>
      </w:r>
    </w:p>
    <w:p>
      <w:pPr>
        <w:pStyle w:val="Style25"/>
        <w:keepNext w:val="0"/>
        <w:keepLines w:val="0"/>
        <w:widowControl w:val="0"/>
        <w:shd w:val="clear" w:color="auto" w:fill="auto"/>
        <w:tabs>
          <w:tab w:pos="768" w:val="left"/>
        </w:tabs>
        <w:bidi w:val="0"/>
        <w:spacing w:before="0" w:after="0" w:line="315" w:lineRule="exact"/>
        <w:ind w:left="0" w:right="0" w:firstLine="440"/>
        <w:jc w:val="left"/>
      </w:pPr>
      <w:bookmarkStart w:id="1748" w:name="bookmark1748"/>
      <w:r>
        <w:rPr>
          <w:rFonts w:ascii="Times New Roman" w:eastAsia="Times New Roman" w:hAnsi="Times New Roman" w:cs="Times New Roman"/>
          <w:color w:val="000000"/>
          <w:spacing w:val="0"/>
          <w:w w:val="100"/>
          <w:position w:val="0"/>
        </w:rPr>
        <w:t>2</w:t>
      </w:r>
      <w:bookmarkEnd w:id="1748"/>
      <w:r>
        <w:rPr>
          <w:color w:val="000000"/>
          <w:spacing w:val="0"/>
          <w:w w:val="100"/>
          <w:position w:val="0"/>
        </w:rPr>
        <w:t>）</w:t>
        <w:tab/>
        <w:t>根据公司</w:t>
      </w:r>
      <w:r>
        <w:rPr>
          <w:rFonts w:ascii="Times New Roman" w:eastAsia="Times New Roman" w:hAnsi="Times New Roman" w:cs="Times New Roman"/>
          <w:color w:val="000000"/>
          <w:spacing w:val="0"/>
          <w:w w:val="100"/>
          <w:position w:val="0"/>
        </w:rPr>
        <w:t>2019</w:t>
      </w:r>
      <w:r>
        <w:rPr>
          <w:color w:val="000000"/>
          <w:spacing w:val="0"/>
          <w:w w:val="100"/>
          <w:position w:val="0"/>
        </w:rPr>
        <w:t>年第六届董事会第二十五次会议、</w:t>
      </w:r>
      <w:r>
        <w:rPr>
          <w:rFonts w:ascii="Times New Roman" w:eastAsia="Times New Roman" w:hAnsi="Times New Roman" w:cs="Times New Roman"/>
          <w:color w:val="000000"/>
          <w:spacing w:val="0"/>
          <w:w w:val="100"/>
          <w:position w:val="0"/>
        </w:rPr>
        <w:t>2020</w:t>
      </w:r>
      <w:r>
        <w:rPr>
          <w:color w:val="000000"/>
          <w:spacing w:val="0"/>
          <w:w w:val="100"/>
          <w:position w:val="0"/>
        </w:rPr>
        <w:t>年第六届董事会第三十次会议和</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年第四次临时股东大会、 </w:t>
      </w:r>
      <w:r>
        <w:rPr>
          <w:rFonts w:ascii="Times New Roman" w:eastAsia="Times New Roman" w:hAnsi="Times New Roman" w:cs="Times New Roman"/>
          <w:color w:val="000000"/>
          <w:spacing w:val="0"/>
          <w:w w:val="100"/>
          <w:position w:val="0"/>
        </w:rPr>
        <w:t>2020</w:t>
      </w:r>
      <w:r>
        <w:rPr>
          <w:color w:val="000000"/>
          <w:spacing w:val="0"/>
          <w:w w:val="100"/>
          <w:position w:val="0"/>
        </w:rPr>
        <w:t>年第二次临时股东大会决议，并经中国证券监督管理委员会《关于核准创业慧康科技股份有限公司非公开发行股票的批 复》（证监许可〔</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1094</w:t>
      </w:r>
      <w:r>
        <w:rPr>
          <w:color w:val="000000"/>
          <w:spacing w:val="0"/>
          <w:w w:val="100"/>
          <w:position w:val="0"/>
        </w:rPr>
        <w:t>号）核准，公司于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月向特定投资者非公开发行人民币普通股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79,806,759</w:t>
      </w:r>
      <w:r>
        <w:rPr>
          <w:color w:val="000000"/>
          <w:spacing w:val="0"/>
          <w:w w:val="100"/>
          <w:position w:val="0"/>
        </w:rPr>
        <w:t>股，每 股面值</w:t>
      </w:r>
      <w:r>
        <w:rPr>
          <w:rFonts w:ascii="Times New Roman" w:eastAsia="Times New Roman" w:hAnsi="Times New Roman" w:cs="Times New Roman"/>
          <w:color w:val="000000"/>
          <w:spacing w:val="0"/>
          <w:w w:val="100"/>
          <w:position w:val="0"/>
        </w:rPr>
        <w:t>1</w:t>
      </w:r>
      <w:r>
        <w:rPr>
          <w:color w:val="000000"/>
          <w:spacing w:val="0"/>
          <w:w w:val="100"/>
          <w:position w:val="0"/>
        </w:rPr>
        <w:t>元，每股发行价格为人民币</w:t>
      </w:r>
      <w:r>
        <w:rPr>
          <w:rFonts w:ascii="Times New Roman" w:eastAsia="Times New Roman" w:hAnsi="Times New Roman" w:cs="Times New Roman"/>
          <w:color w:val="000000"/>
          <w:spacing w:val="0"/>
          <w:w w:val="100"/>
          <w:position w:val="0"/>
        </w:rPr>
        <w:t>16.51</w:t>
      </w:r>
      <w:r>
        <w:rPr>
          <w:color w:val="000000"/>
          <w:spacing w:val="0"/>
          <w:w w:val="100"/>
          <w:position w:val="0"/>
        </w:rPr>
        <w:t>元，应募集资金总额</w:t>
      </w:r>
      <w:r>
        <w:rPr>
          <w:rFonts w:ascii="Times New Roman" w:eastAsia="Times New Roman" w:hAnsi="Times New Roman" w:cs="Times New Roman"/>
          <w:color w:val="000000"/>
          <w:spacing w:val="0"/>
          <w:w w:val="100"/>
          <w:position w:val="0"/>
        </w:rPr>
        <w:t>1,317,609,591.09</w:t>
      </w:r>
      <w:r>
        <w:rPr>
          <w:color w:val="000000"/>
          <w:spacing w:val="0"/>
          <w:w w:val="100"/>
          <w:position w:val="0"/>
        </w:rPr>
        <w:t>元，减除发行费用人民币</w:t>
      </w:r>
      <w:r>
        <w:rPr>
          <w:rFonts w:ascii="Times New Roman" w:eastAsia="Times New Roman" w:hAnsi="Times New Roman" w:cs="Times New Roman"/>
          <w:color w:val="000000"/>
          <w:spacing w:val="0"/>
          <w:w w:val="100"/>
          <w:position w:val="0"/>
        </w:rPr>
        <w:t>28,839,230.35</w:t>
      </w:r>
      <w:r>
        <w:rPr>
          <w:color w:val="000000"/>
          <w:spacing w:val="0"/>
          <w:w w:val="100"/>
          <w:position w:val="0"/>
        </w:rPr>
        <w:t>元后， 募集资金净额为</w:t>
      </w:r>
      <w:r>
        <w:rPr>
          <w:rFonts w:ascii="Times New Roman" w:eastAsia="Times New Roman" w:hAnsi="Times New Roman" w:cs="Times New Roman"/>
          <w:color w:val="000000"/>
          <w:spacing w:val="0"/>
          <w:w w:val="100"/>
          <w:position w:val="0"/>
        </w:rPr>
        <w:t>1,288,770,360.74</w:t>
      </w:r>
      <w:r>
        <w:rPr>
          <w:color w:val="000000"/>
          <w:spacing w:val="0"/>
          <w:w w:val="100"/>
          <w:position w:val="0"/>
        </w:rPr>
        <w:t>元。此次发行计入实收股本</w:t>
      </w:r>
      <w:r>
        <w:rPr>
          <w:rFonts w:ascii="Times New Roman" w:eastAsia="Times New Roman" w:hAnsi="Times New Roman" w:cs="Times New Roman"/>
          <w:color w:val="000000"/>
          <w:spacing w:val="0"/>
          <w:w w:val="100"/>
          <w:position w:val="0"/>
        </w:rPr>
        <w:t>79,806,759.00</w:t>
      </w:r>
      <w:r>
        <w:rPr>
          <w:color w:val="000000"/>
          <w:spacing w:val="0"/>
          <w:w w:val="100"/>
          <w:position w:val="0"/>
        </w:rPr>
        <w:t>元，计入资本公积（股本溢价）</w:t>
      </w:r>
      <w:r>
        <w:rPr>
          <w:rFonts w:ascii="Times New Roman" w:eastAsia="Times New Roman" w:hAnsi="Times New Roman" w:cs="Times New Roman"/>
          <w:color w:val="000000"/>
          <w:spacing w:val="0"/>
          <w:w w:val="100"/>
          <w:position w:val="0"/>
        </w:rPr>
        <w:t>1,208,963,601.74</w:t>
      </w:r>
      <w:r>
        <w:rPr>
          <w:color w:val="000000"/>
          <w:spacing w:val="0"/>
          <w:w w:val="100"/>
          <w:position w:val="0"/>
        </w:rPr>
        <w:t>元。 本次增资业经天健会计师事务所（特殊普通合伙）审验，并由其于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日出具了《验资报告》（天健验〔</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 xml:space="preserve">292 </w:t>
      </w:r>
      <w:r>
        <w:rPr>
          <w:color w:val="000000"/>
          <w:spacing w:val="0"/>
          <w:w w:val="100"/>
          <w:position w:val="0"/>
        </w:rPr>
        <w:t>号）。</w:t>
      </w:r>
    </w:p>
    <w:p>
      <w:pPr>
        <w:pStyle w:val="Style25"/>
        <w:keepNext w:val="0"/>
        <w:keepLines w:val="0"/>
        <w:widowControl w:val="0"/>
        <w:shd w:val="clear" w:color="auto" w:fill="auto"/>
        <w:tabs>
          <w:tab w:pos="768" w:val="left"/>
        </w:tabs>
        <w:bidi w:val="0"/>
        <w:spacing w:before="0" w:after="0" w:line="314" w:lineRule="exact"/>
        <w:ind w:left="0" w:right="0" w:firstLine="440"/>
        <w:jc w:val="both"/>
      </w:pPr>
      <w:bookmarkStart w:id="1749" w:name="bookmark1749"/>
      <w:r>
        <w:rPr>
          <w:rFonts w:ascii="Times New Roman" w:eastAsia="Times New Roman" w:hAnsi="Times New Roman" w:cs="Times New Roman"/>
          <w:color w:val="000000"/>
          <w:spacing w:val="0"/>
          <w:w w:val="100"/>
          <w:position w:val="0"/>
        </w:rPr>
        <w:t>3</w:t>
      </w:r>
      <w:bookmarkEnd w:id="1749"/>
      <w:r>
        <w:rPr>
          <w:color w:val="000000"/>
          <w:spacing w:val="0"/>
          <w:w w:val="100"/>
          <w:position w:val="0"/>
        </w:rPr>
        <w:t>）</w:t>
        <w:tab/>
        <w:t>根据公司</w:t>
      </w:r>
      <w:r>
        <w:rPr>
          <w:rFonts w:ascii="Times New Roman" w:eastAsia="Times New Roman" w:hAnsi="Times New Roman" w:cs="Times New Roman"/>
          <w:color w:val="000000"/>
          <w:spacing w:val="0"/>
          <w:w w:val="100"/>
          <w:position w:val="0"/>
        </w:rPr>
        <w:t>2019</w:t>
      </w:r>
      <w:r>
        <w:rPr>
          <w:color w:val="000000"/>
          <w:spacing w:val="0"/>
          <w:w w:val="100"/>
          <w:position w:val="0"/>
        </w:rPr>
        <w:t>年第三次临时股东大会决议和</w:t>
      </w:r>
      <w:r>
        <w:rPr>
          <w:rFonts w:ascii="Times New Roman" w:eastAsia="Times New Roman" w:hAnsi="Times New Roman" w:cs="Times New Roman"/>
          <w:color w:val="000000"/>
          <w:spacing w:val="0"/>
          <w:w w:val="100"/>
          <w:position w:val="0"/>
        </w:rPr>
        <w:t>2020</w:t>
      </w:r>
      <w:r>
        <w:rPr>
          <w:color w:val="000000"/>
          <w:spacing w:val="0"/>
          <w:w w:val="100"/>
          <w:position w:val="0"/>
        </w:rPr>
        <w:t>年第六届董事会第三十四次会议，公司向陈东等</w:t>
      </w:r>
      <w:r>
        <w:rPr>
          <w:rFonts w:ascii="Times New Roman" w:eastAsia="Times New Roman" w:hAnsi="Times New Roman" w:cs="Times New Roman"/>
          <w:color w:val="000000"/>
          <w:spacing w:val="0"/>
          <w:w w:val="100"/>
          <w:position w:val="0"/>
        </w:rPr>
        <w:t>139</w:t>
      </w:r>
      <w:r>
        <w:rPr>
          <w:color w:val="000000"/>
          <w:spacing w:val="0"/>
          <w:w w:val="100"/>
          <w:position w:val="0"/>
        </w:rPr>
        <w:t>位激励对象拟 授予限制性人民币普通股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2,400,000</w:t>
      </w:r>
      <w:r>
        <w:rPr>
          <w:color w:val="000000"/>
          <w:spacing w:val="0"/>
          <w:w w:val="100"/>
          <w:position w:val="0"/>
        </w:rPr>
        <w:t>股，每股面值</w:t>
      </w:r>
      <w:r>
        <w:rPr>
          <w:rFonts w:ascii="Times New Roman" w:eastAsia="Times New Roman" w:hAnsi="Times New Roman" w:cs="Times New Roman"/>
          <w:color w:val="000000"/>
          <w:spacing w:val="0"/>
          <w:w w:val="100"/>
          <w:position w:val="0"/>
        </w:rPr>
        <w:t>1</w:t>
      </w:r>
      <w:r>
        <w:rPr>
          <w:color w:val="000000"/>
          <w:spacing w:val="0"/>
          <w:w w:val="100"/>
          <w:position w:val="0"/>
        </w:rPr>
        <w:t>元，每股授予价格为人民币</w:t>
      </w:r>
      <w:r>
        <w:rPr>
          <w:rFonts w:ascii="Times New Roman" w:eastAsia="Times New Roman" w:hAnsi="Times New Roman" w:cs="Times New Roman"/>
          <w:color w:val="000000"/>
          <w:spacing w:val="0"/>
          <w:w w:val="100"/>
          <w:position w:val="0"/>
        </w:rPr>
        <w:t>7.56</w:t>
      </w:r>
      <w:r>
        <w:rPr>
          <w:color w:val="000000"/>
          <w:spacing w:val="0"/>
          <w:w w:val="100"/>
          <w:position w:val="0"/>
        </w:rPr>
        <w:t>元。截至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日，除</w:t>
      </w:r>
      <w:r>
        <w:rPr>
          <w:rFonts w:ascii="Times New Roman" w:eastAsia="Times New Roman" w:hAnsi="Times New Roman" w:cs="Times New Roman"/>
          <w:color w:val="000000"/>
          <w:spacing w:val="0"/>
          <w:w w:val="100"/>
          <w:position w:val="0"/>
        </w:rPr>
        <w:t>3</w:t>
      </w:r>
      <w:r>
        <w:rPr>
          <w:color w:val="000000"/>
          <w:spacing w:val="0"/>
          <w:w w:val="100"/>
          <w:position w:val="0"/>
        </w:rPr>
        <w:t>名符 合条件的激励对象自愿放弃认购公司拟向其授予的</w:t>
      </w:r>
      <w:r>
        <w:rPr>
          <w:rFonts w:ascii="Times New Roman" w:eastAsia="Times New Roman" w:hAnsi="Times New Roman" w:cs="Times New Roman"/>
          <w:color w:val="000000"/>
          <w:spacing w:val="0"/>
          <w:w w:val="100"/>
          <w:position w:val="0"/>
        </w:rPr>
        <w:t>1,800</w:t>
      </w:r>
      <w:r>
        <w:rPr>
          <w:color w:val="000000"/>
          <w:spacing w:val="0"/>
          <w:w w:val="100"/>
          <w:position w:val="0"/>
        </w:rPr>
        <w:t>股限制性股票外，其余</w:t>
      </w:r>
      <w:r>
        <w:rPr>
          <w:rFonts w:ascii="Times New Roman" w:eastAsia="Times New Roman" w:hAnsi="Times New Roman" w:cs="Times New Roman"/>
          <w:color w:val="000000"/>
          <w:spacing w:val="0"/>
          <w:w w:val="100"/>
          <w:position w:val="0"/>
        </w:rPr>
        <w:t>136</w:t>
      </w:r>
      <w:r>
        <w:rPr>
          <w:color w:val="000000"/>
          <w:spacing w:val="0"/>
          <w:w w:val="100"/>
          <w:position w:val="0"/>
        </w:rPr>
        <w:t>位激励对象认购限制性人民币普通股</w:t>
      </w:r>
      <w:r>
        <w:rPr>
          <w:color w:val="000000"/>
          <w:spacing w:val="0"/>
          <w:w w:val="100"/>
          <w:position w:val="0"/>
        </w:rPr>
        <w:t>（</w:t>
      </w:r>
      <w:r>
        <w:rPr>
          <w:rFonts w:ascii="Times New Roman" w:eastAsia="Times New Roman" w:hAnsi="Times New Roman" w:cs="Times New Roman"/>
          <w:color w:val="000000"/>
          <w:spacing w:val="0"/>
          <w:w w:val="100"/>
          <w:position w:val="0"/>
        </w:rPr>
        <w:t xml:space="preserve">A </w:t>
      </w:r>
      <w:r>
        <w:rPr>
          <w:color w:val="000000"/>
          <w:spacing w:val="0"/>
          <w:w w:val="100"/>
          <w:position w:val="0"/>
        </w:rPr>
        <w:t>股）</w:t>
      </w:r>
      <w:r>
        <w:rPr>
          <w:rFonts w:ascii="Times New Roman" w:eastAsia="Times New Roman" w:hAnsi="Times New Roman" w:cs="Times New Roman"/>
          <w:color w:val="000000"/>
          <w:spacing w:val="0"/>
          <w:w w:val="100"/>
          <w:position w:val="0"/>
        </w:rPr>
        <w:t>2,398,200</w:t>
      </w:r>
      <w:r>
        <w:rPr>
          <w:color w:val="000000"/>
          <w:spacing w:val="0"/>
          <w:w w:val="100"/>
          <w:position w:val="0"/>
        </w:rPr>
        <w:t>股，共收到以货币缴纳的出资额</w:t>
      </w:r>
      <w:r>
        <w:rPr>
          <w:rFonts w:ascii="Times New Roman" w:eastAsia="Times New Roman" w:hAnsi="Times New Roman" w:cs="Times New Roman"/>
          <w:color w:val="000000"/>
          <w:spacing w:val="0"/>
          <w:w w:val="100"/>
          <w:position w:val="0"/>
        </w:rPr>
        <w:t>18,194,344.00</w:t>
      </w:r>
      <w:r>
        <w:rPr>
          <w:color w:val="000000"/>
          <w:spacing w:val="0"/>
          <w:w w:val="100"/>
          <w:position w:val="0"/>
        </w:rPr>
        <w:t>元，由此增加股本</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rPr>
        <w:t>,398,200.00</w:t>
      </w:r>
      <w:r>
        <w:rPr>
          <w:color w:val="000000"/>
          <w:spacing w:val="0"/>
          <w:w w:val="100"/>
          <w:position w:val="0"/>
        </w:rPr>
        <w:t xml:space="preserve">元，增加资本公积（股本溢价） </w:t>
      </w:r>
      <w:r>
        <w:rPr>
          <w:rFonts w:ascii="Times New Roman" w:eastAsia="Times New Roman" w:hAnsi="Times New Roman" w:cs="Times New Roman"/>
          <w:color w:val="000000"/>
          <w:spacing w:val="0"/>
          <w:w w:val="100"/>
          <w:position w:val="0"/>
        </w:rPr>
        <w:t>15,796,144.00</w:t>
      </w:r>
      <w:r>
        <w:rPr>
          <w:color w:val="000000"/>
          <w:spacing w:val="0"/>
          <w:w w:val="100"/>
          <w:position w:val="0"/>
        </w:rPr>
        <w:t>元。上述增资事项业经天健会计师事务所（特殊普通合伙）审验，并由其于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日出具了《验资报告》 （天健验〔</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315</w:t>
      </w:r>
      <w:r>
        <w:rPr>
          <w:color w:val="000000"/>
          <w:spacing w:val="0"/>
          <w:w w:val="100"/>
          <w:position w:val="0"/>
        </w:rPr>
        <w:t>号）。</w:t>
      </w:r>
    </w:p>
    <w:p>
      <w:pPr>
        <w:pStyle w:val="Style25"/>
        <w:keepNext w:val="0"/>
        <w:keepLines w:val="0"/>
        <w:widowControl w:val="0"/>
        <w:shd w:val="clear" w:color="auto" w:fill="auto"/>
        <w:bidi w:val="0"/>
        <w:spacing w:before="0" w:after="360" w:line="311" w:lineRule="exact"/>
        <w:ind w:left="0" w:right="0" w:firstLine="420"/>
        <w:jc w:val="both"/>
      </w:pPr>
      <w:bookmarkStart w:id="1750" w:name="bookmark1750"/>
      <w:r>
        <w:rPr>
          <w:rFonts w:ascii="Times New Roman" w:eastAsia="Times New Roman" w:hAnsi="Times New Roman" w:cs="Times New Roman"/>
          <w:color w:val="000000"/>
          <w:spacing w:val="0"/>
          <w:w w:val="100"/>
          <w:position w:val="0"/>
        </w:rPr>
        <w:t>4</w:t>
      </w:r>
      <w:bookmarkEnd w:id="1750"/>
      <w:r>
        <w:rPr>
          <w:color w:val="000000"/>
          <w:spacing w:val="0"/>
          <w:w w:val="100"/>
          <w:position w:val="0"/>
        </w:rPr>
        <w:t>）根据公司</w:t>
      </w:r>
      <w:r>
        <w:rPr>
          <w:rFonts w:ascii="Times New Roman" w:eastAsia="Times New Roman" w:hAnsi="Times New Roman" w:cs="Times New Roman"/>
          <w:color w:val="000000"/>
          <w:spacing w:val="0"/>
          <w:w w:val="100"/>
          <w:position w:val="0"/>
        </w:rPr>
        <w:t>2015</w:t>
      </w:r>
      <w:r>
        <w:rPr>
          <w:color w:val="000000"/>
          <w:spacing w:val="0"/>
          <w:w w:val="100"/>
          <w:position w:val="0"/>
        </w:rPr>
        <w:t>年第三次临时股东大会授权并经第六届董事会二十八次、三十三次会议决议和修改后的章程规定， 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sz w:val="18"/>
          <w:szCs w:val="18"/>
        </w:rPr>
        <w:t>0，</w:t>
      </w:r>
      <w:r>
        <w:rPr>
          <w:color w:val="000000"/>
          <w:spacing w:val="0"/>
          <w:w w:val="100"/>
          <w:position w:val="0"/>
        </w:rPr>
        <w:t>高留军等</w:t>
      </w:r>
      <w:r>
        <w:rPr>
          <w:rFonts w:ascii="Times New Roman" w:eastAsia="Times New Roman" w:hAnsi="Times New Roman" w:cs="Times New Roman"/>
          <w:color w:val="000000"/>
          <w:spacing w:val="0"/>
          <w:w w:val="100"/>
          <w:position w:val="0"/>
        </w:rPr>
        <w:t>102</w:t>
      </w:r>
      <w:r>
        <w:rPr>
          <w:color w:val="000000"/>
          <w:spacing w:val="0"/>
          <w:w w:val="100"/>
          <w:position w:val="0"/>
        </w:rPr>
        <w:t>位激励对象共计期权行权</w:t>
      </w:r>
      <w:r>
        <w:rPr>
          <w:rFonts w:ascii="Times New Roman" w:eastAsia="Times New Roman" w:hAnsi="Times New Roman" w:cs="Times New Roman"/>
          <w:color w:val="000000"/>
          <w:spacing w:val="0"/>
          <w:w w:val="100"/>
          <w:position w:val="0"/>
        </w:rPr>
        <w:t>776,008</w:t>
      </w:r>
      <w:r>
        <w:rPr>
          <w:color w:val="000000"/>
          <w:spacing w:val="0"/>
          <w:w w:val="100"/>
          <w:position w:val="0"/>
        </w:rPr>
        <w:t>份，共收到其以货币缴纳的出资额</w:t>
      </w:r>
      <w:r>
        <w:rPr>
          <w:rFonts w:ascii="Times New Roman" w:eastAsia="Times New Roman" w:hAnsi="Times New Roman" w:cs="Times New Roman"/>
          <w:color w:val="000000"/>
          <w:spacing w:val="0"/>
          <w:w w:val="100"/>
          <w:position w:val="0"/>
        </w:rPr>
        <w:t>7,053,912.72</w:t>
      </w:r>
      <w:r>
        <w:rPr>
          <w:color w:val="000000"/>
          <w:spacing w:val="0"/>
          <w:w w:val="100"/>
          <w:position w:val="0"/>
        </w:rPr>
        <w:t>元，由此 增加股本</w:t>
      </w:r>
      <w:r>
        <w:rPr>
          <w:rFonts w:ascii="Times New Roman" w:eastAsia="Times New Roman" w:hAnsi="Times New Roman" w:cs="Times New Roman"/>
          <w:color w:val="000000"/>
          <w:spacing w:val="0"/>
          <w:w w:val="100"/>
          <w:position w:val="0"/>
        </w:rPr>
        <w:t>776,008.00</w:t>
      </w:r>
      <w:r>
        <w:rPr>
          <w:color w:val="000000"/>
          <w:spacing w:val="0"/>
          <w:w w:val="100"/>
          <w:position w:val="0"/>
        </w:rPr>
        <w:t>元，增加资本公积（股本溢价）</w:t>
      </w:r>
      <w:r>
        <w:rPr>
          <w:rFonts w:ascii="Times New Roman" w:eastAsia="Times New Roman" w:hAnsi="Times New Roman" w:cs="Times New Roman"/>
          <w:color w:val="000000"/>
          <w:spacing w:val="0"/>
          <w:w w:val="100"/>
          <w:position w:val="0"/>
        </w:rPr>
        <w:t>6,277,904.72</w:t>
      </w:r>
      <w:r>
        <w:rPr>
          <w:color w:val="000000"/>
          <w:spacing w:val="0"/>
          <w:w w:val="100"/>
          <w:position w:val="0"/>
        </w:rPr>
        <w:t>元。上述增资事项业经天健会计师事务所（特殊普通合伙） 审验，并由其于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日出具了《验资报告》（天健验〔</w:t>
      </w:r>
      <w:r>
        <w:rPr>
          <w:rFonts w:ascii="Times New Roman" w:eastAsia="Times New Roman" w:hAnsi="Times New Roman" w:cs="Times New Roman"/>
          <w:color w:val="000000"/>
          <w:spacing w:val="0"/>
          <w:w w:val="100"/>
          <w:position w:val="0"/>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rPr>
        <w:t>659</w:t>
      </w:r>
      <w:r>
        <w:rPr>
          <w:color w:val="000000"/>
          <w:spacing w:val="0"/>
          <w:w w:val="100"/>
          <w:position w:val="0"/>
        </w:rPr>
        <w:t>号）。</w:t>
      </w:r>
    </w:p>
    <w:p>
      <w:pPr>
        <w:pStyle w:val="Style28"/>
        <w:keepNext/>
        <w:keepLines/>
        <w:widowControl w:val="0"/>
        <w:shd w:val="clear" w:color="auto" w:fill="auto"/>
        <w:bidi w:val="0"/>
        <w:spacing w:before="0" w:line="240" w:lineRule="auto"/>
        <w:ind w:left="0" w:right="0" w:firstLine="0"/>
        <w:jc w:val="left"/>
      </w:pPr>
      <w:bookmarkStart w:id="1751" w:name="bookmark1751"/>
      <w:bookmarkStart w:id="1752" w:name="bookmark1752"/>
      <w:bookmarkStart w:id="1753" w:name="bookmark1753"/>
      <w:bookmarkStart w:id="1754" w:name="bookmark1754"/>
      <w:r>
        <w:rPr>
          <w:rFonts w:ascii="Times New Roman" w:eastAsia="Times New Roman" w:hAnsi="Times New Roman" w:cs="Times New Roman"/>
          <w:color w:val="000000"/>
          <w:spacing w:val="0"/>
          <w:w w:val="100"/>
          <w:position w:val="0"/>
        </w:rPr>
        <w:t>5</w:t>
      </w:r>
      <w:bookmarkEnd w:id="1753"/>
      <w:r>
        <w:rPr>
          <w:rFonts w:ascii="Times New Roman" w:eastAsia="Times New Roman" w:hAnsi="Times New Roman" w:cs="Times New Roman"/>
          <w:color w:val="000000"/>
          <w:spacing w:val="0"/>
          <w:w w:val="100"/>
          <w:position w:val="0"/>
        </w:rPr>
        <w:t>4</w:t>
      </w:r>
      <w:r>
        <w:rPr>
          <w:color w:val="000000"/>
          <w:spacing w:val="0"/>
          <w:w w:val="100"/>
          <w:position w:val="0"/>
        </w:rPr>
        <w:t>、其他权益工具</w:t>
      </w:r>
      <w:bookmarkEnd w:id="1751"/>
      <w:bookmarkEnd w:id="1752"/>
      <w:bookmarkEnd w:id="1754"/>
    </w:p>
    <w:p>
      <w:pPr>
        <w:pStyle w:val="Style213"/>
        <w:keepNext/>
        <w:keepLines/>
        <w:widowControl w:val="0"/>
        <w:shd w:val="clear" w:color="auto" w:fill="auto"/>
        <w:tabs>
          <w:tab w:pos="462" w:val="left"/>
        </w:tabs>
        <w:bidi w:val="0"/>
        <w:spacing w:before="0" w:after="360" w:line="240" w:lineRule="auto"/>
        <w:ind w:left="0" w:right="0" w:firstLine="0"/>
        <w:jc w:val="left"/>
      </w:pPr>
      <w:bookmarkStart w:id="1755" w:name="bookmark1755"/>
      <w:bookmarkStart w:id="1756" w:name="bookmark1756"/>
      <w:bookmarkStart w:id="1757" w:name="bookmark1757"/>
      <w:bookmarkStart w:id="1758" w:name="bookmark1758"/>
      <w:r>
        <w:rPr>
          <w:color w:val="000000"/>
          <w:spacing w:val="0"/>
          <w:w w:val="100"/>
          <w:position w:val="0"/>
        </w:rPr>
        <w:t>（</w:t>
      </w:r>
      <w:bookmarkEnd w:id="1757"/>
      <w:r>
        <w:rPr>
          <w:rFonts w:ascii="Times New Roman" w:eastAsia="Times New Roman" w:hAnsi="Times New Roman" w:cs="Times New Roman"/>
          <w:color w:val="000000"/>
          <w:spacing w:val="0"/>
          <w:w w:val="100"/>
          <w:position w:val="0"/>
        </w:rPr>
        <w:t>1</w:t>
      </w:r>
      <w:r>
        <w:rPr>
          <w:color w:val="000000"/>
          <w:spacing w:val="0"/>
          <w:w w:val="100"/>
          <w:position w:val="0"/>
        </w:rPr>
        <w:t>）</w:t>
        <w:tab/>
        <w:t>期末发行在外的优先股、永续债等其他金融工具基本情况</w:t>
      </w:r>
      <w:bookmarkEnd w:id="1755"/>
      <w:bookmarkEnd w:id="1756"/>
      <w:bookmarkEnd w:id="1758"/>
    </w:p>
    <w:p>
      <w:pPr>
        <w:pStyle w:val="Style213"/>
        <w:keepNext/>
        <w:keepLines/>
        <w:widowControl w:val="0"/>
        <w:shd w:val="clear" w:color="auto" w:fill="auto"/>
        <w:tabs>
          <w:tab w:pos="462" w:val="left"/>
        </w:tabs>
        <w:bidi w:val="0"/>
        <w:spacing w:before="0" w:after="360" w:line="240" w:lineRule="auto"/>
        <w:ind w:left="0" w:right="0" w:firstLine="0"/>
        <w:jc w:val="left"/>
      </w:pPr>
      <w:bookmarkStart w:id="1759" w:name="bookmark1759"/>
      <w:bookmarkStart w:id="1760" w:name="bookmark1760"/>
      <w:bookmarkStart w:id="1761" w:name="bookmark1761"/>
      <w:bookmarkStart w:id="1762" w:name="bookmark1762"/>
      <w:r>
        <w:rPr>
          <w:color w:val="000000"/>
          <w:spacing w:val="0"/>
          <w:w w:val="100"/>
          <w:position w:val="0"/>
        </w:rPr>
        <w:t>（</w:t>
      </w:r>
      <w:bookmarkEnd w:id="1761"/>
      <w:r>
        <w:rPr>
          <w:rFonts w:ascii="Times New Roman" w:eastAsia="Times New Roman" w:hAnsi="Times New Roman" w:cs="Times New Roman"/>
          <w:color w:val="000000"/>
          <w:spacing w:val="0"/>
          <w:w w:val="100"/>
          <w:position w:val="0"/>
        </w:rPr>
        <w:t>2</w:t>
      </w:r>
      <w:r>
        <w:rPr>
          <w:color w:val="000000"/>
          <w:spacing w:val="0"/>
          <w:w w:val="100"/>
          <w:position w:val="0"/>
        </w:rPr>
        <w:t>）</w:t>
        <w:tab/>
        <w:t>期末发行在外的优先股、永续债等金融工具变动情况表</w:t>
      </w:r>
      <w:bookmarkEnd w:id="1759"/>
      <w:bookmarkEnd w:id="1760"/>
      <w:bookmarkEnd w:id="1762"/>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0"/>
        <w:gridCol w:w="1066"/>
        <w:gridCol w:w="1066"/>
        <w:gridCol w:w="1061"/>
        <w:gridCol w:w="1066"/>
        <w:gridCol w:w="1061"/>
        <w:gridCol w:w="1061"/>
        <w:gridCol w:w="1066"/>
        <w:gridCol w:w="1066"/>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0" w:lineRule="exact"/>
              <w:ind w:left="0" w:right="0" w:firstLine="0"/>
              <w:jc w:val="center"/>
            </w:pPr>
            <w:r>
              <w:rPr>
                <w:color w:val="000000"/>
                <w:spacing w:val="0"/>
                <w:w w:val="100"/>
                <w:position w:val="0"/>
              </w:rPr>
              <w:t>发行在外 的金融工 具</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r>
      <w:tr>
        <w:trPr>
          <w:trHeight w:val="624"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5"/>
        <w:keepNext w:val="0"/>
        <w:keepLines w:val="0"/>
        <w:widowControl w:val="0"/>
        <w:shd w:val="clear" w:color="auto" w:fill="auto"/>
        <w:bidi w:val="0"/>
        <w:spacing w:before="0" w:after="360" w:line="360" w:lineRule="exact"/>
        <w:ind w:left="0" w:right="0" w:firstLine="0"/>
        <w:jc w:val="left"/>
      </w:pPr>
      <w:r>
        <w:rPr>
          <w:color w:val="000000"/>
          <w:spacing w:val="0"/>
          <w:w w:val="100"/>
          <w:position w:val="0"/>
        </w:rPr>
        <w:t>其他权益工具本期增减变动情况、变动原因说明，以及相关会计处理的依据: 其他说明：</w:t>
      </w:r>
    </w:p>
    <w:p>
      <w:pPr>
        <w:pStyle w:val="Style28"/>
        <w:keepNext/>
        <w:keepLines/>
        <w:widowControl w:val="0"/>
        <w:shd w:val="clear" w:color="auto" w:fill="auto"/>
        <w:bidi w:val="0"/>
        <w:spacing w:before="0" w:line="240" w:lineRule="auto"/>
        <w:ind w:left="0" w:right="0" w:firstLine="0"/>
        <w:jc w:val="left"/>
      </w:pPr>
      <w:bookmarkStart w:id="1763" w:name="bookmark1763"/>
      <w:bookmarkStart w:id="1764" w:name="bookmark1764"/>
      <w:bookmarkStart w:id="1765" w:name="bookmark1765"/>
      <w:bookmarkStart w:id="1766" w:name="bookmark1766"/>
      <w:r>
        <w:rPr>
          <w:rFonts w:ascii="Times New Roman" w:eastAsia="Times New Roman" w:hAnsi="Times New Roman" w:cs="Times New Roman"/>
          <w:color w:val="000000"/>
          <w:spacing w:val="0"/>
          <w:w w:val="100"/>
          <w:position w:val="0"/>
        </w:rPr>
        <w:t>5</w:t>
      </w:r>
      <w:bookmarkEnd w:id="1765"/>
      <w:r>
        <w:rPr>
          <w:rFonts w:ascii="Times New Roman" w:eastAsia="Times New Roman" w:hAnsi="Times New Roman" w:cs="Times New Roman"/>
          <w:color w:val="000000"/>
          <w:spacing w:val="0"/>
          <w:w w:val="100"/>
          <w:position w:val="0"/>
        </w:rPr>
        <w:t>5</w:t>
      </w:r>
      <w:r>
        <w:rPr>
          <w:color w:val="000000"/>
          <w:spacing w:val="0"/>
          <w:w w:val="100"/>
          <w:position w:val="0"/>
        </w:rPr>
        <w:t>、资本公积</w:t>
      </w:r>
      <w:bookmarkEnd w:id="1763"/>
      <w:bookmarkEnd w:id="1764"/>
      <w:bookmarkEnd w:id="1766"/>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925,168,844.12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1,287,639,076.51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377,996,962.50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1,834,810,958.13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65,178,701.01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30,810,655.76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56,601,426.05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39,387,930.72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990,347,545.13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1,318,449,732.27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434,598,388.55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1,874,198,888.85</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其他说明，包括本期增减变动情况、变动原因说明:</w:t>
      </w:r>
    </w:p>
    <w:p>
      <w:pPr>
        <w:pStyle w:val="Style25"/>
        <w:keepNext w:val="0"/>
        <w:keepLines w:val="0"/>
        <w:widowControl w:val="0"/>
        <w:shd w:val="clear" w:color="auto" w:fill="auto"/>
        <w:tabs>
          <w:tab w:pos="750" w:val="left"/>
        </w:tabs>
        <w:bidi w:val="0"/>
        <w:spacing w:before="0" w:after="0" w:line="315" w:lineRule="exact"/>
        <w:ind w:left="0" w:right="0" w:firstLine="420"/>
        <w:jc w:val="both"/>
      </w:pPr>
      <w:bookmarkStart w:id="1767" w:name="bookmark1767"/>
      <w:r>
        <w:rPr>
          <w:rFonts w:ascii="Times New Roman" w:eastAsia="Times New Roman" w:hAnsi="Times New Roman" w:cs="Times New Roman"/>
          <w:color w:val="000000"/>
          <w:spacing w:val="0"/>
          <w:w w:val="100"/>
          <w:position w:val="0"/>
        </w:rPr>
        <w:t>1</w:t>
      </w:r>
      <w:bookmarkEnd w:id="1767"/>
      <w:r>
        <w:rPr>
          <w:color w:val="000000"/>
          <w:spacing w:val="0"/>
          <w:w w:val="100"/>
          <w:position w:val="0"/>
        </w:rPr>
        <w:t>）</w:t>
        <w:tab/>
        <w:t>资本公积</w:t>
      </w:r>
      <w:r>
        <w:rPr>
          <w:rFonts w:ascii="Times New Roman" w:eastAsia="Times New Roman" w:hAnsi="Times New Roman" w:cs="Times New Roman"/>
          <w:color w:val="000000"/>
          <w:spacing w:val="0"/>
          <w:w w:val="100"/>
          <w:position w:val="0"/>
        </w:rPr>
        <w:t>（</w:t>
      </w:r>
      <w:r>
        <w:rPr>
          <w:color w:val="000000"/>
          <w:spacing w:val="0"/>
          <w:w w:val="100"/>
          <w:position w:val="0"/>
        </w:rPr>
        <w:t>股本溢价</w:t>
      </w:r>
      <w:r>
        <w:rPr>
          <w:rFonts w:ascii="Times New Roman" w:eastAsia="Times New Roman" w:hAnsi="Times New Roman" w:cs="Times New Roman"/>
          <w:color w:val="000000"/>
          <w:spacing w:val="0"/>
          <w:w w:val="100"/>
          <w:position w:val="0"/>
        </w:rPr>
        <w:t>）</w:t>
      </w:r>
      <w:r>
        <w:rPr>
          <w:color w:val="000000"/>
          <w:spacing w:val="0"/>
          <w:w w:val="100"/>
          <w:position w:val="0"/>
        </w:rPr>
        <w:t>本期增加</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287,639,076.5</w:t>
      </w:r>
      <w:r>
        <w:rPr>
          <w:rFonts w:ascii="Times New Roman" w:eastAsia="Times New Roman" w:hAnsi="Times New Roman" w:cs="Times New Roman"/>
          <w:color w:val="000000"/>
          <w:spacing w:val="0"/>
          <w:w w:val="100"/>
          <w:position w:val="0"/>
        </w:rPr>
        <w:t>1</w:t>
      </w:r>
      <w:r>
        <w:rPr>
          <w:color w:val="000000"/>
          <w:spacing w:val="0"/>
          <w:w w:val="100"/>
          <w:position w:val="0"/>
        </w:rPr>
        <w:t>元、资本公积</w:t>
      </w:r>
      <w:r>
        <w:rPr>
          <w:rFonts w:ascii="Times New Roman" w:eastAsia="Times New Roman" w:hAnsi="Times New Roman" w:cs="Times New Roman"/>
          <w:color w:val="000000"/>
          <w:spacing w:val="0"/>
          <w:w w:val="100"/>
          <w:position w:val="0"/>
        </w:rPr>
        <w:t>（</w:t>
      </w:r>
      <w:r>
        <w:rPr>
          <w:color w:val="000000"/>
          <w:spacing w:val="0"/>
          <w:w w:val="100"/>
          <w:position w:val="0"/>
        </w:rPr>
        <w:t>其他资本公积</w:t>
      </w:r>
      <w:r>
        <w:rPr>
          <w:rFonts w:ascii="Times New Roman" w:eastAsia="Times New Roman" w:hAnsi="Times New Roman" w:cs="Times New Roman"/>
          <w:color w:val="000000"/>
          <w:spacing w:val="0"/>
          <w:w w:val="100"/>
          <w:position w:val="0"/>
        </w:rPr>
        <w:t>）</w:t>
      </w:r>
      <w:r>
        <w:rPr>
          <w:color w:val="000000"/>
          <w:spacing w:val="0"/>
          <w:w w:val="100"/>
          <w:position w:val="0"/>
        </w:rPr>
        <w:t>本期减少</w:t>
      </w:r>
      <w:r>
        <w:rPr>
          <w:rFonts w:ascii="Times New Roman" w:eastAsia="Times New Roman" w:hAnsi="Times New Roman" w:cs="Times New Roman"/>
          <w:color w:val="000000"/>
          <w:spacing w:val="0"/>
          <w:w w:val="100"/>
          <w:position w:val="0"/>
        </w:rPr>
        <w:t>56,601,426.05</w:t>
      </w:r>
      <w:r>
        <w:rPr>
          <w:color w:val="000000"/>
          <w:spacing w:val="0"/>
          <w:w w:val="100"/>
          <w:position w:val="0"/>
        </w:rPr>
        <w:t>元，包括：本期非 公开发行普通股增加资本公积</w:t>
      </w:r>
      <w:r>
        <w:rPr>
          <w:rFonts w:ascii="Times New Roman" w:eastAsia="Times New Roman" w:hAnsi="Times New Roman" w:cs="Times New Roman"/>
          <w:color w:val="000000"/>
          <w:spacing w:val="0"/>
          <w:w w:val="100"/>
          <w:position w:val="0"/>
        </w:rPr>
        <w:t>（</w:t>
      </w:r>
      <w:r>
        <w:rPr>
          <w:color w:val="000000"/>
          <w:spacing w:val="0"/>
          <w:w w:val="100"/>
          <w:position w:val="0"/>
        </w:rPr>
        <w:t>股本溢价</w:t>
      </w:r>
      <w:r>
        <w:rPr>
          <w:color w:val="000000"/>
          <w:spacing w:val="0"/>
          <w:w w:val="100"/>
          <w:position w:val="0"/>
        </w:rPr>
        <w:t>）</w:t>
      </w:r>
      <w:r>
        <w:rPr>
          <w:rFonts w:ascii="Times New Roman" w:eastAsia="Times New Roman" w:hAnsi="Times New Roman" w:cs="Times New Roman"/>
          <w:color w:val="000000"/>
          <w:spacing w:val="0"/>
          <w:w w:val="100"/>
          <w:position w:val="0"/>
        </w:rPr>
        <w:t>1,208,963,601.74</w:t>
      </w:r>
      <w:r>
        <w:rPr>
          <w:color w:val="000000"/>
          <w:spacing w:val="0"/>
          <w:w w:val="100"/>
          <w:position w:val="0"/>
        </w:rPr>
        <w:t>元，本期发行限制性股票增加资本公积</w:t>
      </w:r>
      <w:r>
        <w:rPr>
          <w:rFonts w:ascii="Times New Roman" w:eastAsia="Times New Roman" w:hAnsi="Times New Roman" w:cs="Times New Roman"/>
          <w:color w:val="000000"/>
          <w:spacing w:val="0"/>
          <w:w w:val="100"/>
          <w:position w:val="0"/>
        </w:rPr>
        <w:t>（</w:t>
      </w:r>
      <w:r>
        <w:rPr>
          <w:color w:val="000000"/>
          <w:spacing w:val="0"/>
          <w:w w:val="100"/>
          <w:position w:val="0"/>
        </w:rPr>
        <w:t>股本溢价</w:t>
      </w:r>
      <w:r>
        <w:rPr>
          <w:color w:val="000000"/>
          <w:spacing w:val="0"/>
          <w:w w:val="100"/>
          <w:position w:val="0"/>
        </w:rPr>
        <w:t>）</w:t>
      </w:r>
      <w:r>
        <w:rPr>
          <w:rFonts w:ascii="Times New Roman" w:eastAsia="Times New Roman" w:hAnsi="Times New Roman" w:cs="Times New Roman"/>
          <w:color w:val="000000"/>
          <w:spacing w:val="0"/>
          <w:w w:val="100"/>
          <w:position w:val="0"/>
        </w:rPr>
        <w:t xml:space="preserve">15,796,144.00 </w:t>
      </w:r>
      <w:r>
        <w:rPr>
          <w:color w:val="000000"/>
          <w:spacing w:val="0"/>
          <w:w w:val="100"/>
          <w:position w:val="0"/>
        </w:rPr>
        <w:t>元，本期期权行权增加资本公积</w:t>
      </w:r>
      <w:r>
        <w:rPr>
          <w:rFonts w:ascii="Times New Roman" w:eastAsia="Times New Roman" w:hAnsi="Times New Roman" w:cs="Times New Roman"/>
          <w:color w:val="000000"/>
          <w:spacing w:val="0"/>
          <w:w w:val="100"/>
          <w:position w:val="0"/>
        </w:rPr>
        <w:t>（</w:t>
      </w:r>
      <w:r>
        <w:rPr>
          <w:color w:val="000000"/>
          <w:spacing w:val="0"/>
          <w:w w:val="100"/>
          <w:position w:val="0"/>
        </w:rPr>
        <w:t>股本溢价</w:t>
      </w:r>
      <w:r>
        <w:rPr>
          <w:rFonts w:ascii="Times New Roman" w:eastAsia="Times New Roman" w:hAnsi="Times New Roman" w:cs="Times New Roman"/>
          <w:color w:val="000000"/>
          <w:spacing w:val="0"/>
          <w:w w:val="100"/>
          <w:position w:val="0"/>
        </w:rPr>
        <w:t>）6,277,904.7</w:t>
      </w:r>
      <w:r>
        <w:rPr>
          <w:rFonts w:ascii="Times New Roman" w:eastAsia="Times New Roman" w:hAnsi="Times New Roman" w:cs="Times New Roman"/>
          <w:color w:val="000000"/>
          <w:spacing w:val="0"/>
          <w:w w:val="100"/>
          <w:position w:val="0"/>
        </w:rPr>
        <w:t>2</w:t>
      </w:r>
      <w:r>
        <w:rPr>
          <w:color w:val="000000"/>
          <w:spacing w:val="0"/>
          <w:w w:val="100"/>
          <w:position w:val="0"/>
        </w:rPr>
        <w:t>元，详见本财务报表附注五股本之说明；本期部分限制性股票已解 锁、期权已经行权完毕，相应将原确认的对应股份的股份支付费用</w:t>
      </w:r>
      <w:r>
        <w:rPr>
          <w:rFonts w:ascii="Times New Roman" w:eastAsia="Times New Roman" w:hAnsi="Times New Roman" w:cs="Times New Roman"/>
          <w:color w:val="000000"/>
          <w:spacing w:val="0"/>
          <w:w w:val="100"/>
          <w:position w:val="0"/>
        </w:rPr>
        <w:t>56,601,426.05</w:t>
      </w:r>
      <w:r>
        <w:rPr>
          <w:color w:val="000000"/>
          <w:spacing w:val="0"/>
          <w:w w:val="100"/>
          <w:position w:val="0"/>
        </w:rPr>
        <w:t>元由资本公积</w:t>
      </w:r>
      <w:r>
        <w:rPr>
          <w:rFonts w:ascii="Times New Roman" w:eastAsia="Times New Roman" w:hAnsi="Times New Roman" w:cs="Times New Roman"/>
          <w:color w:val="000000"/>
          <w:spacing w:val="0"/>
          <w:w w:val="100"/>
          <w:position w:val="0"/>
        </w:rPr>
        <w:t>（</w:t>
      </w:r>
      <w:r>
        <w:rPr>
          <w:color w:val="000000"/>
          <w:spacing w:val="0"/>
          <w:w w:val="100"/>
          <w:position w:val="0"/>
        </w:rPr>
        <w:t>其他资本公积</w:t>
      </w:r>
      <w:r>
        <w:rPr>
          <w:rFonts w:ascii="Times New Roman" w:eastAsia="Times New Roman" w:hAnsi="Times New Roman" w:cs="Times New Roman"/>
          <w:color w:val="000000"/>
          <w:spacing w:val="0"/>
          <w:w w:val="100"/>
          <w:position w:val="0"/>
        </w:rPr>
        <w:t>）</w:t>
      </w:r>
      <w:r>
        <w:rPr>
          <w:color w:val="000000"/>
          <w:spacing w:val="0"/>
          <w:w w:val="100"/>
          <w:position w:val="0"/>
        </w:rPr>
        <w:t xml:space="preserve">转入资本公积 </w:t>
      </w:r>
      <w:r>
        <w:rPr>
          <w:rFonts w:ascii="Times New Roman" w:eastAsia="Times New Roman" w:hAnsi="Times New Roman" w:cs="Times New Roman"/>
          <w:color w:val="000000"/>
          <w:spacing w:val="0"/>
          <w:w w:val="100"/>
          <w:position w:val="0"/>
        </w:rPr>
        <w:t>（</w:t>
      </w:r>
      <w:r>
        <w:rPr>
          <w:color w:val="000000"/>
          <w:spacing w:val="0"/>
          <w:w w:val="100"/>
          <w:position w:val="0"/>
        </w:rPr>
        <w:t>股本溢价</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25"/>
        <w:keepNext w:val="0"/>
        <w:keepLines w:val="0"/>
        <w:widowControl w:val="0"/>
        <w:shd w:val="clear" w:color="auto" w:fill="auto"/>
        <w:tabs>
          <w:tab w:pos="755" w:val="left"/>
        </w:tabs>
        <w:bidi w:val="0"/>
        <w:spacing w:before="0" w:after="0" w:line="315" w:lineRule="exact"/>
        <w:ind w:left="0" w:right="0" w:firstLine="420"/>
        <w:jc w:val="both"/>
      </w:pPr>
      <w:bookmarkStart w:id="1768" w:name="bookmark1768"/>
      <w:r>
        <w:rPr>
          <w:rFonts w:ascii="Times New Roman" w:eastAsia="Times New Roman" w:hAnsi="Times New Roman" w:cs="Times New Roman"/>
          <w:color w:val="000000"/>
          <w:spacing w:val="0"/>
          <w:w w:val="100"/>
          <w:position w:val="0"/>
        </w:rPr>
        <w:t>2</w:t>
      </w:r>
      <w:bookmarkEnd w:id="1768"/>
      <w:r>
        <w:rPr>
          <w:color w:val="000000"/>
          <w:spacing w:val="0"/>
          <w:w w:val="100"/>
          <w:position w:val="0"/>
        </w:rPr>
        <w:t>）</w:t>
        <w:tab/>
        <w:t>资本公积（股本溢价）本期减少</w:t>
      </w:r>
      <w:r>
        <w:rPr>
          <w:rFonts w:ascii="Times New Roman" w:eastAsia="Times New Roman" w:hAnsi="Times New Roman" w:cs="Times New Roman"/>
          <w:color w:val="000000"/>
          <w:spacing w:val="0"/>
          <w:w w:val="100"/>
          <w:position w:val="0"/>
        </w:rPr>
        <w:t>377,996,962.50</w:t>
      </w:r>
      <w:r>
        <w:rPr>
          <w:color w:val="000000"/>
          <w:spacing w:val="0"/>
          <w:w w:val="100"/>
          <w:position w:val="0"/>
        </w:rPr>
        <w:t xml:space="preserve">元，包括：本期资本公积转增股本减少资本公积（股本溢价） </w:t>
      </w:r>
      <w:r>
        <w:rPr>
          <w:rFonts w:ascii="Times New Roman" w:eastAsia="Times New Roman" w:hAnsi="Times New Roman" w:cs="Times New Roman"/>
          <w:color w:val="000000"/>
          <w:spacing w:val="0"/>
          <w:w w:val="100"/>
          <w:position w:val="0"/>
        </w:rPr>
        <w:t>369,875,712.00</w:t>
      </w:r>
      <w:r>
        <w:rPr>
          <w:color w:val="000000"/>
          <w:spacing w:val="0"/>
          <w:w w:val="100"/>
          <w:position w:val="0"/>
        </w:rPr>
        <w:t>元，详见本财务报表附注股本之说明；本期公司收购控股子公司浙江医康数据科技研究院有限公司和杭州卓 腾信息技术有限公司少数股东股权，新增投资成本大于按照新增持股比例计算应享有自合并日开始持续计算的净资产份额， 分别相应减少资本公积（股本溢价）</w:t>
      </w:r>
      <w:r>
        <w:rPr>
          <w:rFonts w:ascii="Times New Roman" w:eastAsia="Times New Roman" w:hAnsi="Times New Roman" w:cs="Times New Roman"/>
          <w:color w:val="000000"/>
          <w:spacing w:val="0"/>
          <w:w w:val="100"/>
          <w:position w:val="0"/>
        </w:rPr>
        <w:t>328,554.51</w:t>
      </w:r>
      <w:r>
        <w:rPr>
          <w:color w:val="000000"/>
          <w:spacing w:val="0"/>
          <w:w w:val="100"/>
          <w:position w:val="0"/>
        </w:rPr>
        <w:t>元和</w:t>
      </w:r>
      <w:r>
        <w:rPr>
          <w:rFonts w:ascii="Times New Roman" w:eastAsia="Times New Roman" w:hAnsi="Times New Roman" w:cs="Times New Roman"/>
          <w:color w:val="000000"/>
          <w:spacing w:val="0"/>
          <w:w w:val="100"/>
          <w:position w:val="0"/>
        </w:rPr>
        <w:t>7,792,695.99</w:t>
      </w:r>
      <w:r>
        <w:rPr>
          <w:color w:val="000000"/>
          <w:spacing w:val="0"/>
          <w:w w:val="100"/>
          <w:position w:val="0"/>
        </w:rPr>
        <w:t>元。</w:t>
      </w:r>
    </w:p>
    <w:p>
      <w:pPr>
        <w:pStyle w:val="Style25"/>
        <w:keepNext w:val="0"/>
        <w:keepLines w:val="0"/>
        <w:widowControl w:val="0"/>
        <w:shd w:val="clear" w:color="auto" w:fill="auto"/>
        <w:tabs>
          <w:tab w:pos="707" w:val="left"/>
        </w:tabs>
        <w:bidi w:val="0"/>
        <w:spacing w:before="0" w:after="360" w:line="315" w:lineRule="exact"/>
        <w:ind w:left="0" w:right="0" w:firstLine="420"/>
        <w:jc w:val="both"/>
      </w:pPr>
      <w:bookmarkStart w:id="1769" w:name="bookmark1769"/>
      <w:r>
        <w:rPr>
          <w:rFonts w:ascii="Times New Roman" w:eastAsia="Times New Roman" w:hAnsi="Times New Roman" w:cs="Times New Roman"/>
          <w:color w:val="000000"/>
          <w:spacing w:val="0"/>
          <w:w w:val="100"/>
          <w:position w:val="0"/>
        </w:rPr>
        <w:t>3</w:t>
      </w:r>
      <w:bookmarkEnd w:id="1769"/>
      <w:r>
        <w:rPr>
          <w:color w:val="000000"/>
          <w:spacing w:val="0"/>
          <w:w w:val="100"/>
          <w:position w:val="0"/>
        </w:rPr>
        <w:t>）</w:t>
        <w:tab/>
        <w:t>资本公积（其他资本公积）本期增加</w:t>
      </w:r>
      <w:r>
        <w:rPr>
          <w:rFonts w:ascii="Times New Roman" w:eastAsia="Times New Roman" w:hAnsi="Times New Roman" w:cs="Times New Roman"/>
          <w:color w:val="000000"/>
          <w:spacing w:val="0"/>
          <w:w w:val="100"/>
          <w:position w:val="0"/>
        </w:rPr>
        <w:t>30,810,655.76</w:t>
      </w:r>
      <w:r>
        <w:rPr>
          <w:color w:val="000000"/>
          <w:spacing w:val="0"/>
          <w:w w:val="100"/>
          <w:position w:val="0"/>
        </w:rPr>
        <w:t>元，均系本期确认的股份支付费用，详见本财务报表附注股份支 付之说明。</w:t>
      </w:r>
      <w:r>
        <w:br w:type="page"/>
      </w:r>
    </w:p>
    <w:p>
      <w:pPr>
        <w:pStyle w:val="Style28"/>
        <w:keepNext/>
        <w:keepLines/>
        <w:widowControl w:val="0"/>
        <w:shd w:val="clear" w:color="auto" w:fill="auto"/>
        <w:bidi w:val="0"/>
        <w:spacing w:before="0" w:line="240" w:lineRule="auto"/>
        <w:ind w:left="0" w:right="0" w:firstLine="0"/>
        <w:jc w:val="left"/>
      </w:pPr>
      <w:bookmarkStart w:id="1770" w:name="bookmark1770"/>
      <w:bookmarkStart w:id="1771" w:name="bookmark1771"/>
      <w:bookmarkStart w:id="1772" w:name="bookmark1772"/>
      <w:bookmarkStart w:id="1773" w:name="bookmark1773"/>
      <w:r>
        <w:rPr>
          <w:rFonts w:ascii="Times New Roman" w:eastAsia="Times New Roman" w:hAnsi="Times New Roman" w:cs="Times New Roman"/>
          <w:color w:val="000000"/>
          <w:spacing w:val="0"/>
          <w:w w:val="100"/>
          <w:position w:val="0"/>
        </w:rPr>
        <w:t>5</w:t>
      </w:r>
      <w:bookmarkEnd w:id="1772"/>
      <w:r>
        <w:rPr>
          <w:rFonts w:ascii="Times New Roman" w:eastAsia="Times New Roman" w:hAnsi="Times New Roman" w:cs="Times New Roman"/>
          <w:color w:val="000000"/>
          <w:spacing w:val="0"/>
          <w:w w:val="100"/>
          <w:position w:val="0"/>
        </w:rPr>
        <w:t>6</w:t>
      </w:r>
      <w:r>
        <w:rPr>
          <w:color w:val="000000"/>
          <w:spacing w:val="0"/>
          <w:w w:val="100"/>
          <w:position w:val="0"/>
        </w:rPr>
        <w:t>、库存股</w:t>
      </w:r>
      <w:bookmarkEnd w:id="1770"/>
      <w:bookmarkEnd w:id="1771"/>
      <w:bookmarkEnd w:id="177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限制性股票回购义务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89,937,635.00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18,194,344.00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35,843,902.50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72,288,076.50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89,937,635.00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18,194,344.00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35,843,902.50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72,288,076.50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其他说明，包括本期增减变动情况、变动原因说明:</w:t>
      </w:r>
    </w:p>
    <w:p>
      <w:pPr>
        <w:pStyle w:val="Style25"/>
        <w:keepNext w:val="0"/>
        <w:keepLines w:val="0"/>
        <w:widowControl w:val="0"/>
        <w:shd w:val="clear" w:color="auto" w:fill="auto"/>
        <w:bidi w:val="0"/>
        <w:spacing w:before="0" w:after="360" w:line="314" w:lineRule="exact"/>
        <w:ind w:left="0" w:right="0" w:firstLine="440"/>
        <w:jc w:val="left"/>
      </w:pPr>
      <w:r>
        <w:rPr>
          <w:color w:val="000000"/>
          <w:spacing w:val="0"/>
          <w:w w:val="100"/>
          <w:position w:val="0"/>
        </w:rPr>
        <w:t>限制性股票回购义务增加</w:t>
      </w:r>
      <w:r>
        <w:rPr>
          <w:rFonts w:ascii="Times New Roman" w:eastAsia="Times New Roman" w:hAnsi="Times New Roman" w:cs="Times New Roman"/>
          <w:color w:val="000000"/>
          <w:spacing w:val="0"/>
          <w:w w:val="100"/>
          <w:position w:val="0"/>
        </w:rPr>
        <w:t>18,194,344.00</w:t>
      </w:r>
      <w:r>
        <w:rPr>
          <w:color w:val="000000"/>
          <w:spacing w:val="0"/>
          <w:w w:val="100"/>
          <w:position w:val="0"/>
        </w:rPr>
        <w:t>元，系本期发行</w:t>
      </w:r>
      <w:r>
        <w:rPr>
          <w:rFonts w:ascii="Times New Roman" w:eastAsia="Times New Roman" w:hAnsi="Times New Roman" w:cs="Times New Roman"/>
          <w:color w:val="000000"/>
          <w:spacing w:val="0"/>
          <w:w w:val="100"/>
          <w:position w:val="0"/>
        </w:rPr>
        <w:t>2,398,200</w:t>
      </w:r>
      <w:r>
        <w:rPr>
          <w:color w:val="000000"/>
          <w:spacing w:val="0"/>
          <w:w w:val="100"/>
          <w:position w:val="0"/>
        </w:rPr>
        <w:t xml:space="preserve">股限制性股票而收到激励对象缴纳的出资款 </w:t>
      </w:r>
      <w:r>
        <w:rPr>
          <w:rFonts w:ascii="Times New Roman" w:eastAsia="Times New Roman" w:hAnsi="Times New Roman" w:cs="Times New Roman"/>
          <w:color w:val="000000"/>
          <w:spacing w:val="0"/>
          <w:w w:val="100"/>
          <w:position w:val="0"/>
        </w:rPr>
        <w:t>18,194,344.00</w:t>
      </w:r>
      <w:r>
        <w:rPr>
          <w:color w:val="000000"/>
          <w:spacing w:val="0"/>
          <w:w w:val="100"/>
          <w:position w:val="0"/>
        </w:rPr>
        <w:t>元；限制性股票回购义务减少</w:t>
      </w:r>
      <w:r>
        <w:rPr>
          <w:rFonts w:ascii="Times New Roman" w:eastAsia="Times New Roman" w:hAnsi="Times New Roman" w:cs="Times New Roman"/>
          <w:color w:val="000000"/>
          <w:spacing w:val="0"/>
          <w:w w:val="100"/>
          <w:position w:val="0"/>
        </w:rPr>
        <w:t>35,843,902.50</w:t>
      </w:r>
      <w:r>
        <w:rPr>
          <w:color w:val="000000"/>
          <w:spacing w:val="0"/>
          <w:w w:val="100"/>
          <w:position w:val="0"/>
        </w:rPr>
        <w:t>元，包括：因本期解锁</w:t>
      </w:r>
      <w:r>
        <w:rPr>
          <w:rFonts w:ascii="Times New Roman" w:eastAsia="Times New Roman" w:hAnsi="Times New Roman" w:cs="Times New Roman"/>
          <w:color w:val="000000"/>
          <w:spacing w:val="0"/>
          <w:w w:val="100"/>
          <w:position w:val="0"/>
        </w:rPr>
        <w:t>4,443,000</w:t>
      </w:r>
      <w:r>
        <w:rPr>
          <w:color w:val="000000"/>
          <w:spacing w:val="0"/>
          <w:w w:val="100"/>
          <w:position w:val="0"/>
        </w:rPr>
        <w:t>股限制性股票，相应转出</w:t>
      </w:r>
      <w:r>
        <w:rPr>
          <w:rFonts w:ascii="Times New Roman" w:eastAsia="Times New Roman" w:hAnsi="Times New Roman" w:cs="Times New Roman"/>
          <w:color w:val="000000"/>
          <w:spacing w:val="0"/>
          <w:w w:val="100"/>
          <w:position w:val="0"/>
        </w:rPr>
        <w:t xml:space="preserve">35,544,000.00 </w:t>
      </w:r>
      <w:r>
        <w:rPr>
          <w:color w:val="000000"/>
          <w:spacing w:val="0"/>
          <w:w w:val="100"/>
          <w:position w:val="0"/>
        </w:rPr>
        <w:t>元；本期分配的期末尚未解锁的限制性股票持有者的现金股利</w:t>
      </w:r>
      <w:r>
        <w:rPr>
          <w:rFonts w:ascii="Times New Roman" w:eastAsia="Times New Roman" w:hAnsi="Times New Roman" w:cs="Times New Roman"/>
          <w:color w:val="000000"/>
          <w:spacing w:val="0"/>
          <w:w w:val="100"/>
          <w:position w:val="0"/>
        </w:rPr>
        <w:t>299,902.5</w:t>
      </w:r>
      <w:r>
        <w:rPr>
          <w:rFonts w:ascii="Times New Roman" w:eastAsia="Times New Roman" w:hAnsi="Times New Roman" w:cs="Times New Roman"/>
          <w:color w:val="000000"/>
          <w:spacing w:val="0"/>
          <w:w w:val="100"/>
          <w:position w:val="0"/>
        </w:rPr>
        <w:t>0</w:t>
      </w:r>
      <w:r>
        <w:rPr>
          <w:color w:val="000000"/>
          <w:spacing w:val="0"/>
          <w:w w:val="100"/>
          <w:position w:val="0"/>
        </w:rPr>
        <w:t>元冲减其他应付款及库存股。截至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 尚有</w:t>
      </w:r>
      <w:r>
        <w:rPr>
          <w:rFonts w:ascii="Times New Roman" w:eastAsia="Times New Roman" w:hAnsi="Times New Roman" w:cs="Times New Roman"/>
          <w:color w:val="000000"/>
          <w:spacing w:val="0"/>
          <w:w w:val="100"/>
          <w:position w:val="0"/>
        </w:rPr>
        <w:t>12,394,950</w:t>
      </w:r>
      <w:r>
        <w:rPr>
          <w:color w:val="000000"/>
          <w:spacing w:val="0"/>
          <w:w w:val="100"/>
          <w:position w:val="0"/>
        </w:rPr>
        <w:t>股限制性股票未解锁，因公司仍负有回购义务，故仍列于本项目（同时计列其他应付款项目）；尚有</w:t>
      </w:r>
      <w:r>
        <w:rPr>
          <w:rFonts w:ascii="Times New Roman" w:eastAsia="Times New Roman" w:hAnsi="Times New Roman" w:cs="Times New Roman"/>
          <w:color w:val="000000"/>
          <w:spacing w:val="0"/>
          <w:w w:val="100"/>
          <w:position w:val="0"/>
        </w:rPr>
        <w:t xml:space="preserve">140,125 </w:t>
      </w:r>
      <w:r>
        <w:rPr>
          <w:color w:val="000000"/>
          <w:spacing w:val="0"/>
          <w:w w:val="100"/>
          <w:position w:val="0"/>
        </w:rPr>
        <w:t>股已回购但尚未完成股票注销手续。</w:t>
      </w:r>
    </w:p>
    <w:p>
      <w:pPr>
        <w:pStyle w:val="Style28"/>
        <w:keepNext/>
        <w:keepLines/>
        <w:widowControl w:val="0"/>
        <w:shd w:val="clear" w:color="auto" w:fill="auto"/>
        <w:bidi w:val="0"/>
        <w:spacing w:before="0" w:line="240" w:lineRule="auto"/>
        <w:ind w:left="0" w:right="0" w:firstLine="0"/>
        <w:jc w:val="left"/>
      </w:pPr>
      <w:bookmarkStart w:id="1774" w:name="bookmark1774"/>
      <w:bookmarkStart w:id="1775" w:name="bookmark1775"/>
      <w:bookmarkStart w:id="1776" w:name="bookmark1776"/>
      <w:bookmarkStart w:id="1777" w:name="bookmark1777"/>
      <w:r>
        <w:rPr>
          <w:rFonts w:ascii="Times New Roman" w:eastAsia="Times New Roman" w:hAnsi="Times New Roman" w:cs="Times New Roman"/>
          <w:color w:val="000000"/>
          <w:spacing w:val="0"/>
          <w:w w:val="100"/>
          <w:position w:val="0"/>
        </w:rPr>
        <w:t>5</w:t>
      </w:r>
      <w:bookmarkEnd w:id="1776"/>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774"/>
      <w:bookmarkEnd w:id="1775"/>
      <w:bookmarkEnd w:id="177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63"/>
        <w:gridCol w:w="974"/>
        <w:gridCol w:w="850"/>
        <w:gridCol w:w="1051"/>
        <w:gridCol w:w="854"/>
        <w:gridCol w:w="850"/>
        <w:gridCol w:w="854"/>
        <w:gridCol w:w="850"/>
        <w:gridCol w:w="734"/>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gridSpan w:val="6"/>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期末</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r>
      <w:tr>
        <w:trPr>
          <w:trHeight w:val="227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140"/>
              <w:jc w:val="left"/>
            </w:pPr>
            <w:r>
              <w:rPr>
                <w:color w:val="000000"/>
                <w:spacing w:val="0"/>
                <w:w w:val="100"/>
                <w:position w:val="0"/>
              </w:rPr>
              <w:t>本期所</w:t>
            </w:r>
          </w:p>
          <w:p>
            <w:pPr>
              <w:pStyle w:val="Style2"/>
              <w:keepNext w:val="0"/>
              <w:keepLines w:val="0"/>
              <w:widowControl w:val="0"/>
              <w:shd w:val="clear" w:color="auto" w:fill="auto"/>
              <w:bidi w:val="0"/>
              <w:spacing w:before="0" w:after="80" w:line="240" w:lineRule="auto"/>
              <w:ind w:left="0" w:right="0" w:firstLine="140"/>
              <w:jc w:val="left"/>
            </w:pPr>
            <w:r>
              <w:rPr>
                <w:color w:val="000000"/>
                <w:spacing w:val="0"/>
                <w:w w:val="100"/>
                <w:position w:val="0"/>
              </w:rPr>
              <w:t>得税前</w:t>
            </w:r>
          </w:p>
          <w:p>
            <w:pPr>
              <w:pStyle w:val="Style2"/>
              <w:keepNext w:val="0"/>
              <w:keepLines w:val="0"/>
              <w:widowControl w:val="0"/>
              <w:shd w:val="clear" w:color="auto" w:fill="auto"/>
              <w:bidi w:val="0"/>
              <w:spacing w:before="0" w:after="80" w:line="240" w:lineRule="auto"/>
              <w:ind w:left="0" w:right="0" w:firstLine="140"/>
              <w:jc w:val="left"/>
            </w:pPr>
            <w:r>
              <w:rPr>
                <w:color w:val="000000"/>
                <w:spacing w:val="0"/>
                <w:w w:val="100"/>
                <w:position w:val="0"/>
              </w:rPr>
              <w:t>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减：前期计 入其他综 合收益当 期转入损 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减：前期 计入其 他综合 收益当 期转入 留存收 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减：所得 税费用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税后归 属于母 公司</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税后归 属于少 数股东</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其他说明，包括对现金流量套期损益的有效部分转为被套期项目初始确认金额调整:</w:t>
      </w:r>
    </w:p>
    <w:p>
      <w:pPr>
        <w:pStyle w:val="Style28"/>
        <w:keepNext/>
        <w:keepLines/>
        <w:widowControl w:val="0"/>
        <w:shd w:val="clear" w:color="auto" w:fill="auto"/>
        <w:bidi w:val="0"/>
        <w:spacing w:before="0" w:line="240" w:lineRule="auto"/>
        <w:ind w:left="0" w:right="0" w:firstLine="0"/>
        <w:jc w:val="left"/>
      </w:pPr>
      <w:bookmarkStart w:id="1778" w:name="bookmark1778"/>
      <w:bookmarkStart w:id="1779" w:name="bookmark1779"/>
      <w:bookmarkStart w:id="1780" w:name="bookmark1780"/>
      <w:bookmarkStart w:id="1781" w:name="bookmark1781"/>
      <w:r>
        <w:rPr>
          <w:rFonts w:ascii="Times New Roman" w:eastAsia="Times New Roman" w:hAnsi="Times New Roman" w:cs="Times New Roman"/>
          <w:color w:val="000000"/>
          <w:spacing w:val="0"/>
          <w:w w:val="100"/>
          <w:position w:val="0"/>
        </w:rPr>
        <w:t>5</w:t>
      </w:r>
      <w:bookmarkEnd w:id="1780"/>
      <w:r>
        <w:rPr>
          <w:rFonts w:ascii="Times New Roman" w:eastAsia="Times New Roman" w:hAnsi="Times New Roman" w:cs="Times New Roman"/>
          <w:color w:val="000000"/>
          <w:spacing w:val="0"/>
          <w:w w:val="100"/>
          <w:position w:val="0"/>
        </w:rPr>
        <w:t>8</w:t>
      </w:r>
      <w:r>
        <w:rPr>
          <w:color w:val="000000"/>
          <w:spacing w:val="0"/>
          <w:w w:val="100"/>
          <w:position w:val="0"/>
        </w:rPr>
        <w:t>、专项储备</w:t>
      </w:r>
      <w:bookmarkEnd w:id="1778"/>
      <w:bookmarkEnd w:id="1779"/>
      <w:bookmarkEnd w:id="178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其他说明，包括本期增减变动情况、变动原因说明:</w:t>
      </w:r>
    </w:p>
    <w:p>
      <w:pPr>
        <w:pStyle w:val="Style28"/>
        <w:keepNext/>
        <w:keepLines/>
        <w:widowControl w:val="0"/>
        <w:shd w:val="clear" w:color="auto" w:fill="auto"/>
        <w:bidi w:val="0"/>
        <w:spacing w:before="0" w:line="240" w:lineRule="auto"/>
        <w:ind w:left="0" w:right="0" w:firstLine="0"/>
        <w:jc w:val="left"/>
      </w:pPr>
      <w:bookmarkStart w:id="1782" w:name="bookmark1782"/>
      <w:bookmarkStart w:id="1783" w:name="bookmark1783"/>
      <w:bookmarkStart w:id="1784" w:name="bookmark1784"/>
      <w:bookmarkStart w:id="1785" w:name="bookmark1785"/>
      <w:r>
        <w:rPr>
          <w:rFonts w:ascii="Times New Roman" w:eastAsia="Times New Roman" w:hAnsi="Times New Roman" w:cs="Times New Roman"/>
          <w:color w:val="000000"/>
          <w:spacing w:val="0"/>
          <w:w w:val="100"/>
          <w:position w:val="0"/>
        </w:rPr>
        <w:t>5</w:t>
      </w:r>
      <w:bookmarkEnd w:id="1784"/>
      <w:r>
        <w:rPr>
          <w:rFonts w:ascii="Times New Roman" w:eastAsia="Times New Roman" w:hAnsi="Times New Roman" w:cs="Times New Roman"/>
          <w:color w:val="000000"/>
          <w:spacing w:val="0"/>
          <w:w w:val="100"/>
          <w:position w:val="0"/>
        </w:rPr>
        <w:t>9</w:t>
      </w:r>
      <w:r>
        <w:rPr>
          <w:color w:val="000000"/>
          <w:spacing w:val="0"/>
          <w:w w:val="100"/>
          <w:position w:val="0"/>
        </w:rPr>
        <w:t>、盈余公积</w:t>
      </w:r>
      <w:bookmarkEnd w:id="1782"/>
      <w:bookmarkEnd w:id="1783"/>
      <w:bookmarkEnd w:id="178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77,898,853.75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26,889,741.69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104,788,595.44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77,898,853.75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26,889,741.69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104,788,595.44</w:t>
            </w:r>
          </w:p>
        </w:tc>
      </w:tr>
    </w:tbl>
    <w:p>
      <w:pPr>
        <w:spacing w:lineRule="exact" w:line="1"/>
        <w:rPr>
          <w:sz w:val="2"/>
          <w:szCs w:val="2"/>
        </w:rPr>
      </w:pPr>
      <w:r>
        <w:br w:type="page"/>
      </w: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盈余公积说明，包括本期增减变动情况、变动原因说明：</w:t>
      </w: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盈余公积本期增加系根据</w:t>
      </w:r>
      <w:r>
        <w:rPr>
          <w:rFonts w:ascii="Times New Roman" w:eastAsia="Times New Roman" w:hAnsi="Times New Roman" w:cs="Times New Roman"/>
          <w:color w:val="000000"/>
          <w:spacing w:val="0"/>
          <w:w w:val="100"/>
          <w:position w:val="0"/>
        </w:rPr>
        <w:t>2020</w:t>
      </w:r>
      <w:r>
        <w:rPr>
          <w:color w:val="000000"/>
          <w:spacing w:val="0"/>
          <w:w w:val="100"/>
          <w:position w:val="0"/>
        </w:rPr>
        <w:t>年度母公司实现净利润的</w:t>
      </w:r>
      <w:r>
        <w:rPr>
          <w:rFonts w:ascii="Times New Roman" w:eastAsia="Times New Roman" w:hAnsi="Times New Roman" w:cs="Times New Roman"/>
          <w:color w:val="000000"/>
          <w:spacing w:val="0"/>
          <w:w w:val="100"/>
          <w:position w:val="0"/>
        </w:rPr>
        <w:t>10%</w:t>
      </w:r>
      <w:r>
        <w:rPr>
          <w:color w:val="000000"/>
          <w:spacing w:val="0"/>
          <w:w w:val="100"/>
          <w:position w:val="0"/>
        </w:rPr>
        <w:t>提取法定盈余公积。</w:t>
      </w:r>
    </w:p>
    <w:p>
      <w:pPr>
        <w:pStyle w:val="Style28"/>
        <w:keepNext/>
        <w:keepLines/>
        <w:widowControl w:val="0"/>
        <w:shd w:val="clear" w:color="auto" w:fill="auto"/>
        <w:bidi w:val="0"/>
        <w:spacing w:before="0" w:line="240" w:lineRule="auto"/>
        <w:ind w:left="0" w:right="0" w:firstLine="0"/>
        <w:jc w:val="both"/>
      </w:pPr>
      <w:bookmarkStart w:id="1786" w:name="bookmark1786"/>
      <w:bookmarkStart w:id="1787" w:name="bookmark1787"/>
      <w:bookmarkStart w:id="1788" w:name="bookmark1788"/>
      <w:bookmarkStart w:id="1789" w:name="bookmark1789"/>
      <w:r>
        <w:rPr>
          <w:rFonts w:ascii="Times New Roman" w:eastAsia="Times New Roman" w:hAnsi="Times New Roman" w:cs="Times New Roman"/>
          <w:color w:val="000000"/>
          <w:spacing w:val="0"/>
          <w:w w:val="100"/>
          <w:position w:val="0"/>
        </w:rPr>
        <w:t>6</w:t>
      </w:r>
      <w:bookmarkEnd w:id="1788"/>
      <w:r>
        <w:rPr>
          <w:rFonts w:ascii="Times New Roman" w:eastAsia="Times New Roman" w:hAnsi="Times New Roman" w:cs="Times New Roman"/>
          <w:color w:val="000000"/>
          <w:spacing w:val="0"/>
          <w:w w:val="100"/>
          <w:position w:val="0"/>
        </w:rPr>
        <w:t>0</w:t>
      </w:r>
      <w:r>
        <w:rPr>
          <w:color w:val="000000"/>
          <w:spacing w:val="0"/>
          <w:w w:val="100"/>
          <w:position w:val="0"/>
        </w:rPr>
        <w:t>、未分配利润</w:t>
      </w:r>
      <w:bookmarkEnd w:id="1786"/>
      <w:bookmarkEnd w:id="1787"/>
      <w:bookmarkEnd w:id="1789"/>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923"/>
        <w:gridCol w:w="292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861,894,675.51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599,584,088.72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调整期初未分配利润合计数（调增</w:t>
            </w:r>
            <w:r>
              <w:rPr>
                <w:rFonts w:ascii="Times New Roman" w:eastAsia="Times New Roman" w:hAnsi="Times New Roman" w:cs="Times New Roman"/>
                <w:color w:val="000000"/>
                <w:spacing w:val="0"/>
                <w:w w:val="100"/>
                <w:position w:val="0"/>
              </w:rPr>
              <w:t>+</w:t>
            </w:r>
            <w:r>
              <w:rPr>
                <w:color w:val="000000"/>
                <w:spacing w:val="0"/>
                <w:w w:val="100"/>
                <w:position w:val="0"/>
              </w:rPr>
              <w:t>,调减</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-93,772,477.79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-5,061,166.21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768,122,197.72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594,522,922.51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332,337,424.49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314,070,351.32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26,889,741.69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22,421,659.62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33,224,778.18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24,276,938.70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1,040,345,102.34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861,894,675.51</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调整期初未分配利润明细：</w:t>
      </w:r>
    </w:p>
    <w:p>
      <w:pPr>
        <w:pStyle w:val="Style25"/>
        <w:keepNext w:val="0"/>
        <w:keepLines w:val="0"/>
        <w:widowControl w:val="0"/>
        <w:shd w:val="clear" w:color="auto" w:fill="auto"/>
        <w:tabs>
          <w:tab w:pos="729" w:val="left"/>
        </w:tabs>
        <w:bidi w:val="0"/>
        <w:spacing w:before="0" w:after="100" w:line="240" w:lineRule="auto"/>
        <w:ind w:left="0" w:right="0" w:firstLine="380"/>
        <w:jc w:val="left"/>
      </w:pPr>
      <w:bookmarkStart w:id="1790" w:name="bookmark1790"/>
      <w:r>
        <w:rPr>
          <w:rFonts w:ascii="Times New Roman" w:eastAsia="Times New Roman" w:hAnsi="Times New Roman" w:cs="Times New Roman"/>
          <w:color w:val="000000"/>
          <w:spacing w:val="0"/>
          <w:w w:val="100"/>
          <w:position w:val="0"/>
        </w:rPr>
        <w:t>1</w:t>
      </w:r>
      <w:bookmarkEnd w:id="1790"/>
      <w:r>
        <w:rPr>
          <w:color w:val="000000"/>
          <w:spacing w:val="0"/>
          <w:w w:val="100"/>
          <w:position w:val="0"/>
        </w:rPr>
        <w:t>）</w:t>
        <w:tab/>
        <w:t>、由于《企业会计准则》及其相关新规定进行追溯调整，影响期初未分配利润</w:t>
      </w:r>
      <w:r>
        <w:rPr>
          <w:rFonts w:ascii="Times New Roman" w:eastAsia="Times New Roman" w:hAnsi="Times New Roman" w:cs="Times New Roman"/>
          <w:color w:val="000000"/>
          <w:spacing w:val="0"/>
          <w:w w:val="100"/>
          <w:position w:val="0"/>
        </w:rPr>
        <w:t>-93,772,477.79</w:t>
      </w:r>
      <w:r>
        <w:rPr>
          <w:color w:val="000000"/>
          <w:spacing w:val="0"/>
          <w:w w:val="100"/>
          <w:position w:val="0"/>
        </w:rPr>
        <w:t>元。</w:t>
      </w:r>
    </w:p>
    <w:p>
      <w:pPr>
        <w:pStyle w:val="Style25"/>
        <w:keepNext w:val="0"/>
        <w:keepLines w:val="0"/>
        <w:widowControl w:val="0"/>
        <w:shd w:val="clear" w:color="auto" w:fill="auto"/>
        <w:tabs>
          <w:tab w:pos="748" w:val="left"/>
        </w:tabs>
        <w:bidi w:val="0"/>
        <w:spacing w:before="0" w:after="100" w:line="240" w:lineRule="auto"/>
        <w:ind w:left="0" w:right="0" w:firstLine="380"/>
        <w:jc w:val="left"/>
      </w:pPr>
      <w:bookmarkStart w:id="1791" w:name="bookmark1791"/>
      <w:r>
        <w:rPr>
          <w:rFonts w:ascii="Times New Roman" w:eastAsia="Times New Roman" w:hAnsi="Times New Roman" w:cs="Times New Roman"/>
          <w:color w:val="000000"/>
          <w:spacing w:val="0"/>
          <w:w w:val="100"/>
          <w:position w:val="0"/>
        </w:rPr>
        <w:t>2</w:t>
      </w:r>
      <w:bookmarkEnd w:id="1791"/>
      <w:r>
        <w:rPr>
          <w:color w:val="000000"/>
          <w:spacing w:val="0"/>
          <w:w w:val="100"/>
          <w:position w:val="0"/>
        </w:rPr>
        <w:t>）</w:t>
        <w:tab/>
        <w:t>、由于会计政策变更，影响期初未分配利润元。</w:t>
      </w:r>
    </w:p>
    <w:p>
      <w:pPr>
        <w:pStyle w:val="Style25"/>
        <w:keepNext w:val="0"/>
        <w:keepLines w:val="0"/>
        <w:widowControl w:val="0"/>
        <w:shd w:val="clear" w:color="auto" w:fill="auto"/>
        <w:tabs>
          <w:tab w:pos="748" w:val="left"/>
        </w:tabs>
        <w:bidi w:val="0"/>
        <w:spacing w:before="0" w:after="100" w:line="240" w:lineRule="auto"/>
        <w:ind w:left="0" w:right="0" w:firstLine="380"/>
        <w:jc w:val="left"/>
      </w:pPr>
      <w:bookmarkStart w:id="1792" w:name="bookmark1792"/>
      <w:r>
        <w:rPr>
          <w:rFonts w:ascii="Times New Roman" w:eastAsia="Times New Roman" w:hAnsi="Times New Roman" w:cs="Times New Roman"/>
          <w:color w:val="000000"/>
          <w:spacing w:val="0"/>
          <w:w w:val="100"/>
          <w:position w:val="0"/>
        </w:rPr>
        <w:t>3</w:t>
      </w:r>
      <w:bookmarkEnd w:id="1792"/>
      <w:r>
        <w:rPr>
          <w:color w:val="000000"/>
          <w:spacing w:val="0"/>
          <w:w w:val="100"/>
          <w:position w:val="0"/>
        </w:rPr>
        <w:t>）</w:t>
        <w:tab/>
        <w:t>、由于重大会计差错更正，影响期初未分配利润元。</w:t>
      </w:r>
    </w:p>
    <w:p>
      <w:pPr>
        <w:pStyle w:val="Style25"/>
        <w:keepNext w:val="0"/>
        <w:keepLines w:val="0"/>
        <w:widowControl w:val="0"/>
        <w:shd w:val="clear" w:color="auto" w:fill="auto"/>
        <w:tabs>
          <w:tab w:pos="748" w:val="left"/>
        </w:tabs>
        <w:bidi w:val="0"/>
        <w:spacing w:before="0" w:after="100" w:line="240" w:lineRule="auto"/>
        <w:ind w:left="0" w:right="0" w:firstLine="380"/>
        <w:jc w:val="left"/>
      </w:pPr>
      <w:bookmarkStart w:id="1793" w:name="bookmark1793"/>
      <w:r>
        <w:rPr>
          <w:rFonts w:ascii="Times New Roman" w:eastAsia="Times New Roman" w:hAnsi="Times New Roman" w:cs="Times New Roman"/>
          <w:color w:val="000000"/>
          <w:spacing w:val="0"/>
          <w:w w:val="100"/>
          <w:position w:val="0"/>
        </w:rPr>
        <w:t>4</w:t>
      </w:r>
      <w:bookmarkEnd w:id="1793"/>
      <w:r>
        <w:rPr>
          <w:color w:val="000000"/>
          <w:spacing w:val="0"/>
          <w:w w:val="100"/>
          <w:position w:val="0"/>
        </w:rPr>
        <w:t>）</w:t>
        <w:tab/>
        <w:t>、由于同一控制导致的合并范围变更，影响期初未分配利润元。</w:t>
      </w:r>
    </w:p>
    <w:p>
      <w:pPr>
        <w:pStyle w:val="Style25"/>
        <w:keepNext w:val="0"/>
        <w:keepLines w:val="0"/>
        <w:widowControl w:val="0"/>
        <w:shd w:val="clear" w:color="auto" w:fill="auto"/>
        <w:tabs>
          <w:tab w:pos="748" w:val="left"/>
        </w:tabs>
        <w:bidi w:val="0"/>
        <w:spacing w:before="0" w:after="360" w:line="240" w:lineRule="auto"/>
        <w:ind w:left="0" w:right="0" w:firstLine="380"/>
        <w:jc w:val="left"/>
      </w:pPr>
      <w:bookmarkStart w:id="1794" w:name="bookmark1794"/>
      <w:r>
        <w:rPr>
          <w:rFonts w:ascii="Times New Roman" w:eastAsia="Times New Roman" w:hAnsi="Times New Roman" w:cs="Times New Roman"/>
          <w:color w:val="000000"/>
          <w:spacing w:val="0"/>
          <w:w w:val="100"/>
          <w:position w:val="0"/>
        </w:rPr>
        <w:t>5</w:t>
      </w:r>
      <w:bookmarkEnd w:id="1794"/>
      <w:r>
        <w:rPr>
          <w:color w:val="000000"/>
          <w:spacing w:val="0"/>
          <w:w w:val="100"/>
          <w:position w:val="0"/>
        </w:rPr>
        <w:t>）</w:t>
        <w:tab/>
        <w:t>、其他调整合计影响期初未分配利润元。</w:t>
      </w:r>
    </w:p>
    <w:p>
      <w:pPr>
        <w:pStyle w:val="Style28"/>
        <w:keepNext/>
        <w:keepLines/>
        <w:widowControl w:val="0"/>
        <w:shd w:val="clear" w:color="auto" w:fill="auto"/>
        <w:bidi w:val="0"/>
        <w:spacing w:before="0" w:line="240" w:lineRule="auto"/>
        <w:ind w:left="0" w:right="0" w:firstLine="0"/>
        <w:jc w:val="left"/>
      </w:pPr>
      <w:bookmarkStart w:id="1795" w:name="bookmark1795"/>
      <w:bookmarkStart w:id="1796" w:name="bookmark1796"/>
      <w:bookmarkStart w:id="1797" w:name="bookmark1797"/>
      <w:bookmarkStart w:id="1798" w:name="bookmark1798"/>
      <w:r>
        <w:rPr>
          <w:rFonts w:ascii="Times New Roman" w:eastAsia="Times New Roman" w:hAnsi="Times New Roman" w:cs="Times New Roman"/>
          <w:color w:val="000000"/>
          <w:spacing w:val="0"/>
          <w:w w:val="100"/>
          <w:position w:val="0"/>
        </w:rPr>
        <w:t>6</w:t>
      </w:r>
      <w:bookmarkEnd w:id="1797"/>
      <w:r>
        <w:rPr>
          <w:rFonts w:ascii="Times New Roman" w:eastAsia="Times New Roman" w:hAnsi="Times New Roman" w:cs="Times New Roman"/>
          <w:color w:val="000000"/>
          <w:spacing w:val="0"/>
          <w:w w:val="100"/>
          <w:position w:val="0"/>
        </w:rPr>
        <w:t>1</w:t>
      </w:r>
      <w:r>
        <w:rPr>
          <w:color w:val="000000"/>
          <w:spacing w:val="0"/>
          <w:w w:val="100"/>
          <w:position w:val="0"/>
        </w:rPr>
        <w:t>、营业收入和营业成本</w:t>
      </w:r>
      <w:bookmarkEnd w:id="1795"/>
      <w:bookmarkEnd w:id="1796"/>
      <w:bookmarkEnd w:id="179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1,630,120,860.09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727,383,534.41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1,476,419,744.74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688,518,470.84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2,720,466.34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600,662.35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3,405,002.92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411,989.36</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1,632,841,326.43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727,984,196.76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1,479,824,747.66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688,930,460.20</w:t>
            </w:r>
          </w:p>
        </w:tc>
      </w:tr>
    </w:tbl>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经审计扣除非经常损益前后净利润孰低是否为负值 口是"否</w:t>
      </w:r>
    </w:p>
    <w:p>
      <w:pPr>
        <w:pStyle w:val="Style25"/>
        <w:keepNext w:val="0"/>
        <w:keepLines w:val="0"/>
        <w:widowControl w:val="0"/>
        <w:shd w:val="clear" w:color="auto" w:fill="auto"/>
        <w:bidi w:val="0"/>
        <w:spacing w:before="0" w:after="100" w:line="350" w:lineRule="exact"/>
        <w:ind w:left="0" w:right="0" w:firstLine="0"/>
        <w:jc w:val="left"/>
      </w:pPr>
      <w:r>
        <w:rPr>
          <w:color w:val="000000"/>
          <w:spacing w:val="0"/>
          <w:w w:val="100"/>
          <w:position w:val="0"/>
        </w:rPr>
        <w:t>收入相关信息：</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分部</w:t>
            </w: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590,826,059.32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590,826,059.32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系统集成</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158,175,560.97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158,175,560.97</w:t>
            </w:r>
          </w:p>
        </w:tc>
      </w:tr>
    </w:tbl>
    <w:p>
      <w:pPr>
        <w:spacing w:lineRule="exact" w:line="1"/>
        <w:rPr>
          <w:sz w:val="2"/>
          <w:szCs w:val="2"/>
        </w:rPr>
      </w:pPr>
      <w:r>
        <w:br w:type="page"/>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671,006,438.97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671,006,438.97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212,833,267.17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212,833,267.17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华东地区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771,793,575.44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771,793,575.44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230,165,714.98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230,165,714.98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198,441,476.55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198,441,476.55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华中地区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103,234,605.53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103,234,605.53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西北地区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129,690,831.46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129,690,831.46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199,515,122.47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199,515,122.47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与履约义务相关的信息：</w:t>
      </w:r>
    </w:p>
    <w:p>
      <w:pPr>
        <w:pStyle w:val="Style25"/>
        <w:keepNext w:val="0"/>
        <w:keepLines w:val="0"/>
        <w:widowControl w:val="0"/>
        <w:shd w:val="clear" w:color="auto" w:fill="auto"/>
        <w:bidi w:val="0"/>
        <w:spacing w:before="0" w:after="100" w:line="240" w:lineRule="auto"/>
        <w:ind w:left="0" w:right="0" w:firstLine="440"/>
        <w:jc w:val="both"/>
      </w:pPr>
      <w:bookmarkStart w:id="1799" w:name="bookmark1799"/>
      <w:r>
        <w:rPr>
          <w:color w:val="000000"/>
          <w:spacing w:val="0"/>
          <w:w w:val="100"/>
          <w:position w:val="0"/>
        </w:rPr>
        <w:t>（</w:t>
      </w:r>
      <w:bookmarkEnd w:id="1799"/>
      <w:r>
        <w:rPr>
          <w:rFonts w:ascii="Times New Roman" w:eastAsia="Times New Roman" w:hAnsi="Times New Roman" w:cs="Times New Roman"/>
          <w:color w:val="000000"/>
          <w:spacing w:val="0"/>
          <w:w w:val="100"/>
          <w:position w:val="0"/>
        </w:rPr>
        <w:t>1</w:t>
      </w:r>
      <w:r>
        <w:rPr>
          <w:color w:val="000000"/>
          <w:spacing w:val="0"/>
          <w:w w:val="100"/>
          <w:position w:val="0"/>
        </w:rPr>
        <w:t>）软件销售</w:t>
      </w:r>
    </w:p>
    <w:p>
      <w:pPr>
        <w:pStyle w:val="Style2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软件销售属于在某一时点履行的履约义务，在公司完成履约义务并由客户确认接受、已收取价款或取得收款权利且相 </w:t>
      </w:r>
      <w:r>
        <w:rPr>
          <w:color w:val="000000"/>
          <w:spacing w:val="0"/>
          <w:w w:val="100"/>
          <w:position w:val="0"/>
        </w:rPr>
        <w:t>关的经济利益可能流入时确认收入。</w:t>
      </w:r>
    </w:p>
    <w:p>
      <w:pPr>
        <w:pStyle w:val="Style25"/>
        <w:keepNext w:val="0"/>
        <w:keepLines w:val="0"/>
        <w:widowControl w:val="0"/>
        <w:shd w:val="clear" w:color="auto" w:fill="auto"/>
        <w:tabs>
          <w:tab w:pos="886" w:val="left"/>
        </w:tabs>
        <w:bidi w:val="0"/>
        <w:spacing w:before="0" w:after="0" w:line="311" w:lineRule="exact"/>
        <w:ind w:left="0" w:right="0" w:firstLine="440"/>
        <w:jc w:val="both"/>
      </w:pPr>
      <w:bookmarkStart w:id="1800" w:name="bookmark1800"/>
      <w:r>
        <w:rPr>
          <w:color w:val="000000"/>
          <w:spacing w:val="0"/>
          <w:w w:val="100"/>
          <w:position w:val="0"/>
        </w:rPr>
        <w:t>（</w:t>
      </w:r>
      <w:bookmarkEnd w:id="1800"/>
      <w:r>
        <w:rPr>
          <w:rFonts w:ascii="Times New Roman" w:eastAsia="Times New Roman" w:hAnsi="Times New Roman" w:cs="Times New Roman"/>
          <w:color w:val="000000"/>
          <w:spacing w:val="0"/>
          <w:w w:val="100"/>
          <w:position w:val="0"/>
        </w:rPr>
        <w:t>2</w:t>
      </w:r>
      <w:r>
        <w:rPr>
          <w:color w:val="000000"/>
          <w:spacing w:val="0"/>
          <w:w w:val="100"/>
          <w:position w:val="0"/>
        </w:rPr>
        <w:t>）</w:t>
        <w:tab/>
        <w:t>技术服务</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技术服务包括软件开发服务和软硬件维护服务。软件开发服务，属于在某一时点履行的履约义务，在公司完成履约义 务并由客户确认接受、已收取价款或取得收款权利且相关的经济利益可能流入时确认收入。软硬件维护服务属于在某一时段 内履行的履约义务，根据服务期间的时间进度确定提供服务的履约进度，并按履行进度确认收入。</w:t>
      </w:r>
    </w:p>
    <w:p>
      <w:pPr>
        <w:pStyle w:val="Style25"/>
        <w:keepNext w:val="0"/>
        <w:keepLines w:val="0"/>
        <w:widowControl w:val="0"/>
        <w:shd w:val="clear" w:color="auto" w:fill="auto"/>
        <w:tabs>
          <w:tab w:pos="886" w:val="left"/>
        </w:tabs>
        <w:bidi w:val="0"/>
        <w:spacing w:before="0" w:after="0" w:line="311" w:lineRule="exact"/>
        <w:ind w:left="0" w:right="0" w:firstLine="440"/>
        <w:jc w:val="both"/>
      </w:pPr>
      <w:bookmarkStart w:id="1801" w:name="bookmark1801"/>
      <w:r>
        <w:rPr>
          <w:color w:val="000000"/>
          <w:spacing w:val="0"/>
          <w:w w:val="100"/>
          <w:position w:val="0"/>
        </w:rPr>
        <w:t>（</w:t>
      </w:r>
      <w:bookmarkEnd w:id="1801"/>
      <w:r>
        <w:rPr>
          <w:rFonts w:ascii="Times New Roman" w:eastAsia="Times New Roman" w:hAnsi="Times New Roman" w:cs="Times New Roman"/>
          <w:color w:val="000000"/>
          <w:spacing w:val="0"/>
          <w:w w:val="100"/>
          <w:position w:val="0"/>
        </w:rPr>
        <w:t>3</w:t>
      </w:r>
      <w:r>
        <w:rPr>
          <w:color w:val="000000"/>
          <w:spacing w:val="0"/>
          <w:w w:val="100"/>
          <w:position w:val="0"/>
        </w:rPr>
        <w:t>）</w:t>
        <w:tab/>
        <w:t>系统集成</w:t>
      </w:r>
    </w:p>
    <w:p>
      <w:pPr>
        <w:pStyle w:val="Style25"/>
        <w:keepNext w:val="0"/>
        <w:keepLines w:val="0"/>
        <w:widowControl w:val="0"/>
        <w:shd w:val="clear" w:color="auto" w:fill="auto"/>
        <w:bidi w:val="0"/>
        <w:spacing w:before="0" w:after="360" w:line="311" w:lineRule="exact"/>
        <w:ind w:left="0" w:right="0" w:firstLine="440"/>
        <w:jc w:val="both"/>
      </w:pPr>
      <w:r>
        <w:rPr>
          <w:color w:val="000000"/>
          <w:spacing w:val="0"/>
          <w:w w:val="100"/>
          <w:position w:val="0"/>
        </w:rPr>
        <w:t>系统集成包括计算机信息设备系统集成业务和智能化网络布线工程集成业务。计算机信息设备系统集成业务属于在某 一时点履行的履约义务，在公司完成履约义务并由客户确认接受、已收取价款或取得收款权利且相关的经济利益可能流入时 确认收入。智能化网络布线工程集成业务属于在某一时段履行的履约义务，根据工程项目的实际进度确定提供服务的履约进 度，并按履约进度确认收入。</w:t>
      </w:r>
    </w:p>
    <w:p>
      <w:pPr>
        <w:pStyle w:val="Style25"/>
        <w:keepNext w:val="0"/>
        <w:keepLines w:val="0"/>
        <w:widowControl w:val="0"/>
        <w:shd w:val="clear" w:color="auto" w:fill="auto"/>
        <w:bidi w:val="0"/>
        <w:spacing w:before="0" w:after="0" w:line="311" w:lineRule="exact"/>
        <w:ind w:left="0" w:right="0" w:firstLine="0"/>
        <w:jc w:val="both"/>
      </w:pPr>
      <w:r>
        <w:rPr>
          <w:color w:val="000000"/>
          <w:spacing w:val="0"/>
          <w:w w:val="100"/>
          <w:position w:val="0"/>
        </w:rPr>
        <w:t>与分摊至剩余履约义务的交易价格相关的信息：</w:t>
      </w:r>
    </w:p>
    <w:p>
      <w:pPr>
        <w:pStyle w:val="Style25"/>
        <w:keepNext w:val="0"/>
        <w:keepLines w:val="0"/>
        <w:widowControl w:val="0"/>
        <w:shd w:val="clear" w:color="auto" w:fill="auto"/>
        <w:bidi w:val="0"/>
        <w:spacing w:before="0" w:after="360" w:line="365" w:lineRule="exact"/>
        <w:ind w:left="0" w:right="0" w:firstLine="380"/>
        <w:jc w:val="left"/>
      </w:pPr>
      <w:r>
        <w:rPr>
          <w:color w:val="000000"/>
          <w:spacing w:val="0"/>
          <w:w w:val="100"/>
          <w:position w:val="0"/>
        </w:rPr>
        <w:t>本报告期末已签订合同、但尚未履行或尚未履行完毕的履约义务所对应的收入金额为</w:t>
      </w:r>
      <w:r>
        <w:rPr>
          <w:rFonts w:ascii="Times New Roman" w:eastAsia="Times New Roman" w:hAnsi="Times New Roman" w:cs="Times New Roman"/>
          <w:color w:val="000000"/>
          <w:spacing w:val="0"/>
          <w:w w:val="100"/>
          <w:position w:val="0"/>
        </w:rPr>
        <w:t>1,688,929,627.51</w:t>
      </w:r>
      <w:r>
        <w:rPr>
          <w:color w:val="000000"/>
          <w:spacing w:val="0"/>
          <w:w w:val="100"/>
          <w:position w:val="0"/>
        </w:rPr>
        <w:t>元。 其他说明</w:t>
      </w:r>
    </w:p>
    <w:p>
      <w:pPr>
        <w:pStyle w:val="Style28"/>
        <w:keepNext/>
        <w:keepLines/>
        <w:widowControl w:val="0"/>
        <w:shd w:val="clear" w:color="auto" w:fill="auto"/>
        <w:bidi w:val="0"/>
        <w:spacing w:before="0" w:line="240" w:lineRule="auto"/>
        <w:ind w:left="0" w:right="0" w:firstLine="0"/>
        <w:jc w:val="both"/>
      </w:pPr>
      <w:bookmarkStart w:id="1802" w:name="bookmark1802"/>
      <w:bookmarkStart w:id="1803" w:name="bookmark1803"/>
      <w:bookmarkStart w:id="1804" w:name="bookmark1804"/>
      <w:bookmarkStart w:id="1805" w:name="bookmark1805"/>
      <w:r>
        <w:rPr>
          <w:rFonts w:ascii="Times New Roman" w:eastAsia="Times New Roman" w:hAnsi="Times New Roman" w:cs="Times New Roman"/>
          <w:color w:val="000000"/>
          <w:spacing w:val="0"/>
          <w:w w:val="100"/>
          <w:position w:val="0"/>
        </w:rPr>
        <w:t>6</w:t>
      </w:r>
      <w:bookmarkEnd w:id="1804"/>
      <w:r>
        <w:rPr>
          <w:rFonts w:ascii="Times New Roman" w:eastAsia="Times New Roman" w:hAnsi="Times New Roman" w:cs="Times New Roman"/>
          <w:color w:val="000000"/>
          <w:spacing w:val="0"/>
          <w:w w:val="100"/>
          <w:position w:val="0"/>
        </w:rPr>
        <w:t>2</w:t>
      </w:r>
      <w:r>
        <w:rPr>
          <w:color w:val="000000"/>
          <w:spacing w:val="0"/>
          <w:w w:val="100"/>
          <w:position w:val="0"/>
        </w:rPr>
        <w:t>、税金及附加</w:t>
      </w:r>
      <w:bookmarkEnd w:id="1802"/>
      <w:bookmarkEnd w:id="1803"/>
      <w:bookmarkEnd w:id="180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7,301,895.37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5,733,090.68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3,138,693.75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2,461,932.59</w:t>
            </w:r>
          </w:p>
        </w:tc>
      </w:tr>
    </w:tbl>
    <w:p>
      <w:pPr>
        <w:spacing w:lineRule="exact" w:line="1"/>
        <w:rPr>
          <w:sz w:val="2"/>
          <w:szCs w:val="2"/>
        </w:rPr>
      </w:pP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2,459,193.99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2,619,555.64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17,620.31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rFonts w:ascii="Times New Roman" w:eastAsia="Times New Roman" w:hAnsi="Times New Roman" w:cs="Times New Roman"/>
                <w:color w:val="000000"/>
                <w:spacing w:val="0"/>
                <w:w w:val="100"/>
                <w:position w:val="0"/>
              </w:rPr>
              <w:t>78,337.22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车船使用税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70,760.00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rFonts w:ascii="Times New Roman" w:eastAsia="Times New Roman" w:hAnsi="Times New Roman" w:cs="Times New Roman"/>
                <w:color w:val="000000"/>
                <w:spacing w:val="0"/>
                <w:w w:val="100"/>
                <w:position w:val="0"/>
              </w:rPr>
              <w:t>53,127.50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723,179.09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both"/>
            </w:pPr>
            <w:r>
              <w:rPr>
                <w:rFonts w:ascii="Times New Roman" w:eastAsia="Times New Roman" w:hAnsi="Times New Roman" w:cs="Times New Roman"/>
                <w:color w:val="000000"/>
                <w:spacing w:val="0"/>
                <w:w w:val="100"/>
                <w:position w:val="0"/>
              </w:rPr>
              <w:t>772,975.13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2,093,887.11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3,489,860.07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15,805,229.62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15,208,878.83</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806" w:name="bookmark1806"/>
      <w:bookmarkStart w:id="1807" w:name="bookmark1807"/>
      <w:bookmarkStart w:id="1808" w:name="bookmark1808"/>
      <w:bookmarkStart w:id="1809" w:name="bookmark1809"/>
      <w:r>
        <w:rPr>
          <w:rFonts w:ascii="Times New Roman" w:eastAsia="Times New Roman" w:hAnsi="Times New Roman" w:cs="Times New Roman"/>
          <w:color w:val="000000"/>
          <w:spacing w:val="0"/>
          <w:w w:val="100"/>
          <w:position w:val="0"/>
        </w:rPr>
        <w:t>6</w:t>
      </w:r>
      <w:bookmarkEnd w:id="1808"/>
      <w:r>
        <w:rPr>
          <w:rFonts w:ascii="Times New Roman" w:eastAsia="Times New Roman" w:hAnsi="Times New Roman" w:cs="Times New Roman"/>
          <w:color w:val="000000"/>
          <w:spacing w:val="0"/>
          <w:w w:val="100"/>
          <w:position w:val="0"/>
        </w:rPr>
        <w:t>3</w:t>
      </w:r>
      <w:r>
        <w:rPr>
          <w:color w:val="000000"/>
          <w:spacing w:val="0"/>
          <w:w w:val="100"/>
          <w:position w:val="0"/>
        </w:rPr>
        <w:t>、销售费用</w:t>
      </w:r>
      <w:bookmarkEnd w:id="1806"/>
      <w:bookmarkEnd w:id="1807"/>
      <w:bookmarkEnd w:id="180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69,507,247.18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58,016,696.34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18,177,584.34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18,655,891.79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12,699,346.52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15,408,262.74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39,160,325.65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25,930,849.14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10,277,728.58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14,321,387.90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广告宣传费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1,891,684.31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7,453,221.73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7,130,488.27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4,381,823.99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3,578,691.36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605,094.23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both"/>
            </w:pPr>
            <w:r>
              <w:rPr>
                <w:rFonts w:ascii="Times New Roman" w:eastAsia="Times New Roman" w:hAnsi="Times New Roman" w:cs="Times New Roman"/>
                <w:color w:val="000000"/>
                <w:spacing w:val="0"/>
                <w:w w:val="100"/>
                <w:position w:val="0"/>
              </w:rPr>
              <w:t>629,773.60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4,888,073.75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2,047,321.90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164,337,572.83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150,423,920.49</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810" w:name="bookmark1810"/>
      <w:bookmarkStart w:id="1811" w:name="bookmark1811"/>
      <w:bookmarkStart w:id="1812" w:name="bookmark1812"/>
      <w:bookmarkStart w:id="1813" w:name="bookmark1813"/>
      <w:r>
        <w:rPr>
          <w:rFonts w:ascii="Times New Roman" w:eastAsia="Times New Roman" w:hAnsi="Times New Roman" w:cs="Times New Roman"/>
          <w:color w:val="000000"/>
          <w:spacing w:val="0"/>
          <w:w w:val="100"/>
          <w:position w:val="0"/>
        </w:rPr>
        <w:t>6</w:t>
      </w:r>
      <w:bookmarkEnd w:id="1812"/>
      <w:r>
        <w:rPr>
          <w:rFonts w:ascii="Times New Roman" w:eastAsia="Times New Roman" w:hAnsi="Times New Roman" w:cs="Times New Roman"/>
          <w:color w:val="000000"/>
          <w:spacing w:val="0"/>
          <w:w w:val="100"/>
          <w:position w:val="0"/>
        </w:rPr>
        <w:t>4</w:t>
      </w:r>
      <w:r>
        <w:rPr>
          <w:color w:val="000000"/>
          <w:spacing w:val="0"/>
          <w:w w:val="100"/>
          <w:position w:val="0"/>
        </w:rPr>
        <w:t>、管理费用</w:t>
      </w:r>
      <w:bookmarkEnd w:id="1810"/>
      <w:bookmarkEnd w:id="1811"/>
      <w:bookmarkEnd w:id="181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106,931,501.72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107,606,334.16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21,620,419.40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23,341,618.41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9,757,779.68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10,317,557.56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3,866,051.41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4,816,631.74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12,086,545.78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13,135,359.58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摊销费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6,456,420.67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5,604,288.46</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9,553,899.02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3,544,200.72</w:t>
            </w:r>
          </w:p>
        </w:tc>
      </w:tr>
    </w:tbl>
    <w:p>
      <w:pPr>
        <w:spacing w:lineRule="exact" w:line="1"/>
        <w:rPr>
          <w:sz w:val="2"/>
          <w:szCs w:val="2"/>
        </w:rPr>
      </w:pPr>
      <w:r>
        <w:br w:type="page"/>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4,255,761.88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1,927,615.51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174,528,379.56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170,293,606.14</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814" w:name="bookmark1814"/>
      <w:bookmarkStart w:id="1815" w:name="bookmark1815"/>
      <w:bookmarkStart w:id="1816" w:name="bookmark1816"/>
      <w:bookmarkStart w:id="1817" w:name="bookmark1817"/>
      <w:r>
        <w:rPr>
          <w:rFonts w:ascii="Times New Roman" w:eastAsia="Times New Roman" w:hAnsi="Times New Roman" w:cs="Times New Roman"/>
          <w:color w:val="000000"/>
          <w:spacing w:val="0"/>
          <w:w w:val="100"/>
          <w:position w:val="0"/>
        </w:rPr>
        <w:t>6</w:t>
      </w:r>
      <w:bookmarkEnd w:id="1816"/>
      <w:r>
        <w:rPr>
          <w:rFonts w:ascii="Times New Roman" w:eastAsia="Times New Roman" w:hAnsi="Times New Roman" w:cs="Times New Roman"/>
          <w:color w:val="000000"/>
          <w:spacing w:val="0"/>
          <w:w w:val="100"/>
          <w:position w:val="0"/>
        </w:rPr>
        <w:t>5</w:t>
      </w:r>
      <w:r>
        <w:rPr>
          <w:color w:val="000000"/>
          <w:spacing w:val="0"/>
          <w:w w:val="100"/>
          <w:position w:val="0"/>
        </w:rPr>
        <w:t>、研发费用</w:t>
      </w:r>
      <w:bookmarkEnd w:id="1814"/>
      <w:bookmarkEnd w:id="1815"/>
      <w:bookmarkEnd w:id="181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144,163,821.98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120,448,149.60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折旧摊销费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17,717,634.99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8,540,748.32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15,346,671.78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9,094,957.14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177,228,128.75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138,083,855.06</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818" w:name="bookmark1818"/>
      <w:bookmarkStart w:id="1819" w:name="bookmark1819"/>
      <w:bookmarkStart w:id="1820" w:name="bookmark1820"/>
      <w:bookmarkStart w:id="1821" w:name="bookmark1821"/>
      <w:r>
        <w:rPr>
          <w:rFonts w:ascii="Times New Roman" w:eastAsia="Times New Roman" w:hAnsi="Times New Roman" w:cs="Times New Roman"/>
          <w:color w:val="000000"/>
          <w:spacing w:val="0"/>
          <w:w w:val="100"/>
          <w:position w:val="0"/>
        </w:rPr>
        <w:t>6</w:t>
      </w:r>
      <w:bookmarkEnd w:id="1820"/>
      <w:r>
        <w:rPr>
          <w:rFonts w:ascii="Times New Roman" w:eastAsia="Times New Roman" w:hAnsi="Times New Roman" w:cs="Times New Roman"/>
          <w:color w:val="000000"/>
          <w:spacing w:val="0"/>
          <w:w w:val="100"/>
          <w:position w:val="0"/>
        </w:rPr>
        <w:t>6</w:t>
      </w:r>
      <w:r>
        <w:rPr>
          <w:color w:val="000000"/>
          <w:spacing w:val="0"/>
          <w:w w:val="100"/>
          <w:position w:val="0"/>
        </w:rPr>
        <w:t>、财务费用</w:t>
      </w:r>
      <w:bookmarkEnd w:id="1818"/>
      <w:bookmarkEnd w:id="1819"/>
      <w:bookmarkEnd w:id="182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6,185,964.99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8,187,608.26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9,037,305.16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2,585,058.74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219,683.45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149,091.44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-2,631,656.72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5,751,640.96</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1822" w:name="bookmark1822"/>
      <w:bookmarkStart w:id="1823" w:name="bookmark1823"/>
      <w:bookmarkStart w:id="1824" w:name="bookmark1824"/>
      <w:bookmarkStart w:id="1825" w:name="bookmark1825"/>
      <w:r>
        <w:rPr>
          <w:rFonts w:ascii="Times New Roman" w:eastAsia="Times New Roman" w:hAnsi="Times New Roman" w:cs="Times New Roman"/>
          <w:color w:val="000000"/>
          <w:spacing w:val="0"/>
          <w:w w:val="100"/>
          <w:position w:val="0"/>
        </w:rPr>
        <w:t>6</w:t>
      </w:r>
      <w:bookmarkEnd w:id="1824"/>
      <w:r>
        <w:rPr>
          <w:rFonts w:ascii="Times New Roman" w:eastAsia="Times New Roman" w:hAnsi="Times New Roman" w:cs="Times New Roman"/>
          <w:color w:val="000000"/>
          <w:spacing w:val="0"/>
          <w:w w:val="100"/>
          <w:position w:val="0"/>
        </w:rPr>
        <w:t>7</w:t>
      </w:r>
      <w:r>
        <w:rPr>
          <w:color w:val="000000"/>
          <w:spacing w:val="0"/>
          <w:w w:val="100"/>
          <w:position w:val="0"/>
        </w:rPr>
        <w:t>、其他收益</w:t>
      </w:r>
      <w:bookmarkEnd w:id="1822"/>
      <w:bookmarkEnd w:id="1823"/>
      <w:bookmarkEnd w:id="182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产生其他收益的来源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55,916.36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55,916.36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43,823,145.55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51,275,377.46</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82,746.22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11,319.86</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both"/>
      </w:pPr>
      <w:bookmarkStart w:id="1826" w:name="bookmark1826"/>
      <w:bookmarkStart w:id="1827" w:name="bookmark1827"/>
      <w:bookmarkStart w:id="1828" w:name="bookmark1828"/>
      <w:bookmarkStart w:id="1829" w:name="bookmark1829"/>
      <w:r>
        <w:rPr>
          <w:rFonts w:ascii="Times New Roman" w:eastAsia="Times New Roman" w:hAnsi="Times New Roman" w:cs="Times New Roman"/>
          <w:color w:val="000000"/>
          <w:spacing w:val="0"/>
          <w:w w:val="100"/>
          <w:position w:val="0"/>
        </w:rPr>
        <w:t>6</w:t>
      </w:r>
      <w:bookmarkEnd w:id="1828"/>
      <w:r>
        <w:rPr>
          <w:rFonts w:ascii="Times New Roman" w:eastAsia="Times New Roman" w:hAnsi="Times New Roman" w:cs="Times New Roman"/>
          <w:color w:val="000000"/>
          <w:spacing w:val="0"/>
          <w:w w:val="100"/>
          <w:position w:val="0"/>
        </w:rPr>
        <w:t>8</w:t>
      </w:r>
      <w:r>
        <w:rPr>
          <w:color w:val="000000"/>
          <w:spacing w:val="0"/>
          <w:w w:val="100"/>
          <w:position w:val="0"/>
        </w:rPr>
        <w:t>、投资收益</w:t>
      </w:r>
      <w:bookmarkEnd w:id="1826"/>
      <w:bookmarkEnd w:id="1827"/>
      <w:bookmarkEnd w:id="182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466"/>
        <w:gridCol w:w="3192"/>
        <w:gridCol w:w="292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3,715,145.38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1,606,197.45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2,649,548.08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2,969.15</w:t>
            </w:r>
          </w:p>
        </w:tc>
      </w:tr>
    </w:tbl>
    <w:p>
      <w:pPr>
        <w:spacing w:lineRule="exact" w:line="1"/>
        <w:rPr>
          <w:sz w:val="2"/>
          <w:szCs w:val="2"/>
        </w:rPr>
      </w:pPr>
      <w:r>
        <w:br w:type="page"/>
      </w:r>
    </w:p>
    <w:tbl>
      <w:tblPr>
        <w:tblOverlap w:val="never"/>
        <w:jc w:val="center"/>
        <w:tblLayout w:type="fixed"/>
      </w:tblPr>
      <w:tblGrid>
        <w:gridCol w:w="3466"/>
        <w:gridCol w:w="3192"/>
        <w:gridCol w:w="2923"/>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金融工具持有期间的投资收益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65,875.93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1,485,248.27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处置金融工具取得的投资收益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8,141,682.42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43,401,047.90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-2,913,269.97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11,658,981.84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46,495,462.77</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5"/>
        <w:keepNext w:val="0"/>
        <w:keepLines w:val="0"/>
        <w:widowControl w:val="0"/>
        <w:shd w:val="clear" w:color="auto" w:fill="auto"/>
        <w:bidi w:val="0"/>
        <w:spacing w:before="0" w:after="660" w:line="317" w:lineRule="exact"/>
        <w:ind w:left="0" w:right="0" w:firstLine="440"/>
        <w:jc w:val="both"/>
      </w:pPr>
      <w:r>
        <w:rPr>
          <w:color w:val="000000"/>
          <w:spacing w:val="0"/>
          <w:w w:val="100"/>
          <w:position w:val="0"/>
        </w:rPr>
        <w:t>其他系本期购买原联营企业北京童康医疗信息技术有限公司剩余</w:t>
      </w:r>
      <w:r>
        <w:rPr>
          <w:rFonts w:ascii="Times New Roman" w:eastAsia="Times New Roman" w:hAnsi="Times New Roman" w:cs="Times New Roman"/>
          <w:color w:val="000000"/>
          <w:spacing w:val="0"/>
          <w:w w:val="100"/>
          <w:position w:val="0"/>
        </w:rPr>
        <w:t>60%</w:t>
      </w:r>
      <w:r>
        <w:rPr>
          <w:color w:val="000000"/>
          <w:spacing w:val="0"/>
          <w:w w:val="100"/>
          <w:position w:val="0"/>
        </w:rPr>
        <w:t>股权形成非同一控制下合并，将购买日之前持有 的股权按照公允价值重新计量产生的损失，详见本财务报表合并范围的变更之说明。</w:t>
      </w:r>
    </w:p>
    <w:p>
      <w:pPr>
        <w:pStyle w:val="Style28"/>
        <w:keepNext/>
        <w:keepLines/>
        <w:widowControl w:val="0"/>
        <w:shd w:val="clear" w:color="auto" w:fill="auto"/>
        <w:bidi w:val="0"/>
        <w:spacing w:before="0" w:line="240" w:lineRule="auto"/>
        <w:ind w:left="0" w:right="0" w:firstLine="0"/>
        <w:jc w:val="left"/>
      </w:pPr>
      <w:bookmarkStart w:id="1830" w:name="bookmark1830"/>
      <w:bookmarkStart w:id="1831" w:name="bookmark1831"/>
      <w:bookmarkStart w:id="1832" w:name="bookmark1832"/>
      <w:bookmarkStart w:id="1833" w:name="bookmark1833"/>
      <w:r>
        <w:rPr>
          <w:rFonts w:ascii="Times New Roman" w:eastAsia="Times New Roman" w:hAnsi="Times New Roman" w:cs="Times New Roman"/>
          <w:color w:val="000000"/>
          <w:spacing w:val="0"/>
          <w:w w:val="100"/>
          <w:position w:val="0"/>
        </w:rPr>
        <w:t>6</w:t>
      </w:r>
      <w:bookmarkEnd w:id="1832"/>
      <w:r>
        <w:rPr>
          <w:rFonts w:ascii="Times New Roman" w:eastAsia="Times New Roman" w:hAnsi="Times New Roman" w:cs="Times New Roman"/>
          <w:color w:val="000000"/>
          <w:spacing w:val="0"/>
          <w:w w:val="100"/>
          <w:position w:val="0"/>
        </w:rPr>
        <w:t>9</w:t>
      </w:r>
      <w:r>
        <w:rPr>
          <w:color w:val="000000"/>
          <w:spacing w:val="0"/>
          <w:w w:val="100"/>
          <w:position w:val="0"/>
        </w:rPr>
        <w:t>、净敞口套期收益</w:t>
      </w:r>
      <w:bookmarkEnd w:id="1830"/>
      <w:bookmarkEnd w:id="1831"/>
      <w:bookmarkEnd w:id="1833"/>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834" w:name="bookmark1834"/>
      <w:bookmarkStart w:id="1835" w:name="bookmark1835"/>
      <w:bookmarkStart w:id="1836" w:name="bookmark1836"/>
      <w:bookmarkStart w:id="1837" w:name="bookmark1837"/>
      <w:r>
        <w:rPr>
          <w:rFonts w:ascii="Times New Roman" w:eastAsia="Times New Roman" w:hAnsi="Times New Roman" w:cs="Times New Roman"/>
          <w:color w:val="000000"/>
          <w:spacing w:val="0"/>
          <w:w w:val="100"/>
          <w:position w:val="0"/>
        </w:rPr>
        <w:t>7</w:t>
      </w:r>
      <w:bookmarkEnd w:id="1836"/>
      <w:r>
        <w:rPr>
          <w:rFonts w:ascii="Times New Roman" w:eastAsia="Times New Roman" w:hAnsi="Times New Roman" w:cs="Times New Roman"/>
          <w:color w:val="000000"/>
          <w:spacing w:val="0"/>
          <w:w w:val="100"/>
          <w:position w:val="0"/>
        </w:rPr>
        <w:t>0</w:t>
      </w:r>
      <w:r>
        <w:rPr>
          <w:color w:val="000000"/>
          <w:spacing w:val="0"/>
          <w:w w:val="100"/>
          <w:position w:val="0"/>
        </w:rPr>
        <w:t>、公允价值变动收益</w:t>
      </w:r>
      <w:bookmarkEnd w:id="1834"/>
      <w:bookmarkEnd w:id="1835"/>
      <w:bookmarkEnd w:id="18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产生公允价值变动收益的来源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782,347.10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838" w:name="bookmark1838"/>
      <w:bookmarkStart w:id="1839" w:name="bookmark1839"/>
      <w:bookmarkStart w:id="1840" w:name="bookmark1840"/>
      <w:bookmarkStart w:id="1841" w:name="bookmark1841"/>
      <w:r>
        <w:rPr>
          <w:rFonts w:ascii="Times New Roman" w:eastAsia="Times New Roman" w:hAnsi="Times New Roman" w:cs="Times New Roman"/>
          <w:color w:val="000000"/>
          <w:spacing w:val="0"/>
          <w:w w:val="100"/>
          <w:position w:val="0"/>
        </w:rPr>
        <w:t>7</w:t>
      </w:r>
      <w:bookmarkEnd w:id="1840"/>
      <w:r>
        <w:rPr>
          <w:rFonts w:ascii="Times New Roman" w:eastAsia="Times New Roman" w:hAnsi="Times New Roman" w:cs="Times New Roman"/>
          <w:color w:val="000000"/>
          <w:spacing w:val="0"/>
          <w:w w:val="100"/>
          <w:position w:val="0"/>
        </w:rPr>
        <w:t>1</w:t>
      </w:r>
      <w:r>
        <w:rPr>
          <w:color w:val="000000"/>
          <w:spacing w:val="0"/>
          <w:w w:val="100"/>
          <w:position w:val="0"/>
        </w:rPr>
        <w:t>、信用减值损失</w:t>
      </w:r>
      <w:bookmarkEnd w:id="1838"/>
      <w:bookmarkEnd w:id="1839"/>
      <w:bookmarkEnd w:id="184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-5,455,389.21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-419,929.99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pPr>
            <w:r>
              <w:rPr>
                <w:rFonts w:ascii="Times New Roman" w:eastAsia="Times New Roman" w:hAnsi="Times New Roman" w:cs="Times New Roman"/>
                <w:color w:val="000000"/>
                <w:spacing w:val="0"/>
                <w:w w:val="100"/>
                <w:position w:val="0"/>
              </w:rPr>
              <w:t>-44,685,294.84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pPr>
            <w:r>
              <w:rPr>
                <w:rFonts w:ascii="Times New Roman" w:eastAsia="Times New Roman" w:hAnsi="Times New Roman" w:cs="Times New Roman"/>
                <w:color w:val="000000"/>
                <w:spacing w:val="0"/>
                <w:w w:val="100"/>
                <w:position w:val="0"/>
              </w:rPr>
              <w:t>-45,766,200.67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-4,740.00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-22,060.00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pPr>
            <w:r>
              <w:rPr>
                <w:rFonts w:ascii="Times New Roman" w:eastAsia="Times New Roman" w:hAnsi="Times New Roman" w:cs="Times New Roman"/>
                <w:color w:val="000000"/>
                <w:spacing w:val="0"/>
                <w:w w:val="100"/>
                <w:position w:val="0"/>
              </w:rPr>
              <w:t>-50,145,424.05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pPr>
            <w:r>
              <w:rPr>
                <w:rFonts w:ascii="Times New Roman" w:eastAsia="Times New Roman" w:hAnsi="Times New Roman" w:cs="Times New Roman"/>
                <w:color w:val="000000"/>
                <w:spacing w:val="0"/>
                <w:w w:val="100"/>
                <w:position w:val="0"/>
              </w:rPr>
              <w:t>-46,208,190.66</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842" w:name="bookmark1842"/>
      <w:bookmarkStart w:id="1843" w:name="bookmark1843"/>
      <w:bookmarkStart w:id="1844" w:name="bookmark1844"/>
      <w:bookmarkStart w:id="1845" w:name="bookmark1845"/>
      <w:r>
        <w:rPr>
          <w:rFonts w:ascii="Times New Roman" w:eastAsia="Times New Roman" w:hAnsi="Times New Roman" w:cs="Times New Roman"/>
          <w:color w:val="000000"/>
          <w:spacing w:val="0"/>
          <w:w w:val="100"/>
          <w:position w:val="0"/>
        </w:rPr>
        <w:t>7</w:t>
      </w:r>
      <w:bookmarkEnd w:id="1844"/>
      <w:r>
        <w:rPr>
          <w:rFonts w:ascii="Times New Roman" w:eastAsia="Times New Roman" w:hAnsi="Times New Roman" w:cs="Times New Roman"/>
          <w:color w:val="000000"/>
          <w:spacing w:val="0"/>
          <w:w w:val="100"/>
          <w:position w:val="0"/>
        </w:rPr>
        <w:t>2</w:t>
      </w:r>
      <w:r>
        <w:rPr>
          <w:color w:val="000000"/>
          <w:spacing w:val="0"/>
          <w:w w:val="100"/>
          <w:position w:val="0"/>
        </w:rPr>
        <w:t>、资产减值损失</w:t>
      </w:r>
      <w:bookmarkEnd w:id="1842"/>
      <w:bookmarkEnd w:id="1843"/>
      <w:bookmarkEnd w:id="184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二、存货跌价损失及合同履约成本减值 损失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-566,145.46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-744,086.01</w:t>
            </w:r>
          </w:p>
        </w:tc>
      </w:tr>
    </w:tbl>
    <w:p>
      <w:pPr>
        <w:spacing w:lineRule="exact" w:line="1"/>
        <w:rPr>
          <w:sz w:val="2"/>
          <w:szCs w:val="2"/>
        </w:rPr>
      </w:pP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十一、商誉减值损失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-5,024,453.23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-5,352,736.80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十二、合同资产减值损失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1,253,109.93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-4,337,488.76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-6,096,822.81</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846" w:name="bookmark1846"/>
      <w:bookmarkStart w:id="1847" w:name="bookmark1847"/>
      <w:bookmarkStart w:id="1848" w:name="bookmark1848"/>
      <w:bookmarkStart w:id="1849" w:name="bookmark1849"/>
      <w:r>
        <w:rPr>
          <w:rFonts w:ascii="Times New Roman" w:eastAsia="Times New Roman" w:hAnsi="Times New Roman" w:cs="Times New Roman"/>
          <w:color w:val="000000"/>
          <w:spacing w:val="0"/>
          <w:w w:val="100"/>
          <w:position w:val="0"/>
        </w:rPr>
        <w:t>7</w:t>
      </w:r>
      <w:bookmarkEnd w:id="1848"/>
      <w:r>
        <w:rPr>
          <w:rFonts w:ascii="Times New Roman" w:eastAsia="Times New Roman" w:hAnsi="Times New Roman" w:cs="Times New Roman"/>
          <w:color w:val="000000"/>
          <w:spacing w:val="0"/>
          <w:w w:val="100"/>
          <w:position w:val="0"/>
        </w:rPr>
        <w:t>3</w:t>
      </w:r>
      <w:r>
        <w:rPr>
          <w:color w:val="000000"/>
          <w:spacing w:val="0"/>
          <w:w w:val="100"/>
          <w:position w:val="0"/>
        </w:rPr>
        <w:t>、资产处置收益</w:t>
      </w:r>
      <w:bookmarkEnd w:id="1846"/>
      <w:bookmarkEnd w:id="1847"/>
      <w:bookmarkEnd w:id="184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资产处置收益的来源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固定资产处置收益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41,309.72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8,209.13</w:t>
            </w:r>
          </w:p>
        </w:tc>
      </w:tr>
    </w:tbl>
    <w:p>
      <w:pPr>
        <w:widowControl w:val="0"/>
        <w:spacing w:after="299" w:line="1" w:lineRule="exact"/>
      </w:pPr>
    </w:p>
    <w:p>
      <w:pPr>
        <w:pStyle w:val="Style28"/>
        <w:keepNext/>
        <w:keepLines/>
        <w:widowControl w:val="0"/>
        <w:shd w:val="clear" w:color="auto" w:fill="auto"/>
        <w:bidi w:val="0"/>
        <w:spacing w:before="0" w:line="240" w:lineRule="auto"/>
        <w:ind w:left="0" w:right="0" w:firstLine="0"/>
        <w:jc w:val="left"/>
      </w:pPr>
      <w:bookmarkStart w:id="1850" w:name="bookmark1850"/>
      <w:bookmarkStart w:id="1851" w:name="bookmark1851"/>
      <w:bookmarkStart w:id="1852" w:name="bookmark1852"/>
      <w:bookmarkStart w:id="1853" w:name="bookmark1853"/>
      <w:r>
        <w:rPr>
          <w:rFonts w:ascii="Times New Roman" w:eastAsia="Times New Roman" w:hAnsi="Times New Roman" w:cs="Times New Roman"/>
          <w:color w:val="000000"/>
          <w:spacing w:val="0"/>
          <w:w w:val="100"/>
          <w:position w:val="0"/>
        </w:rPr>
        <w:t>7</w:t>
      </w:r>
      <w:bookmarkEnd w:id="1852"/>
      <w:r>
        <w:rPr>
          <w:rFonts w:ascii="Times New Roman" w:eastAsia="Times New Roman" w:hAnsi="Times New Roman" w:cs="Times New Roman"/>
          <w:color w:val="000000"/>
          <w:spacing w:val="0"/>
          <w:w w:val="100"/>
          <w:position w:val="0"/>
        </w:rPr>
        <w:t>4</w:t>
      </w:r>
      <w:r>
        <w:rPr>
          <w:color w:val="000000"/>
          <w:spacing w:val="0"/>
          <w:w w:val="100"/>
          <w:position w:val="0"/>
        </w:rPr>
        <w:t>、营业外收入</w:t>
      </w:r>
      <w:bookmarkEnd w:id="1850"/>
      <w:bookmarkEnd w:id="1851"/>
      <w:bookmarkEnd w:id="185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00"/>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计入当期非经常性损益的金 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无法支付款项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176,245.46</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取得子公司投资成本小于取 得的可辨认净资产公允价值 份额的金额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97,808.90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2,156,752.15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97,808.90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33,680.01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84,870.82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33,680.01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131,488.91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2,417,868.43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131,488.91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计入当期损益的政府补助:</w:t>
      </w:r>
    </w:p>
    <w:p>
      <w:pPr>
        <w:widowControl w:val="0"/>
        <w:spacing w:after="7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0"/>
        <w:gridCol w:w="1066"/>
        <w:gridCol w:w="1061"/>
        <w:gridCol w:w="1066"/>
        <w:gridCol w:w="1061"/>
        <w:gridCol w:w="1061"/>
        <w:gridCol w:w="1066"/>
        <w:gridCol w:w="1061"/>
        <w:gridCol w:w="1070"/>
      </w:tblGrid>
      <w:tr>
        <w:trPr>
          <w:trHeight w:val="103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补助项目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发放主体</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发放原因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性质类型</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补贴是否 影响当年 盈亏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是否特殊 补贴</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本期发生 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上期发生 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与资产相 关</w:t>
            </w:r>
            <w:r>
              <w:rPr>
                <w:rFonts w:ascii="Times New Roman" w:eastAsia="Times New Roman" w:hAnsi="Times New Roman" w:cs="Times New Roman"/>
                <w:color w:val="000000"/>
                <w:spacing w:val="0"/>
                <w:w w:val="100"/>
                <w:position w:val="0"/>
              </w:rPr>
              <w:t>/</w:t>
            </w:r>
            <w:r>
              <w:rPr>
                <w:color w:val="000000"/>
                <w:spacing w:val="0"/>
                <w:w w:val="100"/>
                <w:position w:val="0"/>
              </w:rPr>
              <w:t>与收益 相关</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854" w:name="bookmark1854"/>
      <w:bookmarkStart w:id="1855" w:name="bookmark1855"/>
      <w:bookmarkStart w:id="1856" w:name="bookmark1856"/>
      <w:bookmarkStart w:id="1857" w:name="bookmark1857"/>
      <w:r>
        <w:rPr>
          <w:rFonts w:ascii="Times New Roman" w:eastAsia="Times New Roman" w:hAnsi="Times New Roman" w:cs="Times New Roman"/>
          <w:color w:val="000000"/>
          <w:spacing w:val="0"/>
          <w:w w:val="100"/>
          <w:position w:val="0"/>
        </w:rPr>
        <w:t>7</w:t>
      </w:r>
      <w:bookmarkEnd w:id="1856"/>
      <w:r>
        <w:rPr>
          <w:rFonts w:ascii="Times New Roman" w:eastAsia="Times New Roman" w:hAnsi="Times New Roman" w:cs="Times New Roman"/>
          <w:color w:val="000000"/>
          <w:spacing w:val="0"/>
          <w:w w:val="100"/>
          <w:position w:val="0"/>
        </w:rPr>
        <w:t>5</w:t>
      </w:r>
      <w:r>
        <w:rPr>
          <w:color w:val="000000"/>
          <w:spacing w:val="0"/>
          <w:w w:val="100"/>
          <w:position w:val="0"/>
        </w:rPr>
        <w:t>、营业外支出</w:t>
      </w:r>
      <w:bookmarkEnd w:id="1854"/>
      <w:bookmarkEnd w:id="1855"/>
      <w:bookmarkEnd w:id="185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00"/>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计入当期非经常性损益的金 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732,897.66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366,882.00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732,897.66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非流动资产毁损报废损失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227,969.98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79,579.64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227,969.98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185,010.27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158,540.91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185,010.27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1,145,877.91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605,002.55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1,145,877.91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r>
        <w:br w:type="page"/>
      </w:r>
    </w:p>
    <w:p>
      <w:pPr>
        <w:pStyle w:val="Style28"/>
        <w:keepNext/>
        <w:keepLines/>
        <w:widowControl w:val="0"/>
        <w:shd w:val="clear" w:color="auto" w:fill="auto"/>
        <w:bidi w:val="0"/>
        <w:spacing w:before="0" w:line="240" w:lineRule="auto"/>
        <w:ind w:left="0" w:right="0" w:firstLine="0"/>
        <w:jc w:val="left"/>
      </w:pPr>
      <w:bookmarkStart w:id="1858" w:name="bookmark1858"/>
      <w:bookmarkStart w:id="1859" w:name="bookmark1859"/>
      <w:bookmarkStart w:id="1860" w:name="bookmark1860"/>
      <w:bookmarkStart w:id="1861" w:name="bookmark1861"/>
      <w:r>
        <w:rPr>
          <w:rFonts w:ascii="Times New Roman" w:eastAsia="Times New Roman" w:hAnsi="Times New Roman" w:cs="Times New Roman"/>
          <w:color w:val="000000"/>
          <w:spacing w:val="0"/>
          <w:w w:val="100"/>
          <w:position w:val="0"/>
        </w:rPr>
        <w:t>7</w:t>
      </w:r>
      <w:bookmarkEnd w:id="1860"/>
      <w:r>
        <w:rPr>
          <w:rFonts w:ascii="Times New Roman" w:eastAsia="Times New Roman" w:hAnsi="Times New Roman" w:cs="Times New Roman"/>
          <w:color w:val="000000"/>
          <w:spacing w:val="0"/>
          <w:w w:val="100"/>
          <w:position w:val="0"/>
        </w:rPr>
        <w:t>6</w:t>
      </w:r>
      <w:r>
        <w:rPr>
          <w:color w:val="000000"/>
          <w:spacing w:val="0"/>
          <w:w w:val="100"/>
          <w:position w:val="0"/>
        </w:rPr>
        <w:t>、所得税费用</w:t>
      </w:r>
      <w:bookmarkEnd w:id="1858"/>
      <w:bookmarkEnd w:id="1859"/>
      <w:bookmarkEnd w:id="1861"/>
    </w:p>
    <w:p>
      <w:pPr>
        <w:pStyle w:val="Style213"/>
        <w:keepNext/>
        <w:keepLines/>
        <w:widowControl w:val="0"/>
        <w:shd w:val="clear" w:color="auto" w:fill="auto"/>
        <w:bidi w:val="0"/>
        <w:spacing w:before="0" w:after="360" w:line="240" w:lineRule="auto"/>
        <w:ind w:left="0" w:right="0" w:firstLine="0"/>
        <w:jc w:val="left"/>
      </w:pPr>
      <w:bookmarkStart w:id="1862" w:name="bookmark1862"/>
      <w:bookmarkStart w:id="1863" w:name="bookmark1863"/>
      <w:bookmarkStart w:id="1864" w:name="bookmark186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862"/>
      <w:bookmarkEnd w:id="1863"/>
      <w:bookmarkEnd w:id="186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44,318,996.90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44,537,051.12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-4,023,279.49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-4,762,508.48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40,295,717.41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39,774,542.64</w:t>
            </w:r>
          </w:p>
        </w:tc>
      </w:tr>
    </w:tbl>
    <w:p>
      <w:pPr>
        <w:widowControl w:val="0"/>
        <w:spacing w:after="359" w:line="1" w:lineRule="exact"/>
      </w:pPr>
    </w:p>
    <w:p>
      <w:pPr>
        <w:pStyle w:val="Style213"/>
        <w:keepNext/>
        <w:keepLines/>
        <w:widowControl w:val="0"/>
        <w:shd w:val="clear" w:color="auto" w:fill="auto"/>
        <w:bidi w:val="0"/>
        <w:spacing w:before="0" w:after="360" w:line="240" w:lineRule="auto"/>
        <w:ind w:left="0" w:right="0" w:firstLine="0"/>
        <w:jc w:val="left"/>
      </w:pPr>
      <w:bookmarkStart w:id="1865" w:name="bookmark1865"/>
      <w:bookmarkStart w:id="1866" w:name="bookmark1866"/>
      <w:bookmarkStart w:id="1867" w:name="bookmark1867"/>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865"/>
      <w:bookmarkEnd w:id="1866"/>
      <w:bookmarkEnd w:id="186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376,536,620.61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w:t>
            </w:r>
            <w:r>
              <w:rPr>
                <w:rFonts w:ascii="Times New Roman" w:eastAsia="Times New Roman" w:hAnsi="Times New Roman" w:cs="Times New Roman"/>
                <w:color w:val="000000"/>
                <w:spacing w:val="0"/>
                <w:w w:val="100"/>
                <w:position w:val="0"/>
              </w:rPr>
              <w:t>/</w:t>
            </w:r>
            <w:r>
              <w:rPr>
                <w:color w:val="000000"/>
                <w:spacing w:val="0"/>
                <w:w w:val="100"/>
                <w:position w:val="0"/>
              </w:rPr>
              <w:t>适用税率计算的所得税费用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37,653,662.06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7,053,098.29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-147,580.25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非应税收入的影响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-636,469.35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-7,798,791.05</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本期未确认递延所得税资产的可抵扣暂时性差异或可抵扣 亏损的影响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4,171,797.71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40,295,717.41</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tabs>
          <w:tab w:pos="478" w:val="left"/>
        </w:tabs>
        <w:bidi w:val="0"/>
        <w:spacing w:before="0" w:line="240" w:lineRule="auto"/>
        <w:ind w:left="0" w:right="0" w:firstLine="0"/>
        <w:jc w:val="left"/>
      </w:pPr>
      <w:bookmarkStart w:id="1868" w:name="bookmark1868"/>
      <w:bookmarkStart w:id="1869" w:name="bookmark1869"/>
      <w:bookmarkStart w:id="1870" w:name="bookmark1870"/>
      <w:bookmarkStart w:id="1871" w:name="bookmark1871"/>
      <w:r>
        <w:rPr>
          <w:rFonts w:ascii="Times New Roman" w:eastAsia="Times New Roman" w:hAnsi="Times New Roman" w:cs="Times New Roman"/>
          <w:color w:val="000000"/>
          <w:spacing w:val="0"/>
          <w:w w:val="100"/>
          <w:position w:val="0"/>
        </w:rPr>
        <w:t>7</w:t>
      </w:r>
      <w:bookmarkEnd w:id="1870"/>
      <w:r>
        <w:rPr>
          <w:rFonts w:ascii="Times New Roman" w:eastAsia="Times New Roman" w:hAnsi="Times New Roman" w:cs="Times New Roman"/>
          <w:color w:val="000000"/>
          <w:spacing w:val="0"/>
          <w:w w:val="100"/>
          <w:position w:val="0"/>
        </w:rPr>
        <w:t>7</w:t>
      </w:r>
      <w:r>
        <w:rPr>
          <w:color w:val="000000"/>
          <w:spacing w:val="0"/>
          <w:w w:val="100"/>
          <w:position w:val="0"/>
        </w:rPr>
        <w:t>、</w:t>
        <w:tab/>
        <w:t>其他综合收益</w:t>
      </w:r>
      <w:bookmarkEnd w:id="1868"/>
      <w:bookmarkEnd w:id="1869"/>
      <w:bookmarkEnd w:id="1871"/>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详见附注。</w:t>
      </w:r>
    </w:p>
    <w:p>
      <w:pPr>
        <w:pStyle w:val="Style28"/>
        <w:keepNext/>
        <w:keepLines/>
        <w:widowControl w:val="0"/>
        <w:shd w:val="clear" w:color="auto" w:fill="auto"/>
        <w:tabs>
          <w:tab w:pos="478" w:val="left"/>
        </w:tabs>
        <w:bidi w:val="0"/>
        <w:spacing w:before="0" w:line="240" w:lineRule="auto"/>
        <w:ind w:left="0" w:right="0" w:firstLine="0"/>
        <w:jc w:val="left"/>
      </w:pPr>
      <w:bookmarkStart w:id="1872" w:name="bookmark1872"/>
      <w:bookmarkStart w:id="1873" w:name="bookmark1873"/>
      <w:bookmarkStart w:id="1874" w:name="bookmark1874"/>
      <w:bookmarkStart w:id="1875" w:name="bookmark1875"/>
      <w:r>
        <w:rPr>
          <w:rFonts w:ascii="Times New Roman" w:eastAsia="Times New Roman" w:hAnsi="Times New Roman" w:cs="Times New Roman"/>
          <w:color w:val="000000"/>
          <w:spacing w:val="0"/>
          <w:w w:val="100"/>
          <w:position w:val="0"/>
        </w:rPr>
        <w:t>7</w:t>
      </w:r>
      <w:bookmarkEnd w:id="1874"/>
      <w:r>
        <w:rPr>
          <w:rFonts w:ascii="Times New Roman" w:eastAsia="Times New Roman" w:hAnsi="Times New Roman" w:cs="Times New Roman"/>
          <w:color w:val="000000"/>
          <w:spacing w:val="0"/>
          <w:w w:val="100"/>
          <w:position w:val="0"/>
        </w:rPr>
        <w:t>8</w:t>
      </w:r>
      <w:r>
        <w:rPr>
          <w:color w:val="000000"/>
          <w:spacing w:val="0"/>
          <w:w w:val="100"/>
          <w:position w:val="0"/>
        </w:rPr>
        <w:t>、</w:t>
        <w:tab/>
        <w:t>现金流量表项目</w:t>
      </w:r>
      <w:bookmarkEnd w:id="1872"/>
      <w:bookmarkEnd w:id="1873"/>
      <w:bookmarkEnd w:id="1875"/>
    </w:p>
    <w:p>
      <w:pPr>
        <w:pStyle w:val="Style213"/>
        <w:keepNext/>
        <w:keepLines/>
        <w:widowControl w:val="0"/>
        <w:shd w:val="clear" w:color="auto" w:fill="auto"/>
        <w:bidi w:val="0"/>
        <w:spacing w:before="0" w:after="360" w:line="240" w:lineRule="auto"/>
        <w:ind w:left="0" w:right="0" w:firstLine="0"/>
        <w:jc w:val="left"/>
      </w:pPr>
      <w:bookmarkStart w:id="1876" w:name="bookmark1876"/>
      <w:bookmarkStart w:id="1877" w:name="bookmark1877"/>
      <w:bookmarkStart w:id="1878" w:name="bookmark187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876"/>
      <w:bookmarkEnd w:id="1877"/>
      <w:bookmarkEnd w:id="187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9,753,837.81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12,060,364.11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670,534.44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2,121,947.73</w:t>
            </w: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收回不符合现金及现金等价物定义的 保证金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1,755,354.99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2,693,421.66</w:t>
            </w:r>
          </w:p>
        </w:tc>
      </w:tr>
    </w:tbl>
    <w:p>
      <w:pPr>
        <w:spacing w:lineRule="exact" w:line="1"/>
        <w:rPr>
          <w:sz w:val="2"/>
          <w:szCs w:val="2"/>
        </w:rPr>
      </w:pP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9,037,305.16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2,585,058.74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租金收入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2,602,719.86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3,214,972.71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1,226,264.38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3,989,614.09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25,046,016.64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26,665,379.04</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收到的其他与经营活动有关的现金说明：</w:t>
      </w:r>
    </w:p>
    <w:p>
      <w:pPr>
        <w:pStyle w:val="Style213"/>
        <w:keepNext/>
        <w:keepLines/>
        <w:widowControl w:val="0"/>
        <w:shd w:val="clear" w:color="auto" w:fill="auto"/>
        <w:bidi w:val="0"/>
        <w:spacing w:before="0" w:after="360" w:line="240" w:lineRule="auto"/>
        <w:ind w:left="0" w:right="0" w:firstLine="0"/>
        <w:jc w:val="left"/>
      </w:pPr>
      <w:bookmarkStart w:id="1879" w:name="bookmark1879"/>
      <w:bookmarkStart w:id="1880" w:name="bookmark1880"/>
      <w:bookmarkStart w:id="1881" w:name="bookmark188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879"/>
      <w:bookmarkEnd w:id="1880"/>
      <w:bookmarkEnd w:id="188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支付不符合现金及现金等价物定义的 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3,965,432.84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1,755,354.99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付现经营费用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172,673,453.13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145,152,257.97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8,114,887.96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5,708,681.34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6,453,744.38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2,264,090.21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rPr>
              <w:t>191,207,518.31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154,880,384.51</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支付的其他与经营活动有关的现金说明：</w:t>
      </w:r>
    </w:p>
    <w:p>
      <w:pPr>
        <w:pStyle w:val="Style213"/>
        <w:keepNext/>
        <w:keepLines/>
        <w:widowControl w:val="0"/>
        <w:shd w:val="clear" w:color="auto" w:fill="auto"/>
        <w:bidi w:val="0"/>
        <w:spacing w:before="0" w:after="360" w:line="240" w:lineRule="auto"/>
        <w:ind w:left="0" w:right="0" w:firstLine="0"/>
        <w:jc w:val="left"/>
      </w:pPr>
      <w:bookmarkStart w:id="1882" w:name="bookmark1882"/>
      <w:bookmarkStart w:id="1883" w:name="bookmark1883"/>
      <w:bookmarkStart w:id="1884" w:name="bookmark1884"/>
      <w:bookmarkStart w:id="1885" w:name="bookmark1885"/>
      <w:r>
        <w:rPr>
          <w:color w:val="000000"/>
          <w:spacing w:val="0"/>
          <w:w w:val="100"/>
          <w:position w:val="0"/>
        </w:rPr>
        <w:t>（</w:t>
      </w:r>
      <w:bookmarkEnd w:id="1884"/>
      <w:r>
        <w:rPr>
          <w:rFonts w:ascii="Times New Roman" w:eastAsia="Times New Roman" w:hAnsi="Times New Roman" w:cs="Times New Roman"/>
          <w:color w:val="000000"/>
          <w:spacing w:val="0"/>
          <w:w w:val="100"/>
          <w:position w:val="0"/>
        </w:rPr>
        <w:t>3</w:t>
      </w:r>
      <w:r>
        <w:rPr>
          <w:color w:val="000000"/>
          <w:spacing w:val="0"/>
          <w:w w:val="100"/>
          <w:position w:val="0"/>
        </w:rPr>
        <w:t>）收到的其他与投资活动有关的现金</w:t>
      </w:r>
      <w:bookmarkEnd w:id="1882"/>
      <w:bookmarkEnd w:id="1883"/>
      <w:bookmarkEnd w:id="188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赎回银行短期理财产品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2,045,800,000.00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760,000,000.00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取得子公司浙江百利医药有限公司时 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1,881,577.91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2,045,800,000.00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761,881,577.91</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收到的其他与投资活动有关的现金说明：</w:t>
      </w:r>
    </w:p>
    <w:p>
      <w:pPr>
        <w:pStyle w:val="Style213"/>
        <w:keepNext/>
        <w:keepLines/>
        <w:widowControl w:val="0"/>
        <w:shd w:val="clear" w:color="auto" w:fill="auto"/>
        <w:bidi w:val="0"/>
        <w:spacing w:before="0" w:after="360" w:line="240" w:lineRule="auto"/>
        <w:ind w:left="0" w:right="0" w:firstLine="0"/>
        <w:jc w:val="left"/>
      </w:pPr>
      <w:bookmarkStart w:id="1886" w:name="bookmark1886"/>
      <w:bookmarkStart w:id="1887" w:name="bookmark1887"/>
      <w:bookmarkStart w:id="1888" w:name="bookmark1888"/>
      <w:bookmarkStart w:id="1889" w:name="bookmark1889"/>
      <w:r>
        <w:rPr>
          <w:color w:val="000000"/>
          <w:spacing w:val="0"/>
          <w:w w:val="100"/>
          <w:position w:val="0"/>
        </w:rPr>
        <w:t>（</w:t>
      </w:r>
      <w:bookmarkEnd w:id="1888"/>
      <w:r>
        <w:rPr>
          <w:rFonts w:ascii="Times New Roman" w:eastAsia="Times New Roman" w:hAnsi="Times New Roman" w:cs="Times New Roman"/>
          <w:color w:val="000000"/>
          <w:spacing w:val="0"/>
          <w:w w:val="100"/>
          <w:position w:val="0"/>
        </w:rPr>
        <w:t>4</w:t>
      </w:r>
      <w:r>
        <w:rPr>
          <w:color w:val="000000"/>
          <w:spacing w:val="0"/>
          <w:w w:val="100"/>
          <w:position w:val="0"/>
        </w:rPr>
        <w:t>）支付的其他与投资活动有关的现金</w:t>
      </w:r>
      <w:bookmarkEnd w:id="1886"/>
      <w:bookmarkEnd w:id="1887"/>
      <w:bookmarkEnd w:id="188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购买银行理财产品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2,228,800,000.00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760,000,000.00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2,228,800,000.00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both"/>
            </w:pPr>
            <w:r>
              <w:rPr>
                <w:rFonts w:ascii="Times New Roman" w:eastAsia="Times New Roman" w:hAnsi="Times New Roman" w:cs="Times New Roman"/>
                <w:color w:val="000000"/>
                <w:spacing w:val="0"/>
                <w:w w:val="100"/>
                <w:position w:val="0"/>
              </w:rPr>
              <w:t>760,000,000.00</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支付的其他与投资活动有关的现金说明：</w:t>
      </w:r>
    </w:p>
    <w:p>
      <w:pPr>
        <w:pStyle w:val="Style213"/>
        <w:keepNext/>
        <w:keepLines/>
        <w:widowControl w:val="0"/>
        <w:shd w:val="clear" w:color="auto" w:fill="auto"/>
        <w:bidi w:val="0"/>
        <w:spacing w:before="0" w:after="360" w:line="240" w:lineRule="auto"/>
        <w:ind w:left="0" w:right="0" w:firstLine="0"/>
        <w:jc w:val="left"/>
      </w:pPr>
      <w:bookmarkStart w:id="1890" w:name="bookmark1890"/>
      <w:bookmarkStart w:id="1891" w:name="bookmark1891"/>
      <w:bookmarkStart w:id="1892" w:name="bookmark1892"/>
      <w:bookmarkStart w:id="1893" w:name="bookmark1893"/>
      <w:r>
        <w:rPr>
          <w:color w:val="000000"/>
          <w:spacing w:val="0"/>
          <w:w w:val="100"/>
          <w:position w:val="0"/>
        </w:rPr>
        <w:t>（</w:t>
      </w:r>
      <w:bookmarkEnd w:id="1892"/>
      <w:r>
        <w:rPr>
          <w:rFonts w:ascii="Times New Roman" w:eastAsia="Times New Roman" w:hAnsi="Times New Roman" w:cs="Times New Roman"/>
          <w:color w:val="000000"/>
          <w:spacing w:val="0"/>
          <w:w w:val="100"/>
          <w:position w:val="0"/>
        </w:rPr>
        <w:t>5</w:t>
      </w:r>
      <w:r>
        <w:rPr>
          <w:color w:val="000000"/>
          <w:spacing w:val="0"/>
          <w:w w:val="100"/>
          <w:position w:val="0"/>
        </w:rPr>
        <w:t>）收到的其他与筹资活动有关的现金</w:t>
      </w:r>
      <w:bookmarkEnd w:id="1890"/>
      <w:bookmarkEnd w:id="1891"/>
      <w:bookmarkEnd w:id="1893"/>
    </w:p>
    <w:p>
      <w:pPr>
        <w:pStyle w:val="Style25"/>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员工限制性股票激励计划缴入资金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18,194,344.00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89,900,000.00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股票期权行权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7,053,912.72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6,141,383.32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收到拆借款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25,248,256.72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97,041,383.32</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收到的其他与筹资活动有关的现金说明:</w:t>
      </w:r>
    </w:p>
    <w:p>
      <w:pPr>
        <w:widowControl w:val="0"/>
        <w:spacing w:after="339" w:line="1" w:lineRule="exact"/>
      </w:pPr>
    </w:p>
    <w:p>
      <w:pPr>
        <w:pStyle w:val="Style213"/>
        <w:keepNext/>
        <w:keepLines/>
        <w:widowControl w:val="0"/>
        <w:numPr>
          <w:ilvl w:val="0"/>
          <w:numId w:val="113"/>
        </w:numPr>
        <w:shd w:val="clear" w:color="auto" w:fill="auto"/>
        <w:bidi w:val="0"/>
        <w:spacing w:before="0" w:after="340" w:line="240" w:lineRule="auto"/>
        <w:ind w:left="0" w:right="0" w:firstLine="0"/>
        <w:jc w:val="left"/>
      </w:pPr>
      <w:bookmarkStart w:id="1894" w:name="bookmark1894"/>
      <w:bookmarkStart w:id="1895" w:name="bookmark1895"/>
      <w:bookmarkStart w:id="1896" w:name="bookmark1896"/>
      <w:bookmarkStart w:id="1897" w:name="bookmark1897"/>
      <w:bookmarkEnd w:id="1896"/>
      <w:r>
        <w:rPr>
          <w:color w:val="000000"/>
          <w:spacing w:val="0"/>
          <w:w w:val="100"/>
          <w:position w:val="0"/>
        </w:rPr>
        <w:t>支付的其他与筹资活动有关的现金</w:t>
      </w:r>
      <w:bookmarkEnd w:id="1894"/>
      <w:bookmarkEnd w:id="1895"/>
      <w:bookmarkEnd w:id="189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限制性股票回购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1,040,000.00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203,673.75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偿还拆借款及利息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7,059,363.99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收购少数股权价款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35,380,000.00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30,000,000.00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支付发行费用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7,511,416.33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50,990,780.32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30,263,673.75</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支付的其他与筹资活动有关的现金说明:</w:t>
      </w:r>
    </w:p>
    <w:p>
      <w:pPr>
        <w:pStyle w:val="Style28"/>
        <w:keepNext/>
        <w:keepLines/>
        <w:widowControl w:val="0"/>
        <w:shd w:val="clear" w:color="auto" w:fill="auto"/>
        <w:bidi w:val="0"/>
        <w:spacing w:before="0" w:after="340" w:line="240" w:lineRule="auto"/>
        <w:ind w:left="0" w:right="0" w:firstLine="0"/>
        <w:jc w:val="left"/>
      </w:pPr>
      <w:bookmarkStart w:id="1898" w:name="bookmark1898"/>
      <w:bookmarkStart w:id="1899" w:name="bookmark1899"/>
      <w:bookmarkStart w:id="1900" w:name="bookmark1900"/>
      <w:bookmarkStart w:id="1901" w:name="bookmark1901"/>
      <w:r>
        <w:rPr>
          <w:rFonts w:ascii="Times New Roman" w:eastAsia="Times New Roman" w:hAnsi="Times New Roman" w:cs="Times New Roman"/>
          <w:color w:val="000000"/>
          <w:spacing w:val="0"/>
          <w:w w:val="100"/>
          <w:position w:val="0"/>
        </w:rPr>
        <w:t>7</w:t>
      </w:r>
      <w:bookmarkEnd w:id="1900"/>
      <w:r>
        <w:rPr>
          <w:rFonts w:ascii="Times New Roman" w:eastAsia="Times New Roman" w:hAnsi="Times New Roman" w:cs="Times New Roman"/>
          <w:color w:val="000000"/>
          <w:spacing w:val="0"/>
          <w:w w:val="100"/>
          <w:position w:val="0"/>
        </w:rPr>
        <w:t>9</w:t>
      </w:r>
      <w:r>
        <w:rPr>
          <w:color w:val="000000"/>
          <w:spacing w:val="0"/>
          <w:w w:val="100"/>
          <w:position w:val="0"/>
        </w:rPr>
        <w:t>、现金流量表补充资料</w:t>
      </w:r>
      <w:bookmarkEnd w:id="1898"/>
      <w:bookmarkEnd w:id="1899"/>
      <w:bookmarkEnd w:id="1901"/>
    </w:p>
    <w:p>
      <w:pPr>
        <w:pStyle w:val="Style213"/>
        <w:keepNext/>
        <w:keepLines/>
        <w:widowControl w:val="0"/>
        <w:shd w:val="clear" w:color="auto" w:fill="auto"/>
        <w:bidi w:val="0"/>
        <w:spacing w:before="0" w:after="340" w:line="240" w:lineRule="auto"/>
        <w:ind w:left="0" w:right="0" w:firstLine="0"/>
        <w:jc w:val="left"/>
      </w:pPr>
      <w:bookmarkStart w:id="1902" w:name="bookmark1902"/>
      <w:bookmarkStart w:id="1903" w:name="bookmark1903"/>
      <w:bookmarkStart w:id="1904" w:name="bookmark1904"/>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902"/>
      <w:bookmarkEnd w:id="1903"/>
      <w:bookmarkEnd w:id="190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将净利润调节为经营活动现金流量：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336,240,903.20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318,711,981.33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54,482,912.81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52,305,013.47</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820"/>
              <w:jc w:val="left"/>
            </w:pPr>
            <w:r>
              <w:rPr>
                <w:color w:val="000000"/>
                <w:spacing w:val="0"/>
                <w:w w:val="100"/>
                <w:position w:val="0"/>
              </w:rPr>
              <w:t>固定资产折旧、油气资产折耗、</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生产性生物资产折旧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20,001,999.99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19,310,559.19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使用权资产折旧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26,656,970.49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11,629,869.90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12,720,391.52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5,003,794.34</w:t>
            </w: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处置固定资产、无形资产和其 他长期资产的损失(收益以"一”号填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-41,309.72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-8,209.13</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固定资产报废损失(收益以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227,969.98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79,579.64</w:t>
            </w:r>
          </w:p>
        </w:tc>
      </w:tr>
    </w:tbl>
    <w:p>
      <w:pPr>
        <w:spacing w:lineRule="exact" w:line="1"/>
        <w:rPr>
          <w:sz w:val="2"/>
          <w:szCs w:val="2"/>
        </w:rPr>
      </w:pPr>
      <w:r>
        <w:br w:type="page"/>
      </w:r>
    </w:p>
    <w:tbl>
      <w:tblPr>
        <w:tblOverlap w:val="never"/>
        <w:jc w:val="center"/>
        <w:tblLayout w:type="fixed"/>
      </w:tblPr>
      <w:tblGrid>
        <w:gridCol w:w="3331"/>
        <w:gridCol w:w="3058"/>
        <w:gridCol w:w="3192"/>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公允价值变动损失（收益以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-782,347.10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财务费用（收益以"一”号填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6,185,964.99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8,187,608.26</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投资损失（收益以“一”号填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-11,679,597.36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-46,521,038.10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递延所得税资产减少（增加以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-4,101,514.20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-4,762,508.48</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820"/>
              <w:jc w:val="left"/>
            </w:pPr>
            <w:r>
              <w:rPr>
                <w:color w:val="000000"/>
                <w:spacing w:val="0"/>
                <w:w w:val="100"/>
                <w:position w:val="0"/>
              </w:rPr>
              <w:t>递延所得税负债增加（减少以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78,234.71</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820"/>
              <w:jc w:val="left"/>
            </w:pPr>
            <w:r>
              <w:rPr>
                <w:color w:val="000000"/>
                <w:spacing w:val="0"/>
                <w:w w:val="100"/>
                <w:position w:val="0"/>
              </w:rPr>
              <w:t>存货的减少（增加以“一”号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-67,181,360.01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-52,439,260.19</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exact"/>
              <w:ind w:left="0" w:right="0" w:firstLine="820"/>
              <w:jc w:val="left"/>
            </w:pPr>
            <w:r>
              <w:rPr>
                <w:color w:val="000000"/>
                <w:spacing w:val="0"/>
                <w:w w:val="100"/>
                <w:position w:val="0"/>
              </w:rPr>
              <w:t>经营性应收项目的减少（增加 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-273,839,484.20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-336,496,160.00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exact"/>
              <w:ind w:left="0" w:right="0" w:firstLine="820"/>
              <w:jc w:val="left"/>
            </w:pPr>
            <w:r>
              <w:rPr>
                <w:color w:val="000000"/>
                <w:spacing w:val="0"/>
                <w:w w:val="100"/>
                <w:position w:val="0"/>
              </w:rPr>
              <w:t>经营性应付项目的增加（减少 以</w:t>
            </w:r>
            <w:r>
              <w:rPr>
                <w:color w:val="000000"/>
                <w:spacing w:val="0"/>
                <w:w w:val="100"/>
                <w:position w:val="0"/>
              </w:rPr>
              <w:t>“一,，</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141,591,748.07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98,810,439.41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30,765,366.86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6,347,019.73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271,326,850.03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80,158,689.37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不涉及现金收支的重大投资和筹资活</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现金及现金等价物净变动情况：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1,579,981,757.16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532,125,419.79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532,125,419.79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465,674,243.29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1,047,856,337.37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66,451,176.50</w:t>
            </w:r>
          </w:p>
        </w:tc>
      </w:tr>
    </w:tbl>
    <w:p>
      <w:pPr>
        <w:widowControl w:val="0"/>
        <w:spacing w:after="299" w:line="1" w:lineRule="exact"/>
      </w:pPr>
    </w:p>
    <w:p>
      <w:pPr>
        <w:pStyle w:val="Style213"/>
        <w:keepNext/>
        <w:keepLines/>
        <w:widowControl w:val="0"/>
        <w:shd w:val="clear" w:color="auto" w:fill="auto"/>
        <w:bidi w:val="0"/>
        <w:spacing w:before="0" w:after="360" w:line="240" w:lineRule="auto"/>
        <w:ind w:left="0" w:right="0" w:firstLine="0"/>
        <w:jc w:val="left"/>
      </w:pPr>
      <w:bookmarkStart w:id="1905" w:name="bookmark1905"/>
      <w:bookmarkStart w:id="1906" w:name="bookmark1906"/>
      <w:bookmarkStart w:id="1907" w:name="bookmark1907"/>
      <w:r>
        <w:rPr>
          <w:rFonts w:ascii="Times New Roman" w:eastAsia="Times New Roman" w:hAnsi="Times New Roman" w:cs="Times New Roman"/>
          <w:color w:val="000000"/>
          <w:spacing w:val="0"/>
          <w:w w:val="100"/>
          <w:position w:val="0"/>
        </w:rPr>
        <w:t>（2</w:t>
      </w:r>
      <w:r>
        <w:rPr>
          <w:color w:val="000000"/>
          <w:spacing w:val="0"/>
          <w:w w:val="100"/>
          <w:position w:val="0"/>
        </w:rPr>
        <w:t>）本期支付的取得子公司的现金净额</w:t>
      </w:r>
      <w:bookmarkEnd w:id="1905"/>
      <w:bookmarkEnd w:id="1906"/>
      <w:bookmarkEnd w:id="190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992"/>
        <w:gridCol w:w="458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本期发生的企业合并于本期支付的现金或现金等价物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pPr>
            <w:r>
              <w:rPr>
                <w:rFonts w:ascii="Times New Roman" w:eastAsia="Times New Roman" w:hAnsi="Times New Roman" w:cs="Times New Roman"/>
                <w:color w:val="000000"/>
                <w:spacing w:val="0"/>
                <w:w w:val="100"/>
                <w:position w:val="0"/>
              </w:rPr>
              <w:t>263,100.00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北京童康医疗信息技术有限公司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pPr>
            <w:r>
              <w:rPr>
                <w:rFonts w:ascii="Times New Roman" w:eastAsia="Times New Roman" w:hAnsi="Times New Roman" w:cs="Times New Roman"/>
                <w:color w:val="000000"/>
                <w:spacing w:val="0"/>
                <w:w w:val="100"/>
                <w:position w:val="0"/>
              </w:rPr>
              <w:t>263,100.00</w:t>
            </w:r>
          </w:p>
        </w:tc>
      </w:tr>
    </w:tbl>
    <w:p>
      <w:pPr>
        <w:spacing w:lineRule="exact" w:line="1"/>
        <w:rPr>
          <w:sz w:val="2"/>
          <w:szCs w:val="2"/>
        </w:rPr>
      </w:pPr>
      <w:r>
        <w:br w:type="page"/>
      </w:r>
    </w:p>
    <w:tbl>
      <w:tblPr>
        <w:tblOverlap w:val="never"/>
        <w:jc w:val="center"/>
        <w:tblLayout w:type="fixed"/>
      </w:tblPr>
      <w:tblGrid>
        <w:gridCol w:w="4992"/>
        <w:gridCol w:w="4589"/>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减：购买日子公司持有的现金及现金等价物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pPr>
            <w:r>
              <w:rPr>
                <w:rFonts w:ascii="Times New Roman" w:eastAsia="Times New Roman" w:hAnsi="Times New Roman" w:cs="Times New Roman"/>
                <w:color w:val="000000"/>
                <w:spacing w:val="0"/>
                <w:w w:val="100"/>
                <w:position w:val="0"/>
              </w:rPr>
              <w:t>123,056.41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北京童康医疗信息技术有限公司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pPr>
            <w:r>
              <w:rPr>
                <w:rFonts w:ascii="Times New Roman" w:eastAsia="Times New Roman" w:hAnsi="Times New Roman" w:cs="Times New Roman"/>
                <w:color w:val="000000"/>
                <w:spacing w:val="0"/>
                <w:w w:val="100"/>
                <w:position w:val="0"/>
              </w:rPr>
              <w:t>123,056.41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取得子公司支付的现金净额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pPr>
            <w:r>
              <w:rPr>
                <w:rFonts w:ascii="Times New Roman" w:eastAsia="Times New Roman" w:hAnsi="Times New Roman" w:cs="Times New Roman"/>
                <w:color w:val="000000"/>
                <w:spacing w:val="0"/>
                <w:w w:val="100"/>
                <w:position w:val="0"/>
              </w:rPr>
              <w:t>140,043.59</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5"/>
        </w:numPr>
        <w:shd w:val="clear" w:color="auto" w:fill="auto"/>
        <w:bidi w:val="0"/>
        <w:spacing w:before="0" w:after="360" w:line="240" w:lineRule="auto"/>
        <w:ind w:left="0" w:right="0" w:firstLine="0"/>
        <w:jc w:val="left"/>
      </w:pPr>
      <w:bookmarkStart w:id="1908" w:name="bookmark1908"/>
      <w:bookmarkStart w:id="1909" w:name="bookmark1909"/>
      <w:bookmarkStart w:id="1910" w:name="bookmark1910"/>
      <w:bookmarkStart w:id="1911" w:name="bookmark1911"/>
      <w:bookmarkEnd w:id="1910"/>
      <w:r>
        <w:rPr>
          <w:color w:val="000000"/>
          <w:spacing w:val="0"/>
          <w:w w:val="100"/>
          <w:position w:val="0"/>
        </w:rPr>
        <w:t>本期收到的处置子公司的现金净额</w:t>
      </w:r>
      <w:bookmarkEnd w:id="1908"/>
      <w:bookmarkEnd w:id="1909"/>
      <w:bookmarkEnd w:id="191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992"/>
        <w:gridCol w:w="458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5"/>
        </w:numPr>
        <w:shd w:val="clear" w:color="auto" w:fill="auto"/>
        <w:bidi w:val="0"/>
        <w:spacing w:before="0" w:after="360" w:line="240" w:lineRule="auto"/>
        <w:ind w:left="0" w:right="0" w:firstLine="0"/>
        <w:jc w:val="left"/>
      </w:pPr>
      <w:bookmarkStart w:id="1912" w:name="bookmark1912"/>
      <w:bookmarkStart w:id="1913" w:name="bookmark1913"/>
      <w:bookmarkStart w:id="1914" w:name="bookmark1914"/>
      <w:bookmarkStart w:id="1915" w:name="bookmark1915"/>
      <w:bookmarkEnd w:id="1914"/>
      <w:r>
        <w:rPr>
          <w:color w:val="000000"/>
          <w:spacing w:val="0"/>
          <w:w w:val="100"/>
          <w:position w:val="0"/>
        </w:rPr>
        <w:t>现金和现金等价物的构成</w:t>
      </w:r>
      <w:bookmarkEnd w:id="1912"/>
      <w:bookmarkEnd w:id="1913"/>
      <w:bookmarkEnd w:id="191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1,579,981,757.16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532,125,419.79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159,299.06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266,535.88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1,579,822,458.10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531,858,883.91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rPr>
              <w:t>1,579,981,757.16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532,125,419.79</w:t>
            </w: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tabs>
          <w:tab w:pos="483" w:val="left"/>
        </w:tabs>
        <w:bidi w:val="0"/>
        <w:spacing w:before="0" w:line="240" w:lineRule="auto"/>
        <w:ind w:left="0" w:right="0" w:firstLine="0"/>
        <w:jc w:val="left"/>
      </w:pPr>
      <w:bookmarkStart w:id="1916" w:name="bookmark1916"/>
      <w:bookmarkStart w:id="1917" w:name="bookmark1917"/>
      <w:bookmarkStart w:id="1918" w:name="bookmark1918"/>
      <w:bookmarkStart w:id="1919" w:name="bookmark1919"/>
      <w:r>
        <w:rPr>
          <w:rFonts w:ascii="Times New Roman" w:eastAsia="Times New Roman" w:hAnsi="Times New Roman" w:cs="Times New Roman"/>
          <w:color w:val="000000"/>
          <w:spacing w:val="0"/>
          <w:w w:val="100"/>
          <w:position w:val="0"/>
        </w:rPr>
        <w:t>8</w:t>
      </w:r>
      <w:bookmarkEnd w:id="1918"/>
      <w:r>
        <w:rPr>
          <w:rFonts w:ascii="Times New Roman" w:eastAsia="Times New Roman" w:hAnsi="Times New Roman" w:cs="Times New Roman"/>
          <w:color w:val="000000"/>
          <w:spacing w:val="0"/>
          <w:w w:val="100"/>
          <w:position w:val="0"/>
        </w:rPr>
        <w:t>0</w:t>
      </w:r>
      <w:r>
        <w:rPr>
          <w:color w:val="000000"/>
          <w:spacing w:val="0"/>
          <w:w w:val="100"/>
          <w:position w:val="0"/>
        </w:rPr>
        <w:t>、</w:t>
        <w:tab/>
        <w:t>所有者权益变动表项目注释</w:t>
      </w:r>
      <w:bookmarkEnd w:id="1916"/>
      <w:bookmarkEnd w:id="1917"/>
      <w:bookmarkEnd w:id="1919"/>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说明对上年期末余额进行调整的“其他”项目名称及调整金额等事项:</w:t>
      </w:r>
    </w:p>
    <w:p>
      <w:pPr>
        <w:pStyle w:val="Style28"/>
        <w:keepNext/>
        <w:keepLines/>
        <w:widowControl w:val="0"/>
        <w:shd w:val="clear" w:color="auto" w:fill="auto"/>
        <w:tabs>
          <w:tab w:pos="483" w:val="left"/>
        </w:tabs>
        <w:bidi w:val="0"/>
        <w:spacing w:before="0" w:line="240" w:lineRule="auto"/>
        <w:ind w:left="0" w:right="0" w:firstLine="0"/>
        <w:jc w:val="left"/>
      </w:pPr>
      <w:bookmarkStart w:id="1920" w:name="bookmark1920"/>
      <w:bookmarkStart w:id="1921" w:name="bookmark1921"/>
      <w:bookmarkStart w:id="1922" w:name="bookmark1922"/>
      <w:bookmarkStart w:id="1923" w:name="bookmark1923"/>
      <w:r>
        <w:rPr>
          <w:rFonts w:ascii="Times New Roman" w:eastAsia="Times New Roman" w:hAnsi="Times New Roman" w:cs="Times New Roman"/>
          <w:color w:val="000000"/>
          <w:spacing w:val="0"/>
          <w:w w:val="100"/>
          <w:position w:val="0"/>
        </w:rPr>
        <w:t>8</w:t>
      </w:r>
      <w:bookmarkEnd w:id="1922"/>
      <w:r>
        <w:rPr>
          <w:rFonts w:ascii="Times New Roman" w:eastAsia="Times New Roman" w:hAnsi="Times New Roman" w:cs="Times New Roman"/>
          <w:color w:val="000000"/>
          <w:spacing w:val="0"/>
          <w:w w:val="100"/>
          <w:position w:val="0"/>
        </w:rPr>
        <w:t>1</w:t>
      </w:r>
      <w:r>
        <w:rPr>
          <w:color w:val="000000"/>
          <w:spacing w:val="0"/>
          <w:w w:val="100"/>
          <w:position w:val="0"/>
        </w:rPr>
        <w:t>、</w:t>
        <w:tab/>
        <w:t>所有权或使用权受到限制的资产</w:t>
      </w:r>
      <w:bookmarkEnd w:id="1920"/>
      <w:bookmarkEnd w:id="1921"/>
      <w:bookmarkEnd w:id="192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3,965,432.84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均系其他货币资金，包括银行承兑汇 票保证金</w:t>
            </w:r>
            <w:r>
              <w:rPr>
                <w:rFonts w:ascii="Times New Roman" w:eastAsia="Times New Roman" w:hAnsi="Times New Roman" w:cs="Times New Roman"/>
                <w:color w:val="000000"/>
                <w:spacing w:val="0"/>
                <w:w w:val="100"/>
                <w:position w:val="0"/>
              </w:rPr>
              <w:t>3,870,832.84</w:t>
            </w:r>
            <w:r>
              <w:rPr>
                <w:color w:val="000000"/>
                <w:spacing w:val="0"/>
                <w:w w:val="100"/>
                <w:position w:val="0"/>
              </w:rPr>
              <w:t xml:space="preserve">元、保函保证金 </w:t>
            </w:r>
            <w:r>
              <w:rPr>
                <w:rFonts w:ascii="Times New Roman" w:eastAsia="Times New Roman" w:hAnsi="Times New Roman" w:cs="Times New Roman"/>
                <w:color w:val="000000"/>
                <w:spacing w:val="0"/>
                <w:w w:val="100"/>
                <w:position w:val="0"/>
              </w:rPr>
              <w:t>66,000.00</w:t>
            </w:r>
            <w:r>
              <w:rPr>
                <w:color w:val="000000"/>
                <w:spacing w:val="0"/>
                <w:w w:val="100"/>
                <w:position w:val="0"/>
              </w:rPr>
              <w:t>元及其他保证金</w:t>
            </w:r>
            <w:r>
              <w:rPr>
                <w:rFonts w:ascii="Times New Roman" w:eastAsia="Times New Roman" w:hAnsi="Times New Roman" w:cs="Times New Roman"/>
                <w:color w:val="000000"/>
                <w:spacing w:val="0"/>
                <w:w w:val="100"/>
                <w:position w:val="0"/>
              </w:rPr>
              <w:t>28,600.00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3,965,432.84</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spacing w:lineRule="exact" w:line="1"/>
        <w:rPr>
          <w:sz w:val="2"/>
          <w:szCs w:val="2"/>
        </w:rPr>
      </w:pPr>
      <w:r>
        <w:br w:type="page"/>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1924" w:name="bookmark1924"/>
      <w:bookmarkStart w:id="1925" w:name="bookmark1925"/>
      <w:bookmarkStart w:id="1926" w:name="bookmark1926"/>
      <w:bookmarkStart w:id="1927" w:name="bookmark1927"/>
      <w:r>
        <w:rPr>
          <w:rFonts w:ascii="Times New Roman" w:eastAsia="Times New Roman" w:hAnsi="Times New Roman" w:cs="Times New Roman"/>
          <w:color w:val="000000"/>
          <w:spacing w:val="0"/>
          <w:w w:val="100"/>
          <w:position w:val="0"/>
        </w:rPr>
        <w:t>8</w:t>
      </w:r>
      <w:bookmarkEnd w:id="1926"/>
      <w:r>
        <w:rPr>
          <w:rFonts w:ascii="Times New Roman" w:eastAsia="Times New Roman" w:hAnsi="Times New Roman" w:cs="Times New Roman"/>
          <w:color w:val="000000"/>
          <w:spacing w:val="0"/>
          <w:w w:val="100"/>
          <w:position w:val="0"/>
        </w:rPr>
        <w:t>2</w:t>
      </w:r>
      <w:r>
        <w:rPr>
          <w:color w:val="000000"/>
          <w:spacing w:val="0"/>
          <w:w w:val="100"/>
          <w:position w:val="0"/>
        </w:rPr>
        <w:t>、外币货币性项目</w:t>
      </w:r>
      <w:bookmarkEnd w:id="1924"/>
      <w:bookmarkEnd w:id="1925"/>
      <w:bookmarkEnd w:id="1927"/>
    </w:p>
    <w:p>
      <w:pPr>
        <w:pStyle w:val="Style213"/>
        <w:keepNext/>
        <w:keepLines/>
        <w:widowControl w:val="0"/>
        <w:shd w:val="clear" w:color="auto" w:fill="auto"/>
        <w:bidi w:val="0"/>
        <w:spacing w:before="0" w:after="360" w:line="240" w:lineRule="auto"/>
        <w:ind w:left="0" w:right="0" w:firstLine="0"/>
        <w:jc w:val="left"/>
      </w:pPr>
      <w:bookmarkStart w:id="1928" w:name="bookmark1928"/>
      <w:bookmarkStart w:id="1929" w:name="bookmark1929"/>
      <w:bookmarkStart w:id="1930" w:name="bookmark193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）外币货币性项目</w:t>
      </w:r>
      <w:bookmarkEnd w:id="1928"/>
      <w:bookmarkEnd w:id="1929"/>
      <w:bookmarkEnd w:id="193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01"/>
        <w:gridCol w:w="2294"/>
        <w:gridCol w:w="2390"/>
        <w:gridCol w:w="239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期末外币余额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期末折算人民币余额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00" w:line="240" w:lineRule="auto"/>
        <w:ind w:left="0" w:right="0" w:firstLine="0"/>
        <w:jc w:val="left"/>
      </w:pPr>
      <w:r>
        <w:rPr>
          <w:color w:val="000000"/>
          <w:spacing w:val="0"/>
          <w:w w:val="100"/>
          <w:position w:val="0"/>
        </w:rPr>
        <w:t>其他说明：</w:t>
      </w:r>
    </w:p>
    <w:p>
      <w:pPr>
        <w:pStyle w:val="Style213"/>
        <w:keepNext/>
        <w:keepLines/>
        <w:widowControl w:val="0"/>
        <w:shd w:val="clear" w:color="auto" w:fill="auto"/>
        <w:bidi w:val="0"/>
        <w:spacing w:before="0" w:after="360" w:line="322" w:lineRule="exact"/>
        <w:ind w:left="0" w:right="0" w:firstLine="0"/>
        <w:jc w:val="left"/>
      </w:pPr>
      <w:bookmarkStart w:id="1931" w:name="bookmark1931"/>
      <w:bookmarkStart w:id="1932" w:name="bookmark1932"/>
      <w:bookmarkStart w:id="1933" w:name="bookmark193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）境外经营实体说明，包括对于重要的境外经营实体，应披露其境外主要经营地、记账本位币及选择 依据，记账本位币发生变化的还应披露原因。</w:t>
      </w:r>
      <w:bookmarkEnd w:id="1931"/>
      <w:bookmarkEnd w:id="1932"/>
      <w:bookmarkEnd w:id="1933"/>
    </w:p>
    <w:p>
      <w:pPr>
        <w:pStyle w:val="Style25"/>
        <w:keepNext w:val="0"/>
        <w:keepLines w:val="0"/>
        <w:widowControl w:val="0"/>
        <w:shd w:val="clear" w:color="auto" w:fill="auto"/>
        <w:bidi w:val="0"/>
        <w:spacing w:before="0" w:after="30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483" w:val="left"/>
        </w:tabs>
        <w:bidi w:val="0"/>
        <w:spacing w:before="0" w:line="322" w:lineRule="exact"/>
        <w:ind w:left="0" w:right="0" w:firstLine="0"/>
        <w:jc w:val="left"/>
      </w:pPr>
      <w:bookmarkStart w:id="1934" w:name="bookmark1934"/>
      <w:bookmarkStart w:id="1935" w:name="bookmark1935"/>
      <w:bookmarkStart w:id="1936" w:name="bookmark1936"/>
      <w:bookmarkStart w:id="1937" w:name="bookmark1937"/>
      <w:r>
        <w:rPr>
          <w:rFonts w:ascii="Times New Roman" w:eastAsia="Times New Roman" w:hAnsi="Times New Roman" w:cs="Times New Roman"/>
          <w:color w:val="000000"/>
          <w:spacing w:val="0"/>
          <w:w w:val="100"/>
          <w:position w:val="0"/>
        </w:rPr>
        <w:t>8</w:t>
      </w:r>
      <w:bookmarkEnd w:id="1936"/>
      <w:r>
        <w:rPr>
          <w:rFonts w:ascii="Times New Roman" w:eastAsia="Times New Roman" w:hAnsi="Times New Roman" w:cs="Times New Roman"/>
          <w:color w:val="000000"/>
          <w:spacing w:val="0"/>
          <w:w w:val="100"/>
          <w:position w:val="0"/>
        </w:rPr>
        <w:t>3</w:t>
      </w:r>
      <w:r>
        <w:rPr>
          <w:color w:val="000000"/>
          <w:spacing w:val="0"/>
          <w:w w:val="100"/>
          <w:position w:val="0"/>
        </w:rPr>
        <w:t>、</w:t>
        <w:tab/>
        <w:t>套期</w:t>
      </w:r>
      <w:bookmarkEnd w:id="1934"/>
      <w:bookmarkEnd w:id="1935"/>
      <w:bookmarkEnd w:id="1937"/>
    </w:p>
    <w:p>
      <w:pPr>
        <w:pStyle w:val="Style25"/>
        <w:keepNext w:val="0"/>
        <w:keepLines w:val="0"/>
        <w:widowControl w:val="0"/>
        <w:shd w:val="clear" w:color="auto" w:fill="auto"/>
        <w:bidi w:val="0"/>
        <w:spacing w:before="0" w:after="300" w:line="240" w:lineRule="auto"/>
        <w:ind w:left="0" w:right="0" w:firstLine="0"/>
        <w:jc w:val="left"/>
      </w:pPr>
      <w:r>
        <w:rPr>
          <w:color w:val="000000"/>
          <w:spacing w:val="0"/>
          <w:w w:val="100"/>
          <w:position w:val="0"/>
        </w:rPr>
        <w:t>按照套期类别披露套期项目及相关套期工具、被套期风险的定性和定量信息：</w:t>
      </w:r>
    </w:p>
    <w:p>
      <w:pPr>
        <w:pStyle w:val="Style28"/>
        <w:keepNext/>
        <w:keepLines/>
        <w:widowControl w:val="0"/>
        <w:shd w:val="clear" w:color="auto" w:fill="auto"/>
        <w:tabs>
          <w:tab w:pos="483" w:val="left"/>
        </w:tabs>
        <w:bidi w:val="0"/>
        <w:spacing w:before="0" w:after="300" w:line="322" w:lineRule="exact"/>
        <w:ind w:left="0" w:right="0" w:firstLine="0"/>
        <w:jc w:val="left"/>
      </w:pPr>
      <w:bookmarkStart w:id="1938" w:name="bookmark1938"/>
      <w:bookmarkStart w:id="1939" w:name="bookmark1939"/>
      <w:bookmarkStart w:id="1940" w:name="bookmark1940"/>
      <w:bookmarkStart w:id="1941" w:name="bookmark1941"/>
      <w:r>
        <w:rPr>
          <w:rFonts w:ascii="Times New Roman" w:eastAsia="Times New Roman" w:hAnsi="Times New Roman" w:cs="Times New Roman"/>
          <w:color w:val="000000"/>
          <w:spacing w:val="0"/>
          <w:w w:val="100"/>
          <w:position w:val="0"/>
        </w:rPr>
        <w:t>8</w:t>
      </w:r>
      <w:bookmarkEnd w:id="1940"/>
      <w:r>
        <w:rPr>
          <w:rFonts w:ascii="Times New Roman" w:eastAsia="Times New Roman" w:hAnsi="Times New Roman" w:cs="Times New Roman"/>
          <w:color w:val="000000"/>
          <w:spacing w:val="0"/>
          <w:w w:val="100"/>
          <w:position w:val="0"/>
        </w:rPr>
        <w:t>4</w:t>
      </w:r>
      <w:r>
        <w:rPr>
          <w:color w:val="000000"/>
          <w:spacing w:val="0"/>
          <w:w w:val="100"/>
          <w:position w:val="0"/>
        </w:rPr>
        <w:t>、</w:t>
        <w:tab/>
        <w:t>政府补助</w:t>
      </w:r>
      <w:bookmarkEnd w:id="1938"/>
      <w:bookmarkEnd w:id="1939"/>
      <w:bookmarkEnd w:id="1941"/>
    </w:p>
    <w:p>
      <w:pPr>
        <w:pStyle w:val="Style213"/>
        <w:keepNext/>
        <w:keepLines/>
        <w:widowControl w:val="0"/>
        <w:shd w:val="clear" w:color="auto" w:fill="auto"/>
        <w:bidi w:val="0"/>
        <w:spacing w:before="0" w:after="360" w:line="322" w:lineRule="exact"/>
        <w:ind w:left="0" w:right="0" w:firstLine="0"/>
        <w:jc w:val="left"/>
      </w:pPr>
      <w:bookmarkStart w:id="1942" w:name="bookmark1942"/>
      <w:bookmarkStart w:id="1943" w:name="bookmark1943"/>
      <w:bookmarkStart w:id="1944" w:name="bookmark194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942"/>
      <w:bookmarkEnd w:id="1943"/>
      <w:bookmarkEnd w:id="1944"/>
    </w:p>
    <w:p>
      <w:pPr>
        <w:pStyle w:val="Style25"/>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2400"/>
        <w:gridCol w:w="2390"/>
        <w:gridCol w:w="2390"/>
        <w:gridCol w:w="240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计入当期损益的金额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创业智慧医疗软件生产基地</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建设工程开工奖励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创业智慧医疗软件生产基地</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建设工程竣工奖励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27,116.36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27,116.36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增值税即征即退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31,101,757.95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31,101,757.95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高端软件及应用系统集聚发 展实施项目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3,240,000.00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3,240,000.00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国际级软件名城创建项目区 级补助资金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2,023,700.00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2,023,700.00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稳岗补贴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1,879,686.55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1,879,686.55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增值税进项税加计扣除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1,555,149.79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1,555,149.79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瞪羚企业资助资金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1,432,500.00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1,432,500.00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重点研发项目地方配套资助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1,050,000.00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以工代训补助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both"/>
            </w:pPr>
            <w:r>
              <w:rPr>
                <w:rFonts w:ascii="Times New Roman" w:eastAsia="Times New Roman" w:hAnsi="Times New Roman" w:cs="Times New Roman"/>
                <w:color w:val="000000"/>
                <w:spacing w:val="0"/>
                <w:w w:val="100"/>
                <w:position w:val="0"/>
              </w:rPr>
              <w:t>297,000.00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297,000.00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产业扶持资金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both"/>
            </w:pPr>
            <w:r>
              <w:rPr>
                <w:rFonts w:ascii="Times New Roman" w:eastAsia="Times New Roman" w:hAnsi="Times New Roman" w:cs="Times New Roman"/>
                <w:color w:val="000000"/>
                <w:spacing w:val="0"/>
                <w:w w:val="100"/>
                <w:position w:val="0"/>
              </w:rPr>
              <w:t>180,000.00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180,000.00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其他零星补助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1,063,351.26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其他收益</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1,063,351.26</w:t>
            </w:r>
          </w:p>
        </w:tc>
      </w:tr>
    </w:tbl>
    <w:p>
      <w:pPr>
        <w:widowControl w:val="0"/>
        <w:spacing w:after="339" w:line="1" w:lineRule="exact"/>
      </w:pPr>
    </w:p>
    <w:p>
      <w:pPr>
        <w:pStyle w:val="Style213"/>
        <w:keepNext/>
        <w:keepLines/>
        <w:widowControl w:val="0"/>
        <w:shd w:val="clear" w:color="auto" w:fill="auto"/>
        <w:bidi w:val="0"/>
        <w:spacing w:before="0" w:after="340" w:line="240" w:lineRule="auto"/>
        <w:ind w:left="0" w:right="0" w:firstLine="0"/>
        <w:jc w:val="left"/>
      </w:pPr>
      <w:bookmarkStart w:id="1945" w:name="bookmark1945"/>
      <w:bookmarkStart w:id="1946" w:name="bookmark1946"/>
      <w:bookmarkStart w:id="1947" w:name="bookmark194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945"/>
      <w:bookmarkEnd w:id="1946"/>
      <w:bookmarkEnd w:id="1947"/>
    </w:p>
    <w:p>
      <w:pPr>
        <w:pStyle w:val="Style25"/>
        <w:keepNext w:val="0"/>
        <w:keepLines w:val="0"/>
        <w:widowControl w:val="0"/>
        <w:shd w:val="clear" w:color="auto" w:fill="auto"/>
        <w:bidi w:val="0"/>
        <w:spacing w:before="0" w:after="16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1948" w:name="bookmark1948"/>
      <w:bookmarkStart w:id="1949" w:name="bookmark1949"/>
      <w:bookmarkStart w:id="1950" w:name="bookmark1950"/>
      <w:bookmarkStart w:id="1951" w:name="bookmark1951"/>
      <w:r>
        <w:rPr>
          <w:rFonts w:ascii="Times New Roman" w:eastAsia="Times New Roman" w:hAnsi="Times New Roman" w:cs="Times New Roman"/>
          <w:color w:val="000000"/>
          <w:spacing w:val="0"/>
          <w:w w:val="100"/>
          <w:position w:val="0"/>
        </w:rPr>
        <w:t>8</w:t>
      </w:r>
      <w:bookmarkEnd w:id="1950"/>
      <w:r>
        <w:rPr>
          <w:rFonts w:ascii="Times New Roman" w:eastAsia="Times New Roman" w:hAnsi="Times New Roman" w:cs="Times New Roman"/>
          <w:color w:val="000000"/>
          <w:spacing w:val="0"/>
          <w:w w:val="100"/>
          <w:position w:val="0"/>
        </w:rPr>
        <w:t>5</w:t>
      </w:r>
      <w:r>
        <w:rPr>
          <w:color w:val="000000"/>
          <w:spacing w:val="0"/>
          <w:w w:val="100"/>
          <w:position w:val="0"/>
        </w:rPr>
        <w:t>、其他</w:t>
      </w:r>
      <w:bookmarkEnd w:id="1948"/>
      <w:bookmarkEnd w:id="1949"/>
      <w:bookmarkEnd w:id="1951"/>
    </w:p>
    <w:p>
      <w:pPr>
        <w:pStyle w:val="Style20"/>
        <w:keepNext/>
        <w:keepLines/>
        <w:widowControl w:val="0"/>
        <w:shd w:val="clear" w:color="auto" w:fill="auto"/>
        <w:bidi w:val="0"/>
        <w:spacing w:before="0" w:line="240" w:lineRule="auto"/>
        <w:ind w:left="0" w:right="0" w:firstLine="0"/>
        <w:jc w:val="left"/>
      </w:pPr>
      <w:bookmarkStart w:id="1952" w:name="bookmark1952"/>
      <w:bookmarkStart w:id="1953" w:name="bookmark1953"/>
      <w:bookmarkStart w:id="1954" w:name="bookmark1954"/>
      <w:bookmarkStart w:id="1955" w:name="bookmark1955"/>
      <w:r>
        <w:rPr>
          <w:color w:val="000000"/>
          <w:spacing w:val="0"/>
          <w:w w:val="100"/>
          <w:position w:val="0"/>
          <w:sz w:val="24"/>
          <w:szCs w:val="24"/>
        </w:rPr>
        <w:t>八</w:t>
      </w:r>
      <w:bookmarkEnd w:id="1954"/>
      <w:r>
        <w:rPr>
          <w:color w:val="000000"/>
          <w:spacing w:val="0"/>
          <w:w w:val="100"/>
          <w:position w:val="0"/>
          <w:sz w:val="24"/>
          <w:szCs w:val="24"/>
        </w:rPr>
        <w:t>、合并范围的变更</w:t>
      </w:r>
      <w:bookmarkEnd w:id="1952"/>
      <w:bookmarkEnd w:id="1953"/>
      <w:bookmarkEnd w:id="1955"/>
    </w:p>
    <w:p>
      <w:pPr>
        <w:pStyle w:val="Style28"/>
        <w:keepNext/>
        <w:keepLines/>
        <w:widowControl w:val="0"/>
        <w:shd w:val="clear" w:color="auto" w:fill="auto"/>
        <w:bidi w:val="0"/>
        <w:spacing w:before="0" w:after="340" w:line="240" w:lineRule="auto"/>
        <w:ind w:left="0" w:right="0" w:firstLine="0"/>
        <w:jc w:val="left"/>
      </w:pPr>
      <w:bookmarkStart w:id="1956" w:name="bookmark1956"/>
      <w:bookmarkStart w:id="1957" w:name="bookmark1957"/>
      <w:bookmarkStart w:id="1958" w:name="bookmark1958"/>
      <w:bookmarkStart w:id="1959" w:name="bookmark1959"/>
      <w:r>
        <w:rPr>
          <w:rFonts w:ascii="Times New Roman" w:eastAsia="Times New Roman" w:hAnsi="Times New Roman" w:cs="Times New Roman"/>
          <w:color w:val="000000"/>
          <w:spacing w:val="0"/>
          <w:w w:val="100"/>
          <w:position w:val="0"/>
        </w:rPr>
        <w:t>1</w:t>
      </w:r>
      <w:bookmarkEnd w:id="1958"/>
      <w:r>
        <w:rPr>
          <w:color w:val="000000"/>
          <w:spacing w:val="0"/>
          <w:w w:val="100"/>
          <w:position w:val="0"/>
        </w:rPr>
        <w:t>、非同一控制下企业合并</w:t>
      </w:r>
      <w:bookmarkEnd w:id="1956"/>
      <w:bookmarkEnd w:id="1957"/>
      <w:bookmarkEnd w:id="1959"/>
    </w:p>
    <w:p>
      <w:pPr>
        <w:pStyle w:val="Style213"/>
        <w:keepNext/>
        <w:keepLines/>
        <w:widowControl w:val="0"/>
        <w:shd w:val="clear" w:color="auto" w:fill="auto"/>
        <w:bidi w:val="0"/>
        <w:spacing w:before="0" w:after="340" w:line="240" w:lineRule="auto"/>
        <w:ind w:left="0" w:right="0" w:firstLine="0"/>
        <w:jc w:val="left"/>
      </w:pPr>
      <w:bookmarkStart w:id="1960" w:name="bookmark1960"/>
      <w:bookmarkStart w:id="1961" w:name="bookmark1961"/>
      <w:bookmarkStart w:id="1962" w:name="bookmark196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)本期发生的非同一控制下企业合并</w:t>
      </w:r>
      <w:bookmarkEnd w:id="1960"/>
      <w:bookmarkEnd w:id="1961"/>
      <w:bookmarkEnd w:id="1962"/>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0"/>
        <w:gridCol w:w="1061"/>
        <w:gridCol w:w="1066"/>
        <w:gridCol w:w="1066"/>
        <w:gridCol w:w="1061"/>
        <w:gridCol w:w="1066"/>
        <w:gridCol w:w="1061"/>
        <w:gridCol w:w="1066"/>
        <w:gridCol w:w="1066"/>
      </w:tblGrid>
      <w:tr>
        <w:trPr>
          <w:trHeight w:val="134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被购买方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股权取得 时点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股权取得 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股权取得 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股权取得 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购买日的</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确定依据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购买日至 期末被购 买方的收</w:t>
            </w:r>
          </w:p>
          <w:p>
            <w:pPr>
              <w:pStyle w:val="Style2"/>
              <w:keepNext w:val="0"/>
              <w:keepLines w:val="0"/>
              <w:widowControl w:val="0"/>
              <w:shd w:val="clear" w:color="auto" w:fill="auto"/>
              <w:bidi w:val="0"/>
              <w:spacing w:before="0" w:after="0" w:line="314" w:lineRule="exact"/>
              <w:ind w:left="0" w:right="0" w:firstLine="440"/>
              <w:jc w:val="left"/>
            </w:pPr>
            <w:r>
              <w:rPr>
                <w:color w:val="000000"/>
                <w:spacing w:val="0"/>
                <w:w w:val="100"/>
                <w:position w:val="0"/>
              </w:rPr>
              <w:t>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购买日至 期末被购 买方的净 利润</w:t>
            </w:r>
          </w:p>
        </w:tc>
      </w:tr>
      <w:tr>
        <w:trPr>
          <w:trHeight w:val="13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pPr>
            <w:r>
              <w:rPr>
                <w:color w:val="000000"/>
                <w:spacing w:val="0"/>
                <w:w w:val="100"/>
                <w:position w:val="0"/>
              </w:rPr>
              <w:t>北京童康 医疗信息 技术有限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11 </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263,100.00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60.00%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非同一控 制下企业 合并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11 </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取得实际 控制权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rPr>
              <w:t>2,216,529.</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695,142.12</w:t>
            </w:r>
          </w:p>
        </w:tc>
      </w:tr>
    </w:tbl>
    <w:p>
      <w:pPr>
        <w:spacing w:lineRule="exact" w:line="1"/>
        <w:rPr>
          <w:sz w:val="2"/>
          <w:szCs w:val="2"/>
        </w:rPr>
      </w:pPr>
      <w:r>
        <w:br w:type="page"/>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其他说明：</w:t>
      </w:r>
    </w:p>
    <w:p>
      <w:pPr>
        <w:pStyle w:val="Style25"/>
        <w:keepNext w:val="0"/>
        <w:keepLines w:val="0"/>
        <w:widowControl w:val="0"/>
        <w:shd w:val="clear" w:color="auto" w:fill="auto"/>
        <w:bidi w:val="0"/>
        <w:spacing w:before="0" w:after="380" w:line="312" w:lineRule="exact"/>
        <w:ind w:left="0" w:right="0" w:firstLine="440"/>
        <w:jc w:val="both"/>
      </w:pPr>
      <w:r>
        <w:rPr>
          <w:color w:val="000000"/>
          <w:spacing w:val="0"/>
          <w:w w:val="100"/>
          <w:position w:val="0"/>
        </w:rPr>
        <w:t>根据本公司与北京市同安科技开发公司于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月签署的《产权交易合同》，本公司以</w:t>
      </w:r>
      <w:r>
        <w:rPr>
          <w:rFonts w:ascii="Times New Roman" w:eastAsia="Times New Roman" w:hAnsi="Times New Roman" w:cs="Times New Roman"/>
          <w:color w:val="000000"/>
          <w:spacing w:val="0"/>
          <w:w w:val="100"/>
          <w:position w:val="0"/>
        </w:rPr>
        <w:t>263,100.00</w:t>
      </w:r>
      <w:r>
        <w:rPr>
          <w:color w:val="000000"/>
          <w:spacing w:val="0"/>
          <w:w w:val="100"/>
          <w:position w:val="0"/>
        </w:rPr>
        <w:t>元的价格受让北京 市同安科技开发公司持有的北京童康医疗信息技术有限公司</w:t>
      </w:r>
      <w:r>
        <w:rPr>
          <w:rFonts w:ascii="Times New Roman" w:eastAsia="Times New Roman" w:hAnsi="Times New Roman" w:cs="Times New Roman"/>
          <w:color w:val="000000"/>
          <w:spacing w:val="0"/>
          <w:w w:val="100"/>
          <w:position w:val="0"/>
        </w:rPr>
        <w:t>60.00%</w:t>
      </w:r>
      <w:r>
        <w:rPr>
          <w:color w:val="000000"/>
          <w:spacing w:val="0"/>
          <w:w w:val="100"/>
          <w:position w:val="0"/>
        </w:rPr>
        <w:t>股权。截至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 xml:space="preserve">日，本公司已支付了权转让款 </w:t>
      </w:r>
      <w:r>
        <w:rPr>
          <w:rFonts w:ascii="Times New Roman" w:eastAsia="Times New Roman" w:hAnsi="Times New Roman" w:cs="Times New Roman"/>
          <w:color w:val="000000"/>
          <w:spacing w:val="0"/>
          <w:w w:val="100"/>
          <w:position w:val="0"/>
        </w:rPr>
        <w:t>263,100.00</w:t>
      </w:r>
      <w:r>
        <w:rPr>
          <w:color w:val="000000"/>
          <w:spacing w:val="0"/>
          <w:w w:val="100"/>
          <w:position w:val="0"/>
        </w:rPr>
        <w:t>元并已办妥了股权转让相关工商变更手续，故自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日起将其纳入合并财务报表范围。</w:t>
      </w:r>
    </w:p>
    <w:p>
      <w:pPr>
        <w:pStyle w:val="Style213"/>
        <w:keepNext/>
        <w:keepLines/>
        <w:widowControl w:val="0"/>
        <w:shd w:val="clear" w:color="auto" w:fill="auto"/>
        <w:bidi w:val="0"/>
        <w:spacing w:before="0" w:after="380" w:line="240" w:lineRule="auto"/>
        <w:ind w:left="0" w:right="0" w:firstLine="0"/>
        <w:jc w:val="left"/>
      </w:pPr>
      <w:bookmarkStart w:id="1963" w:name="bookmark1963"/>
      <w:bookmarkStart w:id="1964" w:name="bookmark1964"/>
      <w:bookmarkStart w:id="1965" w:name="bookmark196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）合并成本及商誉</w:t>
      </w:r>
      <w:bookmarkEnd w:id="1963"/>
      <w:bookmarkEnd w:id="1964"/>
      <w:bookmarkEnd w:id="196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8"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合并成本</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现金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rPr>
              <w:t>263,100.00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rPr>
              <w:t>263,100.00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减：取得的可辨认净资产公允价值份额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rPr>
              <w:t>360,908.90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商誉</w:t>
            </w:r>
            <w:r>
              <w:rPr>
                <w:rFonts w:ascii="Times New Roman" w:eastAsia="Times New Roman" w:hAnsi="Times New Roman" w:cs="Times New Roman"/>
                <w:color w:val="000000"/>
                <w:spacing w:val="0"/>
                <w:w w:val="100"/>
                <w:position w:val="0"/>
              </w:rPr>
              <w:t>/</w:t>
            </w:r>
            <w:r>
              <w:rPr>
                <w:color w:val="000000"/>
                <w:spacing w:val="0"/>
                <w:w w:val="100"/>
                <w:position w:val="0"/>
              </w:rPr>
              <w:t>合并成本小于取得的可辨认净资产公允价值份额的金 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97,808.90</w:t>
            </w:r>
          </w:p>
        </w:tc>
      </w:tr>
    </w:tbl>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合并成本公允价值的确定方法、或有对价及其变动的说明: 大额商誉形成的主要原因：</w:t>
      </w:r>
    </w:p>
    <w:p>
      <w:pPr>
        <w:pStyle w:val="Style25"/>
        <w:keepNext w:val="0"/>
        <w:keepLines w:val="0"/>
        <w:widowControl w:val="0"/>
        <w:shd w:val="clear" w:color="auto" w:fill="auto"/>
        <w:bidi w:val="0"/>
        <w:spacing w:before="0" w:after="380" w:line="350" w:lineRule="exact"/>
        <w:ind w:left="0" w:right="0" w:firstLine="0"/>
        <w:jc w:val="left"/>
      </w:pPr>
      <w:r>
        <w:rPr>
          <w:color w:val="000000"/>
          <w:spacing w:val="0"/>
          <w:w w:val="100"/>
          <w:position w:val="0"/>
        </w:rPr>
        <w:t>其他说明：</w:t>
      </w:r>
    </w:p>
    <w:p>
      <w:pPr>
        <w:pStyle w:val="Style213"/>
        <w:keepNext/>
        <w:keepLines/>
        <w:widowControl w:val="0"/>
        <w:shd w:val="clear" w:color="auto" w:fill="auto"/>
        <w:bidi w:val="0"/>
        <w:spacing w:before="0" w:after="380" w:line="240" w:lineRule="auto"/>
        <w:ind w:left="0" w:right="0" w:firstLine="0"/>
        <w:jc w:val="left"/>
      </w:pPr>
      <w:bookmarkStart w:id="1966" w:name="bookmark1966"/>
      <w:bookmarkStart w:id="1967" w:name="bookmark1967"/>
      <w:bookmarkStart w:id="1968" w:name="bookmark1968"/>
      <w:bookmarkStart w:id="1969" w:name="bookmark1969"/>
      <w:r>
        <w:rPr>
          <w:color w:val="000000"/>
          <w:spacing w:val="0"/>
          <w:w w:val="100"/>
          <w:position w:val="0"/>
        </w:rPr>
        <w:t>（</w:t>
      </w:r>
      <w:bookmarkEnd w:id="1968"/>
      <w:r>
        <w:rPr>
          <w:rFonts w:ascii="Times New Roman" w:eastAsia="Times New Roman" w:hAnsi="Times New Roman" w:cs="Times New Roman"/>
          <w:color w:val="000000"/>
          <w:spacing w:val="0"/>
          <w:w w:val="100"/>
          <w:position w:val="0"/>
        </w:rPr>
        <w:t>3</w:t>
      </w:r>
      <w:r>
        <w:rPr>
          <w:color w:val="000000"/>
          <w:spacing w:val="0"/>
          <w:w w:val="100"/>
          <w:position w:val="0"/>
        </w:rPr>
        <w:t>）被购买方于购买日可辨认资产、负债</w:t>
      </w:r>
      <w:bookmarkEnd w:id="1966"/>
      <w:bookmarkEnd w:id="1967"/>
      <w:bookmarkEnd w:id="196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购买日公允价值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购买日账面价值</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123,056.41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123,056.41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721,956.03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721,956.03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330,223.78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330,223.78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14,512.17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14,512.17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14,932.08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14,932.08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211,490.27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211,490.27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净资产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601,514.83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601,514.83</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取得的净资产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601,514.83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601,514.83</w:t>
            </w:r>
          </w:p>
        </w:tc>
      </w:tr>
    </w:tbl>
    <w:p>
      <w:pPr>
        <w:pStyle w:val="Style25"/>
        <w:keepNext w:val="0"/>
        <w:keepLines w:val="0"/>
        <w:widowControl w:val="0"/>
        <w:shd w:val="clear" w:color="auto" w:fill="auto"/>
        <w:bidi w:val="0"/>
        <w:spacing w:before="0" w:after="0" w:line="341" w:lineRule="exact"/>
        <w:ind w:left="0" w:right="0" w:firstLine="0"/>
        <w:jc w:val="left"/>
      </w:pPr>
      <w:r>
        <w:rPr>
          <w:color w:val="000000"/>
          <w:spacing w:val="0"/>
          <w:w w:val="100"/>
          <w:position w:val="0"/>
        </w:rPr>
        <w:t>可辨认资产、负债公允价值的确定方法：</w:t>
      </w:r>
    </w:p>
    <w:p>
      <w:pPr>
        <w:pStyle w:val="Style25"/>
        <w:keepNext w:val="0"/>
        <w:keepLines w:val="0"/>
        <w:widowControl w:val="0"/>
        <w:shd w:val="clear" w:color="auto" w:fill="auto"/>
        <w:bidi w:val="0"/>
        <w:spacing w:before="0" w:after="380" w:line="341" w:lineRule="exact"/>
        <w:ind w:left="0" w:right="0" w:firstLine="0"/>
        <w:jc w:val="left"/>
      </w:pPr>
      <w:r>
        <w:rPr>
          <w:color w:val="000000"/>
          <w:spacing w:val="0"/>
          <w:w w:val="100"/>
          <w:position w:val="0"/>
        </w:rPr>
        <w:t>企业合并中承担的被购买方的或有负债： 其他说明：</w:t>
      </w:r>
    </w:p>
    <w:p>
      <w:pPr>
        <w:pStyle w:val="Style213"/>
        <w:keepNext/>
        <w:keepLines/>
        <w:widowControl w:val="0"/>
        <w:shd w:val="clear" w:color="auto" w:fill="auto"/>
        <w:bidi w:val="0"/>
        <w:spacing w:before="0" w:after="260" w:line="240" w:lineRule="auto"/>
        <w:ind w:left="0" w:right="0" w:firstLine="0"/>
        <w:jc w:val="left"/>
      </w:pPr>
      <w:bookmarkStart w:id="1970" w:name="bookmark1970"/>
      <w:bookmarkStart w:id="1971" w:name="bookmark1971"/>
      <w:bookmarkStart w:id="1972" w:name="bookmark1972"/>
      <w:bookmarkStart w:id="1973" w:name="bookmark1973"/>
      <w:r>
        <w:rPr>
          <w:color w:val="000000"/>
          <w:spacing w:val="0"/>
          <w:w w:val="100"/>
          <w:position w:val="0"/>
        </w:rPr>
        <w:t>（</w:t>
      </w:r>
      <w:bookmarkEnd w:id="1972"/>
      <w:r>
        <w:rPr>
          <w:rFonts w:ascii="Times New Roman" w:eastAsia="Times New Roman" w:hAnsi="Times New Roman" w:cs="Times New Roman"/>
          <w:color w:val="000000"/>
          <w:spacing w:val="0"/>
          <w:w w:val="100"/>
          <w:position w:val="0"/>
        </w:rPr>
        <w:t>4</w:t>
      </w:r>
      <w:r>
        <w:rPr>
          <w:color w:val="000000"/>
          <w:spacing w:val="0"/>
          <w:w w:val="100"/>
          <w:position w:val="0"/>
        </w:rPr>
        <w:t>）购买日之前持有的股权按照公允价值重新计量产生的利得或损失</w:t>
      </w:r>
      <w:bookmarkEnd w:id="1970"/>
      <w:bookmarkEnd w:id="1971"/>
      <w:bookmarkEnd w:id="1973"/>
    </w:p>
    <w:p>
      <w:pPr>
        <w:pStyle w:val="Style25"/>
        <w:keepNext w:val="0"/>
        <w:keepLines w:val="0"/>
        <w:widowControl w:val="0"/>
        <w:shd w:val="clear" w:color="auto" w:fill="auto"/>
        <w:bidi w:val="0"/>
        <w:spacing w:before="0" w:after="0" w:line="341" w:lineRule="exact"/>
        <w:ind w:left="0" w:right="0" w:firstLine="0"/>
        <w:jc w:val="left"/>
      </w:pPr>
      <w:r>
        <w:rPr>
          <w:color w:val="000000"/>
          <w:spacing w:val="0"/>
          <w:w w:val="100"/>
          <w:position w:val="0"/>
        </w:rPr>
        <w:t>是否存在通过多次交易分步实现企业合并且在报告期内取得控制权的交易</w:t>
      </w:r>
    </w:p>
    <w:p>
      <w:pPr>
        <w:pStyle w:val="Style25"/>
        <w:keepNext w:val="0"/>
        <w:keepLines w:val="0"/>
        <w:widowControl w:val="0"/>
        <w:shd w:val="clear" w:color="auto" w:fill="auto"/>
        <w:bidi w:val="0"/>
        <w:spacing w:before="0" w:after="380" w:line="341" w:lineRule="exact"/>
        <w:ind w:left="0" w:right="0" w:firstLine="0"/>
        <w:jc w:val="left"/>
      </w:pPr>
      <w:r>
        <w:rPr>
          <w:color w:val="000000"/>
          <w:spacing w:val="0"/>
          <w:w w:val="100"/>
          <w:position w:val="0"/>
        </w:rPr>
        <w:t>”是□否</w:t>
      </w:r>
      <w:r>
        <w:br w:type="page"/>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598"/>
        <w:gridCol w:w="1589"/>
        <w:gridCol w:w="1598"/>
        <w:gridCol w:w="1594"/>
        <w:gridCol w:w="1598"/>
        <w:gridCol w:w="1603"/>
      </w:tblGrid>
      <w:tr>
        <w:trPr>
          <w:trHeight w:val="165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被购买方名称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购买日之前原持 有股权在购买日 的账面价值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购买日之前原持 有股权在购买日 的公允价值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购买日之前原持 有股权按照公允 价值重新计量产 生的利得或损失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购买日之前原持 有股权在购买日 的公允价值的确 定方法及主要假</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设</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购买日之前与原 持有股权相关的 其他综合收益转 入投资收益的金 额</w:t>
            </w:r>
          </w:p>
        </w:tc>
      </w:tr>
      <w:tr>
        <w:trPr>
          <w:trHeight w:val="13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北京童康医疗信 息技术有限公司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3,153,875.90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240,605.93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-2,913,269.97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考虑账面价值与 公允价值差异较 小，采用账面价值 作为公允价值</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359" w:line="1" w:lineRule="exact"/>
      </w:pPr>
    </w:p>
    <w:p>
      <w:pPr>
        <w:pStyle w:val="Style213"/>
        <w:keepNext/>
        <w:keepLines/>
        <w:widowControl w:val="0"/>
        <w:shd w:val="clear" w:color="auto" w:fill="auto"/>
        <w:tabs>
          <w:tab w:pos="493" w:val="left"/>
        </w:tabs>
        <w:bidi w:val="0"/>
        <w:spacing w:before="0" w:after="360" w:line="240" w:lineRule="auto"/>
        <w:ind w:left="0" w:right="0" w:firstLine="0"/>
        <w:jc w:val="left"/>
      </w:pPr>
      <w:bookmarkStart w:id="1974" w:name="bookmark1974"/>
      <w:bookmarkStart w:id="1975" w:name="bookmark1975"/>
      <w:bookmarkStart w:id="1976" w:name="bookmark1976"/>
      <w:bookmarkStart w:id="1977" w:name="bookmark1977"/>
      <w:r>
        <w:rPr>
          <w:color w:val="000000"/>
          <w:spacing w:val="0"/>
          <w:w w:val="100"/>
          <w:position w:val="0"/>
        </w:rPr>
        <w:t>（</w:t>
      </w:r>
      <w:bookmarkEnd w:id="1976"/>
      <w:r>
        <w:rPr>
          <w:rFonts w:ascii="Times New Roman" w:eastAsia="Times New Roman" w:hAnsi="Times New Roman" w:cs="Times New Roman"/>
          <w:color w:val="000000"/>
          <w:spacing w:val="0"/>
          <w:w w:val="100"/>
          <w:position w:val="0"/>
        </w:rPr>
        <w:t>5</w:t>
      </w:r>
      <w:r>
        <w:rPr>
          <w:color w:val="000000"/>
          <w:spacing w:val="0"/>
          <w:w w:val="100"/>
          <w:position w:val="0"/>
        </w:rPr>
        <w:t>）</w:t>
        <w:tab/>
        <w:t>购买日或合并当期期末无法合理确定合并对价或被购买方可辨认资产、负债公允价值的相关说明</w:t>
      </w:r>
      <w:bookmarkEnd w:id="1974"/>
      <w:bookmarkEnd w:id="1975"/>
      <w:bookmarkEnd w:id="1977"/>
    </w:p>
    <w:p>
      <w:pPr>
        <w:pStyle w:val="Style213"/>
        <w:keepNext/>
        <w:keepLines/>
        <w:widowControl w:val="0"/>
        <w:shd w:val="clear" w:color="auto" w:fill="auto"/>
        <w:tabs>
          <w:tab w:pos="493" w:val="left"/>
        </w:tabs>
        <w:bidi w:val="0"/>
        <w:spacing w:before="0" w:after="360" w:line="240" w:lineRule="auto"/>
        <w:ind w:left="0" w:right="0" w:firstLine="0"/>
        <w:jc w:val="left"/>
      </w:pPr>
      <w:bookmarkStart w:id="1978" w:name="bookmark1978"/>
      <w:bookmarkStart w:id="1979" w:name="bookmark1979"/>
      <w:bookmarkStart w:id="1980" w:name="bookmark1980"/>
      <w:bookmarkStart w:id="1981" w:name="bookmark1981"/>
      <w:r>
        <w:rPr>
          <w:color w:val="000000"/>
          <w:spacing w:val="0"/>
          <w:w w:val="100"/>
          <w:position w:val="0"/>
        </w:rPr>
        <w:t>（</w:t>
      </w:r>
      <w:bookmarkEnd w:id="1980"/>
      <w:r>
        <w:rPr>
          <w:rFonts w:ascii="Times New Roman" w:eastAsia="Times New Roman" w:hAnsi="Times New Roman" w:cs="Times New Roman"/>
          <w:color w:val="000000"/>
          <w:spacing w:val="0"/>
          <w:w w:val="100"/>
          <w:position w:val="0"/>
        </w:rPr>
        <w:t>6</w:t>
      </w:r>
      <w:r>
        <w:rPr>
          <w:color w:val="000000"/>
          <w:spacing w:val="0"/>
          <w:w w:val="100"/>
          <w:position w:val="0"/>
        </w:rPr>
        <w:t>）</w:t>
        <w:tab/>
        <w:t>其他说明</w:t>
      </w:r>
      <w:bookmarkEnd w:id="1978"/>
      <w:bookmarkEnd w:id="1979"/>
      <w:bookmarkEnd w:id="1981"/>
    </w:p>
    <w:p>
      <w:pPr>
        <w:pStyle w:val="Style28"/>
        <w:keepNext/>
        <w:keepLines/>
        <w:widowControl w:val="0"/>
        <w:shd w:val="clear" w:color="auto" w:fill="auto"/>
        <w:bidi w:val="0"/>
        <w:spacing w:before="0" w:line="240" w:lineRule="auto"/>
        <w:ind w:left="0" w:right="0" w:firstLine="0"/>
        <w:jc w:val="left"/>
      </w:pPr>
      <w:bookmarkStart w:id="1982" w:name="bookmark1982"/>
      <w:bookmarkStart w:id="1983" w:name="bookmark1983"/>
      <w:bookmarkStart w:id="1984" w:name="bookmark1984"/>
      <w:bookmarkStart w:id="1985" w:name="bookmark1985"/>
      <w:r>
        <w:rPr>
          <w:rFonts w:ascii="Times New Roman" w:eastAsia="Times New Roman" w:hAnsi="Times New Roman" w:cs="Times New Roman"/>
          <w:color w:val="000000"/>
          <w:spacing w:val="0"/>
          <w:w w:val="100"/>
          <w:position w:val="0"/>
        </w:rPr>
        <w:t>2</w:t>
      </w:r>
      <w:bookmarkEnd w:id="1984"/>
      <w:r>
        <w:rPr>
          <w:color w:val="000000"/>
          <w:spacing w:val="0"/>
          <w:w w:val="100"/>
          <w:position w:val="0"/>
        </w:rPr>
        <w:t>、同一控制下企业合并</w:t>
      </w:r>
      <w:bookmarkEnd w:id="1982"/>
      <w:bookmarkEnd w:id="1983"/>
      <w:bookmarkEnd w:id="1985"/>
    </w:p>
    <w:p>
      <w:pPr>
        <w:pStyle w:val="Style213"/>
        <w:keepNext/>
        <w:keepLines/>
        <w:widowControl w:val="0"/>
        <w:shd w:val="clear" w:color="auto" w:fill="auto"/>
        <w:bidi w:val="0"/>
        <w:spacing w:before="0" w:after="360" w:line="240" w:lineRule="auto"/>
        <w:ind w:left="0" w:right="0" w:firstLine="0"/>
        <w:jc w:val="left"/>
      </w:pPr>
      <w:bookmarkStart w:id="1986" w:name="bookmark1986"/>
      <w:bookmarkStart w:id="1987" w:name="bookmark1987"/>
      <w:bookmarkStart w:id="1988" w:name="bookmark198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）本期发生的同一控制下企业合并</w:t>
      </w:r>
      <w:bookmarkEnd w:id="1986"/>
      <w:bookmarkEnd w:id="1987"/>
      <w:bookmarkEnd w:id="1988"/>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066"/>
        <w:gridCol w:w="1061"/>
        <w:gridCol w:w="1066"/>
        <w:gridCol w:w="1061"/>
        <w:gridCol w:w="1066"/>
        <w:gridCol w:w="1066"/>
        <w:gridCol w:w="1061"/>
        <w:gridCol w:w="1066"/>
        <w:gridCol w:w="1070"/>
      </w:tblGrid>
      <w:tr>
        <w:trPr>
          <w:trHeight w:val="1661"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被合并方 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160" w:right="0" w:firstLine="0"/>
              <w:jc w:val="left"/>
            </w:pPr>
            <w:r>
              <w:rPr>
                <w:color w:val="000000"/>
                <w:spacing w:val="0"/>
                <w:w w:val="100"/>
                <w:position w:val="0"/>
              </w:rPr>
              <w:t>企业合并 中取得的 权益比例</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构成同一 控制下企 业合并的 依据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合并日的 确定依据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合并当期 期初至合 并日被合 并方的收</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合并当期 期初至合 并日被合 并方的净</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利润</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比较期间 被合并方 的收入</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160" w:right="0" w:firstLine="0"/>
              <w:jc w:val="left"/>
            </w:pPr>
            <w:r>
              <w:rPr>
                <w:color w:val="000000"/>
                <w:spacing w:val="0"/>
                <w:w w:val="100"/>
                <w:position w:val="0"/>
              </w:rPr>
              <w:t>比较期间 被合并方 的净利润</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13"/>
        <w:keepNext/>
        <w:keepLines/>
        <w:widowControl w:val="0"/>
        <w:shd w:val="clear" w:color="auto" w:fill="auto"/>
        <w:bidi w:val="0"/>
        <w:spacing w:before="0" w:after="360" w:line="240" w:lineRule="auto"/>
        <w:ind w:left="0" w:right="0" w:firstLine="0"/>
        <w:jc w:val="both"/>
      </w:pPr>
      <w:bookmarkStart w:id="1989" w:name="bookmark1989"/>
      <w:bookmarkStart w:id="1990" w:name="bookmark1990"/>
      <w:bookmarkStart w:id="1991" w:name="bookmark199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）合并成本</w:t>
      </w:r>
      <w:bookmarkEnd w:id="1989"/>
      <w:bookmarkEnd w:id="1990"/>
      <w:bookmarkEnd w:id="1991"/>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0"/>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合并成本</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或有对价及其变动的说明:</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shd w:val="clear" w:color="auto" w:fill="auto"/>
        <w:bidi w:val="0"/>
        <w:spacing w:before="0" w:after="360" w:line="240" w:lineRule="auto"/>
        <w:ind w:left="0" w:right="0" w:firstLine="140"/>
        <w:jc w:val="left"/>
      </w:pPr>
      <w:bookmarkStart w:id="1992" w:name="bookmark1992"/>
      <w:bookmarkStart w:id="1993" w:name="bookmark1993"/>
      <w:bookmarkStart w:id="1994" w:name="bookmark1994"/>
      <w:bookmarkStart w:id="1995" w:name="bookmark1995"/>
      <w:r>
        <w:rPr>
          <w:rFonts w:ascii="Times New Roman" w:eastAsia="Times New Roman" w:hAnsi="Times New Roman" w:cs="Times New Roman"/>
          <w:color w:val="000000"/>
          <w:spacing w:val="0"/>
          <w:w w:val="100"/>
          <w:position w:val="0"/>
        </w:rPr>
        <w:t>（</w:t>
      </w:r>
      <w:bookmarkEnd w:id="1994"/>
      <w:r>
        <w:rPr>
          <w:rFonts w:ascii="Times New Roman" w:eastAsia="Times New Roman" w:hAnsi="Times New Roman" w:cs="Times New Roman"/>
          <w:color w:val="000000"/>
          <w:spacing w:val="0"/>
          <w:w w:val="100"/>
          <w:position w:val="0"/>
        </w:rPr>
        <w:t>3</w:t>
      </w:r>
      <w:r>
        <w:rPr>
          <w:color w:val="000000"/>
          <w:spacing w:val="0"/>
          <w:w w:val="100"/>
          <w:position w:val="0"/>
        </w:rPr>
        <w:t>）合并日被合并方资产、负债的账面价值</w:t>
      </w:r>
      <w:bookmarkEnd w:id="1992"/>
      <w:bookmarkEnd w:id="1993"/>
      <w:bookmarkEnd w:id="199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合并日</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上期期末</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企业合并中承担的被合并方的或有负债:</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tabs>
          <w:tab w:pos="378" w:val="left"/>
        </w:tabs>
        <w:bidi w:val="0"/>
        <w:spacing w:before="0" w:after="340" w:line="240" w:lineRule="auto"/>
        <w:ind w:left="0" w:right="0" w:firstLine="0"/>
        <w:jc w:val="left"/>
      </w:pPr>
      <w:bookmarkStart w:id="1996" w:name="bookmark1996"/>
      <w:bookmarkStart w:id="1997" w:name="bookmark1997"/>
      <w:bookmarkStart w:id="1998" w:name="bookmark1998"/>
      <w:bookmarkStart w:id="1999" w:name="bookmark1999"/>
      <w:r>
        <w:rPr>
          <w:rFonts w:ascii="Times New Roman" w:eastAsia="Times New Roman" w:hAnsi="Times New Roman" w:cs="Times New Roman"/>
          <w:color w:val="000000"/>
          <w:spacing w:val="0"/>
          <w:w w:val="100"/>
          <w:position w:val="0"/>
        </w:rPr>
        <w:t>3</w:t>
      </w:r>
      <w:bookmarkEnd w:id="1998"/>
      <w:r>
        <w:rPr>
          <w:color w:val="000000"/>
          <w:spacing w:val="0"/>
          <w:w w:val="100"/>
          <w:position w:val="0"/>
        </w:rPr>
        <w:t>、</w:t>
        <w:tab/>
        <w:t>反向购买</w:t>
      </w:r>
      <w:bookmarkEnd w:id="1996"/>
      <w:bookmarkEnd w:id="1997"/>
      <w:bookmarkEnd w:id="1999"/>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交易基本信息、交易构成反向购买的依据、上市公司保留的资产、负债是否构成业务及其依据、合并成本的确定、按照权益</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性交易处理时调整权益的金额及其计算：</w:t>
      </w:r>
    </w:p>
    <w:p>
      <w:pPr>
        <w:pStyle w:val="Style28"/>
        <w:keepNext/>
        <w:keepLines/>
        <w:widowControl w:val="0"/>
        <w:shd w:val="clear" w:color="auto" w:fill="auto"/>
        <w:tabs>
          <w:tab w:pos="378" w:val="left"/>
        </w:tabs>
        <w:bidi w:val="0"/>
        <w:spacing w:before="0" w:after="340" w:line="240" w:lineRule="auto"/>
        <w:ind w:left="0" w:right="0" w:firstLine="0"/>
        <w:jc w:val="left"/>
      </w:pPr>
      <w:bookmarkStart w:id="2000" w:name="bookmark2000"/>
      <w:bookmarkStart w:id="2001" w:name="bookmark2001"/>
      <w:bookmarkStart w:id="2002" w:name="bookmark2002"/>
      <w:bookmarkStart w:id="2003" w:name="bookmark2003"/>
      <w:r>
        <w:rPr>
          <w:rFonts w:ascii="Times New Roman" w:eastAsia="Times New Roman" w:hAnsi="Times New Roman" w:cs="Times New Roman"/>
          <w:color w:val="000000"/>
          <w:spacing w:val="0"/>
          <w:w w:val="100"/>
          <w:position w:val="0"/>
        </w:rPr>
        <w:t>4</w:t>
      </w:r>
      <w:bookmarkEnd w:id="2002"/>
      <w:r>
        <w:rPr>
          <w:color w:val="000000"/>
          <w:spacing w:val="0"/>
          <w:w w:val="100"/>
          <w:position w:val="0"/>
        </w:rPr>
        <w:t>、</w:t>
        <w:tab/>
        <w:t>处置子公司</w:t>
      </w:r>
      <w:bookmarkEnd w:id="2000"/>
      <w:bookmarkEnd w:id="2001"/>
      <w:bookmarkEnd w:id="2003"/>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是否存在单次处置对子公司投资即丧失控制权的情形</w:t>
      </w: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口是"否</w:t>
      </w: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是否存在通过多次交易分步处置对子公司投资且在本期丧失控制权的情形</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口是"否</w:t>
      </w:r>
    </w:p>
    <w:p>
      <w:pPr>
        <w:pStyle w:val="Style28"/>
        <w:keepNext/>
        <w:keepLines/>
        <w:widowControl w:val="0"/>
        <w:shd w:val="clear" w:color="auto" w:fill="auto"/>
        <w:tabs>
          <w:tab w:pos="378" w:val="left"/>
        </w:tabs>
        <w:bidi w:val="0"/>
        <w:spacing w:before="0" w:after="340" w:line="240" w:lineRule="auto"/>
        <w:ind w:left="0" w:right="0" w:firstLine="0"/>
        <w:jc w:val="left"/>
      </w:pPr>
      <w:bookmarkStart w:id="2004" w:name="bookmark2004"/>
      <w:bookmarkStart w:id="2005" w:name="bookmark2005"/>
      <w:bookmarkStart w:id="2006" w:name="bookmark2006"/>
      <w:bookmarkStart w:id="2007" w:name="bookmark2007"/>
      <w:r>
        <w:rPr>
          <w:rFonts w:ascii="Times New Roman" w:eastAsia="Times New Roman" w:hAnsi="Times New Roman" w:cs="Times New Roman"/>
          <w:color w:val="000000"/>
          <w:spacing w:val="0"/>
          <w:w w:val="100"/>
          <w:position w:val="0"/>
        </w:rPr>
        <w:t>5</w:t>
      </w:r>
      <w:bookmarkEnd w:id="2006"/>
      <w:r>
        <w:rPr>
          <w:color w:val="000000"/>
          <w:spacing w:val="0"/>
          <w:w w:val="100"/>
          <w:position w:val="0"/>
        </w:rPr>
        <w:t>、</w:t>
        <w:tab/>
        <w:t>其他原因的合并范围变动</w:t>
      </w:r>
      <w:bookmarkEnd w:id="2004"/>
      <w:bookmarkEnd w:id="2005"/>
      <w:bookmarkEnd w:id="2007"/>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说明其他原因导致的合并范围变动(如，新设子公司、清算子公司等)及其相关情况：</w:t>
      </w:r>
    </w:p>
    <w:p>
      <w:pPr>
        <w:pStyle w:val="Style230"/>
        <w:keepNext w:val="0"/>
        <w:keepLines w:val="0"/>
        <w:widowControl w:val="0"/>
        <w:shd w:val="clear" w:color="auto" w:fill="auto"/>
        <w:bidi w:val="0"/>
        <w:spacing w:before="0" w:line="240" w:lineRule="auto"/>
        <w:ind w:left="0" w:right="0" w:firstLine="440"/>
        <w:jc w:val="left"/>
      </w:pPr>
      <w:r>
        <w:rPr>
          <w:color w:val="000000"/>
          <w:spacing w:val="0"/>
          <w:w w:val="100"/>
          <w:position w:val="0"/>
        </w:rPr>
        <w:t>合并范围增加</w:t>
      </w:r>
    </w:p>
    <w:tbl>
      <w:tblPr>
        <w:tblOverlap w:val="never"/>
        <w:jc w:val="center"/>
        <w:tblLayout w:type="fixed"/>
      </w:tblPr>
      <w:tblGrid>
        <w:gridCol w:w="1934"/>
        <w:gridCol w:w="1930"/>
        <w:gridCol w:w="1930"/>
        <w:gridCol w:w="1934"/>
        <w:gridCol w:w="1944"/>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股权取得方式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股权取得时点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出资比例</w:t>
            </w:r>
          </w:p>
        </w:tc>
      </w:tr>
      <w:tr>
        <w:trPr>
          <w:trHeight w:val="6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海南省汇亿互联网医疗 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出资设立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w:t>
            </w:r>
          </w:p>
        </w:tc>
      </w:tr>
      <w:tr>
        <w:trPr>
          <w:trHeight w:val="67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杭州慧康互联科技有限 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出资设立</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2,000,000.00</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w:t>
            </w:r>
          </w:p>
        </w:tc>
      </w:tr>
    </w:tbl>
    <w:p>
      <w:pPr>
        <w:widowControl w:val="0"/>
        <w:spacing w:after="599" w:line="1" w:lineRule="exact"/>
      </w:pPr>
    </w:p>
    <w:p>
      <w:pPr>
        <w:pStyle w:val="Style28"/>
        <w:keepNext/>
        <w:keepLines/>
        <w:widowControl w:val="0"/>
        <w:shd w:val="clear" w:color="auto" w:fill="auto"/>
        <w:bidi w:val="0"/>
        <w:spacing w:before="0" w:after="340" w:line="240" w:lineRule="auto"/>
        <w:ind w:left="0" w:right="0" w:firstLine="0"/>
        <w:jc w:val="left"/>
      </w:pPr>
      <w:bookmarkStart w:id="2008" w:name="bookmark2008"/>
      <w:bookmarkStart w:id="2009" w:name="bookmark2009"/>
      <w:bookmarkStart w:id="2010" w:name="bookmark2010"/>
      <w:bookmarkStart w:id="2011" w:name="bookmark2011"/>
      <w:r>
        <w:rPr>
          <w:rFonts w:ascii="Times New Roman" w:eastAsia="Times New Roman" w:hAnsi="Times New Roman" w:cs="Times New Roman"/>
          <w:color w:val="000000"/>
          <w:spacing w:val="0"/>
          <w:w w:val="100"/>
          <w:position w:val="0"/>
        </w:rPr>
        <w:t>6</w:t>
      </w:r>
      <w:bookmarkEnd w:id="2010"/>
      <w:r>
        <w:rPr>
          <w:color w:val="000000"/>
          <w:spacing w:val="0"/>
          <w:w w:val="100"/>
          <w:position w:val="0"/>
        </w:rPr>
        <w:t>、其他</w:t>
      </w:r>
      <w:bookmarkEnd w:id="2008"/>
      <w:bookmarkEnd w:id="2009"/>
      <w:bookmarkEnd w:id="2011"/>
    </w:p>
    <w:p>
      <w:pPr>
        <w:pStyle w:val="Style20"/>
        <w:keepNext/>
        <w:keepLines/>
        <w:widowControl w:val="0"/>
        <w:shd w:val="clear" w:color="auto" w:fill="auto"/>
        <w:bidi w:val="0"/>
        <w:spacing w:before="0" w:line="240" w:lineRule="auto"/>
        <w:ind w:left="0" w:right="0" w:firstLine="0"/>
        <w:jc w:val="left"/>
      </w:pPr>
      <w:bookmarkStart w:id="2012" w:name="bookmark2012"/>
      <w:bookmarkStart w:id="2013" w:name="bookmark2013"/>
      <w:bookmarkStart w:id="2014" w:name="bookmark2014"/>
      <w:bookmarkStart w:id="2015" w:name="bookmark2015"/>
      <w:r>
        <w:rPr>
          <w:color w:val="000000"/>
          <w:spacing w:val="0"/>
          <w:w w:val="100"/>
          <w:position w:val="0"/>
          <w:sz w:val="24"/>
          <w:szCs w:val="24"/>
        </w:rPr>
        <w:t>九</w:t>
      </w:r>
      <w:bookmarkEnd w:id="2014"/>
      <w:r>
        <w:rPr>
          <w:color w:val="000000"/>
          <w:spacing w:val="0"/>
          <w:w w:val="100"/>
          <w:position w:val="0"/>
          <w:sz w:val="24"/>
          <w:szCs w:val="24"/>
        </w:rPr>
        <w:t>、在其他主体中的权益</w:t>
      </w:r>
      <w:bookmarkEnd w:id="2012"/>
      <w:bookmarkEnd w:id="2013"/>
      <w:bookmarkEnd w:id="2015"/>
    </w:p>
    <w:p>
      <w:pPr>
        <w:pStyle w:val="Style28"/>
        <w:keepNext/>
        <w:keepLines/>
        <w:widowControl w:val="0"/>
        <w:shd w:val="clear" w:color="auto" w:fill="auto"/>
        <w:bidi w:val="0"/>
        <w:spacing w:before="0" w:after="340" w:line="240" w:lineRule="auto"/>
        <w:ind w:left="0" w:right="0" w:firstLine="0"/>
        <w:jc w:val="left"/>
      </w:pPr>
      <w:bookmarkStart w:id="2016" w:name="bookmark2016"/>
      <w:bookmarkStart w:id="2017" w:name="bookmark2017"/>
      <w:bookmarkStart w:id="2018" w:name="bookmark2018"/>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2016"/>
      <w:bookmarkEnd w:id="2017"/>
      <w:bookmarkEnd w:id="2018"/>
    </w:p>
    <w:p>
      <w:pPr>
        <w:pStyle w:val="Style213"/>
        <w:keepNext/>
        <w:keepLines/>
        <w:widowControl w:val="0"/>
        <w:shd w:val="clear" w:color="auto" w:fill="auto"/>
        <w:bidi w:val="0"/>
        <w:spacing w:before="0" w:after="340" w:line="240" w:lineRule="auto"/>
        <w:ind w:left="0" w:right="0" w:firstLine="140"/>
        <w:jc w:val="left"/>
      </w:pPr>
      <w:bookmarkStart w:id="2019" w:name="bookmark2019"/>
      <w:bookmarkStart w:id="2020" w:name="bookmark2020"/>
      <w:bookmarkStart w:id="2021" w:name="bookmark2021"/>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2019"/>
      <w:bookmarkEnd w:id="2020"/>
      <w:bookmarkEnd w:id="2021"/>
    </w:p>
    <w:tbl>
      <w:tblPr>
        <w:tblOverlap w:val="never"/>
        <w:jc w:val="center"/>
        <w:tblLayout w:type="fixed"/>
      </w:tblPr>
      <w:tblGrid>
        <w:gridCol w:w="1378"/>
        <w:gridCol w:w="1368"/>
        <w:gridCol w:w="1363"/>
        <w:gridCol w:w="1368"/>
        <w:gridCol w:w="1368"/>
        <w:gridCol w:w="1368"/>
        <w:gridCol w:w="136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子公司名称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主要经营地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注册地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取得方式</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c>
          <w:tcPr>
            <w:vMerge/>
            <w:tcBorders>
              <w:left w:val="single" w:sz="4"/>
              <w:right w:val="single" w:sz="4"/>
            </w:tcBorders>
            <w:shd w:val="clear" w:color="auto" w:fill="D3D3D3"/>
            <w:vAlign w:val="center"/>
          </w:tcPr>
          <w:p>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苏州创业亿康 信息科技有限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上海创航软件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创业软件南京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新疆创什信息</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spacing w:lineRule="exact" w:line="1"/>
        <w:rPr>
          <w:sz w:val="2"/>
          <w:szCs w:val="2"/>
        </w:rPr>
      </w:pPr>
      <w:r>
        <w:br w:type="page"/>
      </w:r>
    </w:p>
    <w:tbl>
      <w:tblPr>
        <w:tblOverlap w:val="never"/>
        <w:jc w:val="center"/>
        <w:tblLayout w:type="fixed"/>
      </w:tblPr>
      <w:tblGrid>
        <w:gridCol w:w="1378"/>
        <w:gridCol w:w="1368"/>
        <w:gridCol w:w="1363"/>
        <w:gridCol w:w="1368"/>
        <w:gridCol w:w="1368"/>
        <w:gridCol w:w="1368"/>
        <w:gridCol w:w="1368"/>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重庆创易康软</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天津创津科技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中山市杭创科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宁海杭创网络 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杭州合美物业</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物业管理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浙江医康数据 科技研究院有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广州粤湾慧康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自贡市杭创科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杭州慧心健康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海南省汇亿互 联网医疗科技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澄迈县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澄迈县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杭州慧康互联</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杭州联旗科技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系统集成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杭州惟勤科技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广东中拓信息</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中山市蓝天电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脑有限公司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杭州慧康物联 网科技有限公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杭州卓腾信息</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杭州梅清数码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医疗器械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bl>
    <w:p>
      <w:pPr>
        <w:spacing w:lineRule="exact" w:line="1"/>
        <w:rPr>
          <w:sz w:val="2"/>
          <w:szCs w:val="2"/>
        </w:rPr>
      </w:pPr>
      <w:r>
        <w:br w:type="page"/>
      </w:r>
    </w:p>
    <w:tbl>
      <w:tblPr>
        <w:tblOverlap w:val="never"/>
        <w:jc w:val="center"/>
        <w:tblLayout w:type="fixed"/>
      </w:tblPr>
      <w:tblGrid>
        <w:gridCol w:w="1378"/>
        <w:gridCol w:w="1368"/>
        <w:gridCol w:w="1363"/>
        <w:gridCol w:w="1368"/>
        <w:gridCol w:w="1368"/>
        <w:gridCol w:w="1368"/>
        <w:gridCol w:w="1373"/>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杭州美诺泰科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浙江百利医药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医药批发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非同一控制下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w:t>
            </w:r>
          </w:p>
        </w:tc>
      </w:tr>
      <w:tr>
        <w:trPr>
          <w:trHeight w:val="102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北京童康医疗 信息技术有限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技术开发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非同一控制下 企业合并</w:t>
            </w:r>
          </w:p>
        </w:tc>
      </w:tr>
    </w:tbl>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在子公司的持股比例不同于表决权比例的说明：</w:t>
      </w:r>
    </w:p>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持有半数或以下表决权但仍控制被投资单位、以及持有半数以上表决权但不控制被投资单位的依据: 对于纳入合并范围的重要的结构化主体，控制的依据：</w:t>
      </w:r>
    </w:p>
    <w:p>
      <w:pPr>
        <w:pStyle w:val="Style25"/>
        <w:keepNext w:val="0"/>
        <w:keepLines w:val="0"/>
        <w:widowControl w:val="0"/>
        <w:shd w:val="clear" w:color="auto" w:fill="auto"/>
        <w:bidi w:val="0"/>
        <w:spacing w:before="0" w:after="0" w:line="350" w:lineRule="exact"/>
        <w:ind w:left="0" w:right="0" w:firstLine="0"/>
        <w:jc w:val="left"/>
      </w:pPr>
      <w:r>
        <w:rPr>
          <w:color w:val="000000"/>
          <w:spacing w:val="0"/>
          <w:w w:val="100"/>
          <w:position w:val="0"/>
        </w:rPr>
        <w:t>确定公司是代理人还是委托人的依据：</w:t>
      </w:r>
    </w:p>
    <w:p>
      <w:pPr>
        <w:pStyle w:val="Style25"/>
        <w:keepNext w:val="0"/>
        <w:keepLines w:val="0"/>
        <w:widowControl w:val="0"/>
        <w:shd w:val="clear" w:color="auto" w:fill="auto"/>
        <w:bidi w:val="0"/>
        <w:spacing w:before="0" w:after="360" w:line="350" w:lineRule="exact"/>
        <w:ind w:left="0" w:right="0" w:firstLine="0"/>
        <w:jc w:val="left"/>
      </w:pPr>
      <w:r>
        <w:rPr>
          <w:color w:val="000000"/>
          <w:spacing w:val="0"/>
          <w:w w:val="100"/>
          <w:position w:val="0"/>
        </w:rPr>
        <w:t>其他说明：</w:t>
      </w:r>
    </w:p>
    <w:p>
      <w:pPr>
        <w:pStyle w:val="Style213"/>
        <w:keepNext/>
        <w:keepLines/>
        <w:widowControl w:val="0"/>
        <w:shd w:val="clear" w:color="auto" w:fill="auto"/>
        <w:bidi w:val="0"/>
        <w:spacing w:before="0" w:after="360" w:line="240" w:lineRule="auto"/>
        <w:ind w:left="0" w:right="0" w:firstLine="0"/>
        <w:jc w:val="left"/>
      </w:pPr>
      <w:bookmarkStart w:id="2022" w:name="bookmark2022"/>
      <w:bookmarkStart w:id="2023" w:name="bookmark2023"/>
      <w:bookmarkStart w:id="2024" w:name="bookmark2024"/>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2022"/>
      <w:bookmarkEnd w:id="2023"/>
      <w:bookmarkEnd w:id="202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少数股东持股比例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本期归属于少数股东 的损益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本期向少数股东宣告 分派的股利</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期末少数股东权益余</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额</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杭州梅清数码科技有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49.00%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2,797,817.29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28,458,383.23</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子公司少数股东的持股比例不同于表决权比例的说明:</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7"/>
        </w:numPr>
        <w:shd w:val="clear" w:color="auto" w:fill="auto"/>
        <w:bidi w:val="0"/>
        <w:spacing w:before="0" w:after="360" w:line="240" w:lineRule="auto"/>
        <w:ind w:left="0" w:right="0" w:firstLine="140"/>
        <w:jc w:val="left"/>
      </w:pPr>
      <w:bookmarkStart w:id="2025" w:name="bookmark2025"/>
      <w:bookmarkStart w:id="2026" w:name="bookmark2026"/>
      <w:bookmarkStart w:id="2027" w:name="bookmark2027"/>
      <w:bookmarkStart w:id="2028" w:name="bookmark2028"/>
      <w:bookmarkEnd w:id="2027"/>
      <w:r>
        <w:rPr>
          <w:color w:val="000000"/>
          <w:spacing w:val="0"/>
          <w:w w:val="100"/>
          <w:position w:val="0"/>
        </w:rPr>
        <w:t>重要非全资子公司的主要财务信息</w:t>
      </w:r>
      <w:bookmarkEnd w:id="2025"/>
      <w:bookmarkEnd w:id="2026"/>
      <w:bookmarkEnd w:id="2028"/>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744"/>
        <w:gridCol w:w="734"/>
        <w:gridCol w:w="734"/>
        <w:gridCol w:w="739"/>
        <w:gridCol w:w="734"/>
        <w:gridCol w:w="734"/>
        <w:gridCol w:w="734"/>
        <w:gridCol w:w="734"/>
        <w:gridCol w:w="734"/>
        <w:gridCol w:w="739"/>
        <w:gridCol w:w="734"/>
        <w:gridCol w:w="734"/>
        <w:gridCol w:w="744"/>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子公 司名 称</w:t>
            </w:r>
          </w:p>
        </w:tc>
        <w:tc>
          <w:tcPr>
            <w:gridSpan w:val="6"/>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非流 动资 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资产 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流动 负债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非流 动负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160"/>
              <w:jc w:val="left"/>
            </w:pPr>
            <w:r>
              <w:rPr>
                <w:color w:val="000000"/>
                <w:spacing w:val="0"/>
                <w:w w:val="100"/>
                <w:position w:val="0"/>
              </w:rPr>
              <w:t>负债 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160"/>
              <w:jc w:val="left"/>
            </w:pPr>
            <w:r>
              <w:rPr>
                <w:color w:val="000000"/>
                <w:spacing w:val="0"/>
                <w:w w:val="100"/>
                <w:position w:val="0"/>
              </w:rPr>
              <w:t>流动 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非流 动资 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资产 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非流 动负 债</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160"/>
              <w:jc w:val="left"/>
            </w:pPr>
            <w:r>
              <w:rPr>
                <w:color w:val="000000"/>
                <w:spacing w:val="0"/>
                <w:w w:val="100"/>
                <w:position w:val="0"/>
              </w:rPr>
              <w:t>负债 合计</w:t>
            </w:r>
          </w:p>
        </w:tc>
      </w:tr>
      <w:tr>
        <w:trPr>
          <w:trHeight w:val="84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 梅清 数码 科技 有限 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60,863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44,538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105,40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46,951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372,30</w:t>
            </w:r>
          </w:p>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47,323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49,095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37,856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86,952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34,583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34,583</w:t>
            </w:r>
          </w:p>
        </w:tc>
      </w:tr>
      <w:tr>
        <w:trPr>
          <w:trHeight w:val="1128" w:hRule="exact"/>
        </w:trPr>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,228.7</w:t>
            </w:r>
          </w:p>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3</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,899.1</w:t>
            </w:r>
          </w:p>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2,127.</w:t>
            </w:r>
          </w:p>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84</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,494.7</w:t>
            </w:r>
          </w:p>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,794.7</w:t>
            </w:r>
          </w:p>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,520.5</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,739.6</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,260.1</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,758.2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,758.2</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w:t>
            </w:r>
          </w:p>
        </w:tc>
      </w:tr>
    </w:tbl>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66"/>
        <w:gridCol w:w="1061"/>
        <w:gridCol w:w="1066"/>
        <w:gridCol w:w="1061"/>
        <w:gridCol w:w="1066"/>
        <w:gridCol w:w="1066"/>
        <w:gridCol w:w="1061"/>
        <w:gridCol w:w="1066"/>
        <w:gridCol w:w="1070"/>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子公司名 称</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720"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综合收益 总额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经营活动 现金流量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综合收益 总额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经营活动 现金流量</w:t>
            </w:r>
          </w:p>
        </w:tc>
      </w:tr>
    </w:tbl>
    <w:p>
      <w:pPr>
        <w:spacing w:lineRule="exact" w:line="1"/>
        <w:rPr>
          <w:sz w:val="2"/>
          <w:szCs w:val="2"/>
        </w:rPr>
      </w:pPr>
      <w:r>
        <w:br w:type="page"/>
      </w:r>
    </w:p>
    <w:tbl>
      <w:tblPr>
        <w:tblOverlap w:val="never"/>
        <w:jc w:val="center"/>
        <w:tblLayout w:type="fixed"/>
      </w:tblPr>
      <w:tblGrid>
        <w:gridCol w:w="1066"/>
        <w:gridCol w:w="1061"/>
        <w:gridCol w:w="1066"/>
        <w:gridCol w:w="1061"/>
        <w:gridCol w:w="1066"/>
        <w:gridCol w:w="1066"/>
        <w:gridCol w:w="1061"/>
        <w:gridCol w:w="1066"/>
        <w:gridCol w:w="1070"/>
      </w:tblGrid>
      <w:tr>
        <w:trPr>
          <w:trHeight w:val="53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杭州梅清</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数码科技</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114,637,83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5,709,831.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5,709,831.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7,098,928.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91,248,399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9,172,336.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9,172,336.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16,829,388</w:t>
            </w:r>
          </w:p>
        </w:tc>
      </w:tr>
      <w:tr>
        <w:trPr>
          <w:trHeight w:val="504" w:hRule="exact"/>
        </w:trPr>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8.18</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339" w:line="1" w:lineRule="exact"/>
      </w:pPr>
    </w:p>
    <w:p>
      <w:pPr>
        <w:pStyle w:val="Style213"/>
        <w:keepNext/>
        <w:keepLines/>
        <w:widowControl w:val="0"/>
        <w:numPr>
          <w:ilvl w:val="0"/>
          <w:numId w:val="117"/>
        </w:numPr>
        <w:shd w:val="clear" w:color="auto" w:fill="auto"/>
        <w:tabs>
          <w:tab w:pos="493" w:val="left"/>
        </w:tabs>
        <w:bidi w:val="0"/>
        <w:spacing w:before="0" w:after="340" w:line="240" w:lineRule="auto"/>
        <w:ind w:left="0" w:right="0" w:firstLine="0"/>
        <w:jc w:val="left"/>
      </w:pPr>
      <w:bookmarkStart w:id="2029" w:name="bookmark2029"/>
      <w:bookmarkStart w:id="2030" w:name="bookmark2030"/>
      <w:bookmarkStart w:id="2031" w:name="bookmark2031"/>
      <w:bookmarkStart w:id="2032" w:name="bookmark2032"/>
      <w:bookmarkEnd w:id="2031"/>
      <w:r>
        <w:rPr>
          <w:color w:val="000000"/>
          <w:spacing w:val="0"/>
          <w:w w:val="100"/>
          <w:position w:val="0"/>
        </w:rPr>
        <w:t>使用企业集团资产和清偿企业集团债务的重大限制</w:t>
      </w:r>
      <w:bookmarkEnd w:id="2029"/>
      <w:bookmarkEnd w:id="2030"/>
      <w:bookmarkEnd w:id="2032"/>
    </w:p>
    <w:p>
      <w:pPr>
        <w:pStyle w:val="Style213"/>
        <w:keepNext/>
        <w:keepLines/>
        <w:widowControl w:val="0"/>
        <w:numPr>
          <w:ilvl w:val="0"/>
          <w:numId w:val="117"/>
        </w:numPr>
        <w:shd w:val="clear" w:color="auto" w:fill="auto"/>
        <w:tabs>
          <w:tab w:pos="493" w:val="left"/>
        </w:tabs>
        <w:bidi w:val="0"/>
        <w:spacing w:before="0" w:after="340" w:line="240" w:lineRule="auto"/>
        <w:ind w:left="0" w:right="0" w:firstLine="0"/>
        <w:jc w:val="left"/>
      </w:pPr>
      <w:bookmarkStart w:id="2033" w:name="bookmark2033"/>
      <w:bookmarkStart w:id="2034" w:name="bookmark2034"/>
      <w:bookmarkStart w:id="2035" w:name="bookmark2035"/>
      <w:bookmarkStart w:id="2036" w:name="bookmark2036"/>
      <w:bookmarkEnd w:id="2035"/>
      <w:r>
        <w:rPr>
          <w:color w:val="000000"/>
          <w:spacing w:val="0"/>
          <w:w w:val="100"/>
          <w:position w:val="0"/>
        </w:rPr>
        <w:t>向纳入合并财务报表范围的结构化主体提供的财务支持或其他支持</w:t>
      </w:r>
      <w:bookmarkEnd w:id="2033"/>
      <w:bookmarkEnd w:id="2034"/>
      <w:bookmarkEnd w:id="2036"/>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2037" w:name="bookmark2037"/>
      <w:bookmarkStart w:id="2038" w:name="bookmark2038"/>
      <w:bookmarkStart w:id="2039" w:name="bookmark2039"/>
      <w:bookmarkStart w:id="2040" w:name="bookmark2040"/>
      <w:r>
        <w:rPr>
          <w:rFonts w:ascii="Times New Roman" w:eastAsia="Times New Roman" w:hAnsi="Times New Roman" w:cs="Times New Roman"/>
          <w:color w:val="000000"/>
          <w:spacing w:val="0"/>
          <w:w w:val="100"/>
          <w:position w:val="0"/>
        </w:rPr>
        <w:t>2</w:t>
      </w:r>
      <w:bookmarkEnd w:id="2039"/>
      <w:r>
        <w:rPr>
          <w:color w:val="000000"/>
          <w:spacing w:val="0"/>
          <w:w w:val="100"/>
          <w:position w:val="0"/>
        </w:rPr>
        <w:t>、在子公司的所有者权益份额发生变化且仍控制子公司的交易</w:t>
      </w:r>
      <w:bookmarkEnd w:id="2037"/>
      <w:bookmarkEnd w:id="2038"/>
      <w:bookmarkEnd w:id="2040"/>
    </w:p>
    <w:p>
      <w:pPr>
        <w:pStyle w:val="Style213"/>
        <w:keepNext/>
        <w:keepLines/>
        <w:widowControl w:val="0"/>
        <w:shd w:val="clear" w:color="auto" w:fill="auto"/>
        <w:bidi w:val="0"/>
        <w:spacing w:before="0" w:after="340" w:line="240" w:lineRule="auto"/>
        <w:ind w:left="0" w:right="0" w:firstLine="140"/>
        <w:jc w:val="left"/>
      </w:pPr>
      <w:bookmarkStart w:id="2041" w:name="bookmark2041"/>
      <w:bookmarkStart w:id="2042" w:name="bookmark2042"/>
      <w:bookmarkStart w:id="2043" w:name="bookmark2043"/>
      <w:r>
        <w:rPr>
          <w:rFonts w:ascii="Times New Roman" w:eastAsia="Times New Roman" w:hAnsi="Times New Roman" w:cs="Times New Roman"/>
          <w:color w:val="000000"/>
          <w:spacing w:val="0"/>
          <w:w w:val="100"/>
          <w:position w:val="0"/>
        </w:rPr>
        <w:t>(1</w:t>
      </w:r>
      <w:r>
        <w:rPr>
          <w:color w:val="000000"/>
          <w:spacing w:val="0"/>
          <w:w w:val="100"/>
          <w:position w:val="0"/>
        </w:rPr>
        <w:t>)在子公司所有者权益份额发生变化的情况说明</w:t>
      </w:r>
      <w:bookmarkEnd w:id="2041"/>
      <w:bookmarkEnd w:id="2042"/>
      <w:bookmarkEnd w:id="2043"/>
    </w:p>
    <w:tbl>
      <w:tblPr>
        <w:tblOverlap w:val="never"/>
        <w:jc w:val="center"/>
        <w:tblLayout w:type="fixed"/>
      </w:tblPr>
      <w:tblGrid>
        <w:gridCol w:w="2419"/>
        <w:gridCol w:w="2410"/>
        <w:gridCol w:w="2414"/>
        <w:gridCol w:w="2424"/>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子公司名称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变动时间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变动前持股比例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变动后持股比例</w:t>
            </w:r>
          </w:p>
        </w:tc>
      </w:tr>
      <w:tr>
        <w:trPr>
          <w:trHeight w:val="6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浙江医康数据科技研究院有限 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78.00%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杭州卓腾信息技术有限公司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88.89%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bl>
    <w:p>
      <w:pPr>
        <w:widowControl w:val="0"/>
        <w:spacing w:after="619" w:line="1" w:lineRule="exact"/>
      </w:pPr>
    </w:p>
    <w:p>
      <w:pPr>
        <w:pStyle w:val="Style213"/>
        <w:keepNext/>
        <w:keepLines/>
        <w:widowControl w:val="0"/>
        <w:shd w:val="clear" w:color="auto" w:fill="auto"/>
        <w:bidi w:val="0"/>
        <w:spacing w:before="0" w:after="340" w:line="240" w:lineRule="auto"/>
        <w:ind w:left="0" w:right="0" w:firstLine="140"/>
        <w:jc w:val="left"/>
      </w:pPr>
      <w:bookmarkStart w:id="2044" w:name="bookmark2044"/>
      <w:bookmarkStart w:id="2045" w:name="bookmark2045"/>
      <w:bookmarkStart w:id="2046" w:name="bookmark2046"/>
      <w:r>
        <w:rPr>
          <w:rFonts w:ascii="Times New Roman" w:eastAsia="Times New Roman" w:hAnsi="Times New Roman" w:cs="Times New Roman"/>
          <w:color w:val="000000"/>
          <w:spacing w:val="0"/>
          <w:w w:val="100"/>
          <w:position w:val="0"/>
        </w:rPr>
        <w:t>(2</w:t>
      </w:r>
      <w:r>
        <w:rPr>
          <w:color w:val="000000"/>
          <w:spacing w:val="0"/>
          <w:w w:val="100"/>
          <w:position w:val="0"/>
        </w:rPr>
        <w:t>)交易对于少数股东权益及归属于母公司所有者权益的影响</w:t>
      </w:r>
      <w:bookmarkEnd w:id="2044"/>
      <w:bookmarkEnd w:id="2045"/>
      <w:bookmarkEnd w:id="2046"/>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浙江医康数据科技研究院有限公司</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杭州卓腾信息技术有限公司</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380,000.00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10,000,000.00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购买成本</w:t>
            </w:r>
            <w:r>
              <w:rPr>
                <w:rFonts w:ascii="Times New Roman" w:eastAsia="Times New Roman" w:hAnsi="Times New Roman" w:cs="Times New Roman"/>
                <w:color w:val="000000"/>
                <w:spacing w:val="0"/>
                <w:w w:val="100"/>
                <w:position w:val="0"/>
              </w:rPr>
              <w:t>/</w:t>
            </w:r>
            <w:r>
              <w:rPr>
                <w:color w:val="000000"/>
                <w:spacing w:val="0"/>
                <w:w w:val="100"/>
                <w:position w:val="0"/>
              </w:rPr>
              <w:t>处置对价合计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380,000.00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10,000,000.00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减：按取得</w:t>
            </w:r>
            <w:r>
              <w:rPr>
                <w:rFonts w:ascii="Times New Roman" w:eastAsia="Times New Roman" w:hAnsi="Times New Roman" w:cs="Times New Roman"/>
                <w:color w:val="000000"/>
                <w:spacing w:val="0"/>
                <w:w w:val="100"/>
                <w:position w:val="0"/>
              </w:rPr>
              <w:t>/</w:t>
            </w:r>
            <w:r>
              <w:rPr>
                <w:color w:val="000000"/>
                <w:spacing w:val="0"/>
                <w:w w:val="100"/>
                <w:position w:val="0"/>
              </w:rPr>
              <w:t>处置的股权比例计算的子 公司净资产份额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51,445.49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2,207,304.01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328,554.51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7,792,695.99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其中：调整资本公积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pPr>
            <w:r>
              <w:rPr>
                <w:rFonts w:ascii="Times New Roman" w:eastAsia="Times New Roman" w:hAnsi="Times New Roman" w:cs="Times New Roman"/>
                <w:color w:val="000000"/>
                <w:spacing w:val="0"/>
                <w:w w:val="100"/>
                <w:position w:val="0"/>
              </w:rPr>
              <w:t>328,554.51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rPr>
              <w:t>7,792,695.99</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pStyle w:val="Style25"/>
        <w:keepNext w:val="0"/>
        <w:keepLines w:val="0"/>
        <w:widowControl w:val="0"/>
        <w:shd w:val="clear" w:color="auto" w:fill="auto"/>
        <w:bidi w:val="0"/>
        <w:spacing w:before="0" w:after="0" w:line="312" w:lineRule="exact"/>
        <w:ind w:left="0" w:right="0" w:firstLine="440"/>
        <w:jc w:val="left"/>
      </w:pPr>
      <w:r>
        <w:rPr>
          <w:color w:val="000000"/>
          <w:spacing w:val="0"/>
          <w:w w:val="100"/>
          <w:position w:val="0"/>
        </w:rPr>
        <w:t>根据本公司与自然人付超、方敏、余小益、刘勇于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月签署的《关于浙江医康数据科技研究院有限公司股权转让 合同》，本公司以</w:t>
      </w:r>
      <w:r>
        <w:rPr>
          <w:rFonts w:ascii="Times New Roman" w:eastAsia="Times New Roman" w:hAnsi="Times New Roman" w:cs="Times New Roman"/>
          <w:color w:val="000000"/>
          <w:spacing w:val="0"/>
          <w:w w:val="100"/>
          <w:position w:val="0"/>
        </w:rPr>
        <w:t>380,000.00</w:t>
      </w:r>
      <w:r>
        <w:rPr>
          <w:color w:val="000000"/>
          <w:spacing w:val="0"/>
          <w:w w:val="100"/>
          <w:position w:val="0"/>
        </w:rPr>
        <w:t>元收购付超、方敏、余小益、刘勇持有的浙江医康数据科技研究院有限公司</w:t>
      </w:r>
      <w:r>
        <w:rPr>
          <w:rFonts w:ascii="Times New Roman" w:eastAsia="Times New Roman" w:hAnsi="Times New Roman" w:cs="Times New Roman"/>
          <w:color w:val="000000"/>
          <w:spacing w:val="0"/>
          <w:w w:val="100"/>
          <w:position w:val="0"/>
        </w:rPr>
        <w:t>22.00%</w:t>
      </w:r>
      <w:r>
        <w:rPr>
          <w:color w:val="000000"/>
          <w:spacing w:val="0"/>
          <w:w w:val="100"/>
          <w:position w:val="0"/>
        </w:rPr>
        <w:t>股权，公司 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sz w:val="18"/>
          <w:szCs w:val="18"/>
        </w:rPr>
        <w:t>0</w:t>
      </w:r>
      <w:r>
        <w:rPr>
          <w:color w:val="000000"/>
          <w:spacing w:val="0"/>
          <w:w w:val="100"/>
          <w:position w:val="0"/>
        </w:rPr>
        <w:t>支付了上述款项，并已办妥了股权转让相关工商变更手续。</w:t>
      </w:r>
    </w:p>
    <w:p>
      <w:pPr>
        <w:pStyle w:val="Style25"/>
        <w:keepNext w:val="0"/>
        <w:keepLines w:val="0"/>
        <w:widowControl w:val="0"/>
        <w:shd w:val="clear" w:color="auto" w:fill="auto"/>
        <w:bidi w:val="0"/>
        <w:spacing w:before="0" w:after="340" w:line="312" w:lineRule="exact"/>
        <w:ind w:left="0" w:right="0" w:firstLine="440"/>
        <w:jc w:val="left"/>
      </w:pPr>
      <w:r>
        <w:rPr>
          <w:color w:val="000000"/>
          <w:spacing w:val="0"/>
          <w:w w:val="100"/>
          <w:position w:val="0"/>
        </w:rPr>
        <w:t>根据本公司与宁波美康盈实股权投资合伙企业(有限合伙)于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月签署的《关于杭州卓腾信息技术有限公司股 权转让协议》，本公司以</w:t>
      </w:r>
      <w:r>
        <w:rPr>
          <w:rFonts w:ascii="Times New Roman" w:eastAsia="Times New Roman" w:hAnsi="Times New Roman" w:cs="Times New Roman"/>
          <w:color w:val="000000"/>
          <w:spacing w:val="0"/>
          <w:w w:val="100"/>
          <w:position w:val="0"/>
        </w:rPr>
        <w:t>10,000,000.00</w:t>
      </w:r>
      <w:r>
        <w:rPr>
          <w:color w:val="000000"/>
          <w:spacing w:val="0"/>
          <w:w w:val="100"/>
          <w:position w:val="0"/>
        </w:rPr>
        <w:t>元收购宁波美康盈实股权投资合伙企业(有限合伙)持有的杭州卓腾信息技术有限公 司</w:t>
      </w:r>
      <w:r>
        <w:rPr>
          <w:rFonts w:ascii="Times New Roman" w:eastAsia="Times New Roman" w:hAnsi="Times New Roman" w:cs="Times New Roman"/>
          <w:color w:val="000000"/>
          <w:spacing w:val="0"/>
          <w:w w:val="100"/>
          <w:position w:val="0"/>
        </w:rPr>
        <w:t>11.11%</w:t>
      </w:r>
      <w:r>
        <w:rPr>
          <w:color w:val="000000"/>
          <w:spacing w:val="0"/>
          <w:w w:val="100"/>
          <w:position w:val="0"/>
        </w:rPr>
        <w:t>股权，并已办妥了股权转让相关工商变更手续。截至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日，本公司已支付了股权转让款</w:t>
      </w:r>
      <w:r>
        <w:rPr>
          <w:rFonts w:ascii="Times New Roman" w:eastAsia="Times New Roman" w:hAnsi="Times New Roman" w:cs="Times New Roman"/>
          <w:color w:val="000000"/>
          <w:spacing w:val="0"/>
          <w:w w:val="100"/>
          <w:position w:val="0"/>
        </w:rPr>
        <w:t>5,000,000.00</w:t>
      </w:r>
      <w:r>
        <w:rPr>
          <w:color w:val="000000"/>
          <w:spacing w:val="0"/>
          <w:w w:val="100"/>
          <w:position w:val="0"/>
        </w:rPr>
        <w:t>元, 剩余股权转让款</w:t>
      </w:r>
      <w:r>
        <w:rPr>
          <w:rFonts w:ascii="Times New Roman" w:eastAsia="Times New Roman" w:hAnsi="Times New Roman" w:cs="Times New Roman"/>
          <w:color w:val="000000"/>
          <w:spacing w:val="0"/>
          <w:w w:val="100"/>
          <w:position w:val="0"/>
        </w:rPr>
        <w:t>5,000,000.00</w:t>
      </w:r>
      <w:r>
        <w:rPr>
          <w:color w:val="000000"/>
          <w:spacing w:val="0"/>
          <w:w w:val="100"/>
          <w:position w:val="0"/>
        </w:rPr>
        <w:t>元尚待支付。</w:t>
      </w:r>
      <w:r>
        <w:br w:type="page"/>
      </w:r>
    </w:p>
    <w:p>
      <w:pPr>
        <w:pStyle w:val="Style28"/>
        <w:keepNext/>
        <w:keepLines/>
        <w:widowControl w:val="0"/>
        <w:shd w:val="clear" w:color="auto" w:fill="auto"/>
        <w:bidi w:val="0"/>
        <w:spacing w:before="0" w:line="240" w:lineRule="auto"/>
        <w:ind w:left="0" w:right="0" w:firstLine="0"/>
        <w:jc w:val="left"/>
      </w:pPr>
      <w:bookmarkStart w:id="2047" w:name="bookmark2047"/>
      <w:bookmarkStart w:id="2048" w:name="bookmark2048"/>
      <w:bookmarkStart w:id="2049" w:name="bookmark2049"/>
      <w:bookmarkStart w:id="2050" w:name="bookmark2050"/>
      <w:r>
        <w:rPr>
          <w:rFonts w:ascii="Times New Roman" w:eastAsia="Times New Roman" w:hAnsi="Times New Roman" w:cs="Times New Roman"/>
          <w:color w:val="000000"/>
          <w:spacing w:val="0"/>
          <w:w w:val="100"/>
          <w:position w:val="0"/>
        </w:rPr>
        <w:t>3</w:t>
      </w:r>
      <w:bookmarkEnd w:id="2049"/>
      <w:r>
        <w:rPr>
          <w:color w:val="000000"/>
          <w:spacing w:val="0"/>
          <w:w w:val="100"/>
          <w:position w:val="0"/>
        </w:rPr>
        <w:t>、在合营安排或联营企业中的权益</w:t>
      </w:r>
      <w:bookmarkEnd w:id="2047"/>
      <w:bookmarkEnd w:id="2048"/>
      <w:bookmarkEnd w:id="2050"/>
    </w:p>
    <w:p>
      <w:pPr>
        <w:pStyle w:val="Style213"/>
        <w:keepNext/>
        <w:keepLines/>
        <w:widowControl w:val="0"/>
        <w:shd w:val="clear" w:color="auto" w:fill="auto"/>
        <w:bidi w:val="0"/>
        <w:spacing w:before="0" w:after="360" w:line="240" w:lineRule="auto"/>
        <w:ind w:left="0" w:right="0" w:firstLine="0"/>
        <w:jc w:val="left"/>
      </w:pPr>
      <w:bookmarkStart w:id="2051" w:name="bookmark2051"/>
      <w:bookmarkStart w:id="2052" w:name="bookmark2052"/>
      <w:bookmarkStart w:id="2053" w:name="bookmark2053"/>
      <w:r>
        <w:rPr>
          <w:rFonts w:ascii="Times New Roman" w:eastAsia="Times New Roman" w:hAnsi="Times New Roman" w:cs="Times New Roman"/>
          <w:color w:val="000000"/>
          <w:spacing w:val="0"/>
          <w:w w:val="100"/>
          <w:position w:val="0"/>
        </w:rPr>
        <w:t>(1</w:t>
      </w:r>
      <w:r>
        <w:rPr>
          <w:color w:val="000000"/>
          <w:spacing w:val="0"/>
          <w:w w:val="100"/>
          <w:position w:val="0"/>
        </w:rPr>
        <w:t>)重要的合营企业或联营企业</w:t>
      </w:r>
      <w:bookmarkEnd w:id="2051"/>
      <w:bookmarkEnd w:id="2052"/>
      <w:bookmarkEnd w:id="2053"/>
    </w:p>
    <w:tbl>
      <w:tblPr>
        <w:tblOverlap w:val="never"/>
        <w:jc w:val="center"/>
        <w:tblLayout w:type="fixed"/>
      </w:tblPr>
      <w:tblGrid>
        <w:gridCol w:w="1378"/>
        <w:gridCol w:w="1368"/>
        <w:gridCol w:w="1363"/>
        <w:gridCol w:w="1368"/>
        <w:gridCol w:w="1368"/>
        <w:gridCol w:w="1368"/>
        <w:gridCol w:w="136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合营企业或联 营企业名称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主要经营地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注册地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对合营企业或 联营企业投资 的会计处理方 法</w:t>
            </w:r>
          </w:p>
        </w:tc>
      </w:tr>
      <w:tr>
        <w:trPr>
          <w:trHeight w:val="93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c>
          <w:tcPr>
            <w:vMerge/>
            <w:tcBorders>
              <w:left w:val="single" w:sz="4"/>
              <w:right w:val="single" w:sz="4"/>
            </w:tcBorders>
            <w:shd w:val="clear" w:color="auto" w:fill="D3D3D3"/>
            <w:vAlign w:val="center"/>
          </w:tcPr>
          <w:p>
            <w:pP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浙江创源环境 科技股份有限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嘉兴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嘉兴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环保监测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47.50%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w:t>
            </w:r>
          </w:p>
        </w:tc>
      </w:tr>
    </w:tbl>
    <w:p>
      <w:pPr>
        <w:widowControl w:val="0"/>
        <w:spacing w:after="79" w:line="1" w:lineRule="exact"/>
      </w:pP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在合营企业或联营企业的持股比例不同于表决权比例的说明：</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持有</w:t>
      </w:r>
      <w:r>
        <w:rPr>
          <w:rFonts w:ascii="Times New Roman" w:eastAsia="Times New Roman" w:hAnsi="Times New Roman" w:cs="Times New Roman"/>
          <w:color w:val="000000"/>
          <w:spacing w:val="0"/>
          <w:w w:val="100"/>
          <w:position w:val="0"/>
        </w:rPr>
        <w:t>20%</w:t>
      </w:r>
      <w:r>
        <w:rPr>
          <w:color w:val="000000"/>
          <w:spacing w:val="0"/>
          <w:w w:val="100"/>
          <w:position w:val="0"/>
        </w:rPr>
        <w:t>以下表决权但具有重大影响，或者持有</w:t>
      </w:r>
      <w:r>
        <w:rPr>
          <w:rFonts w:ascii="Times New Roman" w:eastAsia="Times New Roman" w:hAnsi="Times New Roman" w:cs="Times New Roman"/>
          <w:color w:val="000000"/>
          <w:spacing w:val="0"/>
          <w:w w:val="100"/>
          <w:position w:val="0"/>
        </w:rPr>
        <w:t>20%</w:t>
      </w:r>
      <w:r>
        <w:rPr>
          <w:color w:val="000000"/>
          <w:spacing w:val="0"/>
          <w:w w:val="100"/>
          <w:position w:val="0"/>
        </w:rPr>
        <w:t>或以上表决权但不具有重大影响的依据:</w:t>
      </w:r>
    </w:p>
    <w:p>
      <w:pPr>
        <w:pStyle w:val="Style213"/>
        <w:keepNext/>
        <w:keepLines/>
        <w:widowControl w:val="0"/>
        <w:shd w:val="clear" w:color="auto" w:fill="auto"/>
        <w:bidi w:val="0"/>
        <w:spacing w:before="0" w:after="360" w:line="240" w:lineRule="auto"/>
        <w:ind w:left="0" w:right="0" w:firstLine="0"/>
        <w:jc w:val="left"/>
      </w:pPr>
      <w:bookmarkStart w:id="2054" w:name="bookmark2054"/>
      <w:bookmarkStart w:id="2055" w:name="bookmark2055"/>
      <w:bookmarkStart w:id="2056" w:name="bookmark2056"/>
      <w:r>
        <w:rPr>
          <w:rFonts w:ascii="Times New Roman" w:eastAsia="Times New Roman" w:hAnsi="Times New Roman" w:cs="Times New Roman"/>
          <w:color w:val="000000"/>
          <w:spacing w:val="0"/>
          <w:w w:val="100"/>
          <w:position w:val="0"/>
        </w:rPr>
        <w:t>(2</w:t>
      </w:r>
      <w:r>
        <w:rPr>
          <w:color w:val="000000"/>
          <w:spacing w:val="0"/>
          <w:w w:val="100"/>
          <w:position w:val="0"/>
        </w:rPr>
        <w:t>)重要合营企业的主要财务信息</w:t>
      </w:r>
      <w:bookmarkEnd w:id="2054"/>
      <w:bookmarkEnd w:id="2055"/>
      <w:bookmarkEnd w:id="2056"/>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408"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7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9"/>
        </w:numPr>
        <w:shd w:val="clear" w:color="auto" w:fill="auto"/>
        <w:bidi w:val="0"/>
        <w:spacing w:before="0" w:after="360" w:line="240" w:lineRule="auto"/>
        <w:ind w:left="0" w:right="0" w:firstLine="0"/>
        <w:jc w:val="left"/>
      </w:pPr>
      <w:bookmarkStart w:id="2057" w:name="bookmark2057"/>
      <w:bookmarkStart w:id="2058" w:name="bookmark2058"/>
      <w:bookmarkStart w:id="2059" w:name="bookmark2059"/>
      <w:bookmarkStart w:id="2060" w:name="bookmark2060"/>
      <w:bookmarkEnd w:id="2059"/>
      <w:r>
        <w:rPr>
          <w:color w:val="000000"/>
          <w:spacing w:val="0"/>
          <w:w w:val="100"/>
          <w:position w:val="0"/>
        </w:rPr>
        <w:t>重要联营企业的主要财务信息</w:t>
      </w:r>
      <w:bookmarkEnd w:id="2057"/>
      <w:bookmarkEnd w:id="2058"/>
      <w:bookmarkEnd w:id="206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142,283,395.70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106,600,432.97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13,252,221.89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15,817,348.11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155,535,617.59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122,417,781.08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64,003,491.50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36,492,745.46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1,382,063.92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1,788,830.40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65,385,555.42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38,281,575.86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173,351.32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90,150,062.17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83,962,853.90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按持股比例计算的净资产份额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42,821,279.53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39,882,355.60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对联营企业权益投资的账面价值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52,982,992.10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50,044,068.17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121,856,591.06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pPr>
            <w:r>
              <w:rPr>
                <w:rFonts w:ascii="Times New Roman" w:eastAsia="Times New Roman" w:hAnsi="Times New Roman" w:cs="Times New Roman"/>
                <w:color w:val="000000"/>
                <w:spacing w:val="0"/>
                <w:w w:val="100"/>
                <w:position w:val="0"/>
              </w:rPr>
              <w:t>129,988,662.01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6,187,208.27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12,666,489.14</w:t>
            </w:r>
          </w:p>
        </w:tc>
      </w:tr>
    </w:tbl>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综合收益总额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6,187,208.27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12,666,489.14</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9"/>
        </w:numPr>
        <w:shd w:val="clear" w:color="auto" w:fill="auto"/>
        <w:bidi w:val="0"/>
        <w:spacing w:before="0" w:after="360" w:line="240" w:lineRule="auto"/>
        <w:ind w:left="0" w:right="0" w:firstLine="0"/>
        <w:jc w:val="left"/>
      </w:pPr>
      <w:bookmarkStart w:id="2061" w:name="bookmark2061"/>
      <w:bookmarkStart w:id="2062" w:name="bookmark2062"/>
      <w:bookmarkStart w:id="2063" w:name="bookmark2063"/>
      <w:bookmarkStart w:id="2064" w:name="bookmark2064"/>
      <w:bookmarkEnd w:id="2063"/>
      <w:r>
        <w:rPr>
          <w:color w:val="000000"/>
          <w:spacing w:val="0"/>
          <w:w w:val="100"/>
          <w:position w:val="0"/>
        </w:rPr>
        <w:t>不重要的合营企业和联营企业的汇总财务信息</w:t>
      </w:r>
      <w:bookmarkEnd w:id="2061"/>
      <w:bookmarkEnd w:id="2062"/>
      <w:bookmarkEnd w:id="206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合营企业：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投资账面价值合计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142,078,937.96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128,661,978.18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776,221.45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-4,423,043.01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综合收益总额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776,221.45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-4,423,043.01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其他说明</w:t>
      </w:r>
    </w:p>
    <w:p>
      <w:pPr>
        <w:widowControl w:val="0"/>
        <w:spacing w:after="359" w:line="1" w:lineRule="exact"/>
      </w:pPr>
    </w:p>
    <w:p>
      <w:pPr>
        <w:pStyle w:val="Style213"/>
        <w:keepNext/>
        <w:keepLines/>
        <w:widowControl w:val="0"/>
        <w:numPr>
          <w:ilvl w:val="0"/>
          <w:numId w:val="119"/>
        </w:numPr>
        <w:shd w:val="clear" w:color="auto" w:fill="auto"/>
        <w:tabs>
          <w:tab w:pos="633" w:val="left"/>
        </w:tabs>
        <w:bidi w:val="0"/>
        <w:spacing w:before="0" w:after="360" w:line="240" w:lineRule="auto"/>
        <w:ind w:left="0" w:right="0" w:firstLine="140"/>
        <w:jc w:val="left"/>
      </w:pPr>
      <w:bookmarkStart w:id="2065" w:name="bookmark2065"/>
      <w:bookmarkStart w:id="2066" w:name="bookmark2066"/>
      <w:bookmarkStart w:id="2067" w:name="bookmark2067"/>
      <w:bookmarkStart w:id="2068" w:name="bookmark2068"/>
      <w:bookmarkEnd w:id="2067"/>
      <w:r>
        <w:rPr>
          <w:color w:val="000000"/>
          <w:spacing w:val="0"/>
          <w:w w:val="100"/>
          <w:position w:val="0"/>
        </w:rPr>
        <w:t>合营企业或联营企业向本公司转移资金的能力存在重大限制的说明</w:t>
      </w:r>
      <w:bookmarkEnd w:id="2065"/>
      <w:bookmarkEnd w:id="2066"/>
      <w:bookmarkEnd w:id="2068"/>
    </w:p>
    <w:p>
      <w:pPr>
        <w:pStyle w:val="Style213"/>
        <w:keepNext/>
        <w:keepLines/>
        <w:widowControl w:val="0"/>
        <w:numPr>
          <w:ilvl w:val="0"/>
          <w:numId w:val="119"/>
        </w:numPr>
        <w:shd w:val="clear" w:color="auto" w:fill="auto"/>
        <w:tabs>
          <w:tab w:pos="633" w:val="left"/>
        </w:tabs>
        <w:bidi w:val="0"/>
        <w:spacing w:before="0" w:after="360" w:line="240" w:lineRule="auto"/>
        <w:ind w:left="0" w:right="0" w:firstLine="140"/>
        <w:jc w:val="left"/>
      </w:pPr>
      <w:bookmarkStart w:id="2069" w:name="bookmark2069"/>
      <w:bookmarkStart w:id="2070" w:name="bookmark2070"/>
      <w:bookmarkStart w:id="2071" w:name="bookmark2071"/>
      <w:bookmarkStart w:id="2072" w:name="bookmark2072"/>
      <w:bookmarkEnd w:id="2071"/>
      <w:r>
        <w:rPr>
          <w:color w:val="000000"/>
          <w:spacing w:val="0"/>
          <w:w w:val="100"/>
          <w:position w:val="0"/>
        </w:rPr>
        <w:t>合营企业或联营企业发生的超额亏损</w:t>
      </w:r>
      <w:bookmarkEnd w:id="2069"/>
      <w:bookmarkEnd w:id="2070"/>
      <w:bookmarkEnd w:id="2072"/>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合营企业或联营企业名称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累积未确认前期累计的损失</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本期未确认的损失(或本期 分享的净利润)</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本期末累积未确认的损失</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13"/>
        <w:keepNext/>
        <w:keepLines/>
        <w:widowControl w:val="0"/>
        <w:numPr>
          <w:ilvl w:val="0"/>
          <w:numId w:val="119"/>
        </w:numPr>
        <w:shd w:val="clear" w:color="auto" w:fill="auto"/>
        <w:tabs>
          <w:tab w:pos="493" w:val="left"/>
        </w:tabs>
        <w:bidi w:val="0"/>
        <w:spacing w:before="0" w:after="360" w:line="240" w:lineRule="auto"/>
        <w:ind w:left="0" w:right="0" w:firstLine="0"/>
        <w:jc w:val="left"/>
      </w:pPr>
      <w:bookmarkStart w:id="2073" w:name="bookmark2073"/>
      <w:bookmarkStart w:id="2074" w:name="bookmark2074"/>
      <w:bookmarkStart w:id="2075" w:name="bookmark2075"/>
      <w:bookmarkStart w:id="2076" w:name="bookmark2076"/>
      <w:bookmarkEnd w:id="2075"/>
      <w:r>
        <w:rPr>
          <w:color w:val="000000"/>
          <w:spacing w:val="0"/>
          <w:w w:val="100"/>
          <w:position w:val="0"/>
        </w:rPr>
        <w:t>与合营企业投资相关的未确认承诺</w:t>
      </w:r>
      <w:bookmarkEnd w:id="2073"/>
      <w:bookmarkEnd w:id="2074"/>
      <w:bookmarkEnd w:id="2076"/>
    </w:p>
    <w:p>
      <w:pPr>
        <w:pStyle w:val="Style213"/>
        <w:keepNext/>
        <w:keepLines/>
        <w:widowControl w:val="0"/>
        <w:numPr>
          <w:ilvl w:val="0"/>
          <w:numId w:val="119"/>
        </w:numPr>
        <w:shd w:val="clear" w:color="auto" w:fill="auto"/>
        <w:tabs>
          <w:tab w:pos="493" w:val="left"/>
        </w:tabs>
        <w:bidi w:val="0"/>
        <w:spacing w:before="0" w:after="360" w:line="240" w:lineRule="auto"/>
        <w:ind w:left="0" w:right="0" w:firstLine="0"/>
        <w:jc w:val="left"/>
      </w:pPr>
      <w:bookmarkStart w:id="2077" w:name="bookmark2077"/>
      <w:bookmarkStart w:id="2078" w:name="bookmark2078"/>
      <w:bookmarkStart w:id="2079" w:name="bookmark2079"/>
      <w:bookmarkStart w:id="2080" w:name="bookmark2080"/>
      <w:bookmarkEnd w:id="2079"/>
      <w:r>
        <w:rPr>
          <w:color w:val="000000"/>
          <w:spacing w:val="0"/>
          <w:w w:val="100"/>
          <w:position w:val="0"/>
        </w:rPr>
        <w:t>与合营企业或联营企业投资相关的或有负债</w:t>
      </w:r>
      <w:bookmarkEnd w:id="2077"/>
      <w:bookmarkEnd w:id="2078"/>
      <w:bookmarkEnd w:id="2080"/>
    </w:p>
    <w:p>
      <w:pPr>
        <w:pStyle w:val="Style28"/>
        <w:keepNext/>
        <w:keepLines/>
        <w:widowControl w:val="0"/>
        <w:shd w:val="clear" w:color="auto" w:fill="auto"/>
        <w:bidi w:val="0"/>
        <w:spacing w:before="0" w:line="240" w:lineRule="auto"/>
        <w:ind w:left="0" w:right="0" w:firstLine="0"/>
        <w:jc w:val="left"/>
      </w:pPr>
      <w:bookmarkStart w:id="2081" w:name="bookmark2081"/>
      <w:bookmarkStart w:id="2082" w:name="bookmark2082"/>
      <w:bookmarkStart w:id="2083" w:name="bookmark2083"/>
      <w:bookmarkStart w:id="2084" w:name="bookmark2084"/>
      <w:r>
        <w:rPr>
          <w:rFonts w:ascii="Times New Roman" w:eastAsia="Times New Roman" w:hAnsi="Times New Roman" w:cs="Times New Roman"/>
          <w:color w:val="000000"/>
          <w:spacing w:val="0"/>
          <w:w w:val="100"/>
          <w:position w:val="0"/>
        </w:rPr>
        <w:t>4</w:t>
      </w:r>
      <w:bookmarkEnd w:id="2083"/>
      <w:r>
        <w:rPr>
          <w:color w:val="000000"/>
          <w:spacing w:val="0"/>
          <w:w w:val="100"/>
          <w:position w:val="0"/>
        </w:rPr>
        <w:t>、重要的共同经营</w:t>
      </w:r>
      <w:bookmarkEnd w:id="2081"/>
      <w:bookmarkEnd w:id="2082"/>
      <w:bookmarkEnd w:id="2084"/>
    </w:p>
    <w:tbl>
      <w:tblPr>
        <w:tblOverlap w:val="never"/>
        <w:jc w:val="center"/>
        <w:tblLayout w:type="fixed"/>
      </w:tblPr>
      <w:tblGrid>
        <w:gridCol w:w="1603"/>
        <w:gridCol w:w="1594"/>
        <w:gridCol w:w="1594"/>
        <w:gridCol w:w="1594"/>
        <w:gridCol w:w="1594"/>
        <w:gridCol w:w="159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共同经营名称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主要经营地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r>
              <w:rPr>
                <w:rFonts w:ascii="Times New Roman" w:eastAsia="Times New Roman" w:hAnsi="Times New Roman" w:cs="Times New Roman"/>
                <w:color w:val="000000"/>
                <w:spacing w:val="0"/>
                <w:w w:val="100"/>
                <w:position w:val="0"/>
              </w:rPr>
              <w:t>/</w:t>
            </w:r>
            <w:r>
              <w:rPr>
                <w:color w:val="000000"/>
                <w:spacing w:val="0"/>
                <w:w w:val="100"/>
                <w:position w:val="0"/>
              </w:rPr>
              <w:t>享有的份额</w:t>
            </w:r>
          </w:p>
        </w:tc>
      </w:tr>
      <w:tr>
        <w:trPr>
          <w:trHeight w:val="408"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r>
    </w:tbl>
    <w:p>
      <w:pPr>
        <w:widowControl w:val="0"/>
        <w:spacing w:after="99" w:line="1" w:lineRule="exact"/>
      </w:pP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在共同经营中的持股比例或享有的份额不同于表决权比例的说明:</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共同经营为单独主体的，分类为共同经营的依据：</w:t>
      </w:r>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left"/>
      </w:pPr>
      <w:bookmarkStart w:id="2085" w:name="bookmark2085"/>
      <w:bookmarkStart w:id="2086" w:name="bookmark2086"/>
      <w:bookmarkStart w:id="2087" w:name="bookmark2087"/>
      <w:bookmarkStart w:id="2088" w:name="bookmark2088"/>
      <w:r>
        <w:rPr>
          <w:rFonts w:ascii="Times New Roman" w:eastAsia="Times New Roman" w:hAnsi="Times New Roman" w:cs="Times New Roman"/>
          <w:color w:val="000000"/>
          <w:spacing w:val="0"/>
          <w:w w:val="100"/>
          <w:position w:val="0"/>
        </w:rPr>
        <w:t>5</w:t>
      </w:r>
      <w:bookmarkEnd w:id="2087"/>
      <w:r>
        <w:rPr>
          <w:color w:val="000000"/>
          <w:spacing w:val="0"/>
          <w:w w:val="100"/>
          <w:position w:val="0"/>
        </w:rPr>
        <w:t>、在未纳入合并财务报表范围的结构化主体中的权益</w:t>
      </w:r>
      <w:bookmarkEnd w:id="2085"/>
      <w:bookmarkEnd w:id="2086"/>
      <w:bookmarkEnd w:id="2088"/>
    </w:p>
    <w:p>
      <w:pPr>
        <w:pStyle w:val="Style2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未纳入合并财务报表范围的结构化主体的相关说明：</w:t>
      </w:r>
    </w:p>
    <w:p>
      <w:pPr>
        <w:pStyle w:val="Style28"/>
        <w:keepNext/>
        <w:keepLines/>
        <w:widowControl w:val="0"/>
        <w:shd w:val="clear" w:color="auto" w:fill="auto"/>
        <w:bidi w:val="0"/>
        <w:spacing w:before="0" w:after="340" w:line="240" w:lineRule="auto"/>
        <w:ind w:left="0" w:right="0" w:firstLine="0"/>
        <w:jc w:val="left"/>
      </w:pPr>
      <w:bookmarkStart w:id="2089" w:name="bookmark2089"/>
      <w:bookmarkStart w:id="2090" w:name="bookmark2090"/>
      <w:bookmarkStart w:id="2091" w:name="bookmark2091"/>
      <w:bookmarkStart w:id="2092" w:name="bookmark2092"/>
      <w:r>
        <w:rPr>
          <w:rFonts w:ascii="Times New Roman" w:eastAsia="Times New Roman" w:hAnsi="Times New Roman" w:cs="Times New Roman"/>
          <w:color w:val="000000"/>
          <w:spacing w:val="0"/>
          <w:w w:val="100"/>
          <w:position w:val="0"/>
        </w:rPr>
        <w:t>6</w:t>
      </w:r>
      <w:bookmarkEnd w:id="2091"/>
      <w:r>
        <w:rPr>
          <w:color w:val="000000"/>
          <w:spacing w:val="0"/>
          <w:w w:val="100"/>
          <w:position w:val="0"/>
        </w:rPr>
        <w:t>、其他</w:t>
      </w:r>
      <w:bookmarkEnd w:id="2089"/>
      <w:bookmarkEnd w:id="2090"/>
      <w:bookmarkEnd w:id="2092"/>
    </w:p>
    <w:p>
      <w:pPr>
        <w:pStyle w:val="Style20"/>
        <w:keepNext/>
        <w:keepLines/>
        <w:widowControl w:val="0"/>
        <w:shd w:val="clear" w:color="auto" w:fill="auto"/>
        <w:bidi w:val="0"/>
        <w:spacing w:before="0" w:after="260" w:line="240" w:lineRule="auto"/>
        <w:ind w:left="0" w:right="0" w:firstLine="0"/>
        <w:jc w:val="left"/>
      </w:pPr>
      <w:bookmarkStart w:id="2093" w:name="bookmark2093"/>
      <w:bookmarkStart w:id="2094" w:name="bookmark2094"/>
      <w:bookmarkStart w:id="2095" w:name="bookmark2095"/>
      <w:r>
        <w:rPr>
          <w:color w:val="000000"/>
          <w:spacing w:val="0"/>
          <w:w w:val="100"/>
          <w:position w:val="0"/>
          <w:sz w:val="24"/>
          <w:szCs w:val="24"/>
        </w:rPr>
        <w:t>十、与金融工具相关的风险</w:t>
      </w:r>
      <w:bookmarkEnd w:id="2093"/>
      <w:bookmarkEnd w:id="2094"/>
      <w:bookmarkEnd w:id="2095"/>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本公司从事风险管理的目标是在风险和收益之间取得平衡，将风险对本公司经营业绩的负面影响降至最低水平，使股 东和其他权益投资者的利益最大化。基于该风险管理目标，本公司风险管理的基本策略是确认和分析本公司面临的各种风险, 建立适当的风险承受底线和进行风险管理，并及时可靠地对各种风险进行监督，将风险控制在限定的范围内。</w:t>
      </w:r>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本公司在日常活动中面临各种与金融工具相关的风险，主要包括信用风险、流动性风险及市场风险。管理层已审议并 批准管理这些风险的政策，概括如下。</w:t>
      </w:r>
    </w:p>
    <w:p>
      <w:pPr>
        <w:pStyle w:val="Style25"/>
        <w:keepNext w:val="0"/>
        <w:keepLines w:val="0"/>
        <w:widowControl w:val="0"/>
        <w:shd w:val="clear" w:color="auto" w:fill="auto"/>
        <w:tabs>
          <w:tab w:pos="971" w:val="left"/>
        </w:tabs>
        <w:bidi w:val="0"/>
        <w:spacing w:before="0" w:after="0" w:line="313" w:lineRule="exact"/>
        <w:ind w:left="0" w:right="0" w:firstLine="440"/>
        <w:jc w:val="left"/>
      </w:pPr>
      <w:bookmarkStart w:id="2096" w:name="bookmark2096"/>
      <w:r>
        <w:rPr>
          <w:color w:val="000000"/>
          <w:spacing w:val="0"/>
          <w:w w:val="100"/>
          <w:position w:val="0"/>
        </w:rPr>
        <w:t>（</w:t>
      </w:r>
      <w:bookmarkEnd w:id="2096"/>
      <w:r>
        <w:rPr>
          <w:color w:val="000000"/>
          <w:spacing w:val="0"/>
          <w:w w:val="100"/>
          <w:position w:val="0"/>
        </w:rPr>
        <w:t>一）</w:t>
        <w:tab/>
        <w:t>信用风险</w:t>
      </w:r>
    </w:p>
    <w:p>
      <w:pPr>
        <w:pStyle w:val="Style25"/>
        <w:keepNext w:val="0"/>
        <w:keepLines w:val="0"/>
        <w:widowControl w:val="0"/>
        <w:shd w:val="clear" w:color="auto" w:fill="auto"/>
        <w:bidi w:val="0"/>
        <w:spacing w:before="0" w:after="80" w:line="313" w:lineRule="exact"/>
        <w:ind w:left="0" w:right="0" w:firstLine="440"/>
        <w:jc w:val="left"/>
      </w:pPr>
      <w:r>
        <w:rPr>
          <w:color w:val="000000"/>
          <w:spacing w:val="0"/>
          <w:w w:val="100"/>
          <w:position w:val="0"/>
        </w:rPr>
        <w:t>信用风险，是指金融工具的一方不能履行义务，造成另一方发生财务损失的风险。</w:t>
      </w:r>
    </w:p>
    <w:p>
      <w:pPr>
        <w:pStyle w:val="Style25"/>
        <w:keepNext w:val="0"/>
        <w:keepLines w:val="0"/>
        <w:widowControl w:val="0"/>
        <w:numPr>
          <w:ilvl w:val="0"/>
          <w:numId w:val="121"/>
        </w:numPr>
        <w:shd w:val="clear" w:color="auto" w:fill="auto"/>
        <w:tabs>
          <w:tab w:pos="741" w:val="left"/>
        </w:tabs>
        <w:bidi w:val="0"/>
        <w:spacing w:before="0" w:after="0"/>
        <w:ind w:left="0" w:right="0" w:firstLine="440"/>
        <w:jc w:val="both"/>
      </w:pPr>
      <w:bookmarkStart w:id="2097" w:name="bookmark2097"/>
      <w:bookmarkEnd w:id="2097"/>
      <w:r>
        <w:rPr>
          <w:color w:val="000000"/>
          <w:spacing w:val="0"/>
          <w:w w:val="100"/>
          <w:position w:val="0"/>
        </w:rPr>
        <w:t>信用风险管理实务</w:t>
      </w:r>
    </w:p>
    <w:p>
      <w:pPr>
        <w:pStyle w:val="Style25"/>
        <w:keepNext w:val="0"/>
        <w:keepLines w:val="0"/>
        <w:widowControl w:val="0"/>
        <w:shd w:val="clear" w:color="auto" w:fill="auto"/>
        <w:tabs>
          <w:tab w:pos="885" w:val="left"/>
        </w:tabs>
        <w:bidi w:val="0"/>
        <w:spacing w:before="0" w:after="0" w:line="313" w:lineRule="exact"/>
        <w:ind w:left="0" w:right="0" w:firstLine="440"/>
        <w:jc w:val="both"/>
      </w:pPr>
      <w:bookmarkStart w:id="2098" w:name="bookmark2098"/>
      <w:r>
        <w:rPr>
          <w:color w:val="000000"/>
          <w:spacing w:val="0"/>
          <w:w w:val="100"/>
          <w:position w:val="0"/>
        </w:rPr>
        <w:t>（</w:t>
      </w:r>
      <w:bookmarkEnd w:id="2098"/>
      <w:r>
        <w:rPr>
          <w:rFonts w:ascii="Times New Roman" w:eastAsia="Times New Roman" w:hAnsi="Times New Roman" w:cs="Times New Roman"/>
          <w:color w:val="000000"/>
          <w:spacing w:val="0"/>
          <w:w w:val="100"/>
          <w:position w:val="0"/>
        </w:rPr>
        <w:t>1</w:t>
      </w:r>
      <w:r>
        <w:rPr>
          <w:color w:val="000000"/>
          <w:spacing w:val="0"/>
          <w:w w:val="100"/>
          <w:position w:val="0"/>
        </w:rPr>
        <w:t>）</w:t>
        <w:tab/>
        <w:t>信用风险的评价方法</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公司在每个资产负债表日评估相关金融工具的信用风险自初始确认后是否已显著增加。在确定信用风险自初始确认后 是否显著增加时，公司考虑在无须付出不必要的额外成本或努力即可获得合理且有依据的信息，包括基于历史数据的定性和 定量分析、外部信用风险评级以及前瞻性信息。公司以单项金融工具或者具有相似信用风险特征的金融工具组合为基础，通 过比较金融工具在资产负债表日发生违约的风险与在初始确认日发生违约的风险，以确定金融工具预计存续期内发生违约风 险的变化情况。</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当触发以下一个或多个定量、定性标准时，公司认为金融工具的信用风险已发生显著增加：</w:t>
      </w:r>
    </w:p>
    <w:p>
      <w:pPr>
        <w:pStyle w:val="Style25"/>
        <w:keepNext w:val="0"/>
        <w:keepLines w:val="0"/>
        <w:widowControl w:val="0"/>
        <w:shd w:val="clear" w:color="auto" w:fill="auto"/>
        <w:tabs>
          <w:tab w:pos="822" w:val="left"/>
        </w:tabs>
        <w:bidi w:val="0"/>
        <w:spacing w:before="0" w:after="0" w:line="313" w:lineRule="exact"/>
        <w:ind w:left="0" w:right="0" w:firstLine="440"/>
        <w:jc w:val="both"/>
      </w:pPr>
      <w:bookmarkStart w:id="2099" w:name="bookmark2099"/>
      <w:r>
        <w:rPr>
          <w:rFonts w:ascii="Times New Roman" w:eastAsia="Times New Roman" w:hAnsi="Times New Roman" w:cs="Times New Roman"/>
          <w:color w:val="000000"/>
          <w:spacing w:val="0"/>
          <w:w w:val="100"/>
          <w:position w:val="0"/>
        </w:rPr>
        <w:t>1</w:t>
      </w:r>
      <w:bookmarkEnd w:id="2099"/>
      <w:r>
        <w:rPr>
          <w:color w:val="000000"/>
          <w:spacing w:val="0"/>
          <w:w w:val="100"/>
          <w:position w:val="0"/>
        </w:rPr>
        <w:t>）</w:t>
        <w:tab/>
        <w:t>定量标准主要为资产负债表日剩余存续期违约概率较初始确认时上升超过一定比例；</w:t>
      </w:r>
    </w:p>
    <w:p>
      <w:pPr>
        <w:pStyle w:val="Style25"/>
        <w:keepNext w:val="0"/>
        <w:keepLines w:val="0"/>
        <w:widowControl w:val="0"/>
        <w:shd w:val="clear" w:color="auto" w:fill="auto"/>
        <w:bidi w:val="0"/>
        <w:spacing w:before="0" w:after="0" w:line="313" w:lineRule="exact"/>
        <w:ind w:left="0" w:right="0" w:firstLine="440"/>
        <w:jc w:val="both"/>
      </w:pPr>
      <w:bookmarkStart w:id="2100" w:name="bookmark2100"/>
      <w:r>
        <w:rPr>
          <w:rFonts w:ascii="Times New Roman" w:eastAsia="Times New Roman" w:hAnsi="Times New Roman" w:cs="Times New Roman"/>
          <w:color w:val="000000"/>
          <w:spacing w:val="0"/>
          <w:w w:val="100"/>
          <w:position w:val="0"/>
        </w:rPr>
        <w:t>2</w:t>
      </w:r>
      <w:bookmarkEnd w:id="2100"/>
      <w:r>
        <w:rPr>
          <w:color w:val="000000"/>
          <w:spacing w:val="0"/>
          <w:w w:val="100"/>
          <w:position w:val="0"/>
        </w:rPr>
        <w:t>） 定性标准主要为债务人经营或财务情况出现重大不利变化、现存的或预期的技术、市场、经济或法律环境变化并 将对债务人对公司的还款能力产生重大不利影响等。</w:t>
      </w:r>
    </w:p>
    <w:p>
      <w:pPr>
        <w:pStyle w:val="Style25"/>
        <w:keepNext w:val="0"/>
        <w:keepLines w:val="0"/>
        <w:widowControl w:val="0"/>
        <w:shd w:val="clear" w:color="auto" w:fill="auto"/>
        <w:tabs>
          <w:tab w:pos="885" w:val="left"/>
        </w:tabs>
        <w:bidi w:val="0"/>
        <w:spacing w:before="0" w:after="0" w:line="313" w:lineRule="exact"/>
        <w:ind w:left="0" w:right="0" w:firstLine="440"/>
        <w:jc w:val="both"/>
      </w:pPr>
      <w:bookmarkStart w:id="2101" w:name="bookmark2101"/>
      <w:r>
        <w:rPr>
          <w:color w:val="000000"/>
          <w:spacing w:val="0"/>
          <w:w w:val="100"/>
          <w:position w:val="0"/>
        </w:rPr>
        <w:t>（</w:t>
      </w:r>
      <w:bookmarkEnd w:id="2101"/>
      <w:r>
        <w:rPr>
          <w:rFonts w:ascii="Times New Roman" w:eastAsia="Times New Roman" w:hAnsi="Times New Roman" w:cs="Times New Roman"/>
          <w:color w:val="000000"/>
          <w:spacing w:val="0"/>
          <w:w w:val="100"/>
          <w:position w:val="0"/>
        </w:rPr>
        <w:t>2</w:t>
      </w:r>
      <w:r>
        <w:rPr>
          <w:color w:val="000000"/>
          <w:spacing w:val="0"/>
          <w:w w:val="100"/>
          <w:position w:val="0"/>
        </w:rPr>
        <w:t>）</w:t>
        <w:tab/>
        <w:t>违约和已发生信用减值资产的定义</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当金融工具符合以下一项或多项条件时，公司将该金融资产界定为已发生违约，其标准与已发生信用减值的定义一致:</w:t>
      </w:r>
    </w:p>
    <w:p>
      <w:pPr>
        <w:pStyle w:val="Style25"/>
        <w:keepNext w:val="0"/>
        <w:keepLines w:val="0"/>
        <w:widowControl w:val="0"/>
        <w:shd w:val="clear" w:color="auto" w:fill="auto"/>
        <w:tabs>
          <w:tab w:pos="822" w:val="left"/>
        </w:tabs>
        <w:bidi w:val="0"/>
        <w:spacing w:before="0" w:after="0" w:line="313" w:lineRule="exact"/>
        <w:ind w:left="0" w:right="0" w:firstLine="440"/>
        <w:jc w:val="both"/>
      </w:pPr>
      <w:bookmarkStart w:id="2102" w:name="bookmark2102"/>
      <w:r>
        <w:rPr>
          <w:rFonts w:ascii="Times New Roman" w:eastAsia="Times New Roman" w:hAnsi="Times New Roman" w:cs="Times New Roman"/>
          <w:color w:val="000000"/>
          <w:spacing w:val="0"/>
          <w:w w:val="100"/>
          <w:position w:val="0"/>
        </w:rPr>
        <w:t>1</w:t>
      </w:r>
      <w:bookmarkEnd w:id="2102"/>
      <w:r>
        <w:rPr>
          <w:color w:val="000000"/>
          <w:spacing w:val="0"/>
          <w:w w:val="100"/>
          <w:position w:val="0"/>
        </w:rPr>
        <w:t>）</w:t>
        <w:tab/>
        <w:t>债务人发生重大财务困难；</w:t>
      </w:r>
    </w:p>
    <w:p>
      <w:pPr>
        <w:pStyle w:val="Style25"/>
        <w:keepNext w:val="0"/>
        <w:keepLines w:val="0"/>
        <w:widowControl w:val="0"/>
        <w:shd w:val="clear" w:color="auto" w:fill="auto"/>
        <w:tabs>
          <w:tab w:pos="822" w:val="left"/>
        </w:tabs>
        <w:bidi w:val="0"/>
        <w:spacing w:before="0" w:after="0" w:line="313" w:lineRule="exact"/>
        <w:ind w:left="0" w:right="0" w:firstLine="440"/>
        <w:jc w:val="both"/>
      </w:pPr>
      <w:bookmarkStart w:id="2103" w:name="bookmark2103"/>
      <w:r>
        <w:rPr>
          <w:rFonts w:ascii="Times New Roman" w:eastAsia="Times New Roman" w:hAnsi="Times New Roman" w:cs="Times New Roman"/>
          <w:color w:val="000000"/>
          <w:spacing w:val="0"/>
          <w:w w:val="100"/>
          <w:position w:val="0"/>
        </w:rPr>
        <w:t>2</w:t>
      </w:r>
      <w:bookmarkEnd w:id="2103"/>
      <w:r>
        <w:rPr>
          <w:color w:val="000000"/>
          <w:spacing w:val="0"/>
          <w:w w:val="100"/>
          <w:position w:val="0"/>
        </w:rPr>
        <w:t>）</w:t>
        <w:tab/>
        <w:t>债务人违反合同中对债务人的约束条款；</w:t>
      </w:r>
    </w:p>
    <w:p>
      <w:pPr>
        <w:pStyle w:val="Style25"/>
        <w:keepNext w:val="0"/>
        <w:keepLines w:val="0"/>
        <w:widowControl w:val="0"/>
        <w:shd w:val="clear" w:color="auto" w:fill="auto"/>
        <w:tabs>
          <w:tab w:pos="822" w:val="left"/>
        </w:tabs>
        <w:bidi w:val="0"/>
        <w:spacing w:before="0" w:after="0" w:line="313" w:lineRule="exact"/>
        <w:ind w:left="0" w:right="0" w:firstLine="440"/>
        <w:jc w:val="both"/>
      </w:pPr>
      <w:bookmarkStart w:id="2104" w:name="bookmark2104"/>
      <w:r>
        <w:rPr>
          <w:rFonts w:ascii="Times New Roman" w:eastAsia="Times New Roman" w:hAnsi="Times New Roman" w:cs="Times New Roman"/>
          <w:color w:val="000000"/>
          <w:spacing w:val="0"/>
          <w:w w:val="100"/>
          <w:position w:val="0"/>
        </w:rPr>
        <w:t>3</w:t>
      </w:r>
      <w:bookmarkEnd w:id="2104"/>
      <w:r>
        <w:rPr>
          <w:color w:val="000000"/>
          <w:spacing w:val="0"/>
          <w:w w:val="100"/>
          <w:position w:val="0"/>
        </w:rPr>
        <w:t>）</w:t>
        <w:tab/>
        <w:t>债务人很可能破产或进行其他财务重组；</w:t>
      </w:r>
    </w:p>
    <w:p>
      <w:pPr>
        <w:pStyle w:val="Style25"/>
        <w:keepNext w:val="0"/>
        <w:keepLines w:val="0"/>
        <w:widowControl w:val="0"/>
        <w:shd w:val="clear" w:color="auto" w:fill="auto"/>
        <w:tabs>
          <w:tab w:pos="822" w:val="left"/>
        </w:tabs>
        <w:bidi w:val="0"/>
        <w:spacing w:before="0" w:after="0" w:line="313" w:lineRule="exact"/>
        <w:ind w:left="0" w:right="0" w:firstLine="440"/>
        <w:jc w:val="left"/>
      </w:pPr>
      <w:bookmarkStart w:id="2105" w:name="bookmark2105"/>
      <w:r>
        <w:rPr>
          <w:rFonts w:ascii="Times New Roman" w:eastAsia="Times New Roman" w:hAnsi="Times New Roman" w:cs="Times New Roman"/>
          <w:color w:val="000000"/>
          <w:spacing w:val="0"/>
          <w:w w:val="100"/>
          <w:position w:val="0"/>
        </w:rPr>
        <w:t>4</w:t>
      </w:r>
      <w:bookmarkEnd w:id="2105"/>
      <w:r>
        <w:rPr>
          <w:color w:val="000000"/>
          <w:spacing w:val="0"/>
          <w:w w:val="100"/>
          <w:position w:val="0"/>
        </w:rPr>
        <w:t>）</w:t>
        <w:tab/>
        <w:t>债权人出于与债务人财务困难有关的经济或合同考虑，给予债务人在任何其他情况下都不会做出的让步。</w:t>
      </w:r>
    </w:p>
    <w:p>
      <w:pPr>
        <w:pStyle w:val="Style25"/>
        <w:keepNext w:val="0"/>
        <w:keepLines w:val="0"/>
        <w:widowControl w:val="0"/>
        <w:numPr>
          <w:ilvl w:val="0"/>
          <w:numId w:val="121"/>
        </w:numPr>
        <w:shd w:val="clear" w:color="auto" w:fill="auto"/>
        <w:tabs>
          <w:tab w:pos="760" w:val="left"/>
        </w:tabs>
        <w:bidi w:val="0"/>
        <w:spacing w:before="0" w:after="0" w:line="313" w:lineRule="exact"/>
        <w:ind w:left="0" w:right="0" w:firstLine="440"/>
        <w:jc w:val="both"/>
      </w:pPr>
      <w:bookmarkStart w:id="2106" w:name="bookmark2106"/>
      <w:bookmarkEnd w:id="2106"/>
      <w:r>
        <w:rPr>
          <w:color w:val="000000"/>
          <w:spacing w:val="0"/>
          <w:w w:val="100"/>
          <w:position w:val="0"/>
        </w:rPr>
        <w:t>预期信用损失的计量</w:t>
      </w:r>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预期信用损失计量的关键参数包括违约概率、违约损失率和违约风险敞口。公司考虑历史统计数据（如交易对手评级、 担保方式及抵质押物类别、还款方式等）的定量分析及前瞻性信息，建立违约概率、违约损失率及违约风险敞口模型。</w:t>
      </w:r>
    </w:p>
    <w:p>
      <w:pPr>
        <w:pStyle w:val="Style25"/>
        <w:keepNext w:val="0"/>
        <w:keepLines w:val="0"/>
        <w:widowControl w:val="0"/>
        <w:numPr>
          <w:ilvl w:val="0"/>
          <w:numId w:val="121"/>
        </w:numPr>
        <w:shd w:val="clear" w:color="auto" w:fill="auto"/>
        <w:tabs>
          <w:tab w:pos="760" w:val="left"/>
        </w:tabs>
        <w:bidi w:val="0"/>
        <w:spacing w:before="0" w:after="0" w:line="313" w:lineRule="exact"/>
        <w:ind w:left="0" w:right="0" w:firstLine="440"/>
        <w:jc w:val="both"/>
      </w:pPr>
      <w:bookmarkStart w:id="2107" w:name="bookmark2107"/>
      <w:bookmarkEnd w:id="2107"/>
      <w:r>
        <w:rPr>
          <w:color w:val="000000"/>
          <w:spacing w:val="0"/>
          <w:w w:val="100"/>
          <w:position w:val="0"/>
        </w:rPr>
        <w:t>金融工具损失准备期初余额与期末余额调节表详见合并报表项目注释之应收账款与合同资产的说明。</w:t>
      </w:r>
    </w:p>
    <w:p>
      <w:pPr>
        <w:pStyle w:val="Style25"/>
        <w:keepNext w:val="0"/>
        <w:keepLines w:val="0"/>
        <w:widowControl w:val="0"/>
        <w:numPr>
          <w:ilvl w:val="0"/>
          <w:numId w:val="121"/>
        </w:numPr>
        <w:shd w:val="clear" w:color="auto" w:fill="auto"/>
        <w:tabs>
          <w:tab w:pos="760" w:val="left"/>
        </w:tabs>
        <w:bidi w:val="0"/>
        <w:spacing w:before="0" w:after="0" w:line="313" w:lineRule="exact"/>
        <w:ind w:left="0" w:right="0" w:firstLine="440"/>
        <w:jc w:val="both"/>
      </w:pPr>
      <w:bookmarkStart w:id="2108" w:name="bookmark2108"/>
      <w:bookmarkEnd w:id="2108"/>
      <w:r>
        <w:rPr>
          <w:color w:val="000000"/>
          <w:spacing w:val="0"/>
          <w:w w:val="100"/>
          <w:position w:val="0"/>
        </w:rPr>
        <w:t>信用风险敞口及信用风险集中度</w:t>
      </w:r>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本公司的信用风险主要来自货币资金和应收款项。为控制上述相关风险，本公司分别采取了以下措施。</w:t>
      </w:r>
    </w:p>
    <w:p>
      <w:pPr>
        <w:pStyle w:val="Style25"/>
        <w:keepNext w:val="0"/>
        <w:keepLines w:val="0"/>
        <w:widowControl w:val="0"/>
        <w:shd w:val="clear" w:color="auto" w:fill="auto"/>
        <w:tabs>
          <w:tab w:pos="885" w:val="left"/>
        </w:tabs>
        <w:bidi w:val="0"/>
        <w:spacing w:before="0" w:after="0" w:line="313" w:lineRule="exact"/>
        <w:ind w:left="0" w:right="0" w:firstLine="440"/>
        <w:jc w:val="both"/>
      </w:pPr>
      <w:bookmarkStart w:id="2109" w:name="bookmark2109"/>
      <w:r>
        <w:rPr>
          <w:color w:val="000000"/>
          <w:spacing w:val="0"/>
          <w:w w:val="100"/>
          <w:position w:val="0"/>
        </w:rPr>
        <w:t>（</w:t>
      </w:r>
      <w:bookmarkEnd w:id="2109"/>
      <w:r>
        <w:rPr>
          <w:rFonts w:ascii="Times New Roman" w:eastAsia="Times New Roman" w:hAnsi="Times New Roman" w:cs="Times New Roman"/>
          <w:color w:val="000000"/>
          <w:spacing w:val="0"/>
          <w:w w:val="100"/>
          <w:position w:val="0"/>
        </w:rPr>
        <w:t>1</w:t>
      </w:r>
      <w:r>
        <w:rPr>
          <w:color w:val="000000"/>
          <w:spacing w:val="0"/>
          <w:w w:val="100"/>
          <w:position w:val="0"/>
        </w:rPr>
        <w:t>）</w:t>
        <w:tab/>
        <w:t>货币资金</w:t>
      </w:r>
    </w:p>
    <w:p>
      <w:pPr>
        <w:pStyle w:val="Style25"/>
        <w:keepNext w:val="0"/>
        <w:keepLines w:val="0"/>
        <w:widowControl w:val="0"/>
        <w:shd w:val="clear" w:color="auto" w:fill="auto"/>
        <w:bidi w:val="0"/>
        <w:spacing w:before="0" w:after="0" w:line="313" w:lineRule="exact"/>
        <w:ind w:left="0" w:right="0" w:firstLine="440"/>
        <w:jc w:val="left"/>
      </w:pPr>
      <w:r>
        <w:rPr>
          <w:color w:val="000000"/>
          <w:spacing w:val="0"/>
          <w:w w:val="100"/>
          <w:position w:val="0"/>
        </w:rPr>
        <w:t>本公司将银行存款和其他货币资金存放于信用评级较高的金融机构，故其信用风险较低。</w:t>
      </w:r>
    </w:p>
    <w:p>
      <w:pPr>
        <w:pStyle w:val="Style25"/>
        <w:keepNext w:val="0"/>
        <w:keepLines w:val="0"/>
        <w:widowControl w:val="0"/>
        <w:shd w:val="clear" w:color="auto" w:fill="auto"/>
        <w:tabs>
          <w:tab w:pos="885" w:val="left"/>
        </w:tabs>
        <w:bidi w:val="0"/>
        <w:spacing w:before="0" w:after="0" w:line="313" w:lineRule="exact"/>
        <w:ind w:left="0" w:right="0" w:firstLine="440"/>
        <w:jc w:val="both"/>
      </w:pPr>
      <w:bookmarkStart w:id="2110" w:name="bookmark2110"/>
      <w:r>
        <w:rPr>
          <w:color w:val="000000"/>
          <w:spacing w:val="0"/>
          <w:w w:val="100"/>
          <w:position w:val="0"/>
        </w:rPr>
        <w:t>（</w:t>
      </w:r>
      <w:bookmarkEnd w:id="2110"/>
      <w:r>
        <w:rPr>
          <w:rFonts w:ascii="Times New Roman" w:eastAsia="Times New Roman" w:hAnsi="Times New Roman" w:cs="Times New Roman"/>
          <w:color w:val="000000"/>
          <w:spacing w:val="0"/>
          <w:w w:val="100"/>
          <w:position w:val="0"/>
        </w:rPr>
        <w:t>2</w:t>
      </w:r>
      <w:r>
        <w:rPr>
          <w:color w:val="000000"/>
          <w:spacing w:val="0"/>
          <w:w w:val="100"/>
          <w:position w:val="0"/>
        </w:rPr>
        <w:t>）</w:t>
        <w:tab/>
        <w:t>应收款项</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本公司定期</w:t>
      </w:r>
      <w:r>
        <w:rPr>
          <w:rFonts w:ascii="Times New Roman" w:eastAsia="Times New Roman" w:hAnsi="Times New Roman" w:cs="Times New Roman"/>
          <w:color w:val="000000"/>
          <w:spacing w:val="0"/>
          <w:w w:val="100"/>
          <w:position w:val="0"/>
        </w:rPr>
        <w:t>/</w:t>
      </w:r>
      <w:r>
        <w:rPr>
          <w:color w:val="000000"/>
          <w:spacing w:val="0"/>
          <w:w w:val="100"/>
          <w:position w:val="0"/>
        </w:rPr>
        <w:t>持续对采用信用方式交易的客户进行信用评估。根据信用评估结果，本公司选择与经认可的且信用良好的 客户进行交易，并对其应收款项余额进行监控，以确保本公司不会面临重大坏账风险。</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由于本公司的应收账款风险点分布于多个合作方和多个客户，截至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日，本公司应收账款的</w:t>
      </w:r>
      <w:r>
        <w:rPr>
          <w:rFonts w:ascii="Times New Roman" w:eastAsia="Times New Roman" w:hAnsi="Times New Roman" w:cs="Times New Roman"/>
          <w:color w:val="000000"/>
          <w:spacing w:val="0"/>
          <w:w w:val="100"/>
          <w:position w:val="0"/>
        </w:rPr>
        <w:t>17.21%</w:t>
      </w:r>
      <w:r>
        <w:rPr>
          <w:color w:val="000000"/>
          <w:spacing w:val="0"/>
          <w:w w:val="100"/>
          <w:position w:val="0"/>
        </w:rPr>
        <w:t>（</w:t>
      </w: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sz w:val="18"/>
          <w:szCs w:val="18"/>
        </w:rPr>
        <w:t xml:space="preserve">0： </w:t>
      </w:r>
      <w:r>
        <w:rPr>
          <w:rFonts w:ascii="Times New Roman" w:eastAsia="Times New Roman" w:hAnsi="Times New Roman" w:cs="Times New Roman"/>
          <w:color w:val="000000"/>
          <w:spacing w:val="0"/>
          <w:w w:val="100"/>
          <w:position w:val="0"/>
        </w:rPr>
        <w:t>21.79%</w:t>
      </w:r>
      <w:r>
        <w:rPr>
          <w:color w:val="000000"/>
          <w:spacing w:val="0"/>
          <w:w w:val="100"/>
          <w:position w:val="0"/>
        </w:rPr>
        <w:t>）源于余额前五名客户，本公司不存在重大的信用集中风险。</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本公司所承受的最大信用风险敞口为资产负债表中每项金融资产的账面价值。</w:t>
      </w:r>
    </w:p>
    <w:p>
      <w:pPr>
        <w:pStyle w:val="Style25"/>
        <w:keepNext w:val="0"/>
        <w:keepLines w:val="0"/>
        <w:widowControl w:val="0"/>
        <w:shd w:val="clear" w:color="auto" w:fill="auto"/>
        <w:tabs>
          <w:tab w:pos="971" w:val="left"/>
        </w:tabs>
        <w:bidi w:val="0"/>
        <w:spacing w:before="0" w:after="0" w:line="313" w:lineRule="exact"/>
        <w:ind w:left="0" w:right="0" w:firstLine="440"/>
        <w:jc w:val="left"/>
      </w:pPr>
      <w:bookmarkStart w:id="2111" w:name="bookmark2111"/>
      <w:r>
        <w:rPr>
          <w:color w:val="000000"/>
          <w:spacing w:val="0"/>
          <w:w w:val="100"/>
          <w:position w:val="0"/>
        </w:rPr>
        <w:t>（</w:t>
      </w:r>
      <w:bookmarkEnd w:id="2111"/>
      <w:r>
        <w:rPr>
          <w:color w:val="000000"/>
          <w:spacing w:val="0"/>
          <w:w w:val="100"/>
          <w:position w:val="0"/>
        </w:rPr>
        <w:t>二）</w:t>
        <w:tab/>
        <w:t>流动性风险</w:t>
      </w:r>
    </w:p>
    <w:p>
      <w:pPr>
        <w:pStyle w:val="Style2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流动性风险，是指本公司在履行以交付现金或其他金融资产的方式结算的义务时发生资金短缺的风险。流动性风险可</w:t>
        <w:br w:type="page"/>
      </w:r>
      <w:r>
        <w:rPr>
          <w:color w:val="000000"/>
          <w:spacing w:val="0"/>
          <w:w w:val="100"/>
          <w:position w:val="0"/>
        </w:rPr>
        <w:t>能源于无法尽快以公允价值售出金融资产；或者源于对方无法偿还其合同债务；或者源于提前到期的债务；或者源于无法产 生预期的现金流量。</w:t>
      </w:r>
    </w:p>
    <w:p>
      <w:pPr>
        <w:pStyle w:val="Style25"/>
        <w:keepNext w:val="0"/>
        <w:keepLines w:val="0"/>
        <w:widowControl w:val="0"/>
        <w:shd w:val="clear" w:color="auto" w:fill="auto"/>
        <w:bidi w:val="0"/>
        <w:spacing w:before="0" w:after="120" w:line="317" w:lineRule="exact"/>
        <w:ind w:left="0" w:right="0" w:firstLine="440"/>
        <w:jc w:val="both"/>
      </w:pPr>
      <w:r>
        <w:rPr>
          <w:color w:val="000000"/>
          <w:spacing w:val="0"/>
          <w:w w:val="100"/>
          <w:position w:val="0"/>
        </w:rPr>
        <w:t>为控制该项风险，本公司综合运用票据结算、银行借款等多种融资手段，并采取长、短期融资方式适当结合，优化融 资结构的方法，保持融资持续性与灵活性之间的平衡。本公司已从多家商业银行取得银行授信额度以满足营运资金需求和资 本开支。</w:t>
      </w:r>
    </w:p>
    <w:p>
      <w:pPr>
        <w:widowControl w:val="0"/>
        <w:jc w:val="center"/>
        <w:rPr>
          <w:sz w:val="2"/>
          <w:szCs w:val="2"/>
        </w:rPr>
      </w:pPr>
      <w:r>
        <w:drawing>
          <wp:inline>
            <wp:extent cx="6144895" cy="4004945"/>
            <wp:docPr id="493" name="Picutre 493"/>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31"/>
                    <a:stretch/>
                  </pic:blipFill>
                  <pic:spPr>
                    <a:xfrm>
                      <a:ext cx="6144895" cy="4004945"/>
                    </a:xfrm>
                    <a:prstGeom prst="rect"/>
                  </pic:spPr>
                </pic:pic>
              </a:graphicData>
            </a:graphic>
          </wp:inline>
        </w:drawing>
      </w:r>
    </w:p>
    <w:p>
      <w:pPr>
        <w:pStyle w:val="Style25"/>
        <w:keepNext w:val="0"/>
        <w:keepLines w:val="0"/>
        <w:widowControl w:val="0"/>
        <w:numPr>
          <w:ilvl w:val="0"/>
          <w:numId w:val="123"/>
        </w:numPr>
        <w:shd w:val="clear" w:color="auto" w:fill="auto"/>
        <w:tabs>
          <w:tab w:pos="741" w:val="left"/>
        </w:tabs>
        <w:bidi w:val="0"/>
        <w:spacing w:before="0" w:after="0" w:line="312" w:lineRule="exact"/>
        <w:ind w:left="0" w:right="0" w:firstLine="440"/>
        <w:jc w:val="both"/>
      </w:pPr>
      <w:bookmarkStart w:id="2112" w:name="bookmark2112"/>
      <w:bookmarkEnd w:id="2112"/>
      <w:r>
        <w:rPr>
          <w:color w:val="000000"/>
          <w:spacing w:val="0"/>
          <w:w w:val="100"/>
          <w:position w:val="0"/>
        </w:rPr>
        <w:t>利率风险</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利率风险，是指金融工具的公允价值或未来现金流量因市场利率变动而发生波动的风险。固定利率的带息金融工具使 本公司面临公允价值利率风险，浮动利率的带息金融工具使本公司面临现金流量利率风险。本公司根据市场环境来决定固定 利率与浮动利率金融工具的比例，并通过定期审阅与监控维持适当的金融工具组合。</w:t>
      </w:r>
    </w:p>
    <w:p>
      <w:pPr>
        <w:pStyle w:val="Style25"/>
        <w:keepNext w:val="0"/>
        <w:keepLines w:val="0"/>
        <w:widowControl w:val="0"/>
        <w:numPr>
          <w:ilvl w:val="0"/>
          <w:numId w:val="123"/>
        </w:numPr>
        <w:shd w:val="clear" w:color="auto" w:fill="auto"/>
        <w:tabs>
          <w:tab w:pos="760" w:val="left"/>
        </w:tabs>
        <w:bidi w:val="0"/>
        <w:spacing w:before="0" w:after="0" w:line="312" w:lineRule="exact"/>
        <w:ind w:left="0" w:right="0" w:firstLine="440"/>
        <w:jc w:val="both"/>
      </w:pPr>
      <w:bookmarkStart w:id="2113" w:name="bookmark2113"/>
      <w:bookmarkEnd w:id="2113"/>
      <w:r>
        <w:rPr>
          <w:color w:val="000000"/>
          <w:spacing w:val="0"/>
          <w:w w:val="100"/>
          <w:position w:val="0"/>
        </w:rPr>
        <w:t>外汇风险</w:t>
      </w:r>
    </w:p>
    <w:p>
      <w:pPr>
        <w:pStyle w:val="Style25"/>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外汇风险，是指金融工具的公允价值或未来现金流量因外汇汇率变动而发生波动的风险。本公司于中国内地经营，且 主要活动以人民币计价。因此，本公司所承担的外汇变动市场风险不重大。</w:t>
      </w:r>
    </w:p>
    <w:p>
      <w:pPr>
        <w:pStyle w:val="Style25"/>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本公司期末无外币货币性资产和负债。</w:t>
      </w:r>
    </w:p>
    <w:p>
      <w:pPr>
        <w:pStyle w:val="Style20"/>
        <w:keepNext/>
        <w:keepLines/>
        <w:widowControl w:val="0"/>
        <w:shd w:val="clear" w:color="auto" w:fill="auto"/>
        <w:bidi w:val="0"/>
        <w:spacing w:before="0" w:line="240" w:lineRule="auto"/>
        <w:ind w:left="0" w:right="0" w:firstLine="0"/>
        <w:jc w:val="left"/>
      </w:pPr>
      <w:bookmarkStart w:id="2114" w:name="bookmark2114"/>
      <w:bookmarkStart w:id="2115" w:name="bookmark2115"/>
      <w:bookmarkStart w:id="2116" w:name="bookmark2116"/>
      <w:r>
        <w:rPr>
          <w:color w:val="000000"/>
          <w:spacing w:val="0"/>
          <w:w w:val="100"/>
          <w:position w:val="0"/>
          <w:sz w:val="24"/>
          <w:szCs w:val="24"/>
        </w:rPr>
        <w:t>十^一、公允价值的披露</w:t>
      </w:r>
      <w:bookmarkEnd w:id="2114"/>
      <w:bookmarkEnd w:id="2115"/>
      <w:bookmarkEnd w:id="2116"/>
    </w:p>
    <w:p>
      <w:pPr>
        <w:pStyle w:val="Style28"/>
        <w:keepNext/>
        <w:keepLines/>
        <w:widowControl w:val="0"/>
        <w:shd w:val="clear" w:color="auto" w:fill="auto"/>
        <w:bidi w:val="0"/>
        <w:spacing w:before="0" w:after="340" w:line="240" w:lineRule="auto"/>
        <w:ind w:left="0" w:right="0" w:firstLine="0"/>
        <w:jc w:val="left"/>
      </w:pPr>
      <w:bookmarkStart w:id="2117" w:name="bookmark2117"/>
      <w:bookmarkStart w:id="2118" w:name="bookmark2118"/>
      <w:bookmarkStart w:id="2119" w:name="bookmark2119"/>
      <w:r>
        <w:rPr>
          <w:rFonts w:ascii="Times New Roman" w:eastAsia="Times New Roman" w:hAnsi="Times New Roman" w:cs="Times New Roman"/>
          <w:color w:val="000000"/>
          <w:spacing w:val="0"/>
          <w:w w:val="100"/>
          <w:position w:val="0"/>
        </w:rPr>
        <w:t>1</w:t>
      </w:r>
      <w:r>
        <w:rPr>
          <w:color w:val="000000"/>
          <w:spacing w:val="0"/>
          <w:w w:val="100"/>
          <w:position w:val="0"/>
        </w:rPr>
        <w:t>、以公允价值计量的资产和负债的期末公允价值</w:t>
      </w:r>
      <w:bookmarkEnd w:id="2117"/>
      <w:bookmarkEnd w:id="2118"/>
      <w:bookmarkEnd w:id="211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02"/>
        <w:gridCol w:w="1834"/>
        <w:gridCol w:w="1915"/>
        <w:gridCol w:w="1910"/>
        <w:gridCol w:w="1925"/>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第一层次公允价值计 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第二层次公允价值计 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第三层次公允价值计 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一、持续的公允价值计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spacing w:lineRule="exact" w:line="1"/>
        <w:rPr>
          <w:sz w:val="2"/>
          <w:szCs w:val="2"/>
        </w:rPr>
      </w:pPr>
      <w:r>
        <w:br w:type="page"/>
      </w:r>
    </w:p>
    <w:tbl>
      <w:tblPr>
        <w:tblOverlap w:val="never"/>
        <w:jc w:val="center"/>
        <w:tblLayout w:type="fixed"/>
      </w:tblPr>
      <w:tblGrid>
        <w:gridCol w:w="2002"/>
        <w:gridCol w:w="1834"/>
        <w:gridCol w:w="1915"/>
        <w:gridCol w:w="1910"/>
        <w:gridCol w:w="1920"/>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1,251,000.00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1,251,000.00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130,000,000.00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(三)其他权益工具投 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12,400,000.00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短期理财产品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183,782,347.10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183,782,347.10</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持续以公允价值计量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的资产总额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327,433,347.10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327,433,347.10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二、非持续的公允价值 计量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19" w:line="1" w:lineRule="exact"/>
      </w:pPr>
    </w:p>
    <w:p>
      <w:pPr>
        <w:pStyle w:val="Style28"/>
        <w:keepNext/>
        <w:keepLines/>
        <w:widowControl w:val="0"/>
        <w:shd w:val="clear" w:color="auto" w:fill="auto"/>
        <w:tabs>
          <w:tab w:pos="378" w:val="left"/>
        </w:tabs>
        <w:bidi w:val="0"/>
        <w:spacing w:before="0" w:after="320" w:line="240" w:lineRule="auto"/>
        <w:ind w:left="0" w:right="0" w:firstLine="0"/>
        <w:jc w:val="left"/>
      </w:pPr>
      <w:bookmarkStart w:id="2120" w:name="bookmark2120"/>
      <w:bookmarkStart w:id="2121" w:name="bookmark2121"/>
      <w:bookmarkStart w:id="2122" w:name="bookmark2122"/>
      <w:bookmarkStart w:id="2123" w:name="bookmark2123"/>
      <w:r>
        <w:rPr>
          <w:rFonts w:ascii="Times New Roman" w:eastAsia="Times New Roman" w:hAnsi="Times New Roman" w:cs="Times New Roman"/>
          <w:color w:val="000000"/>
          <w:spacing w:val="0"/>
          <w:w w:val="100"/>
          <w:position w:val="0"/>
        </w:rPr>
        <w:t>2</w:t>
      </w:r>
      <w:bookmarkEnd w:id="2122"/>
      <w:r>
        <w:rPr>
          <w:color w:val="000000"/>
          <w:spacing w:val="0"/>
          <w:w w:val="100"/>
          <w:position w:val="0"/>
        </w:rPr>
        <w:t>、</w:t>
        <w:tab/>
        <w:t>持续和非持续第一层次公允价值计量项目市价的确定依据</w:t>
      </w:r>
      <w:bookmarkEnd w:id="2120"/>
      <w:bookmarkEnd w:id="2121"/>
      <w:bookmarkEnd w:id="2123"/>
    </w:p>
    <w:p>
      <w:pPr>
        <w:pStyle w:val="Style28"/>
        <w:keepNext/>
        <w:keepLines/>
        <w:widowControl w:val="0"/>
        <w:shd w:val="clear" w:color="auto" w:fill="auto"/>
        <w:tabs>
          <w:tab w:pos="378" w:val="left"/>
        </w:tabs>
        <w:bidi w:val="0"/>
        <w:spacing w:before="0" w:after="320" w:line="240" w:lineRule="auto"/>
        <w:ind w:left="0" w:right="0" w:firstLine="0"/>
        <w:jc w:val="left"/>
      </w:pPr>
      <w:bookmarkStart w:id="2124" w:name="bookmark2124"/>
      <w:bookmarkStart w:id="2125" w:name="bookmark2125"/>
      <w:bookmarkStart w:id="2126" w:name="bookmark2126"/>
      <w:bookmarkStart w:id="2127" w:name="bookmark2127"/>
      <w:r>
        <w:rPr>
          <w:rFonts w:ascii="Times New Roman" w:eastAsia="Times New Roman" w:hAnsi="Times New Roman" w:cs="Times New Roman"/>
          <w:color w:val="000000"/>
          <w:spacing w:val="0"/>
          <w:w w:val="100"/>
          <w:position w:val="0"/>
        </w:rPr>
        <w:t>3</w:t>
      </w:r>
      <w:bookmarkEnd w:id="2126"/>
      <w:r>
        <w:rPr>
          <w:color w:val="000000"/>
          <w:spacing w:val="0"/>
          <w:w w:val="100"/>
          <w:position w:val="0"/>
        </w:rPr>
        <w:t>、</w:t>
        <w:tab/>
        <w:t>持续和非持续第二层次公允价值计量项目，采用的估值技术和重要参数的定性及定量信息</w:t>
      </w:r>
      <w:bookmarkEnd w:id="2124"/>
      <w:bookmarkEnd w:id="2125"/>
      <w:bookmarkEnd w:id="2127"/>
    </w:p>
    <w:p>
      <w:pPr>
        <w:pStyle w:val="Style28"/>
        <w:keepNext/>
        <w:keepLines/>
        <w:widowControl w:val="0"/>
        <w:shd w:val="clear" w:color="auto" w:fill="auto"/>
        <w:tabs>
          <w:tab w:pos="378" w:val="left"/>
        </w:tabs>
        <w:bidi w:val="0"/>
        <w:spacing w:before="0" w:after="320" w:line="240" w:lineRule="auto"/>
        <w:ind w:left="0" w:right="0" w:firstLine="0"/>
        <w:jc w:val="left"/>
      </w:pPr>
      <w:bookmarkStart w:id="2128" w:name="bookmark2128"/>
      <w:bookmarkStart w:id="2129" w:name="bookmark2129"/>
      <w:bookmarkStart w:id="2130" w:name="bookmark2130"/>
      <w:bookmarkStart w:id="2131" w:name="bookmark2131"/>
      <w:r>
        <w:rPr>
          <w:rFonts w:ascii="Times New Roman" w:eastAsia="Times New Roman" w:hAnsi="Times New Roman" w:cs="Times New Roman"/>
          <w:color w:val="000000"/>
          <w:spacing w:val="0"/>
          <w:w w:val="100"/>
          <w:position w:val="0"/>
        </w:rPr>
        <w:t>4</w:t>
      </w:r>
      <w:bookmarkEnd w:id="2130"/>
      <w:r>
        <w:rPr>
          <w:color w:val="000000"/>
          <w:spacing w:val="0"/>
          <w:w w:val="100"/>
          <w:position w:val="0"/>
        </w:rPr>
        <w:t>、</w:t>
        <w:tab/>
        <w:t>持续和非持续第三层次公允价值计量项目，采用的估值技术和重要参数的定性及定量信息</w:t>
      </w:r>
      <w:bookmarkEnd w:id="2128"/>
      <w:bookmarkEnd w:id="2129"/>
      <w:bookmarkEnd w:id="2131"/>
    </w:p>
    <w:tbl>
      <w:tblPr>
        <w:tblOverlap w:val="never"/>
        <w:jc w:val="center"/>
        <w:tblLayout w:type="fixed"/>
      </w:tblPr>
      <w:tblGrid>
        <w:gridCol w:w="2779"/>
        <w:gridCol w:w="2606"/>
        <w:gridCol w:w="4286"/>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估值技术</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130,000,000.00</w:t>
            </w:r>
          </w:p>
        </w:tc>
        <w:tc>
          <w:tcPr>
            <w:vMerge w:val="restart"/>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公允价值与账面价值差异较小，故采用其账面价值作为 其公允价值</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1,251,000.00</w:t>
            </w:r>
          </w:p>
        </w:tc>
        <w:tc>
          <w:tcPr>
            <w:vMerge/>
            <w:tcBorders>
              <w:left w:val="single" w:sz="4"/>
              <w:right w:val="single" w:sz="4"/>
            </w:tcBorders>
            <w:shd w:val="clear" w:color="auto" w:fill="FFFFFF"/>
            <w:vAlign w:val="top"/>
          </w:tcPr>
          <w:p>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12,400,000.00</w:t>
            </w:r>
          </w:p>
        </w:tc>
        <w:tc>
          <w:tcPr>
            <w:vMerge/>
            <w:tcBorders>
              <w:left w:val="single" w:sz="4"/>
              <w:right w:val="single" w:sz="4"/>
            </w:tcBorders>
            <w:shd w:val="clear" w:color="auto" w:fill="FFFFFF"/>
            <w:vAlign w:val="top"/>
          </w:tcPr>
          <w:p>
            <w:pP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短期理财产品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183,782,347.10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本金加上截至期末的预期收益确定</w:t>
            </w:r>
          </w:p>
        </w:tc>
      </w:tr>
    </w:tbl>
    <w:p>
      <w:pPr>
        <w:widowControl w:val="0"/>
        <w:spacing w:after="619" w:line="1" w:lineRule="exact"/>
      </w:pPr>
    </w:p>
    <w:p>
      <w:pPr>
        <w:pStyle w:val="Style28"/>
        <w:keepNext/>
        <w:keepLines/>
        <w:widowControl w:val="0"/>
        <w:shd w:val="clear" w:color="auto" w:fill="auto"/>
        <w:tabs>
          <w:tab w:pos="378" w:val="left"/>
        </w:tabs>
        <w:bidi w:val="0"/>
        <w:spacing w:before="0" w:after="320" w:line="240" w:lineRule="auto"/>
        <w:ind w:left="0" w:right="0" w:firstLine="0"/>
        <w:jc w:val="left"/>
      </w:pPr>
      <w:bookmarkStart w:id="2132" w:name="bookmark2132"/>
      <w:bookmarkStart w:id="2133" w:name="bookmark2133"/>
      <w:bookmarkStart w:id="2134" w:name="bookmark2134"/>
      <w:bookmarkStart w:id="2135" w:name="bookmark2135"/>
      <w:r>
        <w:rPr>
          <w:rFonts w:ascii="Times New Roman" w:eastAsia="Times New Roman" w:hAnsi="Times New Roman" w:cs="Times New Roman"/>
          <w:color w:val="000000"/>
          <w:spacing w:val="0"/>
          <w:w w:val="100"/>
          <w:position w:val="0"/>
        </w:rPr>
        <w:t>5</w:t>
      </w:r>
      <w:bookmarkEnd w:id="2134"/>
      <w:r>
        <w:rPr>
          <w:color w:val="000000"/>
          <w:spacing w:val="0"/>
          <w:w w:val="100"/>
          <w:position w:val="0"/>
        </w:rPr>
        <w:t>、</w:t>
        <w:tab/>
        <w:t>持续的第三层次公允价值计量项目，期初与期末账面价值间的调节信息及不可观察参数敏感性分析</w:t>
      </w:r>
      <w:bookmarkEnd w:id="2132"/>
      <w:bookmarkEnd w:id="2133"/>
      <w:bookmarkEnd w:id="2135"/>
    </w:p>
    <w:p>
      <w:pPr>
        <w:pStyle w:val="Style28"/>
        <w:keepNext/>
        <w:keepLines/>
        <w:widowControl w:val="0"/>
        <w:shd w:val="clear" w:color="auto" w:fill="auto"/>
        <w:tabs>
          <w:tab w:pos="378" w:val="left"/>
        </w:tabs>
        <w:bidi w:val="0"/>
        <w:spacing w:before="0" w:after="320" w:line="240" w:lineRule="auto"/>
        <w:ind w:left="0" w:right="0" w:firstLine="0"/>
        <w:jc w:val="left"/>
      </w:pPr>
      <w:bookmarkStart w:id="2136" w:name="bookmark2136"/>
      <w:bookmarkStart w:id="2137" w:name="bookmark2137"/>
      <w:bookmarkStart w:id="2138" w:name="bookmark2138"/>
      <w:bookmarkStart w:id="2139" w:name="bookmark2139"/>
      <w:r>
        <w:rPr>
          <w:rFonts w:ascii="Times New Roman" w:eastAsia="Times New Roman" w:hAnsi="Times New Roman" w:cs="Times New Roman"/>
          <w:color w:val="000000"/>
          <w:spacing w:val="0"/>
          <w:w w:val="100"/>
          <w:position w:val="0"/>
        </w:rPr>
        <w:t>6</w:t>
      </w:r>
      <w:bookmarkEnd w:id="2138"/>
      <w:r>
        <w:rPr>
          <w:color w:val="000000"/>
          <w:spacing w:val="0"/>
          <w:w w:val="100"/>
          <w:position w:val="0"/>
        </w:rPr>
        <w:t>、</w:t>
        <w:tab/>
        <w:t>持续的公允价值计量项目，本期内发生各层级之间转换的，转换的原因及确定转换时点的政策</w:t>
      </w:r>
      <w:bookmarkEnd w:id="2136"/>
      <w:bookmarkEnd w:id="2137"/>
      <w:bookmarkEnd w:id="2139"/>
    </w:p>
    <w:p>
      <w:pPr>
        <w:pStyle w:val="Style28"/>
        <w:keepNext/>
        <w:keepLines/>
        <w:widowControl w:val="0"/>
        <w:shd w:val="clear" w:color="auto" w:fill="auto"/>
        <w:tabs>
          <w:tab w:pos="378" w:val="left"/>
        </w:tabs>
        <w:bidi w:val="0"/>
        <w:spacing w:before="0" w:after="320" w:line="240" w:lineRule="auto"/>
        <w:ind w:left="0" w:right="0" w:firstLine="0"/>
        <w:jc w:val="left"/>
      </w:pPr>
      <w:bookmarkStart w:id="2140" w:name="bookmark2140"/>
      <w:bookmarkStart w:id="2141" w:name="bookmark2141"/>
      <w:bookmarkStart w:id="2142" w:name="bookmark2142"/>
      <w:bookmarkStart w:id="2143" w:name="bookmark2143"/>
      <w:r>
        <w:rPr>
          <w:rFonts w:ascii="Times New Roman" w:eastAsia="Times New Roman" w:hAnsi="Times New Roman" w:cs="Times New Roman"/>
          <w:color w:val="000000"/>
          <w:spacing w:val="0"/>
          <w:w w:val="100"/>
          <w:position w:val="0"/>
        </w:rPr>
        <w:t>7</w:t>
      </w:r>
      <w:bookmarkEnd w:id="2142"/>
      <w:r>
        <w:rPr>
          <w:color w:val="000000"/>
          <w:spacing w:val="0"/>
          <w:w w:val="100"/>
          <w:position w:val="0"/>
        </w:rPr>
        <w:t>、</w:t>
        <w:tab/>
        <w:t>本期内发生的估值技术变更及变更原因</w:t>
      </w:r>
      <w:bookmarkEnd w:id="2140"/>
      <w:bookmarkEnd w:id="2141"/>
      <w:bookmarkEnd w:id="2143"/>
    </w:p>
    <w:p>
      <w:pPr>
        <w:pStyle w:val="Style28"/>
        <w:keepNext/>
        <w:keepLines/>
        <w:widowControl w:val="0"/>
        <w:shd w:val="clear" w:color="auto" w:fill="auto"/>
        <w:tabs>
          <w:tab w:pos="378" w:val="left"/>
        </w:tabs>
        <w:bidi w:val="0"/>
        <w:spacing w:before="0" w:after="320" w:line="240" w:lineRule="auto"/>
        <w:ind w:left="0" w:right="0" w:firstLine="0"/>
        <w:jc w:val="left"/>
      </w:pPr>
      <w:bookmarkStart w:id="2144" w:name="bookmark2144"/>
      <w:bookmarkStart w:id="2145" w:name="bookmark2145"/>
      <w:bookmarkStart w:id="2146" w:name="bookmark2146"/>
      <w:bookmarkStart w:id="2147" w:name="bookmark2147"/>
      <w:r>
        <w:rPr>
          <w:rFonts w:ascii="Times New Roman" w:eastAsia="Times New Roman" w:hAnsi="Times New Roman" w:cs="Times New Roman"/>
          <w:color w:val="000000"/>
          <w:spacing w:val="0"/>
          <w:w w:val="100"/>
          <w:position w:val="0"/>
        </w:rPr>
        <w:t>8</w:t>
      </w:r>
      <w:bookmarkEnd w:id="2146"/>
      <w:r>
        <w:rPr>
          <w:color w:val="000000"/>
          <w:spacing w:val="0"/>
          <w:w w:val="100"/>
          <w:position w:val="0"/>
        </w:rPr>
        <w:t>、</w:t>
        <w:tab/>
        <w:t>不以公允价值计量的金融资产和金融负债的公允价值情况</w:t>
      </w:r>
      <w:bookmarkEnd w:id="2144"/>
      <w:bookmarkEnd w:id="2145"/>
      <w:bookmarkEnd w:id="2147"/>
    </w:p>
    <w:p>
      <w:pPr>
        <w:pStyle w:val="Style25"/>
        <w:keepNext w:val="0"/>
        <w:keepLines w:val="0"/>
        <w:widowControl w:val="0"/>
        <w:shd w:val="clear" w:color="auto" w:fill="auto"/>
        <w:bidi w:val="0"/>
        <w:spacing w:before="0" w:after="320" w:line="312" w:lineRule="exact"/>
        <w:ind w:left="0" w:right="0" w:firstLine="440"/>
        <w:jc w:val="left"/>
        <w:sectPr>
          <w:footnotePr>
            <w:pos w:val="pageBottom"/>
            <w:numFmt w:val="decimal"/>
            <w:numRestart w:val="continuous"/>
          </w:footnotePr>
          <w:pgSz w:w="11900" w:h="16840"/>
          <w:pgMar w:top="1378" w:right="1017" w:bottom="1412" w:left="1023" w:header="0" w:footer="3" w:gutter="0"/>
          <w:cols w:space="720"/>
          <w:noEndnote/>
          <w:rtlGutter w:val="0"/>
          <w:docGrid w:linePitch="360"/>
        </w:sectPr>
      </w:pPr>
      <w:r>
        <w:rPr>
          <w:color w:val="000000"/>
          <w:spacing w:val="0"/>
          <w:w w:val="100"/>
          <w:position w:val="0"/>
        </w:rPr>
        <w:t>期末公司以摊余成本计量的金融资产和金融负债主要包括：货币资金、应收票据、应收账款、其他应收款、短期借款、 应付票据、应付账款、其他应付款、债权投资等。以上不以公允价值计量的金融资产和金融负债的账面价值与公允价值相差 很小。</w:t>
      </w:r>
    </w:p>
    <w:p>
      <w:pPr>
        <w:pStyle w:val="Style28"/>
        <w:keepNext/>
        <w:keepLines/>
        <w:widowControl w:val="0"/>
        <w:shd w:val="clear" w:color="auto" w:fill="auto"/>
        <w:bidi w:val="0"/>
        <w:spacing w:before="120" w:after="340" w:line="240" w:lineRule="auto"/>
        <w:ind w:left="0" w:right="0" w:firstLine="0"/>
        <w:jc w:val="left"/>
      </w:pPr>
      <w:bookmarkStart w:id="2148" w:name="bookmark2148"/>
      <w:bookmarkStart w:id="2149" w:name="bookmark2149"/>
      <w:bookmarkStart w:id="2150" w:name="bookmark2150"/>
      <w:bookmarkStart w:id="2151" w:name="bookmark2151"/>
      <w:r>
        <w:rPr>
          <w:rFonts w:ascii="Times New Roman" w:eastAsia="Times New Roman" w:hAnsi="Times New Roman" w:cs="Times New Roman"/>
          <w:color w:val="000000"/>
          <w:spacing w:val="0"/>
          <w:w w:val="100"/>
          <w:position w:val="0"/>
        </w:rPr>
        <w:t>9</w:t>
      </w:r>
      <w:bookmarkEnd w:id="2150"/>
      <w:r>
        <w:rPr>
          <w:color w:val="000000"/>
          <w:spacing w:val="0"/>
          <w:w w:val="100"/>
          <w:position w:val="0"/>
        </w:rPr>
        <w:t>、其他</w:t>
      </w:r>
      <w:bookmarkEnd w:id="2148"/>
      <w:bookmarkEnd w:id="2149"/>
      <w:bookmarkEnd w:id="2151"/>
    </w:p>
    <w:p>
      <w:pPr>
        <w:pStyle w:val="Style20"/>
        <w:keepNext/>
        <w:keepLines/>
        <w:widowControl w:val="0"/>
        <w:shd w:val="clear" w:color="auto" w:fill="auto"/>
        <w:bidi w:val="0"/>
        <w:spacing w:before="0" w:line="240" w:lineRule="auto"/>
        <w:ind w:left="0" w:right="0" w:firstLine="0"/>
        <w:jc w:val="left"/>
      </w:pPr>
      <w:bookmarkStart w:id="2152" w:name="bookmark2152"/>
      <w:bookmarkStart w:id="2153" w:name="bookmark2153"/>
      <w:bookmarkStart w:id="2154" w:name="bookmark2154"/>
      <w:r>
        <w:rPr>
          <w:color w:val="000000"/>
          <w:spacing w:val="0"/>
          <w:w w:val="100"/>
          <w:position w:val="0"/>
          <w:sz w:val="24"/>
          <w:szCs w:val="24"/>
        </w:rPr>
        <w:t>十二、关联方及关联交易</w:t>
      </w:r>
      <w:bookmarkEnd w:id="2152"/>
      <w:bookmarkEnd w:id="2153"/>
      <w:bookmarkEnd w:id="2154"/>
    </w:p>
    <w:p>
      <w:pPr>
        <w:pStyle w:val="Style28"/>
        <w:keepNext/>
        <w:keepLines/>
        <w:widowControl w:val="0"/>
        <w:shd w:val="clear" w:color="auto" w:fill="auto"/>
        <w:bidi w:val="0"/>
        <w:spacing w:before="0" w:after="340" w:line="240" w:lineRule="auto"/>
        <w:ind w:left="0" w:right="0" w:firstLine="0"/>
        <w:jc w:val="left"/>
      </w:pPr>
      <w:bookmarkStart w:id="2155" w:name="bookmark2155"/>
      <w:bookmarkStart w:id="2156" w:name="bookmark2156"/>
      <w:bookmarkStart w:id="2157" w:name="bookmark2157"/>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2155"/>
      <w:bookmarkEnd w:id="2156"/>
      <w:bookmarkEnd w:id="2157"/>
    </w:p>
    <w:tbl>
      <w:tblPr>
        <w:tblOverlap w:val="never"/>
        <w:jc w:val="center"/>
        <w:tblLayout w:type="fixed"/>
      </w:tblPr>
      <w:tblGrid>
        <w:gridCol w:w="1603"/>
        <w:gridCol w:w="1594"/>
        <w:gridCol w:w="1594"/>
        <w:gridCol w:w="1594"/>
        <w:gridCol w:w="1594"/>
        <w:gridCol w:w="1598"/>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母公司名称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母公司对本企业 的持股比例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母公司对本企业 的表决权比例</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葛航</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20.33%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21.81%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本企业的母公司情况的说明</w:t>
      </w:r>
    </w:p>
    <w:p>
      <w:pPr>
        <w:widowControl w:val="0"/>
        <w:spacing w:after="39" w:line="1" w:lineRule="exact"/>
      </w:pPr>
    </w:p>
    <w:p>
      <w:pPr>
        <w:pStyle w:val="Style25"/>
        <w:keepNext w:val="0"/>
        <w:keepLines w:val="0"/>
        <w:widowControl w:val="0"/>
        <w:shd w:val="clear" w:color="auto" w:fill="auto"/>
        <w:bidi w:val="0"/>
        <w:spacing w:before="0" w:after="0" w:line="312" w:lineRule="exact"/>
        <w:ind w:left="0" w:right="0" w:firstLine="380"/>
        <w:jc w:val="both"/>
      </w:pPr>
      <w:r>
        <w:rPr>
          <w:color w:val="000000"/>
          <w:spacing w:val="0"/>
          <w:w w:val="100"/>
          <w:position w:val="0"/>
        </w:rPr>
        <w:t>葛航直接持有本公司</w:t>
      </w:r>
      <w:r>
        <w:rPr>
          <w:rFonts w:ascii="Times New Roman" w:eastAsia="Times New Roman" w:hAnsi="Times New Roman" w:cs="Times New Roman"/>
          <w:color w:val="000000"/>
          <w:spacing w:val="0"/>
          <w:w w:val="100"/>
          <w:position w:val="0"/>
        </w:rPr>
        <w:t>16.84%</w:t>
      </w:r>
      <w:r>
        <w:rPr>
          <w:color w:val="000000"/>
          <w:spacing w:val="0"/>
          <w:w w:val="100"/>
          <w:position w:val="0"/>
        </w:rPr>
        <w:t>的股权；葛航持有贵州聚赢企业管理合伙企业（有限合伙）和贵州聚弘企业管理合伙企业</w:t>
      </w:r>
    </w:p>
    <w:p>
      <w:pPr>
        <w:pStyle w:val="Style25"/>
        <w:keepNext w:val="0"/>
        <w:keepLines w:val="0"/>
        <w:widowControl w:val="0"/>
        <w:shd w:val="clear" w:color="auto" w:fill="auto"/>
        <w:bidi w:val="0"/>
        <w:spacing w:before="0" w:after="40" w:line="312" w:lineRule="exact"/>
        <w:ind w:left="0" w:right="0" w:firstLine="0"/>
        <w:jc w:val="left"/>
      </w:pPr>
      <w:r>
        <w:rPr>
          <w:color w:val="000000"/>
          <w:spacing w:val="0"/>
          <w:w w:val="100"/>
          <w:position w:val="0"/>
        </w:rPr>
        <w:t>（有限合伙）各</w:t>
      </w:r>
      <w:r>
        <w:rPr>
          <w:rFonts w:ascii="Times New Roman" w:eastAsia="Times New Roman" w:hAnsi="Times New Roman" w:cs="Times New Roman"/>
          <w:color w:val="000000"/>
          <w:spacing w:val="0"/>
          <w:w w:val="100"/>
          <w:position w:val="0"/>
        </w:rPr>
        <w:t>70.2912%</w:t>
      </w:r>
      <w:r>
        <w:rPr>
          <w:color w:val="000000"/>
          <w:spacing w:val="0"/>
          <w:w w:val="100"/>
          <w:position w:val="0"/>
        </w:rPr>
        <w:t>的股权，贵州聚赢企业管理合伙企业（有限合伙）和贵州聚弘企业管理合伙企业（有限合伙）分 别持有福建嘉盈辉聚投资有限公司</w:t>
      </w:r>
      <w:r>
        <w:rPr>
          <w:rFonts w:ascii="Times New Roman" w:eastAsia="Times New Roman" w:hAnsi="Times New Roman" w:cs="Times New Roman"/>
          <w:color w:val="000000"/>
          <w:spacing w:val="0"/>
          <w:w w:val="100"/>
          <w:position w:val="0"/>
        </w:rPr>
        <w:t>55%</w:t>
      </w:r>
      <w:r>
        <w:rPr>
          <w:color w:val="000000"/>
          <w:spacing w:val="0"/>
          <w:w w:val="100"/>
          <w:position w:val="0"/>
        </w:rPr>
        <w:t>和</w:t>
      </w:r>
      <w:r>
        <w:rPr>
          <w:rFonts w:ascii="Times New Roman" w:eastAsia="Times New Roman" w:hAnsi="Times New Roman" w:cs="Times New Roman"/>
          <w:color w:val="000000"/>
          <w:spacing w:val="0"/>
          <w:w w:val="100"/>
          <w:position w:val="0"/>
        </w:rPr>
        <w:t>45%</w:t>
      </w:r>
      <w:r>
        <w:rPr>
          <w:color w:val="000000"/>
          <w:spacing w:val="0"/>
          <w:w w:val="100"/>
          <w:position w:val="0"/>
        </w:rPr>
        <w:t>股权，福建嘉盈辉聚投资有限公司持有本公司</w:t>
      </w:r>
      <w:r>
        <w:rPr>
          <w:rFonts w:ascii="Times New Roman" w:eastAsia="Times New Roman" w:hAnsi="Times New Roman" w:cs="Times New Roman"/>
          <w:color w:val="000000"/>
          <w:spacing w:val="0"/>
          <w:w w:val="100"/>
          <w:position w:val="0"/>
        </w:rPr>
        <w:t>4.97%</w:t>
      </w:r>
      <w:r>
        <w:rPr>
          <w:color w:val="000000"/>
          <w:spacing w:val="0"/>
          <w:w w:val="100"/>
          <w:position w:val="0"/>
        </w:rPr>
        <w:t>的股权，因此葛航直接和 间接持有公司合计</w:t>
      </w:r>
      <w:r>
        <w:rPr>
          <w:rFonts w:ascii="Times New Roman" w:eastAsia="Times New Roman" w:hAnsi="Times New Roman" w:cs="Times New Roman"/>
          <w:color w:val="000000"/>
          <w:spacing w:val="0"/>
          <w:w w:val="100"/>
          <w:position w:val="0"/>
        </w:rPr>
        <w:t>20.33%</w:t>
      </w:r>
      <w:r>
        <w:rPr>
          <w:color w:val="000000"/>
          <w:spacing w:val="0"/>
          <w:w w:val="100"/>
          <w:position w:val="0"/>
        </w:rPr>
        <w:t>的股权。</w:t>
      </w:r>
    </w:p>
    <w:p>
      <w:pPr>
        <w:pStyle w:val="Style25"/>
        <w:keepNext w:val="0"/>
        <w:keepLines w:val="0"/>
        <w:widowControl w:val="0"/>
        <w:shd w:val="clear" w:color="auto" w:fill="auto"/>
        <w:bidi w:val="0"/>
        <w:spacing w:before="0" w:after="40" w:line="312" w:lineRule="exact"/>
        <w:ind w:left="0" w:right="0" w:firstLine="0"/>
        <w:jc w:val="left"/>
      </w:pPr>
      <w:r>
        <w:rPr>
          <w:color w:val="000000"/>
          <w:spacing w:val="0"/>
          <w:w w:val="100"/>
          <w:position w:val="0"/>
        </w:rPr>
        <w:t>本企业最终控制方是葛航。</w:t>
      </w:r>
    </w:p>
    <w:p>
      <w:pPr>
        <w:pStyle w:val="Style25"/>
        <w:keepNext w:val="0"/>
        <w:keepLines w:val="0"/>
        <w:widowControl w:val="0"/>
        <w:shd w:val="clear" w:color="auto" w:fill="auto"/>
        <w:bidi w:val="0"/>
        <w:spacing w:before="0" w:after="340" w:line="312" w:lineRule="exact"/>
        <w:ind w:left="0" w:right="0" w:firstLine="0"/>
        <w:jc w:val="left"/>
      </w:pPr>
      <w:r>
        <w:rPr>
          <w:color w:val="000000"/>
          <w:spacing w:val="0"/>
          <w:w w:val="100"/>
          <w:position w:val="0"/>
        </w:rPr>
        <w:t>其他说明：</w:t>
      </w:r>
    </w:p>
    <w:p>
      <w:pPr>
        <w:pStyle w:val="Style28"/>
        <w:keepNext/>
        <w:keepLines/>
        <w:widowControl w:val="0"/>
        <w:shd w:val="clear" w:color="auto" w:fill="auto"/>
        <w:tabs>
          <w:tab w:pos="378" w:val="left"/>
        </w:tabs>
        <w:bidi w:val="0"/>
        <w:spacing w:before="0" w:after="260" w:line="240" w:lineRule="auto"/>
        <w:ind w:left="0" w:right="0" w:firstLine="0"/>
        <w:jc w:val="left"/>
      </w:pPr>
      <w:bookmarkStart w:id="2158" w:name="bookmark2158"/>
      <w:bookmarkStart w:id="2159" w:name="bookmark2159"/>
      <w:bookmarkStart w:id="2160" w:name="bookmark2160"/>
      <w:bookmarkStart w:id="2161" w:name="bookmark2161"/>
      <w:r>
        <w:rPr>
          <w:rFonts w:ascii="Times New Roman" w:eastAsia="Times New Roman" w:hAnsi="Times New Roman" w:cs="Times New Roman"/>
          <w:color w:val="000000"/>
          <w:spacing w:val="0"/>
          <w:w w:val="100"/>
          <w:position w:val="0"/>
        </w:rPr>
        <w:t>2</w:t>
      </w:r>
      <w:bookmarkEnd w:id="2160"/>
      <w:r>
        <w:rPr>
          <w:color w:val="000000"/>
          <w:spacing w:val="0"/>
          <w:w w:val="100"/>
          <w:position w:val="0"/>
        </w:rPr>
        <w:t>、</w:t>
        <w:tab/>
        <w:t>本企业的子公司情况</w:t>
      </w:r>
      <w:bookmarkEnd w:id="2158"/>
      <w:bookmarkEnd w:id="2159"/>
      <w:bookmarkEnd w:id="2161"/>
    </w:p>
    <w:p>
      <w:pPr>
        <w:pStyle w:val="Style25"/>
        <w:keepNext w:val="0"/>
        <w:keepLines w:val="0"/>
        <w:widowControl w:val="0"/>
        <w:shd w:val="clear" w:color="auto" w:fill="auto"/>
        <w:bidi w:val="0"/>
        <w:spacing w:before="0" w:after="340" w:line="312" w:lineRule="exact"/>
        <w:ind w:left="0" w:right="0" w:firstLine="0"/>
        <w:jc w:val="left"/>
      </w:pPr>
      <w:r>
        <w:rPr>
          <w:color w:val="000000"/>
          <w:spacing w:val="0"/>
          <w:w w:val="100"/>
          <w:position w:val="0"/>
        </w:rPr>
        <w:t>本企业子公司的情况详见附注在其他主体中的权益。</w:t>
      </w:r>
    </w:p>
    <w:p>
      <w:pPr>
        <w:pStyle w:val="Style28"/>
        <w:keepNext/>
        <w:keepLines/>
        <w:widowControl w:val="0"/>
        <w:shd w:val="clear" w:color="auto" w:fill="auto"/>
        <w:tabs>
          <w:tab w:pos="378" w:val="left"/>
        </w:tabs>
        <w:bidi w:val="0"/>
        <w:spacing w:before="0" w:after="260" w:line="240" w:lineRule="auto"/>
        <w:ind w:left="0" w:right="0" w:firstLine="0"/>
        <w:jc w:val="left"/>
      </w:pPr>
      <w:bookmarkStart w:id="2162" w:name="bookmark2162"/>
      <w:bookmarkStart w:id="2163" w:name="bookmark2163"/>
      <w:bookmarkStart w:id="2164" w:name="bookmark2164"/>
      <w:bookmarkStart w:id="2165" w:name="bookmark2165"/>
      <w:r>
        <w:rPr>
          <w:rFonts w:ascii="Times New Roman" w:eastAsia="Times New Roman" w:hAnsi="Times New Roman" w:cs="Times New Roman"/>
          <w:color w:val="000000"/>
          <w:spacing w:val="0"/>
          <w:w w:val="100"/>
          <w:position w:val="0"/>
        </w:rPr>
        <w:t>3</w:t>
      </w:r>
      <w:bookmarkEnd w:id="2164"/>
      <w:r>
        <w:rPr>
          <w:color w:val="000000"/>
          <w:spacing w:val="0"/>
          <w:w w:val="100"/>
          <w:position w:val="0"/>
        </w:rPr>
        <w:t>、</w:t>
        <w:tab/>
        <w:t>本企业合营和联营企业情况</w:t>
      </w:r>
      <w:bookmarkEnd w:id="2162"/>
      <w:bookmarkEnd w:id="2163"/>
      <w:bookmarkEnd w:id="2165"/>
    </w:p>
    <w:p>
      <w:pPr>
        <w:pStyle w:val="Style25"/>
        <w:keepNext w:val="0"/>
        <w:keepLines w:val="0"/>
        <w:widowControl w:val="0"/>
        <w:shd w:val="clear" w:color="auto" w:fill="auto"/>
        <w:bidi w:val="0"/>
        <w:spacing w:before="0" w:after="40" w:line="312" w:lineRule="exact"/>
        <w:ind w:left="0" w:right="0" w:firstLine="0"/>
        <w:jc w:val="left"/>
      </w:pPr>
      <w:r>
        <w:rPr>
          <w:color w:val="000000"/>
          <w:spacing w:val="0"/>
          <w:w w:val="100"/>
          <w:position w:val="0"/>
        </w:rPr>
        <w:t>本企业重要的合营或联营企业详见附注在其他主体中的权益。</w:t>
      </w:r>
    </w:p>
    <w:p>
      <w:pPr>
        <w:pStyle w:val="Style25"/>
        <w:keepNext w:val="0"/>
        <w:keepLines w:val="0"/>
        <w:widowControl w:val="0"/>
        <w:shd w:val="clear" w:color="auto" w:fill="auto"/>
        <w:bidi w:val="0"/>
        <w:spacing w:before="0" w:after="80" w:line="312" w:lineRule="exact"/>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合营或联营企业名称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与本企业关系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浙江美康网新云健康科技股份有限公司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北京童康医疗信息技术有限公司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成都米索信息技术有限公司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2166" w:name="bookmark2166"/>
      <w:bookmarkStart w:id="2167" w:name="bookmark2167"/>
      <w:bookmarkStart w:id="2168" w:name="bookmark2168"/>
      <w:bookmarkStart w:id="2169" w:name="bookmark2169"/>
      <w:r>
        <w:rPr>
          <w:rFonts w:ascii="Times New Roman" w:eastAsia="Times New Roman" w:hAnsi="Times New Roman" w:cs="Times New Roman"/>
          <w:color w:val="000000"/>
          <w:spacing w:val="0"/>
          <w:w w:val="100"/>
          <w:position w:val="0"/>
        </w:rPr>
        <w:t>4</w:t>
      </w:r>
      <w:bookmarkEnd w:id="2168"/>
      <w:r>
        <w:rPr>
          <w:color w:val="000000"/>
          <w:spacing w:val="0"/>
          <w:w w:val="100"/>
          <w:position w:val="0"/>
        </w:rPr>
        <w:t>、其他关联方情况</w:t>
      </w:r>
      <w:bookmarkEnd w:id="2166"/>
      <w:bookmarkEnd w:id="2167"/>
      <w:bookmarkEnd w:id="2169"/>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浙江建达科技股份有限公司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周建新（直接及间接持有本公司</w:t>
            </w:r>
            <w:r>
              <w:rPr>
                <w:rFonts w:ascii="Times New Roman" w:eastAsia="Times New Roman" w:hAnsi="Times New Roman" w:cs="Times New Roman"/>
                <w:color w:val="000000"/>
                <w:spacing w:val="0"/>
                <w:w w:val="100"/>
                <w:position w:val="0"/>
              </w:rPr>
              <w:t>5%</w:t>
            </w:r>
            <w:r>
              <w:rPr>
                <w:color w:val="000000"/>
                <w:spacing w:val="0"/>
                <w:w w:val="100"/>
                <w:position w:val="0"/>
              </w:rPr>
              <w:t>以上股份）控制的企业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杭州中福投资管理有限公司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杭州爱葆云科技有限公司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杭州健保付网络科技有限公司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杭州生命海网络科技有限公司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杭州亿家健康管理有限公司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p>
        </w:tc>
      </w:tr>
    </w:tbl>
    <w:p>
      <w:pPr>
        <w:widowControl w:val="0"/>
        <w:spacing w:line="1" w:lineRule="exact"/>
      </w:pPr>
      <w:r>
        <w:br w:type="page"/>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杭州康祥医院有限公司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实际控制人控制的公司（</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日处置股权）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杭州棒糖网络科技有限公司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实际控制人关系密切之家庭成员担任董事的公司</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苏州雅戈尔置业有限公司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原关键管理人员李寒穷（</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月离职）关系密切之家 庭成员控制的公司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平湖市恒锐计算机软件开发有限公司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关键管理人员控制的公司</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亿医通（北京）信息技术有限公司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实际控制人关系密切之家庭成员担任董事的公司</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line="240" w:lineRule="auto"/>
        <w:ind w:left="0" w:right="0" w:firstLine="0"/>
        <w:jc w:val="both"/>
      </w:pPr>
      <w:bookmarkStart w:id="2170" w:name="bookmark2170"/>
      <w:bookmarkStart w:id="2171" w:name="bookmark2171"/>
      <w:bookmarkStart w:id="2172" w:name="bookmark2172"/>
      <w:bookmarkStart w:id="2173" w:name="bookmark2173"/>
      <w:r>
        <w:rPr>
          <w:rFonts w:ascii="Times New Roman" w:eastAsia="Times New Roman" w:hAnsi="Times New Roman" w:cs="Times New Roman"/>
          <w:color w:val="000000"/>
          <w:spacing w:val="0"/>
          <w:w w:val="100"/>
          <w:position w:val="0"/>
        </w:rPr>
        <w:t>5</w:t>
      </w:r>
      <w:bookmarkEnd w:id="2172"/>
      <w:r>
        <w:rPr>
          <w:color w:val="000000"/>
          <w:spacing w:val="0"/>
          <w:w w:val="100"/>
          <w:position w:val="0"/>
        </w:rPr>
        <w:t>、关联交易情况</w:t>
      </w:r>
      <w:bookmarkEnd w:id="2170"/>
      <w:bookmarkEnd w:id="2171"/>
      <w:bookmarkEnd w:id="2173"/>
    </w:p>
    <w:p>
      <w:pPr>
        <w:pStyle w:val="Style213"/>
        <w:keepNext/>
        <w:keepLines/>
        <w:widowControl w:val="0"/>
        <w:shd w:val="clear" w:color="auto" w:fill="auto"/>
        <w:bidi w:val="0"/>
        <w:spacing w:before="0" w:after="360" w:line="240" w:lineRule="auto"/>
        <w:ind w:left="0" w:right="0" w:firstLine="0"/>
        <w:jc w:val="both"/>
      </w:pPr>
      <w:bookmarkStart w:id="2174" w:name="bookmark2174"/>
      <w:bookmarkStart w:id="2175" w:name="bookmark2175"/>
      <w:bookmarkStart w:id="2176" w:name="bookmark217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2174"/>
      <w:bookmarkEnd w:id="2175"/>
      <w:bookmarkEnd w:id="2176"/>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采购商品</w:t>
      </w:r>
      <w:r>
        <w:rPr>
          <w:rFonts w:ascii="Times New Roman" w:eastAsia="Times New Roman" w:hAnsi="Times New Roman" w:cs="Times New Roman"/>
          <w:color w:val="000000"/>
          <w:spacing w:val="0"/>
          <w:w w:val="100"/>
          <w:position w:val="0"/>
        </w:rPr>
        <w:t>/</w:t>
      </w:r>
      <w:r>
        <w:rPr>
          <w:color w:val="000000"/>
          <w:spacing w:val="0"/>
          <w:w w:val="100"/>
          <w:position w:val="0"/>
        </w:rPr>
        <w:t>接受劳务情况表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546"/>
        <w:gridCol w:w="1454"/>
        <w:gridCol w:w="1454"/>
        <w:gridCol w:w="1709"/>
        <w:gridCol w:w="1704"/>
        <w:gridCol w:w="1714"/>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获批的交易额度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是否超过交易额度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上期发生额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北京童康医疗信 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软件咨询服务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4,019,933.85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8,000,000.00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5,289,811.57</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浙江建达科技股 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软件咨询服务、 硬件产品、监控 维护服务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3,490,566.04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41,327.43</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成都米索信息技 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26,548.67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120,689.66</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平湖市恒锐计算 机软件开发有限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软件咨询服务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9,500.00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亿医通（北京） 信息技术有限公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软件产品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833,269.90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出售商品</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提供劳务情况表</w:t>
      </w:r>
    </w:p>
    <w:p>
      <w:pPr>
        <w:widowControl w:val="0"/>
        <w:spacing w:after="99" w:line="1" w:lineRule="exact"/>
      </w:pPr>
    </w:p>
    <w:p>
      <w:pPr>
        <w:widowControl w:val="0"/>
        <w:spacing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5"/>
        <w:gridCol w:w="2256"/>
        <w:gridCol w:w="2261"/>
        <w:gridCol w:w="2659"/>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关联交易内容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浙江建达科技股份有限公司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软件产品、运维服务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2,377,014.21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8,682,680.15</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杭州康祥医院有限公司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软件产品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94,339.62</w:t>
            </w:r>
          </w:p>
        </w:tc>
      </w:tr>
    </w:tbl>
    <w:p>
      <w:pPr>
        <w:widowControl w:val="0"/>
        <w:spacing w:after="9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rPr>
        <w:t>购销商品、提供和接受劳务的关联交易说明</w:t>
      </w:r>
    </w:p>
    <w:p>
      <w:pPr>
        <w:pStyle w:val="Style213"/>
        <w:keepNext/>
        <w:keepLines/>
        <w:widowControl w:val="0"/>
        <w:shd w:val="clear" w:color="auto" w:fill="auto"/>
        <w:bidi w:val="0"/>
        <w:spacing w:before="0" w:after="360" w:line="240" w:lineRule="auto"/>
        <w:ind w:left="0" w:right="0" w:firstLine="0"/>
        <w:jc w:val="both"/>
      </w:pPr>
      <w:bookmarkStart w:id="2177" w:name="bookmark2177"/>
      <w:bookmarkStart w:id="2178" w:name="bookmark2178"/>
      <w:bookmarkStart w:id="2179" w:name="bookmark217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）关联受托管理</w:t>
      </w:r>
      <w:r>
        <w:rPr>
          <w:rFonts w:ascii="Times New Roman" w:eastAsia="Times New Roman" w:hAnsi="Times New Roman" w:cs="Times New Roman"/>
          <w:color w:val="000000"/>
          <w:spacing w:val="0"/>
          <w:w w:val="100"/>
          <w:position w:val="0"/>
        </w:rPr>
        <w:t>/</w:t>
      </w:r>
      <w:r>
        <w:rPr>
          <w:color w:val="000000"/>
          <w:spacing w:val="0"/>
          <w:w w:val="100"/>
          <w:position w:val="0"/>
        </w:rPr>
        <w:t>承包及委托管理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w:t>
      </w:r>
      <w:bookmarkEnd w:id="2177"/>
      <w:bookmarkEnd w:id="2178"/>
      <w:bookmarkEnd w:id="2179"/>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本公司受托管理</w:t>
      </w:r>
      <w:r>
        <w:rPr>
          <w:rFonts w:ascii="Times New Roman" w:eastAsia="Times New Roman" w:hAnsi="Times New Roman" w:cs="Times New Roman"/>
          <w:color w:val="000000"/>
          <w:spacing w:val="0"/>
          <w:w w:val="100"/>
          <w:position w:val="0"/>
        </w:rPr>
        <w:t>/</w:t>
      </w:r>
      <w:r>
        <w:rPr>
          <w:color w:val="000000"/>
          <w:spacing w:val="0"/>
          <w:w w:val="100"/>
          <w:position w:val="0"/>
        </w:rPr>
        <w:t>承包情况表：</w:t>
      </w:r>
    </w:p>
    <w:p>
      <w:pPr>
        <w:pStyle w:val="Style25"/>
        <w:keepNext w:val="0"/>
        <w:keepLines w:val="0"/>
        <w:widowControl w:val="0"/>
        <w:shd w:val="clear" w:color="auto" w:fill="auto"/>
        <w:bidi w:val="0"/>
        <w:spacing w:before="0" w:after="22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373"/>
        <w:gridCol w:w="1368"/>
        <w:gridCol w:w="1368"/>
        <w:gridCol w:w="1368"/>
        <w:gridCol w:w="1368"/>
        <w:gridCol w:w="1363"/>
        <w:gridCol w:w="1426"/>
      </w:tblGrid>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委托方</w:t>
            </w:r>
            <w:r>
              <w:rPr>
                <w:rFonts w:ascii="Times New Roman" w:eastAsia="Times New Roman" w:hAnsi="Times New Roman" w:cs="Times New Roman"/>
                <w:color w:val="000000"/>
                <w:spacing w:val="0"/>
                <w:w w:val="100"/>
                <w:position w:val="0"/>
              </w:rPr>
              <w:t>/</w:t>
            </w:r>
            <w:r>
              <w:rPr>
                <w:color w:val="000000"/>
                <w:spacing w:val="0"/>
                <w:w w:val="100"/>
                <w:position w:val="0"/>
              </w:rPr>
              <w:t>出包方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受托方</w:t>
            </w:r>
            <w:r>
              <w:rPr>
                <w:rFonts w:ascii="Times New Roman" w:eastAsia="Times New Roman" w:hAnsi="Times New Roman" w:cs="Times New Roman"/>
                <w:color w:val="000000"/>
                <w:spacing w:val="0"/>
                <w:w w:val="100"/>
                <w:position w:val="0"/>
              </w:rPr>
              <w:t>/</w:t>
            </w:r>
            <w:r>
              <w:rPr>
                <w:color w:val="000000"/>
                <w:spacing w:val="0"/>
                <w:w w:val="100"/>
                <w:position w:val="0"/>
              </w:rPr>
              <w:t>承包方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受托</w:t>
            </w:r>
            <w:r>
              <w:rPr>
                <w:rFonts w:ascii="Times New Roman" w:eastAsia="Times New Roman" w:hAnsi="Times New Roman" w:cs="Times New Roman"/>
                <w:color w:val="000000"/>
                <w:spacing w:val="0"/>
                <w:w w:val="100"/>
                <w:position w:val="0"/>
              </w:rPr>
              <w:t>/</w:t>
            </w:r>
            <w:r>
              <w:rPr>
                <w:color w:val="000000"/>
                <w:spacing w:val="0"/>
                <w:w w:val="100"/>
                <w:position w:val="0"/>
              </w:rPr>
              <w:t>承包资产 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受托</w:t>
            </w:r>
            <w:r>
              <w:rPr>
                <w:rFonts w:ascii="Times New Roman" w:eastAsia="Times New Roman" w:hAnsi="Times New Roman" w:cs="Times New Roman"/>
                <w:color w:val="000000"/>
                <w:spacing w:val="0"/>
                <w:w w:val="100"/>
                <w:position w:val="0"/>
              </w:rPr>
              <w:t>/</w:t>
            </w:r>
            <w:r>
              <w:rPr>
                <w:color w:val="000000"/>
                <w:spacing w:val="0"/>
                <w:w w:val="100"/>
                <w:position w:val="0"/>
              </w:rPr>
              <w:t>承包起始 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受托</w:t>
            </w:r>
            <w:r>
              <w:rPr>
                <w:rFonts w:ascii="Times New Roman" w:eastAsia="Times New Roman" w:hAnsi="Times New Roman" w:cs="Times New Roman"/>
                <w:color w:val="000000"/>
                <w:spacing w:val="0"/>
                <w:w w:val="100"/>
                <w:position w:val="0"/>
              </w:rPr>
              <w:t>/</w:t>
            </w:r>
            <w:r>
              <w:rPr>
                <w:color w:val="000000"/>
                <w:spacing w:val="0"/>
                <w:w w:val="100"/>
                <w:position w:val="0"/>
              </w:rPr>
              <w:t>承包终止 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托管收益</w:t>
            </w:r>
            <w:r>
              <w:rPr>
                <w:rFonts w:ascii="Times New Roman" w:eastAsia="Times New Roman" w:hAnsi="Times New Roman" w:cs="Times New Roman"/>
                <w:color w:val="000000"/>
                <w:spacing w:val="0"/>
                <w:w w:val="100"/>
                <w:position w:val="0"/>
              </w:rPr>
              <w:t>/</w:t>
            </w:r>
            <w:r>
              <w:rPr>
                <w:color w:val="000000"/>
                <w:spacing w:val="0"/>
                <w:w w:val="100"/>
                <w:position w:val="0"/>
              </w:rPr>
              <w:t>承包 收益定价依据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本期确认的托 管收益</w:t>
            </w:r>
            <w:r>
              <w:rPr>
                <w:rFonts w:ascii="Times New Roman" w:eastAsia="Times New Roman" w:hAnsi="Times New Roman" w:cs="Times New Roman"/>
                <w:color w:val="000000"/>
                <w:spacing w:val="0"/>
                <w:w w:val="100"/>
                <w:position w:val="0"/>
              </w:rPr>
              <w:t>/</w:t>
            </w:r>
            <w:r>
              <w:rPr>
                <w:color w:val="000000"/>
                <w:spacing w:val="0"/>
                <w:w w:val="100"/>
                <w:position w:val="0"/>
              </w:rPr>
              <w:t>承包收 益</w:t>
            </w:r>
          </w:p>
        </w:tc>
      </w:tr>
      <w:tr>
        <w:trPr>
          <w:trHeight w:val="1104" w:hRule="exact"/>
        </w:trPr>
        <w:tc>
          <w:tcPr>
            <w:gridSpan w:val="7"/>
            <w:tcBorders>
              <w:top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关联托管</w:t>
            </w:r>
            <w:r>
              <w:rPr>
                <w:rFonts w:ascii="Times New Roman" w:eastAsia="Times New Roman" w:hAnsi="Times New Roman" w:cs="Times New Roman"/>
                <w:color w:val="000000"/>
                <w:spacing w:val="0"/>
                <w:w w:val="100"/>
                <w:position w:val="0"/>
              </w:rPr>
              <w:t>/</w:t>
            </w:r>
            <w:r>
              <w:rPr>
                <w:color w:val="000000"/>
                <w:spacing w:val="0"/>
                <w:w w:val="100"/>
                <w:position w:val="0"/>
              </w:rPr>
              <w:t>承包情况说明</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本公司委托管理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出包情况表：</w:t>
            </w:r>
          </w:p>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委托方</w:t>
            </w:r>
            <w:r>
              <w:rPr>
                <w:rFonts w:ascii="Times New Roman" w:eastAsia="Times New Roman" w:hAnsi="Times New Roman" w:cs="Times New Roman"/>
                <w:color w:val="000000"/>
                <w:spacing w:val="0"/>
                <w:w w:val="100"/>
                <w:position w:val="0"/>
              </w:rPr>
              <w:t>/</w:t>
            </w:r>
            <w:r>
              <w:rPr>
                <w:color w:val="000000"/>
                <w:spacing w:val="0"/>
                <w:w w:val="100"/>
                <w:position w:val="0"/>
              </w:rPr>
              <w:t>出包方 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受托方</w:t>
            </w:r>
            <w:r>
              <w:rPr>
                <w:rFonts w:ascii="Times New Roman" w:eastAsia="Times New Roman" w:hAnsi="Times New Roman" w:cs="Times New Roman"/>
                <w:color w:val="000000"/>
                <w:spacing w:val="0"/>
                <w:w w:val="100"/>
                <w:position w:val="0"/>
              </w:rPr>
              <w:t>/</w:t>
            </w:r>
            <w:r>
              <w:rPr>
                <w:color w:val="000000"/>
                <w:spacing w:val="0"/>
                <w:w w:val="100"/>
                <w:position w:val="0"/>
              </w:rPr>
              <w:t>承包方 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委托</w:t>
            </w:r>
            <w:r>
              <w:rPr>
                <w:rFonts w:ascii="Times New Roman" w:eastAsia="Times New Roman" w:hAnsi="Times New Roman" w:cs="Times New Roman"/>
                <w:color w:val="000000"/>
                <w:spacing w:val="0"/>
                <w:w w:val="100"/>
                <w:position w:val="0"/>
              </w:rPr>
              <w:t>/</w:t>
            </w:r>
            <w:r>
              <w:rPr>
                <w:color w:val="000000"/>
                <w:spacing w:val="0"/>
                <w:w w:val="100"/>
                <w:position w:val="0"/>
              </w:rPr>
              <w:t>出包资产 类型</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委托</w:t>
            </w:r>
            <w:r>
              <w:rPr>
                <w:rFonts w:ascii="Times New Roman" w:eastAsia="Times New Roman" w:hAnsi="Times New Roman" w:cs="Times New Roman"/>
                <w:color w:val="000000"/>
                <w:spacing w:val="0"/>
                <w:w w:val="100"/>
                <w:position w:val="0"/>
              </w:rPr>
              <w:t>/</w:t>
            </w:r>
            <w:r>
              <w:rPr>
                <w:color w:val="000000"/>
                <w:spacing w:val="0"/>
                <w:w w:val="100"/>
                <w:position w:val="0"/>
              </w:rPr>
              <w:t>出包起始 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委托</w:t>
            </w:r>
            <w:r>
              <w:rPr>
                <w:rFonts w:ascii="Times New Roman" w:eastAsia="Times New Roman" w:hAnsi="Times New Roman" w:cs="Times New Roman"/>
                <w:color w:val="000000"/>
                <w:spacing w:val="0"/>
                <w:w w:val="100"/>
                <w:position w:val="0"/>
              </w:rPr>
              <w:t>/</w:t>
            </w:r>
            <w:r>
              <w:rPr>
                <w:color w:val="000000"/>
                <w:spacing w:val="0"/>
                <w:w w:val="100"/>
                <w:position w:val="0"/>
              </w:rPr>
              <w:t>出包终止 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托管费</w:t>
            </w:r>
            <w:r>
              <w:rPr>
                <w:rFonts w:ascii="Times New Roman" w:eastAsia="Times New Roman" w:hAnsi="Times New Roman" w:cs="Times New Roman"/>
                <w:color w:val="000000"/>
                <w:spacing w:val="0"/>
                <w:w w:val="100"/>
                <w:position w:val="0"/>
              </w:rPr>
              <w:t>/</w:t>
            </w:r>
            <w:r>
              <w:rPr>
                <w:color w:val="000000"/>
                <w:spacing w:val="0"/>
                <w:w w:val="100"/>
                <w:position w:val="0"/>
              </w:rPr>
              <w:t>出包费 定价依据</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本期确认的托 管费</w:t>
            </w:r>
            <w:r>
              <w:rPr>
                <w:rFonts w:ascii="Times New Roman" w:eastAsia="Times New Roman" w:hAnsi="Times New Roman" w:cs="Times New Roman"/>
                <w:color w:val="000000"/>
                <w:spacing w:val="0"/>
                <w:w w:val="100"/>
                <w:position w:val="0"/>
              </w:rPr>
              <w:t>/</w:t>
            </w:r>
            <w:r>
              <w:rPr>
                <w:color w:val="000000"/>
                <w:spacing w:val="0"/>
                <w:w w:val="100"/>
                <w:position w:val="0"/>
              </w:rPr>
              <w:t>出包费</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关联管理</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出包情况说明</w:t>
      </w:r>
    </w:p>
    <w:p>
      <w:pPr>
        <w:widowControl w:val="0"/>
        <w:spacing w:after="299" w:line="1" w:lineRule="exact"/>
      </w:pPr>
    </w:p>
    <w:p>
      <w:pPr>
        <w:pStyle w:val="Style213"/>
        <w:keepNext/>
        <w:keepLines/>
        <w:widowControl w:val="0"/>
        <w:shd w:val="clear" w:color="auto" w:fill="auto"/>
        <w:bidi w:val="0"/>
        <w:spacing w:before="0" w:after="360" w:line="240" w:lineRule="auto"/>
        <w:ind w:left="0" w:right="0" w:firstLine="0"/>
        <w:jc w:val="left"/>
      </w:pPr>
      <w:bookmarkStart w:id="2180" w:name="bookmark2180"/>
      <w:bookmarkStart w:id="2181" w:name="bookmark2181"/>
      <w:bookmarkStart w:id="2182" w:name="bookmark2182"/>
      <w:bookmarkStart w:id="2183" w:name="bookmark2183"/>
      <w:r>
        <w:rPr>
          <w:color w:val="000000"/>
          <w:spacing w:val="0"/>
          <w:w w:val="100"/>
          <w:position w:val="0"/>
        </w:rPr>
        <w:t>（</w:t>
      </w:r>
      <w:bookmarkEnd w:id="2182"/>
      <w:r>
        <w:rPr>
          <w:rFonts w:ascii="Times New Roman" w:eastAsia="Times New Roman" w:hAnsi="Times New Roman" w:cs="Times New Roman"/>
          <w:color w:val="000000"/>
          <w:spacing w:val="0"/>
          <w:w w:val="100"/>
          <w:position w:val="0"/>
        </w:rPr>
        <w:t>3</w:t>
      </w:r>
      <w:r>
        <w:rPr>
          <w:color w:val="000000"/>
          <w:spacing w:val="0"/>
          <w:w w:val="100"/>
          <w:position w:val="0"/>
        </w:rPr>
        <w:t>）关联租赁情况</w:t>
      </w:r>
      <w:bookmarkEnd w:id="2180"/>
      <w:bookmarkEnd w:id="2181"/>
      <w:bookmarkEnd w:id="2183"/>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本公司作为出租方：</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5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承租方名称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租赁资产种类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本期确认的租赁收入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上期确认的租赁收入</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杭州中福投资管理有限公司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pPr>
            <w:r>
              <w:rPr>
                <w:rFonts w:ascii="Times New Roman" w:eastAsia="Times New Roman" w:hAnsi="Times New Roman" w:cs="Times New Roman"/>
                <w:color w:val="000000"/>
                <w:spacing w:val="0"/>
                <w:w w:val="100"/>
                <w:position w:val="0"/>
              </w:rPr>
              <w:t>8,048.40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杭州爱葆云科技有限公司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27,588.60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pPr>
            <w:r>
              <w:rPr>
                <w:rFonts w:ascii="Times New Roman" w:eastAsia="Times New Roman" w:hAnsi="Times New Roman" w:cs="Times New Roman"/>
                <w:color w:val="000000"/>
                <w:spacing w:val="0"/>
                <w:w w:val="100"/>
                <w:position w:val="0"/>
              </w:rPr>
              <w:t>9,396.00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杭州健保付网络科技有限公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79,714.20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52,460.40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杭州生命海网络科技有限公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pPr>
            <w:r>
              <w:rPr>
                <w:rFonts w:ascii="Times New Roman" w:eastAsia="Times New Roman" w:hAnsi="Times New Roman" w:cs="Times New Roman"/>
                <w:color w:val="000000"/>
                <w:spacing w:val="0"/>
                <w:w w:val="100"/>
                <w:position w:val="0"/>
              </w:rPr>
              <w:t>2,868.00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杭州亿家健康管理有限公司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1,011,642.59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456,404.40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杭州棒糖网络科技有限公司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355,231.70</w:t>
            </w:r>
          </w:p>
        </w:tc>
      </w:tr>
      <w:tr>
        <w:trPr>
          <w:trHeight w:val="758" w:hRule="exact"/>
        </w:trPr>
        <w:tc>
          <w:tcPr>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rPr>
              <w:t>本公司作为承租方：</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出租方名称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租赁资产种类</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本期确认的租赁费</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上期确认的租赁费</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关联租赁情况说明</w:t>
      </w:r>
    </w:p>
    <w:p>
      <w:pPr>
        <w:pStyle w:val="Style25"/>
        <w:keepNext w:val="0"/>
        <w:keepLines w:val="0"/>
        <w:widowControl w:val="0"/>
        <w:shd w:val="clear" w:color="auto" w:fill="auto"/>
        <w:bidi w:val="0"/>
        <w:spacing w:before="0" w:after="360" w:line="307" w:lineRule="exact"/>
        <w:ind w:left="0" w:right="0" w:firstLine="440"/>
        <w:jc w:val="left"/>
      </w:pPr>
      <w:r>
        <w:rPr>
          <w:color w:val="000000"/>
          <w:spacing w:val="0"/>
          <w:w w:val="100"/>
          <w:position w:val="0"/>
        </w:rPr>
        <w:t>本期，公司向以上关联单位出租房屋建筑物时，收取相关水电费</w:t>
      </w:r>
      <w:r>
        <w:rPr>
          <w:rFonts w:ascii="Times New Roman" w:eastAsia="Times New Roman" w:hAnsi="Times New Roman" w:cs="Times New Roman"/>
          <w:color w:val="000000"/>
          <w:spacing w:val="0"/>
          <w:w w:val="100"/>
          <w:position w:val="0"/>
        </w:rPr>
        <w:t>47,079.43</w:t>
      </w:r>
      <w:r>
        <w:rPr>
          <w:color w:val="000000"/>
          <w:spacing w:val="0"/>
          <w:w w:val="100"/>
          <w:position w:val="0"/>
        </w:rPr>
        <w:t xml:space="preserve">元；同时提供物业服务，本期收取相关物业 费 </w:t>
      </w:r>
      <w:r>
        <w:rPr>
          <w:rFonts w:ascii="Times New Roman" w:eastAsia="Times New Roman" w:hAnsi="Times New Roman" w:cs="Times New Roman"/>
          <w:color w:val="000000"/>
          <w:spacing w:val="0"/>
          <w:w w:val="100"/>
          <w:position w:val="0"/>
        </w:rPr>
        <w:t>126,405.57</w:t>
      </w:r>
      <w:r>
        <w:rPr>
          <w:color w:val="000000"/>
          <w:spacing w:val="0"/>
          <w:w w:val="100"/>
          <w:position w:val="0"/>
        </w:rPr>
        <w:t>元。</w:t>
      </w:r>
    </w:p>
    <w:p>
      <w:pPr>
        <w:pStyle w:val="Style213"/>
        <w:keepNext/>
        <w:keepLines/>
        <w:widowControl w:val="0"/>
        <w:shd w:val="clear" w:color="auto" w:fill="auto"/>
        <w:bidi w:val="0"/>
        <w:spacing w:before="0" w:after="300" w:line="240" w:lineRule="auto"/>
        <w:ind w:left="0" w:right="0" w:firstLine="0"/>
        <w:jc w:val="left"/>
      </w:pPr>
      <w:bookmarkStart w:id="2184" w:name="bookmark2184"/>
      <w:bookmarkStart w:id="2185" w:name="bookmark2185"/>
      <w:bookmarkStart w:id="2186" w:name="bookmark2186"/>
      <w:bookmarkStart w:id="2187" w:name="bookmark2187"/>
      <w:r>
        <w:rPr>
          <w:color w:val="000000"/>
          <w:spacing w:val="0"/>
          <w:w w:val="100"/>
          <w:position w:val="0"/>
        </w:rPr>
        <w:t>（</w:t>
      </w:r>
      <w:bookmarkEnd w:id="2186"/>
      <w:r>
        <w:rPr>
          <w:rFonts w:ascii="Times New Roman" w:eastAsia="Times New Roman" w:hAnsi="Times New Roman" w:cs="Times New Roman"/>
          <w:color w:val="000000"/>
          <w:spacing w:val="0"/>
          <w:w w:val="100"/>
          <w:position w:val="0"/>
        </w:rPr>
        <w:t>4</w:t>
      </w:r>
      <w:r>
        <w:rPr>
          <w:color w:val="000000"/>
          <w:spacing w:val="0"/>
          <w:w w:val="100"/>
          <w:position w:val="0"/>
        </w:rPr>
        <w:t>）关联担保情况</w:t>
      </w:r>
      <w:bookmarkEnd w:id="2184"/>
      <w:bookmarkEnd w:id="2185"/>
      <w:bookmarkEnd w:id="2187"/>
    </w:p>
    <w:p>
      <w:pPr>
        <w:pStyle w:val="Style25"/>
        <w:keepNext w:val="0"/>
        <w:keepLines w:val="0"/>
        <w:widowControl w:val="0"/>
        <w:shd w:val="clear" w:color="auto" w:fill="auto"/>
        <w:bidi w:val="0"/>
        <w:spacing w:before="0" w:after="120" w:line="307" w:lineRule="exact"/>
        <w:ind w:left="0" w:right="0" w:firstLine="0"/>
        <w:jc w:val="left"/>
      </w:pPr>
      <w:r>
        <w:rPr>
          <w:color w:val="000000"/>
          <w:spacing w:val="0"/>
          <w:w w:val="100"/>
          <w:position w:val="0"/>
        </w:rPr>
        <w:t>本公司作为担保方</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73"/>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被担保方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担保是否已经履行完 毕</w:t>
            </w:r>
          </w:p>
        </w:tc>
      </w:tr>
      <w:tr>
        <w:trPr>
          <w:trHeight w:val="754" w:hRule="exact"/>
        </w:trPr>
        <w:tc>
          <w:tcPr>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rPr>
              <w:t>本公司作为被担保方</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担保方</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担保是否已经履行完</w:t>
            </w:r>
          </w:p>
        </w:tc>
      </w:tr>
    </w:tbl>
    <w:p>
      <w:pPr>
        <w:spacing w:lineRule="exact" w:line="1"/>
        <w:rPr>
          <w:sz w:val="2"/>
          <w:szCs w:val="2"/>
        </w:rPr>
      </w:pPr>
      <w:r>
        <w:br w:type="page"/>
      </w:r>
    </w:p>
    <w:p>
      <w:pPr>
        <w:pStyle w:val="Style25"/>
        <w:keepNext w:val="0"/>
        <w:keepLines w:val="0"/>
        <w:widowControl w:val="0"/>
        <w:pBdr>
          <w:top w:val="single" w:sz="0" w:space="3" w:color="D3D3D3"/>
          <w:left w:val="single" w:sz="0" w:space="0" w:color="D3D3D3"/>
          <w:bottom w:val="single" w:sz="0" w:space="0" w:color="D3D3D3"/>
          <w:right w:val="single" w:sz="0" w:space="0" w:color="D3D3D3"/>
        </w:pBdr>
        <w:shd w:val="clear" w:color="auto" w:fill="D3D3D3"/>
        <w:tabs>
          <w:tab w:pos="7637" w:val="left"/>
          <w:tab w:pos="8525" w:val="left"/>
        </w:tabs>
        <w:bidi w:val="0"/>
        <w:spacing w:before="0" w:after="360" w:line="398" w:lineRule="exact"/>
        <w:ind w:left="0" w:right="0" w:firstLine="0"/>
        <w:jc w:val="left"/>
      </w:pPr>
      <w:r>
        <mc:AlternateContent>
          <mc:Choice Requires="wps">
            <w:drawing>
              <wp:anchor distT="0" distB="0" distL="0" distR="0" simplePos="0" relativeHeight="125829581" behindDoc="0" locked="0" layoutInCell="1" allowOverlap="1">
                <wp:simplePos x="0" y="0"/>
                <wp:positionH relativeFrom="page">
                  <wp:posOffset>718820</wp:posOffset>
                </wp:positionH>
                <wp:positionV relativeFrom="paragraph">
                  <wp:posOffset>88900</wp:posOffset>
                </wp:positionV>
                <wp:extent cx="6083935" cy="234950"/>
                <wp:wrapTopAndBottom/>
                <wp:docPr id="494" name="Shape 494"/>
                <a:graphic xmlns:a="http://schemas.openxmlformats.org/drawingml/2006/main">
                  <a:graphicData uri="http://schemas.microsoft.com/office/word/2010/wordprocessingShape">
                    <wps:wsp>
                      <wps:cNvSpPr txBox="1"/>
                      <wps:spPr>
                        <a:xfrm>
                          <a:ext cx="6083935" cy="234950"/>
                        </a:xfrm>
                        <a:prstGeom prst="rect"/>
                        <a:noFill/>
                      </wps:spPr>
                      <wps:txbx>
                        <w:txbxContent>
                          <w:tbl>
                            <w:tblPr>
                              <w:tblOverlap w:val="never"/>
                              <w:jc w:val="left"/>
                              <w:tblLayout w:type="fixed"/>
                            </w:tblPr>
                            <w:tblGrid>
                              <w:gridCol w:w="1920"/>
                              <w:gridCol w:w="1915"/>
                              <w:gridCol w:w="1915"/>
                              <w:gridCol w:w="1910"/>
                              <w:gridCol w:w="1920"/>
                            </w:tblGrid>
                            <w:tr>
                              <w:trPr>
                                <w:tblHeade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毕</w:t>
                                  </w:r>
                                </w:p>
                              </w:tc>
                            </w:tr>
                          </w:tbl>
                          <w:p>
                            <w:pPr>
                              <w:widowControl w:val="0"/>
                              <w:spacing w:line="1" w:lineRule="exact"/>
                            </w:pPr>
                          </w:p>
                        </w:txbxContent>
                      </wps:txbx>
                      <wps:bodyPr lIns="0" tIns="0" rIns="0" bIns="0">
                        <a:noAutoFit/>
                      </wps:bodyPr>
                    </wps:wsp>
                  </a:graphicData>
                </a:graphic>
              </wp:anchor>
            </w:drawing>
          </mc:Choice>
          <mc:Fallback>
            <w:pict>
              <v:shape id="_x0000_s1520" type="#_x0000_t202" style="position:absolute;margin-left:56.600000000000001pt;margin-top:7.pt;width:479.05000000000001pt;height:18.5pt;z-index:-125829172;mso-wrap-distance-left:0;mso-wrap-distance-right:0;mso-position-horizontal-relative:page" filled="f" stroked="f">
                <v:textbox inset="0,0,0,0">
                  <w:txbxContent>
                    <w:tbl>
                      <w:tblPr>
                        <w:tblOverlap w:val="never"/>
                        <w:jc w:val="left"/>
                        <w:tblLayout w:type="fixed"/>
                      </w:tblPr>
                      <w:tblGrid>
                        <w:gridCol w:w="1920"/>
                        <w:gridCol w:w="1915"/>
                        <w:gridCol w:w="1915"/>
                        <w:gridCol w:w="1910"/>
                        <w:gridCol w:w="1920"/>
                      </w:tblGrid>
                      <w:tr>
                        <w:trPr>
                          <w:tblHeade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毕</w:t>
                            </w:r>
                          </w:p>
                        </w:tc>
                      </w:tr>
                    </w:tbl>
                    <w:p>
                      <w:pPr>
                        <w:widowControl w:val="0"/>
                        <w:spacing w:line="1" w:lineRule="exact"/>
                      </w:pPr>
                    </w:p>
                  </w:txbxContent>
                </v:textbox>
                <w10:wrap type="topAndBottom" anchorx="page"/>
              </v:shape>
            </w:pict>
          </mc:Fallback>
        </mc:AlternateContent>
      </w:r>
      <w:r>
        <w:rPr>
          <w:color w:val="000000"/>
          <w:spacing w:val="0"/>
          <w:w w:val="100"/>
          <w:position w:val="0"/>
        </w:rPr>
        <w:tab/>
        <w:t>|</w:t>
        <w:tab/>
        <w:t>毕 关联担保情况说明</w:t>
      </w:r>
    </w:p>
    <w:p>
      <w:pPr>
        <w:pStyle w:val="Style213"/>
        <w:keepNext/>
        <w:keepLines/>
        <w:widowControl w:val="0"/>
        <w:numPr>
          <w:ilvl w:val="0"/>
          <w:numId w:val="115"/>
        </w:numPr>
        <w:shd w:val="clear" w:color="auto" w:fill="auto"/>
        <w:bidi w:val="0"/>
        <w:spacing w:before="0" w:after="0" w:line="240" w:lineRule="auto"/>
        <w:ind w:left="0" w:right="0" w:firstLine="0"/>
        <w:jc w:val="left"/>
      </w:pPr>
      <w:bookmarkStart w:id="2188" w:name="bookmark2188"/>
      <w:bookmarkStart w:id="2189" w:name="bookmark2189"/>
      <w:bookmarkStart w:id="2190" w:name="bookmark2190"/>
      <w:bookmarkStart w:id="2191" w:name="bookmark2191"/>
      <w:bookmarkEnd w:id="2190"/>
      <w:r>
        <w:rPr>
          <w:color w:val="000000"/>
          <w:spacing w:val="0"/>
          <w:w w:val="100"/>
          <w:position w:val="0"/>
        </w:rPr>
        <w:t>关联方资金拆借</w:t>
      </w:r>
      <w:bookmarkEnd w:id="2188"/>
      <w:bookmarkEnd w:id="2189"/>
      <w:bookmarkEnd w:id="2191"/>
    </w:p>
    <w:p>
      <w:pPr>
        <w:widowControl w:val="0"/>
        <w:spacing w:line="1" w:lineRule="exact"/>
      </w:pPr>
      <w:r>
        <w:drawing>
          <wp:anchor distT="165100" distB="0" distL="0" distR="0" simplePos="0" relativeHeight="125829583" behindDoc="0" locked="0" layoutInCell="1" allowOverlap="1">
            <wp:simplePos x="0" y="0"/>
            <wp:positionH relativeFrom="page">
              <wp:posOffset>718820</wp:posOffset>
            </wp:positionH>
            <wp:positionV relativeFrom="paragraph">
              <wp:posOffset>165100</wp:posOffset>
            </wp:positionV>
            <wp:extent cx="6120130" cy="951230"/>
            <wp:wrapTopAndBottom/>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233"/>
                    <a:stretch/>
                  </pic:blipFill>
                  <pic:spPr>
                    <a:xfrm>
                      <a:ext cx="6120130" cy="951230"/>
                    </a:xfrm>
                    <a:prstGeom prst="rect"/>
                  </pic:spPr>
                </pic:pic>
              </a:graphicData>
            </a:graphic>
          </wp:anchor>
        </w:drawing>
      </w:r>
    </w:p>
    <w:p>
      <w:pPr>
        <w:pStyle w:val="Style213"/>
        <w:keepNext/>
        <w:keepLines/>
        <w:widowControl w:val="0"/>
        <w:numPr>
          <w:ilvl w:val="0"/>
          <w:numId w:val="115"/>
        </w:numPr>
        <w:shd w:val="clear" w:color="auto" w:fill="auto"/>
        <w:bidi w:val="0"/>
        <w:spacing w:before="0" w:after="340" w:line="240" w:lineRule="auto"/>
        <w:ind w:left="0" w:right="0" w:firstLine="140"/>
        <w:jc w:val="left"/>
      </w:pPr>
      <w:bookmarkStart w:id="2192" w:name="bookmark2192"/>
      <w:bookmarkStart w:id="2193" w:name="bookmark2193"/>
      <w:bookmarkStart w:id="2194" w:name="bookmark2194"/>
      <w:bookmarkStart w:id="2195" w:name="bookmark2195"/>
      <w:bookmarkEnd w:id="2194"/>
      <w:r>
        <w:rPr>
          <w:color w:val="000000"/>
          <w:spacing w:val="0"/>
          <w:w w:val="100"/>
          <w:position w:val="0"/>
        </w:rPr>
        <w:t>关联方资产转让、债务重组情况</w:t>
      </w:r>
      <w:bookmarkEnd w:id="2192"/>
      <w:bookmarkEnd w:id="2193"/>
      <w:bookmarkEnd w:id="219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苏州雅戈尔置业有限公司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出售苏州网新创业科技有限</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rPr>
              <w:t>18%</w:t>
            </w:r>
            <w:r>
              <w:rPr>
                <w:color w:val="000000"/>
                <w:spacing w:val="0"/>
                <w:w w:val="100"/>
                <w:position w:val="0"/>
              </w:rPr>
              <w:t>股权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46,000,000.00</w:t>
            </w:r>
          </w:p>
        </w:tc>
      </w:tr>
    </w:tbl>
    <w:p>
      <w:pPr>
        <w:widowControl w:val="0"/>
        <w:spacing w:after="339" w:line="1" w:lineRule="exact"/>
      </w:pPr>
    </w:p>
    <w:p>
      <w:pPr>
        <w:pStyle w:val="Style213"/>
        <w:keepNext/>
        <w:keepLines/>
        <w:widowControl w:val="0"/>
        <w:numPr>
          <w:ilvl w:val="0"/>
          <w:numId w:val="115"/>
        </w:numPr>
        <w:shd w:val="clear" w:color="auto" w:fill="auto"/>
        <w:bidi w:val="0"/>
        <w:spacing w:before="0" w:after="340" w:line="240" w:lineRule="auto"/>
        <w:ind w:left="0" w:right="0" w:firstLine="140"/>
        <w:jc w:val="left"/>
      </w:pPr>
      <w:bookmarkStart w:id="2196" w:name="bookmark2196"/>
      <w:bookmarkStart w:id="2197" w:name="bookmark2197"/>
      <w:bookmarkStart w:id="2198" w:name="bookmark2198"/>
      <w:bookmarkStart w:id="2199" w:name="bookmark2199"/>
      <w:bookmarkEnd w:id="2198"/>
      <w:r>
        <w:rPr>
          <w:color w:val="000000"/>
          <w:spacing w:val="0"/>
          <w:w w:val="100"/>
          <w:position w:val="0"/>
        </w:rPr>
        <w:t>关键管理人员报酬</w:t>
      </w:r>
      <w:bookmarkEnd w:id="2196"/>
      <w:bookmarkEnd w:id="2197"/>
      <w:bookmarkEnd w:id="219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关键管理人员报酬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6,667,600.00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6,617,900.00</w:t>
            </w:r>
          </w:p>
        </w:tc>
      </w:tr>
    </w:tbl>
    <w:p>
      <w:pPr>
        <w:widowControl w:val="0"/>
        <w:spacing w:after="339" w:line="1" w:lineRule="exact"/>
      </w:pPr>
    </w:p>
    <w:p>
      <w:pPr>
        <w:pStyle w:val="Style213"/>
        <w:keepNext/>
        <w:keepLines/>
        <w:widowControl w:val="0"/>
        <w:numPr>
          <w:ilvl w:val="0"/>
          <w:numId w:val="115"/>
        </w:numPr>
        <w:shd w:val="clear" w:color="auto" w:fill="auto"/>
        <w:bidi w:val="0"/>
        <w:spacing w:before="0" w:after="340" w:line="240" w:lineRule="auto"/>
        <w:ind w:left="0" w:right="0" w:firstLine="0"/>
        <w:jc w:val="left"/>
      </w:pPr>
      <w:bookmarkStart w:id="2200" w:name="bookmark2200"/>
      <w:bookmarkStart w:id="2201" w:name="bookmark2201"/>
      <w:bookmarkStart w:id="2202" w:name="bookmark2202"/>
      <w:bookmarkStart w:id="2203" w:name="bookmark2203"/>
      <w:bookmarkEnd w:id="2202"/>
      <w:r>
        <w:rPr>
          <w:color w:val="000000"/>
          <w:spacing w:val="0"/>
          <w:w w:val="100"/>
          <w:position w:val="0"/>
        </w:rPr>
        <w:t>其他关联交易</w:t>
      </w:r>
      <w:bookmarkEnd w:id="2200"/>
      <w:bookmarkEnd w:id="2201"/>
      <w:bookmarkEnd w:id="2203"/>
    </w:p>
    <w:p>
      <w:pPr>
        <w:pStyle w:val="Style28"/>
        <w:keepNext/>
        <w:keepLines/>
        <w:widowControl w:val="0"/>
        <w:shd w:val="clear" w:color="auto" w:fill="auto"/>
        <w:bidi w:val="0"/>
        <w:spacing w:before="0" w:after="340" w:line="240" w:lineRule="auto"/>
        <w:ind w:left="0" w:right="0" w:firstLine="0"/>
        <w:jc w:val="left"/>
      </w:pPr>
      <w:bookmarkStart w:id="2204" w:name="bookmark2204"/>
      <w:bookmarkStart w:id="2205" w:name="bookmark2205"/>
      <w:bookmarkStart w:id="2206" w:name="bookmark2206"/>
      <w:bookmarkStart w:id="2207" w:name="bookmark2207"/>
      <w:r>
        <w:rPr>
          <w:rFonts w:ascii="Times New Roman" w:eastAsia="Times New Roman" w:hAnsi="Times New Roman" w:cs="Times New Roman"/>
          <w:color w:val="000000"/>
          <w:spacing w:val="0"/>
          <w:w w:val="100"/>
          <w:position w:val="0"/>
        </w:rPr>
        <w:t>6</w:t>
      </w:r>
      <w:bookmarkEnd w:id="2206"/>
      <w:r>
        <w:rPr>
          <w:color w:val="000000"/>
          <w:spacing w:val="0"/>
          <w:w w:val="100"/>
          <w:position w:val="0"/>
        </w:rPr>
        <w:t>、关联方应收应付款项</w:t>
      </w:r>
      <w:bookmarkEnd w:id="2204"/>
      <w:bookmarkEnd w:id="2205"/>
      <w:bookmarkEnd w:id="2207"/>
    </w:p>
    <w:p>
      <w:pPr>
        <w:pStyle w:val="Style213"/>
        <w:keepNext/>
        <w:keepLines/>
        <w:widowControl w:val="0"/>
        <w:shd w:val="clear" w:color="auto" w:fill="auto"/>
        <w:bidi w:val="0"/>
        <w:spacing w:before="0" w:after="340" w:line="240" w:lineRule="auto"/>
        <w:ind w:left="0" w:right="0" w:firstLine="0"/>
        <w:jc w:val="left"/>
      </w:pPr>
      <w:bookmarkStart w:id="2208" w:name="bookmark2208"/>
      <w:bookmarkStart w:id="2209" w:name="bookmark2209"/>
      <w:bookmarkStart w:id="2210" w:name="bookmark221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2208"/>
      <w:bookmarkEnd w:id="2209"/>
      <w:bookmarkEnd w:id="221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3"/>
        <w:gridCol w:w="1594"/>
        <w:gridCol w:w="1594"/>
        <w:gridCol w:w="1594"/>
        <w:gridCol w:w="1594"/>
        <w:gridCol w:w="1603"/>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项目名称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坏账准备</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浙江美康网新云 健康科技股份有 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浙江建达科技股 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169,320.00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36,446.00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155,320.00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22,664.00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杭州中福投资管 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2,663.64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133.18</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杭州爱葆云科技</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4,932.90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246.65</w:t>
            </w:r>
          </w:p>
        </w:tc>
      </w:tr>
    </w:tbl>
    <w:p>
      <w:pPr>
        <w:widowControl w:val="0"/>
        <w:spacing w:line="1" w:lineRule="exact"/>
      </w:pPr>
      <w:r>
        <w:br w:type="page"/>
      </w:r>
    </w:p>
    <w:tbl>
      <w:tblPr>
        <w:tblOverlap w:val="never"/>
        <w:jc w:val="center"/>
        <w:tblLayout w:type="fixed"/>
      </w:tblPr>
      <w:tblGrid>
        <w:gridCol w:w="1603"/>
        <w:gridCol w:w="1594"/>
        <w:gridCol w:w="1594"/>
        <w:gridCol w:w="1594"/>
        <w:gridCol w:w="1594"/>
        <w:gridCol w:w="1598"/>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杭州健保付网络 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14,062.23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703.11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88,795.98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9,496.68</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杭州亿家健康管 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266,493.05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13,324.65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1,819,620.82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339,409.23</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亿医通(北京)信 息技术有限公司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100,500.00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213"/>
        <w:keepNext/>
        <w:keepLines/>
        <w:widowControl w:val="0"/>
        <w:shd w:val="clear" w:color="auto" w:fill="auto"/>
        <w:bidi w:val="0"/>
        <w:spacing w:before="0" w:after="340" w:line="240" w:lineRule="auto"/>
        <w:ind w:left="0" w:right="0" w:firstLine="140"/>
        <w:jc w:val="left"/>
      </w:pPr>
      <w:bookmarkStart w:id="2211" w:name="bookmark2211"/>
      <w:bookmarkStart w:id="2212" w:name="bookmark2212"/>
      <w:bookmarkStart w:id="2213" w:name="bookmark2213"/>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2211"/>
      <w:bookmarkEnd w:id="2212"/>
      <w:bookmarkEnd w:id="221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杭州健保付网络科技有限公 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9,879.24</w:t>
            </w:r>
          </w:p>
        </w:tc>
      </w:tr>
    </w:tbl>
    <w:p>
      <w:pPr>
        <w:widowControl w:val="0"/>
        <w:spacing w:after="339" w:line="1" w:lineRule="exact"/>
      </w:pPr>
    </w:p>
    <w:p>
      <w:pPr>
        <w:pStyle w:val="Style28"/>
        <w:keepNext/>
        <w:keepLines/>
        <w:widowControl w:val="0"/>
        <w:shd w:val="clear" w:color="auto" w:fill="auto"/>
        <w:tabs>
          <w:tab w:pos="373" w:val="left"/>
        </w:tabs>
        <w:bidi w:val="0"/>
        <w:spacing w:before="0" w:after="340" w:line="240" w:lineRule="auto"/>
        <w:ind w:left="0" w:right="0" w:firstLine="0"/>
        <w:jc w:val="left"/>
      </w:pPr>
      <w:bookmarkStart w:id="2214" w:name="bookmark2214"/>
      <w:bookmarkStart w:id="2215" w:name="bookmark2215"/>
      <w:bookmarkStart w:id="2216" w:name="bookmark2216"/>
      <w:bookmarkStart w:id="2217" w:name="bookmark2217"/>
      <w:r>
        <w:rPr>
          <w:rFonts w:ascii="Times New Roman" w:eastAsia="Times New Roman" w:hAnsi="Times New Roman" w:cs="Times New Roman"/>
          <w:color w:val="000000"/>
          <w:spacing w:val="0"/>
          <w:w w:val="100"/>
          <w:position w:val="0"/>
        </w:rPr>
        <w:t>7</w:t>
      </w:r>
      <w:bookmarkEnd w:id="2216"/>
      <w:r>
        <w:rPr>
          <w:color w:val="000000"/>
          <w:spacing w:val="0"/>
          <w:w w:val="100"/>
          <w:position w:val="0"/>
        </w:rPr>
        <w:t>、</w:t>
        <w:tab/>
        <w:t>关联方承诺</w:t>
      </w:r>
      <w:bookmarkEnd w:id="2214"/>
      <w:bookmarkEnd w:id="2215"/>
      <w:bookmarkEnd w:id="2217"/>
    </w:p>
    <w:p>
      <w:pPr>
        <w:pStyle w:val="Style28"/>
        <w:keepNext/>
        <w:keepLines/>
        <w:widowControl w:val="0"/>
        <w:shd w:val="clear" w:color="auto" w:fill="auto"/>
        <w:tabs>
          <w:tab w:pos="378" w:val="left"/>
        </w:tabs>
        <w:bidi w:val="0"/>
        <w:spacing w:before="0" w:after="340" w:line="240" w:lineRule="auto"/>
        <w:ind w:left="0" w:right="0" w:firstLine="0"/>
        <w:jc w:val="left"/>
      </w:pPr>
      <w:bookmarkStart w:id="2218" w:name="bookmark2218"/>
      <w:bookmarkStart w:id="2219" w:name="bookmark2219"/>
      <w:bookmarkStart w:id="2220" w:name="bookmark2220"/>
      <w:bookmarkStart w:id="2221" w:name="bookmark2221"/>
      <w:r>
        <w:rPr>
          <w:rFonts w:ascii="Times New Roman" w:eastAsia="Times New Roman" w:hAnsi="Times New Roman" w:cs="Times New Roman"/>
          <w:color w:val="000000"/>
          <w:spacing w:val="0"/>
          <w:w w:val="100"/>
          <w:position w:val="0"/>
        </w:rPr>
        <w:t>8</w:t>
      </w:r>
      <w:bookmarkEnd w:id="2220"/>
      <w:r>
        <w:rPr>
          <w:color w:val="000000"/>
          <w:spacing w:val="0"/>
          <w:w w:val="100"/>
          <w:position w:val="0"/>
        </w:rPr>
        <w:t>、</w:t>
        <w:tab/>
        <w:t>其他</w:t>
      </w:r>
      <w:bookmarkEnd w:id="2218"/>
      <w:bookmarkEnd w:id="2219"/>
      <w:bookmarkEnd w:id="2221"/>
    </w:p>
    <w:p>
      <w:pPr>
        <w:pStyle w:val="Style20"/>
        <w:keepNext/>
        <w:keepLines/>
        <w:widowControl w:val="0"/>
        <w:shd w:val="clear" w:color="auto" w:fill="auto"/>
        <w:bidi w:val="0"/>
        <w:spacing w:before="0" w:line="240" w:lineRule="auto"/>
        <w:ind w:left="0" w:right="0" w:firstLine="0"/>
        <w:jc w:val="left"/>
      </w:pPr>
      <w:bookmarkStart w:id="2222" w:name="bookmark2222"/>
      <w:bookmarkStart w:id="2223" w:name="bookmark2223"/>
      <w:bookmarkStart w:id="2224" w:name="bookmark2224"/>
      <w:r>
        <w:rPr>
          <w:color w:val="000000"/>
          <w:spacing w:val="0"/>
          <w:w w:val="100"/>
          <w:position w:val="0"/>
          <w:sz w:val="24"/>
          <w:szCs w:val="24"/>
        </w:rPr>
        <w:t>十三、股份支付</w:t>
      </w:r>
      <w:bookmarkEnd w:id="2222"/>
      <w:bookmarkEnd w:id="2223"/>
      <w:bookmarkEnd w:id="2224"/>
    </w:p>
    <w:p>
      <w:pPr>
        <w:pStyle w:val="Style28"/>
        <w:keepNext/>
        <w:keepLines/>
        <w:widowControl w:val="0"/>
        <w:shd w:val="clear" w:color="auto" w:fill="auto"/>
        <w:bidi w:val="0"/>
        <w:spacing w:before="0" w:after="340" w:line="240" w:lineRule="auto"/>
        <w:ind w:left="0" w:right="0" w:firstLine="0"/>
        <w:jc w:val="left"/>
      </w:pPr>
      <w:bookmarkStart w:id="2225" w:name="bookmark2225"/>
      <w:bookmarkStart w:id="2226" w:name="bookmark2226"/>
      <w:bookmarkStart w:id="2227" w:name="bookmark2227"/>
      <w:r>
        <w:rPr>
          <w:rFonts w:ascii="Times New Roman" w:eastAsia="Times New Roman" w:hAnsi="Times New Roman" w:cs="Times New Roman"/>
          <w:color w:val="000000"/>
          <w:spacing w:val="0"/>
          <w:w w:val="100"/>
          <w:position w:val="0"/>
        </w:rPr>
        <w:t>1</w:t>
      </w:r>
      <w:r>
        <w:rPr>
          <w:color w:val="000000"/>
          <w:spacing w:val="0"/>
          <w:w w:val="100"/>
          <w:position w:val="0"/>
        </w:rPr>
        <w:t>、股份支付总体情况</w:t>
      </w:r>
      <w:bookmarkEnd w:id="2225"/>
      <w:bookmarkEnd w:id="2226"/>
      <w:bookmarkEnd w:id="2227"/>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5462"/>
        <w:gridCol w:w="4118"/>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公司本期授予的各项权益工具总额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18,194,344.00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公司本期行权的各项权益工具总额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42,597,912.72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公司本期失效的各项权益工具总额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2,372,136.18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公司期末发行在外的股票期权行权价格的范围和合同剩余期限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134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公司期末发行在外的其他权益工具行权价格的范围和合同剩余期限</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年度授予的限制性股票行权价格</w:t>
            </w:r>
            <w:r>
              <w:rPr>
                <w:rFonts w:ascii="Times New Roman" w:eastAsia="Times New Roman" w:hAnsi="Times New Roman" w:cs="Times New Roman"/>
                <w:color w:val="000000"/>
                <w:spacing w:val="0"/>
                <w:w w:val="100"/>
                <w:position w:val="0"/>
              </w:rPr>
              <w:t>8.00</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 自授予日起分</w:t>
            </w:r>
            <w:r>
              <w:rPr>
                <w:rFonts w:ascii="Times New Roman" w:eastAsia="Times New Roman" w:hAnsi="Times New Roman" w:cs="Times New Roman"/>
                <w:color w:val="000000"/>
                <w:spacing w:val="0"/>
                <w:w w:val="100"/>
                <w:position w:val="0"/>
              </w:rPr>
              <w:t>3</w:t>
            </w:r>
            <w:r>
              <w:rPr>
                <w:color w:val="000000"/>
                <w:spacing w:val="0"/>
                <w:w w:val="100"/>
                <w:position w:val="0"/>
              </w:rPr>
              <w:t>年解锁，至</w:t>
            </w:r>
            <w:r>
              <w:rPr>
                <w:rFonts w:ascii="Times New Roman" w:eastAsia="Times New Roman" w:hAnsi="Times New Roman" w:cs="Times New Roman"/>
                <w:color w:val="000000"/>
                <w:spacing w:val="0"/>
                <w:w w:val="100"/>
                <w:position w:val="0"/>
              </w:rPr>
              <w:t>2022</w:t>
            </w:r>
            <w:r>
              <w:rPr>
                <w:color w:val="000000"/>
                <w:spacing w:val="0"/>
                <w:w w:val="100"/>
                <w:position w:val="0"/>
              </w:rPr>
              <w:t>年结束；</w:t>
            </w:r>
            <w:r>
              <w:rPr>
                <w:rFonts w:ascii="Times New Roman" w:eastAsia="Times New Roman" w:hAnsi="Times New Roman" w:cs="Times New Roman"/>
                <w:color w:val="000000"/>
                <w:spacing w:val="0"/>
                <w:w w:val="100"/>
                <w:position w:val="0"/>
              </w:rPr>
              <w:t>2020</w:t>
            </w:r>
            <w:r>
              <w:rPr>
                <w:color w:val="000000"/>
                <w:spacing w:val="0"/>
                <w:w w:val="100"/>
                <w:position w:val="0"/>
              </w:rPr>
              <w:t>年 度授予的限制性股票行权价格</w:t>
            </w:r>
            <w:r>
              <w:rPr>
                <w:rFonts w:ascii="Times New Roman" w:eastAsia="Times New Roman" w:hAnsi="Times New Roman" w:cs="Times New Roman"/>
                <w:color w:val="000000"/>
                <w:spacing w:val="0"/>
                <w:w w:val="100"/>
                <w:position w:val="0"/>
              </w:rPr>
              <w:t>7.56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股，自授予 日起分</w:t>
            </w:r>
            <w:r>
              <w:rPr>
                <w:rFonts w:ascii="Times New Roman" w:eastAsia="Times New Roman" w:hAnsi="Times New Roman" w:cs="Times New Roman"/>
                <w:color w:val="000000"/>
                <w:spacing w:val="0"/>
                <w:w w:val="100"/>
                <w:position w:val="0"/>
              </w:rPr>
              <w:t>2</w:t>
            </w:r>
            <w:r>
              <w:rPr>
                <w:color w:val="000000"/>
                <w:spacing w:val="0"/>
                <w:w w:val="100"/>
                <w:position w:val="0"/>
              </w:rPr>
              <w:t>年解锁，至</w:t>
            </w:r>
            <w:r>
              <w:rPr>
                <w:rFonts w:ascii="Times New Roman" w:eastAsia="Times New Roman" w:hAnsi="Times New Roman" w:cs="Times New Roman"/>
                <w:color w:val="000000"/>
                <w:spacing w:val="0"/>
                <w:w w:val="100"/>
                <w:position w:val="0"/>
              </w:rPr>
              <w:t>2022</w:t>
            </w:r>
            <w:r>
              <w:rPr>
                <w:color w:val="000000"/>
                <w:spacing w:val="0"/>
                <w:w w:val="100"/>
                <w:position w:val="0"/>
              </w:rPr>
              <w:t>年结束。</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2228" w:name="bookmark2228"/>
      <w:bookmarkStart w:id="2229" w:name="bookmark2229"/>
      <w:bookmarkStart w:id="2230" w:name="bookmark2230"/>
      <w:r>
        <w:rPr>
          <w:rFonts w:ascii="Times New Roman" w:eastAsia="Times New Roman" w:hAnsi="Times New Roman" w:cs="Times New Roman"/>
          <w:color w:val="000000"/>
          <w:spacing w:val="0"/>
          <w:w w:val="100"/>
          <w:position w:val="0"/>
        </w:rPr>
        <w:t>2</w:t>
      </w:r>
      <w:r>
        <w:rPr>
          <w:color w:val="000000"/>
          <w:spacing w:val="0"/>
          <w:w w:val="100"/>
          <w:position w:val="0"/>
        </w:rPr>
        <w:t>、以权益结算的股份支付情况</w:t>
      </w:r>
      <w:bookmarkEnd w:id="2228"/>
      <w:bookmarkEnd w:id="2229"/>
      <w:bookmarkEnd w:id="2230"/>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987"/>
        <w:gridCol w:w="4594"/>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授予日权益工具公允价值的确定方法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采用授予日股票收盘价减组合期权价值的方法确定限制</w:t>
            </w:r>
          </w:p>
        </w:tc>
      </w:tr>
    </w:tbl>
    <w:p>
      <w:pPr>
        <w:widowControl w:val="0"/>
        <w:spacing w:line="1" w:lineRule="exact"/>
      </w:pPr>
    </w:p>
    <w:tbl>
      <w:tblPr>
        <w:tblOverlap w:val="never"/>
        <w:jc w:val="center"/>
        <w:tblLayout w:type="fixed"/>
      </w:tblPr>
      <w:tblGrid>
        <w:gridCol w:w="4987"/>
        <w:gridCol w:w="4594"/>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性股票</w:t>
            </w:r>
            <w:r>
              <w:rPr>
                <w:rFonts w:ascii="Times New Roman" w:eastAsia="Times New Roman" w:hAnsi="Times New Roman" w:cs="Times New Roman"/>
                <w:color w:val="000000"/>
                <w:spacing w:val="0"/>
                <w:w w:val="100"/>
                <w:position w:val="0"/>
              </w:rPr>
              <w:t>/</w:t>
            </w:r>
            <w:r>
              <w:rPr>
                <w:color w:val="000000"/>
                <w:spacing w:val="0"/>
                <w:w w:val="100"/>
                <w:position w:val="0"/>
              </w:rPr>
              <w:t>股票期权的公允价值。</w:t>
            </w:r>
          </w:p>
        </w:tc>
      </w:tr>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可行权权益工具数量的确定依据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限制性股票</w:t>
            </w:r>
            <w:r>
              <w:rPr>
                <w:rFonts w:ascii="Times New Roman" w:eastAsia="Times New Roman" w:hAnsi="Times New Roman" w:cs="Times New Roman"/>
                <w:color w:val="000000"/>
                <w:spacing w:val="0"/>
                <w:w w:val="100"/>
                <w:position w:val="0"/>
              </w:rPr>
              <w:t>/</w:t>
            </w:r>
            <w:r>
              <w:rPr>
                <w:color w:val="000000"/>
                <w:spacing w:val="0"/>
                <w:w w:val="100"/>
                <w:position w:val="0"/>
              </w:rPr>
              <w:t>股票期权，以获授限制性股票</w:t>
            </w:r>
            <w:r>
              <w:rPr>
                <w:rFonts w:ascii="Times New Roman" w:eastAsia="Times New Roman" w:hAnsi="Times New Roman" w:cs="Times New Roman"/>
                <w:color w:val="000000"/>
                <w:spacing w:val="0"/>
                <w:w w:val="100"/>
                <w:position w:val="0"/>
              </w:rPr>
              <w:t>/</w:t>
            </w:r>
            <w:r>
              <w:rPr>
                <w:color w:val="000000"/>
                <w:spacing w:val="0"/>
                <w:w w:val="100"/>
                <w:position w:val="0"/>
              </w:rPr>
              <w:t>股票期权额度 为基数，综合考虑每个资产负债表日可行权职工人数变 动情况、各个可行权年度公司业绩考核指标和激励对象 个人绩效考核情况确定。</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以权益结算的股份支付计入资本公积的累计金额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122,336,784.67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本期以权益结算的股份支付确认的费用总额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30,810,655.76</w:t>
            </w:r>
          </w:p>
        </w:tc>
      </w:tr>
    </w:tbl>
    <w:p>
      <w:pPr>
        <w:pStyle w:val="Style25"/>
        <w:keepNext w:val="0"/>
        <w:keepLines w:val="0"/>
        <w:widowControl w:val="0"/>
        <w:shd w:val="clear" w:color="auto" w:fill="auto"/>
        <w:bidi w:val="0"/>
        <w:spacing w:before="0" w:after="340" w:line="312" w:lineRule="exact"/>
        <w:ind w:left="0" w:right="0" w:firstLine="0"/>
        <w:jc w:val="left"/>
      </w:pPr>
      <w:r>
        <w:rPr>
          <w:color w:val="000000"/>
          <w:spacing w:val="0"/>
          <w:w w:val="100"/>
          <w:position w:val="0"/>
        </w:rPr>
        <w:t>其他说明</w:t>
      </w:r>
    </w:p>
    <w:p>
      <w:pPr>
        <w:pStyle w:val="Style28"/>
        <w:keepNext/>
        <w:keepLines/>
        <w:widowControl w:val="0"/>
        <w:shd w:val="clear" w:color="auto" w:fill="auto"/>
        <w:tabs>
          <w:tab w:pos="378" w:val="left"/>
        </w:tabs>
        <w:bidi w:val="0"/>
        <w:spacing w:before="0" w:after="260" w:line="240" w:lineRule="auto"/>
        <w:ind w:left="0" w:right="0" w:firstLine="0"/>
        <w:jc w:val="left"/>
      </w:pPr>
      <w:bookmarkStart w:id="2231" w:name="bookmark2231"/>
      <w:bookmarkStart w:id="2232" w:name="bookmark2232"/>
      <w:bookmarkStart w:id="2233" w:name="bookmark2233"/>
      <w:bookmarkStart w:id="2234" w:name="bookmark2234"/>
      <w:r>
        <w:rPr>
          <w:rFonts w:ascii="Times New Roman" w:eastAsia="Times New Roman" w:hAnsi="Times New Roman" w:cs="Times New Roman"/>
          <w:color w:val="000000"/>
          <w:spacing w:val="0"/>
          <w:w w:val="100"/>
          <w:position w:val="0"/>
        </w:rPr>
        <w:t>3</w:t>
      </w:r>
      <w:bookmarkEnd w:id="2233"/>
      <w:r>
        <w:rPr>
          <w:color w:val="000000"/>
          <w:spacing w:val="0"/>
          <w:w w:val="100"/>
          <w:position w:val="0"/>
        </w:rPr>
        <w:t>、</w:t>
        <w:tab/>
        <w:t>以现金结算的股份支付情况</w:t>
      </w:r>
      <w:bookmarkEnd w:id="2231"/>
      <w:bookmarkEnd w:id="2232"/>
      <w:bookmarkEnd w:id="2234"/>
    </w:p>
    <w:p>
      <w:pPr>
        <w:pStyle w:val="Style25"/>
        <w:keepNext w:val="0"/>
        <w:keepLines w:val="0"/>
        <w:widowControl w:val="0"/>
        <w:shd w:val="clear" w:color="auto" w:fill="auto"/>
        <w:bidi w:val="0"/>
        <w:spacing w:before="0" w:after="340" w:line="312" w:lineRule="exact"/>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tabs>
          <w:tab w:pos="378" w:val="left"/>
        </w:tabs>
        <w:bidi w:val="0"/>
        <w:spacing w:before="0" w:after="340" w:line="240" w:lineRule="auto"/>
        <w:ind w:left="0" w:right="0" w:firstLine="0"/>
        <w:jc w:val="left"/>
      </w:pPr>
      <w:bookmarkStart w:id="2235" w:name="bookmark2235"/>
      <w:bookmarkStart w:id="2236" w:name="bookmark2236"/>
      <w:bookmarkStart w:id="2237" w:name="bookmark2237"/>
      <w:bookmarkStart w:id="2238" w:name="bookmark2238"/>
      <w:r>
        <w:rPr>
          <w:rFonts w:ascii="Times New Roman" w:eastAsia="Times New Roman" w:hAnsi="Times New Roman" w:cs="Times New Roman"/>
          <w:color w:val="000000"/>
          <w:spacing w:val="0"/>
          <w:w w:val="100"/>
          <w:position w:val="0"/>
        </w:rPr>
        <w:t>4</w:t>
      </w:r>
      <w:bookmarkEnd w:id="2237"/>
      <w:r>
        <w:rPr>
          <w:color w:val="000000"/>
          <w:spacing w:val="0"/>
          <w:w w:val="100"/>
          <w:position w:val="0"/>
        </w:rPr>
        <w:t>、</w:t>
        <w:tab/>
        <w:t>股份支付的修改、终止情况</w:t>
      </w:r>
      <w:bookmarkEnd w:id="2235"/>
      <w:bookmarkEnd w:id="2236"/>
      <w:bookmarkEnd w:id="2238"/>
    </w:p>
    <w:p>
      <w:pPr>
        <w:pStyle w:val="Style28"/>
        <w:keepNext/>
        <w:keepLines/>
        <w:widowControl w:val="0"/>
        <w:shd w:val="clear" w:color="auto" w:fill="auto"/>
        <w:tabs>
          <w:tab w:pos="378" w:val="left"/>
        </w:tabs>
        <w:bidi w:val="0"/>
        <w:spacing w:before="0" w:after="340" w:line="240" w:lineRule="auto"/>
        <w:ind w:left="0" w:right="0" w:firstLine="0"/>
        <w:jc w:val="left"/>
      </w:pPr>
      <w:bookmarkStart w:id="2239" w:name="bookmark2239"/>
      <w:bookmarkStart w:id="2240" w:name="bookmark2240"/>
      <w:bookmarkStart w:id="2241" w:name="bookmark2241"/>
      <w:bookmarkStart w:id="2242" w:name="bookmark2242"/>
      <w:r>
        <w:rPr>
          <w:rFonts w:ascii="Times New Roman" w:eastAsia="Times New Roman" w:hAnsi="Times New Roman" w:cs="Times New Roman"/>
          <w:color w:val="000000"/>
          <w:spacing w:val="0"/>
          <w:w w:val="100"/>
          <w:position w:val="0"/>
        </w:rPr>
        <w:t>5</w:t>
      </w:r>
      <w:bookmarkEnd w:id="2241"/>
      <w:r>
        <w:rPr>
          <w:color w:val="000000"/>
          <w:spacing w:val="0"/>
          <w:w w:val="100"/>
          <w:position w:val="0"/>
        </w:rPr>
        <w:t>、</w:t>
        <w:tab/>
        <w:t>其他</w:t>
      </w:r>
      <w:bookmarkEnd w:id="2239"/>
      <w:bookmarkEnd w:id="2240"/>
      <w:bookmarkEnd w:id="2242"/>
    </w:p>
    <w:p>
      <w:pPr>
        <w:pStyle w:val="Style20"/>
        <w:keepNext/>
        <w:keepLines/>
        <w:widowControl w:val="0"/>
        <w:shd w:val="clear" w:color="auto" w:fill="auto"/>
        <w:bidi w:val="0"/>
        <w:spacing w:before="0" w:line="240" w:lineRule="auto"/>
        <w:ind w:left="0" w:right="0" w:firstLine="0"/>
        <w:jc w:val="left"/>
      </w:pPr>
      <w:bookmarkStart w:id="2243" w:name="bookmark2243"/>
      <w:bookmarkStart w:id="2244" w:name="bookmark2244"/>
      <w:bookmarkStart w:id="2245" w:name="bookmark2245"/>
      <w:r>
        <w:rPr>
          <w:color w:val="000000"/>
          <w:spacing w:val="0"/>
          <w:w w:val="100"/>
          <w:position w:val="0"/>
          <w:sz w:val="24"/>
          <w:szCs w:val="24"/>
        </w:rPr>
        <w:t>十四、承诺及或有事项</w:t>
      </w:r>
      <w:bookmarkEnd w:id="2243"/>
      <w:bookmarkEnd w:id="2244"/>
      <w:bookmarkEnd w:id="2245"/>
    </w:p>
    <w:p>
      <w:pPr>
        <w:pStyle w:val="Style28"/>
        <w:keepNext/>
        <w:keepLines/>
        <w:widowControl w:val="0"/>
        <w:shd w:val="clear" w:color="auto" w:fill="auto"/>
        <w:tabs>
          <w:tab w:pos="368" w:val="left"/>
        </w:tabs>
        <w:bidi w:val="0"/>
        <w:spacing w:before="0" w:after="260" w:line="240" w:lineRule="auto"/>
        <w:ind w:left="0" w:right="0" w:firstLine="0"/>
        <w:jc w:val="left"/>
      </w:pPr>
      <w:bookmarkStart w:id="2246" w:name="bookmark2246"/>
      <w:bookmarkStart w:id="2247" w:name="bookmark2247"/>
      <w:bookmarkStart w:id="2248" w:name="bookmark2248"/>
      <w:bookmarkStart w:id="2249" w:name="bookmark2249"/>
      <w:r>
        <w:rPr>
          <w:rFonts w:ascii="Times New Roman" w:eastAsia="Times New Roman" w:hAnsi="Times New Roman" w:cs="Times New Roman"/>
          <w:color w:val="000000"/>
          <w:spacing w:val="0"/>
          <w:w w:val="100"/>
          <w:position w:val="0"/>
        </w:rPr>
        <w:t>1</w:t>
      </w:r>
      <w:bookmarkEnd w:id="2248"/>
      <w:r>
        <w:rPr>
          <w:color w:val="000000"/>
          <w:spacing w:val="0"/>
          <w:w w:val="100"/>
          <w:position w:val="0"/>
        </w:rPr>
        <w:t>、</w:t>
        <w:tab/>
        <w:t>重要承诺事项</w:t>
      </w:r>
      <w:bookmarkEnd w:id="2246"/>
      <w:bookmarkEnd w:id="2247"/>
      <w:bookmarkEnd w:id="2249"/>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资产负债表日存在的重要承诺</w:t>
      </w:r>
    </w:p>
    <w:p>
      <w:pPr>
        <w:pStyle w:val="Style25"/>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日，本公司对已设立及投资子公司尚未履行的出资义务共计</w:t>
      </w:r>
      <w:r>
        <w:rPr>
          <w:rFonts w:ascii="Times New Roman" w:eastAsia="Times New Roman" w:hAnsi="Times New Roman" w:cs="Times New Roman"/>
          <w:color w:val="000000"/>
          <w:spacing w:val="0"/>
          <w:w w:val="100"/>
          <w:position w:val="0"/>
        </w:rPr>
        <w:t>69,170,141.6</w:t>
      </w:r>
      <w:r>
        <w:rPr>
          <w:rFonts w:ascii="Times New Roman" w:eastAsia="Times New Roman" w:hAnsi="Times New Roman" w:cs="Times New Roman"/>
          <w:color w:val="000000"/>
          <w:spacing w:val="0"/>
          <w:w w:val="100"/>
          <w:position w:val="0"/>
        </w:rPr>
        <w:t>0</w:t>
      </w:r>
      <w:r>
        <w:rPr>
          <w:color w:val="000000"/>
          <w:spacing w:val="0"/>
          <w:w w:val="100"/>
          <w:position w:val="0"/>
        </w:rPr>
        <w:t>元，其中：天津创津科技 有限公司</w:t>
      </w:r>
      <w:r>
        <w:rPr>
          <w:rFonts w:ascii="Times New Roman" w:eastAsia="Times New Roman" w:hAnsi="Times New Roman" w:cs="Times New Roman"/>
          <w:color w:val="000000"/>
          <w:spacing w:val="0"/>
          <w:w w:val="100"/>
          <w:position w:val="0"/>
        </w:rPr>
        <w:t>1,930,141.6</w:t>
      </w:r>
      <w:r>
        <w:rPr>
          <w:rFonts w:ascii="Times New Roman" w:eastAsia="Times New Roman" w:hAnsi="Times New Roman" w:cs="Times New Roman"/>
          <w:color w:val="000000"/>
          <w:spacing w:val="0"/>
          <w:w w:val="100"/>
          <w:position w:val="0"/>
        </w:rPr>
        <w:t>0</w:t>
      </w:r>
      <w:r>
        <w:rPr>
          <w:color w:val="000000"/>
          <w:spacing w:val="0"/>
          <w:w w:val="100"/>
          <w:position w:val="0"/>
        </w:rPr>
        <w:t>元、宁海杭创网络科技有限公司</w:t>
      </w:r>
      <w:r>
        <w:rPr>
          <w:rFonts w:ascii="Times New Roman" w:eastAsia="Times New Roman" w:hAnsi="Times New Roman" w:cs="Times New Roman"/>
          <w:color w:val="000000"/>
          <w:spacing w:val="0"/>
          <w:w w:val="100"/>
          <w:position w:val="0"/>
        </w:rPr>
        <w:t>10,000,000.00</w:t>
      </w:r>
      <w:r>
        <w:rPr>
          <w:color w:val="000000"/>
          <w:spacing w:val="0"/>
          <w:w w:val="100"/>
          <w:position w:val="0"/>
        </w:rPr>
        <w:t>元、浙江医康数据科技研究院有限公司</w:t>
      </w:r>
      <w:r>
        <w:rPr>
          <w:rFonts w:ascii="Times New Roman" w:eastAsia="Times New Roman" w:hAnsi="Times New Roman" w:cs="Times New Roman"/>
          <w:color w:val="000000"/>
          <w:spacing w:val="0"/>
          <w:w w:val="100"/>
          <w:position w:val="0"/>
        </w:rPr>
        <w:t>6,240,000.00</w:t>
      </w:r>
      <w:r>
        <w:rPr>
          <w:color w:val="000000"/>
          <w:spacing w:val="0"/>
          <w:w w:val="100"/>
          <w:position w:val="0"/>
        </w:rPr>
        <w:t>元、 广州粤湾慧康科技有限公司</w:t>
      </w:r>
      <w:r>
        <w:rPr>
          <w:rFonts w:ascii="Times New Roman" w:eastAsia="Times New Roman" w:hAnsi="Times New Roman" w:cs="Times New Roman"/>
          <w:color w:val="000000"/>
          <w:spacing w:val="0"/>
          <w:w w:val="100"/>
          <w:position w:val="0"/>
        </w:rPr>
        <w:t>9,900,000.00</w:t>
      </w:r>
      <w:r>
        <w:rPr>
          <w:color w:val="000000"/>
          <w:spacing w:val="0"/>
          <w:w w:val="100"/>
          <w:position w:val="0"/>
        </w:rPr>
        <w:t>元、杭州慧心健康科技有限公司</w:t>
      </w:r>
      <w:r>
        <w:rPr>
          <w:rFonts w:ascii="Times New Roman" w:eastAsia="Times New Roman" w:hAnsi="Times New Roman" w:cs="Times New Roman"/>
          <w:color w:val="000000"/>
          <w:spacing w:val="0"/>
          <w:w w:val="100"/>
          <w:position w:val="0"/>
        </w:rPr>
        <w:t>5,100,000.00</w:t>
      </w:r>
      <w:r>
        <w:rPr>
          <w:color w:val="000000"/>
          <w:spacing w:val="0"/>
          <w:w w:val="100"/>
          <w:position w:val="0"/>
        </w:rPr>
        <w:t>元，海南省汇亿互联网医疗科技有限公 司</w:t>
      </w:r>
      <w:r>
        <w:rPr>
          <w:rFonts w:ascii="Times New Roman" w:eastAsia="Times New Roman" w:hAnsi="Times New Roman" w:cs="Times New Roman"/>
          <w:color w:val="000000"/>
          <w:spacing w:val="0"/>
          <w:w w:val="100"/>
          <w:position w:val="0"/>
        </w:rPr>
        <w:t>1,500,000.00</w:t>
      </w:r>
      <w:r>
        <w:rPr>
          <w:color w:val="000000"/>
          <w:spacing w:val="0"/>
          <w:w w:val="100"/>
          <w:position w:val="0"/>
        </w:rPr>
        <w:t>元，杭州慧康互联科技有限公司</w:t>
      </w:r>
      <w:r>
        <w:rPr>
          <w:rFonts w:ascii="Times New Roman" w:eastAsia="Times New Roman" w:hAnsi="Times New Roman" w:cs="Times New Roman"/>
          <w:color w:val="000000"/>
          <w:spacing w:val="0"/>
          <w:w w:val="100"/>
          <w:position w:val="0"/>
        </w:rPr>
        <w:t>34,500,000.00</w:t>
      </w:r>
      <w:r>
        <w:rPr>
          <w:color w:val="000000"/>
          <w:spacing w:val="0"/>
          <w:w w:val="100"/>
          <w:position w:val="0"/>
        </w:rPr>
        <w:t>元。</w:t>
      </w:r>
    </w:p>
    <w:p>
      <w:pPr>
        <w:pStyle w:val="Style28"/>
        <w:keepNext/>
        <w:keepLines/>
        <w:widowControl w:val="0"/>
        <w:shd w:val="clear" w:color="auto" w:fill="auto"/>
        <w:tabs>
          <w:tab w:pos="378" w:val="left"/>
        </w:tabs>
        <w:bidi w:val="0"/>
        <w:spacing w:before="0" w:after="340" w:line="240" w:lineRule="auto"/>
        <w:ind w:left="0" w:right="0" w:firstLine="0"/>
        <w:jc w:val="left"/>
      </w:pPr>
      <w:bookmarkStart w:id="2250" w:name="bookmark2250"/>
      <w:bookmarkStart w:id="2251" w:name="bookmark2251"/>
      <w:bookmarkStart w:id="2252" w:name="bookmark2252"/>
      <w:bookmarkStart w:id="2253" w:name="bookmark2253"/>
      <w:r>
        <w:rPr>
          <w:rFonts w:ascii="Times New Roman" w:eastAsia="Times New Roman" w:hAnsi="Times New Roman" w:cs="Times New Roman"/>
          <w:color w:val="000000"/>
          <w:spacing w:val="0"/>
          <w:w w:val="100"/>
          <w:position w:val="0"/>
        </w:rPr>
        <w:t>2</w:t>
      </w:r>
      <w:bookmarkEnd w:id="2252"/>
      <w:r>
        <w:rPr>
          <w:color w:val="000000"/>
          <w:spacing w:val="0"/>
          <w:w w:val="100"/>
          <w:position w:val="0"/>
        </w:rPr>
        <w:t>、</w:t>
        <w:tab/>
        <w:t>或有事项</w:t>
      </w:r>
      <w:bookmarkEnd w:id="2250"/>
      <w:bookmarkEnd w:id="2251"/>
      <w:bookmarkEnd w:id="2253"/>
    </w:p>
    <w:p>
      <w:pPr>
        <w:pStyle w:val="Style213"/>
        <w:keepNext/>
        <w:keepLines/>
        <w:widowControl w:val="0"/>
        <w:numPr>
          <w:ilvl w:val="0"/>
          <w:numId w:val="125"/>
        </w:numPr>
        <w:shd w:val="clear" w:color="auto" w:fill="auto"/>
        <w:tabs>
          <w:tab w:pos="493" w:val="left"/>
        </w:tabs>
        <w:bidi w:val="0"/>
        <w:spacing w:before="0" w:after="340" w:line="240" w:lineRule="auto"/>
        <w:ind w:left="0" w:right="0" w:firstLine="0"/>
        <w:jc w:val="left"/>
      </w:pPr>
      <w:bookmarkStart w:id="2254" w:name="bookmark2254"/>
      <w:bookmarkStart w:id="2255" w:name="bookmark2255"/>
      <w:bookmarkStart w:id="2256" w:name="bookmark2256"/>
      <w:bookmarkStart w:id="2257" w:name="bookmark2257"/>
      <w:bookmarkEnd w:id="2256"/>
      <w:r>
        <w:rPr>
          <w:color w:val="000000"/>
          <w:spacing w:val="0"/>
          <w:w w:val="100"/>
          <w:position w:val="0"/>
        </w:rPr>
        <w:t>资产负债表日存在的重要或有事项</w:t>
      </w:r>
      <w:bookmarkEnd w:id="2254"/>
      <w:bookmarkEnd w:id="2255"/>
      <w:bookmarkEnd w:id="2257"/>
    </w:p>
    <w:p>
      <w:pPr>
        <w:pStyle w:val="Style213"/>
        <w:keepNext/>
        <w:keepLines/>
        <w:widowControl w:val="0"/>
        <w:numPr>
          <w:ilvl w:val="0"/>
          <w:numId w:val="125"/>
        </w:numPr>
        <w:shd w:val="clear" w:color="auto" w:fill="auto"/>
        <w:tabs>
          <w:tab w:pos="493" w:val="left"/>
        </w:tabs>
        <w:bidi w:val="0"/>
        <w:spacing w:before="0" w:after="260" w:line="240" w:lineRule="auto"/>
        <w:ind w:left="0" w:right="0" w:firstLine="0"/>
        <w:jc w:val="left"/>
      </w:pPr>
      <w:bookmarkStart w:id="2258" w:name="bookmark2258"/>
      <w:bookmarkStart w:id="2259" w:name="bookmark2259"/>
      <w:bookmarkStart w:id="2260" w:name="bookmark2260"/>
      <w:bookmarkStart w:id="2261" w:name="bookmark2261"/>
      <w:bookmarkEnd w:id="2260"/>
      <w:r>
        <w:rPr>
          <w:color w:val="000000"/>
          <w:spacing w:val="0"/>
          <w:w w:val="100"/>
          <w:position w:val="0"/>
        </w:rPr>
        <w:t>公司没有需要披露的重要或有事项，也应予以说明</w:t>
      </w:r>
      <w:bookmarkEnd w:id="2258"/>
      <w:bookmarkEnd w:id="2259"/>
      <w:bookmarkEnd w:id="2261"/>
    </w:p>
    <w:p>
      <w:pPr>
        <w:pStyle w:val="Style25"/>
        <w:keepNext w:val="0"/>
        <w:keepLines w:val="0"/>
        <w:widowControl w:val="0"/>
        <w:shd w:val="clear" w:color="auto" w:fill="auto"/>
        <w:bidi w:val="0"/>
        <w:spacing w:before="0" w:after="340" w:line="312" w:lineRule="exact"/>
        <w:ind w:left="0" w:right="0" w:firstLine="0"/>
        <w:jc w:val="left"/>
      </w:pPr>
      <w:r>
        <w:rPr>
          <w:color w:val="000000"/>
          <w:spacing w:val="0"/>
          <w:w w:val="100"/>
          <w:position w:val="0"/>
        </w:rPr>
        <w:t>公司不存在需要披露的重要或有事项。</w:t>
      </w:r>
    </w:p>
    <w:p>
      <w:pPr>
        <w:pStyle w:val="Style28"/>
        <w:keepNext/>
        <w:keepLines/>
        <w:widowControl w:val="0"/>
        <w:shd w:val="clear" w:color="auto" w:fill="auto"/>
        <w:tabs>
          <w:tab w:pos="378" w:val="left"/>
        </w:tabs>
        <w:bidi w:val="0"/>
        <w:spacing w:before="0" w:after="340" w:line="240" w:lineRule="auto"/>
        <w:ind w:left="0" w:right="0" w:firstLine="0"/>
        <w:jc w:val="left"/>
      </w:pPr>
      <w:bookmarkStart w:id="2262" w:name="bookmark2262"/>
      <w:bookmarkStart w:id="2263" w:name="bookmark2263"/>
      <w:bookmarkStart w:id="2264" w:name="bookmark2264"/>
      <w:bookmarkStart w:id="2265" w:name="bookmark2265"/>
      <w:r>
        <w:rPr>
          <w:rFonts w:ascii="Times New Roman" w:eastAsia="Times New Roman" w:hAnsi="Times New Roman" w:cs="Times New Roman"/>
          <w:color w:val="000000"/>
          <w:spacing w:val="0"/>
          <w:w w:val="100"/>
          <w:position w:val="0"/>
        </w:rPr>
        <w:t>3</w:t>
      </w:r>
      <w:bookmarkEnd w:id="2264"/>
      <w:r>
        <w:rPr>
          <w:color w:val="000000"/>
          <w:spacing w:val="0"/>
          <w:w w:val="100"/>
          <w:position w:val="0"/>
        </w:rPr>
        <w:t>、</w:t>
        <w:tab/>
        <w:t>其他</w:t>
      </w:r>
      <w:bookmarkEnd w:id="2262"/>
      <w:bookmarkEnd w:id="2263"/>
      <w:bookmarkEnd w:id="2265"/>
    </w:p>
    <w:p>
      <w:pPr>
        <w:pStyle w:val="Style20"/>
        <w:keepNext/>
        <w:keepLines/>
        <w:widowControl w:val="0"/>
        <w:shd w:val="clear" w:color="auto" w:fill="auto"/>
        <w:bidi w:val="0"/>
        <w:spacing w:before="0" w:line="240" w:lineRule="auto"/>
        <w:ind w:left="0" w:right="0" w:firstLine="0"/>
        <w:jc w:val="left"/>
      </w:pPr>
      <w:bookmarkStart w:id="2266" w:name="bookmark2266"/>
      <w:bookmarkStart w:id="2267" w:name="bookmark2267"/>
      <w:bookmarkStart w:id="2268" w:name="bookmark2268"/>
      <w:r>
        <w:rPr>
          <w:color w:val="000000"/>
          <w:spacing w:val="0"/>
          <w:w w:val="100"/>
          <w:position w:val="0"/>
          <w:sz w:val="24"/>
          <w:szCs w:val="24"/>
        </w:rPr>
        <w:t>十五、资产负债表日后事项</w:t>
      </w:r>
      <w:bookmarkEnd w:id="2266"/>
      <w:bookmarkEnd w:id="2267"/>
      <w:bookmarkEnd w:id="2268"/>
    </w:p>
    <w:p>
      <w:pPr>
        <w:pStyle w:val="Style28"/>
        <w:keepNext/>
        <w:keepLines/>
        <w:widowControl w:val="0"/>
        <w:shd w:val="clear" w:color="auto" w:fill="auto"/>
        <w:bidi w:val="0"/>
        <w:spacing w:before="0" w:after="260" w:line="240" w:lineRule="auto"/>
        <w:ind w:left="0" w:right="0" w:firstLine="0"/>
        <w:jc w:val="left"/>
      </w:pPr>
      <w:bookmarkStart w:id="2269" w:name="bookmark2269"/>
      <w:bookmarkStart w:id="2270" w:name="bookmark2270"/>
      <w:bookmarkStart w:id="2271" w:name="bookmark2271"/>
      <w:r>
        <w:rPr>
          <w:rFonts w:ascii="Times New Roman" w:eastAsia="Times New Roman" w:hAnsi="Times New Roman" w:cs="Times New Roman"/>
          <w:color w:val="000000"/>
          <w:spacing w:val="0"/>
          <w:w w:val="100"/>
          <w:position w:val="0"/>
        </w:rPr>
        <w:t>1</w:t>
      </w:r>
      <w:r>
        <w:rPr>
          <w:color w:val="000000"/>
          <w:spacing w:val="0"/>
          <w:w w:val="100"/>
          <w:position w:val="0"/>
        </w:rPr>
        <w:t>、重要的非调整事项</w:t>
      </w:r>
      <w:bookmarkEnd w:id="2269"/>
      <w:bookmarkEnd w:id="2270"/>
      <w:bookmarkEnd w:id="2271"/>
    </w:p>
    <w:p>
      <w:pPr>
        <w:pStyle w:val="Style25"/>
        <w:keepNext w:val="0"/>
        <w:keepLines w:val="0"/>
        <w:widowControl w:val="0"/>
        <w:shd w:val="clear" w:color="auto" w:fill="auto"/>
        <w:bidi w:val="0"/>
        <w:spacing w:before="0" w:after="65" w:line="312" w:lineRule="exact"/>
        <w:ind w:left="0" w:right="0" w:firstLine="0"/>
        <w:jc w:val="right"/>
      </w:pPr>
      <w:r>
        <w:rPr>
          <w:color w:val="000000"/>
          <w:spacing w:val="0"/>
          <w:w w:val="100"/>
          <w:position w:val="0"/>
        </w:rPr>
        <w:t>单位：元</w:t>
      </w:r>
    </w:p>
    <w:p>
      <w:pPr>
        <w:pStyle w:val="Style25"/>
        <w:keepNext w:val="0"/>
        <w:keepLines w:val="0"/>
        <w:widowControl w:val="0"/>
        <w:pBdr>
          <w:top w:val="single" w:sz="4" w:space="6" w:color="D3D3D3"/>
          <w:left w:val="single" w:sz="4" w:space="0" w:color="D3D3D3"/>
          <w:bottom w:val="single" w:sz="4" w:space="2" w:color="D3D3D3"/>
          <w:right w:val="single" w:sz="4" w:space="0" w:color="D3D3D3"/>
        </w:pBdr>
        <w:shd w:val="clear" w:color="auto" w:fill="D3D3D3"/>
        <w:tabs>
          <w:tab w:pos="2410" w:val="left"/>
          <w:tab w:pos="3782" w:val="left"/>
          <w:tab w:pos="6389" w:val="left"/>
        </w:tabs>
        <w:bidi w:val="0"/>
        <w:spacing w:before="0" w:after="298" w:line="240" w:lineRule="auto"/>
        <w:ind w:left="0" w:right="0" w:firstLine="0"/>
        <w:jc w:val="center"/>
      </w:pPr>
      <w:r>
        <w:rPr>
          <w:color w:val="000000"/>
          <w:spacing w:val="0"/>
          <w:w w:val="100"/>
          <w:position w:val="0"/>
        </w:rPr>
        <w:t>项目</w:t>
        <w:tab/>
        <w:t>内容</w:t>
        <w:tab/>
        <w:t>对财务状况和经营成果的影</w:t>
        <w:tab/>
        <w:t>无法估计影响数的原因</w:t>
      </w:r>
    </w:p>
    <w:tbl>
      <w:tblPr>
        <w:tblOverlap w:val="never"/>
        <w:jc w:val="center"/>
        <w:tblLayout w:type="fixed"/>
      </w:tblPr>
      <w:tblGrid>
        <w:gridCol w:w="2501"/>
        <w:gridCol w:w="2294"/>
        <w:gridCol w:w="2390"/>
        <w:gridCol w:w="2395"/>
      </w:tblGrid>
      <w:tr>
        <w:trP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响数</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279" w:line="1" w:lineRule="exact"/>
      </w:pPr>
    </w:p>
    <w:p>
      <w:pPr>
        <w:pStyle w:val="Style28"/>
        <w:keepNext/>
        <w:keepLines/>
        <w:widowControl w:val="0"/>
        <w:shd w:val="clear" w:color="auto" w:fill="auto"/>
        <w:bidi w:val="0"/>
        <w:spacing w:before="0" w:after="340" w:line="240" w:lineRule="auto"/>
        <w:ind w:left="0" w:right="0" w:firstLine="0"/>
        <w:jc w:val="left"/>
      </w:pPr>
      <w:bookmarkStart w:id="2272" w:name="bookmark2272"/>
      <w:bookmarkStart w:id="2273" w:name="bookmark2273"/>
      <w:bookmarkStart w:id="2274" w:name="bookmark2274"/>
      <w:r>
        <w:rPr>
          <w:rFonts w:ascii="Times New Roman" w:eastAsia="Times New Roman" w:hAnsi="Times New Roman" w:cs="Times New Roman"/>
          <w:color w:val="000000"/>
          <w:spacing w:val="0"/>
          <w:w w:val="100"/>
          <w:position w:val="0"/>
        </w:rPr>
        <w:t>2</w:t>
      </w:r>
      <w:r>
        <w:rPr>
          <w:color w:val="000000"/>
          <w:spacing w:val="0"/>
          <w:w w:val="100"/>
          <w:position w:val="0"/>
        </w:rPr>
        <w:t>、利润分配情况</w:t>
      </w:r>
      <w:bookmarkEnd w:id="2272"/>
      <w:bookmarkEnd w:id="2273"/>
      <w:bookmarkEnd w:id="2274"/>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987"/>
        <w:gridCol w:w="4594"/>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拟分配的利润或股利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35,778,243.12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经审议批准宣告发放的利润或股利</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35,778,243.12</w:t>
            </w:r>
          </w:p>
        </w:tc>
      </w:tr>
    </w:tbl>
    <w:p>
      <w:pPr>
        <w:pStyle w:val="Style22"/>
        <w:keepNext w:val="0"/>
        <w:keepLines w:val="0"/>
        <w:widowControl w:val="0"/>
        <w:shd w:val="clear" w:color="auto" w:fill="auto"/>
        <w:bidi w:val="0"/>
        <w:spacing w:before="0" w:after="0" w:line="319" w:lineRule="exact"/>
        <w:ind w:left="0" w:right="0" w:firstLine="0"/>
        <w:jc w:val="left"/>
      </w:pPr>
      <w:r>
        <w:rPr>
          <w:b w:val="0"/>
          <w:bCs w:val="0"/>
          <w:color w:val="000000"/>
          <w:spacing w:val="0"/>
          <w:w w:val="100"/>
          <w:position w:val="0"/>
        </w:rPr>
        <w:t>根据</w:t>
      </w:r>
      <w:r>
        <w:rPr>
          <w:rFonts w:ascii="Times New Roman" w:eastAsia="Times New Roman" w:hAnsi="Times New Roman" w:cs="Times New Roman"/>
          <w:b w:val="0"/>
          <w:bCs w:val="0"/>
          <w:color w:val="000000"/>
          <w:spacing w:val="0"/>
          <w:w w:val="100"/>
          <w:position w:val="0"/>
        </w:rPr>
        <w:t>2021</w:t>
      </w:r>
      <w:r>
        <w:rPr>
          <w:b w:val="0"/>
          <w:bCs w:val="0"/>
          <w:color w:val="000000"/>
          <w:spacing w:val="0"/>
          <w:w w:val="100"/>
          <w:position w:val="0"/>
        </w:rPr>
        <w:t>年</w:t>
      </w:r>
      <w:r>
        <w:rPr>
          <w:rFonts w:ascii="Times New Roman" w:eastAsia="Times New Roman" w:hAnsi="Times New Roman" w:cs="Times New Roman"/>
          <w:b w:val="0"/>
          <w:bCs w:val="0"/>
          <w:color w:val="000000"/>
          <w:spacing w:val="0"/>
          <w:w w:val="100"/>
          <w:position w:val="0"/>
        </w:rPr>
        <w:t>4</w:t>
      </w:r>
      <w:r>
        <w:rPr>
          <w:b w:val="0"/>
          <w:bCs w:val="0"/>
          <w:color w:val="000000"/>
          <w:spacing w:val="0"/>
          <w:w w:val="100"/>
          <w:position w:val="0"/>
        </w:rPr>
        <w:t>月</w:t>
      </w:r>
      <w:r>
        <w:rPr>
          <w:rFonts w:ascii="Times New Roman" w:eastAsia="Times New Roman" w:hAnsi="Times New Roman" w:cs="Times New Roman"/>
          <w:b w:val="0"/>
          <w:bCs w:val="0"/>
          <w:color w:val="000000"/>
          <w:spacing w:val="0"/>
          <w:w w:val="100"/>
          <w:position w:val="0"/>
        </w:rPr>
        <w:t>22</w:t>
      </w:r>
      <w:r>
        <w:rPr>
          <w:b w:val="0"/>
          <w:bCs w:val="0"/>
          <w:color w:val="000000"/>
          <w:spacing w:val="0"/>
          <w:w w:val="100"/>
          <w:position w:val="0"/>
        </w:rPr>
        <w:t>日公司第七届董事会第四次会议审议通过的</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年度利润分配预案，按</w:t>
      </w:r>
      <w:r>
        <w:rPr>
          <w:rFonts w:ascii="Times New Roman" w:eastAsia="Times New Roman" w:hAnsi="Times New Roman" w:cs="Times New Roman"/>
          <w:b w:val="0"/>
          <w:bCs w:val="0"/>
          <w:color w:val="000000"/>
          <w:spacing w:val="0"/>
          <w:w w:val="100"/>
          <w:position w:val="0"/>
        </w:rPr>
        <w:t>2020</w:t>
      </w:r>
      <w:r>
        <w:rPr>
          <w:b w:val="0"/>
          <w:bCs w:val="0"/>
          <w:color w:val="000000"/>
          <w:spacing w:val="0"/>
          <w:w w:val="100"/>
          <w:position w:val="0"/>
        </w:rPr>
        <w:t>年度母公司实现净利 润提取</w:t>
      </w:r>
      <w:r>
        <w:rPr>
          <w:rFonts w:ascii="Times New Roman" w:eastAsia="Times New Roman" w:hAnsi="Times New Roman" w:cs="Times New Roman"/>
          <w:b w:val="0"/>
          <w:bCs w:val="0"/>
          <w:color w:val="000000"/>
          <w:spacing w:val="0"/>
          <w:w w:val="100"/>
          <w:position w:val="0"/>
        </w:rPr>
        <w:t>10%</w:t>
      </w:r>
      <w:r>
        <w:rPr>
          <w:b w:val="0"/>
          <w:bCs w:val="0"/>
          <w:color w:val="000000"/>
          <w:spacing w:val="0"/>
          <w:w w:val="100"/>
          <w:position w:val="0"/>
        </w:rPr>
        <w:t>的法定盈余公积后，每</w:t>
      </w:r>
      <w:r>
        <w:rPr>
          <w:rFonts w:ascii="Times New Roman" w:eastAsia="Times New Roman" w:hAnsi="Times New Roman" w:cs="Times New Roman"/>
          <w:b w:val="0"/>
          <w:bCs w:val="0"/>
          <w:color w:val="000000"/>
          <w:spacing w:val="0"/>
          <w:w w:val="100"/>
          <w:position w:val="0"/>
        </w:rPr>
        <w:t>10</w:t>
      </w:r>
      <w:r>
        <w:rPr>
          <w:b w:val="0"/>
          <w:bCs w:val="0"/>
          <w:color w:val="000000"/>
          <w:spacing w:val="0"/>
          <w:w w:val="100"/>
          <w:position w:val="0"/>
        </w:rPr>
        <w:t>股派发现金股利</w:t>
      </w:r>
      <w:r>
        <w:rPr>
          <w:rFonts w:ascii="Times New Roman" w:eastAsia="Times New Roman" w:hAnsi="Times New Roman" w:cs="Times New Roman"/>
          <w:b w:val="0"/>
          <w:bCs w:val="0"/>
          <w:color w:val="000000"/>
          <w:spacing w:val="0"/>
          <w:w w:val="100"/>
          <w:position w:val="0"/>
        </w:rPr>
        <w:t>0.3</w:t>
      </w:r>
      <w:r>
        <w:rPr>
          <w:b w:val="0"/>
          <w:bCs w:val="0"/>
          <w:color w:val="000000"/>
          <w:spacing w:val="0"/>
          <w:w w:val="100"/>
          <w:position w:val="0"/>
        </w:rPr>
        <w:t>元（含税），同时以资本公积每</w:t>
      </w:r>
      <w:r>
        <w:rPr>
          <w:rFonts w:ascii="Times New Roman" w:eastAsia="Times New Roman" w:hAnsi="Times New Roman" w:cs="Times New Roman"/>
          <w:b w:val="0"/>
          <w:bCs w:val="0"/>
          <w:color w:val="000000"/>
          <w:spacing w:val="0"/>
          <w:w w:val="100"/>
          <w:position w:val="0"/>
        </w:rPr>
        <w:t>10</w:t>
      </w:r>
      <w:r>
        <w:rPr>
          <w:b w:val="0"/>
          <w:bCs w:val="0"/>
          <w:color w:val="000000"/>
          <w:spacing w:val="0"/>
          <w:w w:val="100"/>
          <w:position w:val="0"/>
        </w:rPr>
        <w:t>股转增</w:t>
      </w:r>
      <w:r>
        <w:rPr>
          <w:rFonts w:ascii="Times New Roman" w:eastAsia="Times New Roman" w:hAnsi="Times New Roman" w:cs="Times New Roman"/>
          <w:b w:val="0"/>
          <w:bCs w:val="0"/>
          <w:color w:val="000000"/>
          <w:spacing w:val="0"/>
          <w:w w:val="100"/>
          <w:position w:val="0"/>
        </w:rPr>
        <w:t>3</w:t>
      </w:r>
      <w:r>
        <w:rPr>
          <w:b w:val="0"/>
          <w:bCs w:val="0"/>
          <w:color w:val="000000"/>
          <w:spacing w:val="0"/>
          <w:w w:val="100"/>
          <w:position w:val="0"/>
        </w:rPr>
        <w:t>股。上述利润分配 预案尚待股东大会审议批准。</w:t>
      </w:r>
    </w:p>
    <w:p>
      <w:pPr>
        <w:widowControl w:val="0"/>
        <w:spacing w:after="279" w:line="1" w:lineRule="exact"/>
      </w:pPr>
    </w:p>
    <w:p>
      <w:pPr>
        <w:pStyle w:val="Style28"/>
        <w:keepNext/>
        <w:keepLines/>
        <w:widowControl w:val="0"/>
        <w:shd w:val="clear" w:color="auto" w:fill="auto"/>
        <w:tabs>
          <w:tab w:pos="378" w:val="left"/>
        </w:tabs>
        <w:bidi w:val="0"/>
        <w:spacing w:before="0" w:after="340" w:line="240" w:lineRule="auto"/>
        <w:ind w:left="0" w:right="0" w:firstLine="0"/>
        <w:jc w:val="left"/>
      </w:pPr>
      <w:bookmarkStart w:id="2275" w:name="bookmark2275"/>
      <w:bookmarkStart w:id="2276" w:name="bookmark2276"/>
      <w:bookmarkStart w:id="2277" w:name="bookmark2277"/>
      <w:bookmarkStart w:id="2278" w:name="bookmark2278"/>
      <w:r>
        <w:rPr>
          <w:rFonts w:ascii="Times New Roman" w:eastAsia="Times New Roman" w:hAnsi="Times New Roman" w:cs="Times New Roman"/>
          <w:color w:val="000000"/>
          <w:spacing w:val="0"/>
          <w:w w:val="100"/>
          <w:position w:val="0"/>
        </w:rPr>
        <w:t>3</w:t>
      </w:r>
      <w:bookmarkEnd w:id="2277"/>
      <w:r>
        <w:rPr>
          <w:color w:val="000000"/>
          <w:spacing w:val="0"/>
          <w:w w:val="100"/>
          <w:position w:val="0"/>
        </w:rPr>
        <w:t>、</w:t>
        <w:tab/>
        <w:t>销售退回</w:t>
      </w:r>
      <w:bookmarkEnd w:id="2275"/>
      <w:bookmarkEnd w:id="2276"/>
      <w:bookmarkEnd w:id="2278"/>
    </w:p>
    <w:p>
      <w:pPr>
        <w:pStyle w:val="Style28"/>
        <w:keepNext/>
        <w:keepLines/>
        <w:widowControl w:val="0"/>
        <w:shd w:val="clear" w:color="auto" w:fill="auto"/>
        <w:tabs>
          <w:tab w:pos="378" w:val="left"/>
        </w:tabs>
        <w:bidi w:val="0"/>
        <w:spacing w:before="0" w:after="280" w:line="240" w:lineRule="auto"/>
        <w:ind w:left="0" w:right="0" w:firstLine="0"/>
        <w:jc w:val="left"/>
      </w:pPr>
      <w:bookmarkStart w:id="2279" w:name="bookmark2279"/>
      <w:bookmarkStart w:id="2280" w:name="bookmark2280"/>
      <w:bookmarkStart w:id="2281" w:name="bookmark2281"/>
      <w:bookmarkStart w:id="2282" w:name="bookmark2282"/>
      <w:r>
        <w:rPr>
          <w:rFonts w:ascii="Times New Roman" w:eastAsia="Times New Roman" w:hAnsi="Times New Roman" w:cs="Times New Roman"/>
          <w:color w:val="000000"/>
          <w:spacing w:val="0"/>
          <w:w w:val="100"/>
          <w:position w:val="0"/>
        </w:rPr>
        <w:t>4</w:t>
      </w:r>
      <w:bookmarkEnd w:id="2281"/>
      <w:r>
        <w:rPr>
          <w:color w:val="000000"/>
          <w:spacing w:val="0"/>
          <w:w w:val="100"/>
          <w:position w:val="0"/>
        </w:rPr>
        <w:t>、</w:t>
        <w:tab/>
        <w:t>其他资产负债表日后事项说明</w:t>
      </w:r>
      <w:bookmarkEnd w:id="2279"/>
      <w:bookmarkEnd w:id="2280"/>
      <w:bookmarkEnd w:id="2282"/>
    </w:p>
    <w:p>
      <w:pPr>
        <w:pStyle w:val="Style25"/>
        <w:keepNext w:val="0"/>
        <w:keepLines w:val="0"/>
        <w:widowControl w:val="0"/>
        <w:shd w:val="clear" w:color="auto" w:fill="auto"/>
        <w:bidi w:val="0"/>
        <w:spacing w:before="0" w:after="340" w:line="310" w:lineRule="exact"/>
        <w:ind w:left="0" w:right="0" w:firstLine="440"/>
        <w:jc w:val="left"/>
      </w:pPr>
      <w:r>
        <w:rPr>
          <w:color w:val="000000"/>
          <w:spacing w:val="0"/>
          <w:w w:val="100"/>
          <w:position w:val="0"/>
        </w:rPr>
        <w:t>根据公司第七届董事会第四次会议审议通过的《关于对</w:t>
      </w:r>
      <w:r>
        <w:rPr>
          <w:rFonts w:ascii="Times New Roman" w:eastAsia="Times New Roman" w:hAnsi="Times New Roman" w:cs="Times New Roman"/>
          <w:color w:val="000000"/>
          <w:spacing w:val="0"/>
          <w:w w:val="100"/>
          <w:position w:val="0"/>
        </w:rPr>
        <w:t>2019</w:t>
      </w:r>
      <w:r>
        <w:rPr>
          <w:color w:val="000000"/>
          <w:spacing w:val="0"/>
          <w:w w:val="100"/>
          <w:position w:val="0"/>
        </w:rPr>
        <w:t>年限制性股票激励计划部分限制性股票回购注销的议案》， 公司拟回购相关人员所持已获授但尚未解锁的限制性股票共计</w:t>
      </w:r>
      <w:r>
        <w:rPr>
          <w:rFonts w:ascii="Times New Roman" w:eastAsia="Times New Roman" w:hAnsi="Times New Roman" w:cs="Times New Roman"/>
          <w:color w:val="000000"/>
          <w:spacing w:val="0"/>
          <w:w w:val="100"/>
          <w:position w:val="0"/>
        </w:rPr>
        <w:t>463,725</w:t>
      </w:r>
      <w:r>
        <w:rPr>
          <w:color w:val="000000"/>
          <w:spacing w:val="0"/>
          <w:w w:val="100"/>
          <w:position w:val="0"/>
        </w:rPr>
        <w:t>股，并同意在上述股份回购注销完成后减少公司注册 资本</w:t>
      </w:r>
      <w:r>
        <w:rPr>
          <w:rFonts w:ascii="Times New Roman" w:eastAsia="Times New Roman" w:hAnsi="Times New Roman" w:cs="Times New Roman"/>
          <w:color w:val="000000"/>
          <w:spacing w:val="0"/>
          <w:w w:val="100"/>
          <w:position w:val="0"/>
        </w:rPr>
        <w:t>463,725</w:t>
      </w:r>
      <w:r>
        <w:rPr>
          <w:color w:val="000000"/>
          <w:spacing w:val="0"/>
          <w:w w:val="100"/>
          <w:position w:val="0"/>
        </w:rPr>
        <w:t>元。上述事项尚待股东大会审议批准。</w:t>
      </w:r>
    </w:p>
    <w:p>
      <w:pPr>
        <w:pStyle w:val="Style20"/>
        <w:keepNext/>
        <w:keepLines/>
        <w:widowControl w:val="0"/>
        <w:shd w:val="clear" w:color="auto" w:fill="auto"/>
        <w:bidi w:val="0"/>
        <w:spacing w:before="0" w:line="240" w:lineRule="auto"/>
        <w:ind w:left="0" w:right="0" w:firstLine="0"/>
        <w:jc w:val="left"/>
      </w:pPr>
      <w:bookmarkStart w:id="2283" w:name="bookmark2283"/>
      <w:bookmarkStart w:id="2284" w:name="bookmark2284"/>
      <w:bookmarkStart w:id="2285" w:name="bookmark2285"/>
      <w:r>
        <w:rPr>
          <w:color w:val="000000"/>
          <w:spacing w:val="0"/>
          <w:w w:val="100"/>
          <w:position w:val="0"/>
          <w:sz w:val="24"/>
          <w:szCs w:val="24"/>
        </w:rPr>
        <w:t>十六、其他重要事项</w:t>
      </w:r>
      <w:bookmarkEnd w:id="2283"/>
      <w:bookmarkEnd w:id="2284"/>
      <w:bookmarkEnd w:id="2285"/>
    </w:p>
    <w:p>
      <w:pPr>
        <w:pStyle w:val="Style28"/>
        <w:keepNext/>
        <w:keepLines/>
        <w:widowControl w:val="0"/>
        <w:shd w:val="clear" w:color="auto" w:fill="auto"/>
        <w:bidi w:val="0"/>
        <w:spacing w:before="0" w:after="340" w:line="240" w:lineRule="auto"/>
        <w:ind w:left="0" w:right="0" w:firstLine="0"/>
        <w:jc w:val="left"/>
      </w:pPr>
      <w:bookmarkStart w:id="2286" w:name="bookmark2286"/>
      <w:bookmarkStart w:id="2287" w:name="bookmark2287"/>
      <w:bookmarkStart w:id="2288" w:name="bookmark2288"/>
      <w:r>
        <w:rPr>
          <w:rFonts w:ascii="Times New Roman" w:eastAsia="Times New Roman" w:hAnsi="Times New Roman" w:cs="Times New Roman"/>
          <w:color w:val="000000"/>
          <w:spacing w:val="0"/>
          <w:w w:val="100"/>
          <w:position w:val="0"/>
        </w:rPr>
        <w:t>1</w:t>
      </w:r>
      <w:r>
        <w:rPr>
          <w:color w:val="000000"/>
          <w:spacing w:val="0"/>
          <w:w w:val="100"/>
          <w:position w:val="0"/>
        </w:rPr>
        <w:t>、前期会计差错更正</w:t>
      </w:r>
      <w:bookmarkEnd w:id="2286"/>
      <w:bookmarkEnd w:id="2287"/>
      <w:bookmarkEnd w:id="2288"/>
    </w:p>
    <w:p>
      <w:pPr>
        <w:pStyle w:val="Style213"/>
        <w:keepNext/>
        <w:keepLines/>
        <w:widowControl w:val="0"/>
        <w:shd w:val="clear" w:color="auto" w:fill="auto"/>
        <w:bidi w:val="0"/>
        <w:spacing w:before="0" w:after="280" w:line="240" w:lineRule="auto"/>
        <w:ind w:left="0" w:right="0" w:firstLine="0"/>
        <w:jc w:val="both"/>
      </w:pPr>
      <w:bookmarkStart w:id="2289" w:name="bookmark2289"/>
      <w:bookmarkStart w:id="2290" w:name="bookmark2290"/>
      <w:bookmarkStart w:id="2291" w:name="bookmark229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）追溯重述法</w:t>
      </w:r>
      <w:bookmarkEnd w:id="2289"/>
      <w:bookmarkEnd w:id="2290"/>
      <w:bookmarkEnd w:id="2291"/>
    </w:p>
    <w:p>
      <w:pPr>
        <w:pStyle w:val="Style25"/>
        <w:keepNext w:val="0"/>
        <w:keepLines w:val="0"/>
        <w:widowControl w:val="0"/>
        <w:shd w:val="clear" w:color="auto" w:fill="auto"/>
        <w:bidi w:val="0"/>
        <w:spacing w:before="0" w:after="100" w:line="310" w:lineRule="exact"/>
        <w:ind w:left="0" w:right="0" w:firstLine="0"/>
        <w:jc w:val="right"/>
      </w:pPr>
      <w:r>
        <w:rPr>
          <w:color w:val="000000"/>
          <w:spacing w:val="0"/>
          <w:w w:val="100"/>
          <w:position w:val="0"/>
        </w:rPr>
        <w:t>单位：元</w:t>
      </w:r>
    </w:p>
    <w:tbl>
      <w:tblPr>
        <w:tblOverlap w:val="never"/>
        <w:jc w:val="center"/>
        <w:tblLayout w:type="fixed"/>
      </w:tblPr>
      <w:tblGrid>
        <w:gridCol w:w="2501"/>
        <w:gridCol w:w="2294"/>
        <w:gridCol w:w="2390"/>
        <w:gridCol w:w="2395"/>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会计差错更正的内容</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处理程序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受影响的各个比较期间报表 项目名称</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累积影响数</w:t>
            </w:r>
          </w:p>
        </w:tc>
      </w:tr>
    </w:tbl>
    <w:p>
      <w:pPr>
        <w:widowControl w:val="0"/>
        <w:spacing w:after="279" w:line="1" w:lineRule="exact"/>
      </w:pPr>
    </w:p>
    <w:p>
      <w:pPr>
        <w:pStyle w:val="Style213"/>
        <w:keepNext/>
        <w:keepLines/>
        <w:widowControl w:val="0"/>
        <w:shd w:val="clear" w:color="auto" w:fill="auto"/>
        <w:bidi w:val="0"/>
        <w:spacing w:before="0" w:after="340" w:line="240" w:lineRule="auto"/>
        <w:ind w:left="0" w:right="0" w:firstLine="140"/>
        <w:jc w:val="both"/>
      </w:pPr>
      <w:bookmarkStart w:id="2292" w:name="bookmark2292"/>
      <w:bookmarkStart w:id="2293" w:name="bookmark2293"/>
      <w:bookmarkStart w:id="2294" w:name="bookmark2294"/>
      <w:r>
        <w:rPr>
          <w:rFonts w:ascii="Times New Roman" w:eastAsia="Times New Roman" w:hAnsi="Times New Roman" w:cs="Times New Roman"/>
          <w:color w:val="000000"/>
          <w:spacing w:val="0"/>
          <w:w w:val="100"/>
          <w:position w:val="0"/>
        </w:rPr>
        <w:t>（2</w:t>
      </w:r>
      <w:r>
        <w:rPr>
          <w:color w:val="000000"/>
          <w:spacing w:val="0"/>
          <w:w w:val="100"/>
          <w:position w:val="0"/>
        </w:rPr>
        <w:t>）未来适用法</w:t>
      </w:r>
      <w:bookmarkEnd w:id="2292"/>
      <w:bookmarkEnd w:id="2293"/>
      <w:bookmarkEnd w:id="2294"/>
    </w:p>
    <w:tbl>
      <w:tblPr>
        <w:tblOverlap w:val="never"/>
        <w:jc w:val="center"/>
        <w:tblLayout w:type="fixed"/>
      </w:tblPr>
      <w:tblGrid>
        <w:gridCol w:w="3331"/>
        <w:gridCol w:w="3058"/>
        <w:gridCol w:w="3192"/>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会计差错更正的内容</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批准程序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采用未来适用法的原因</w:t>
            </w:r>
          </w:p>
        </w:tc>
      </w:tr>
    </w:tbl>
    <w:p>
      <w:pPr>
        <w:sectPr>
          <w:footnotePr>
            <w:pos w:val="pageBottom"/>
            <w:numFmt w:val="decimal"/>
            <w:numRestart w:val="continuous"/>
          </w:footnotePr>
          <w:pgSz w:w="11900" w:h="16840"/>
          <w:pgMar w:top="1316" w:right="1060" w:bottom="1450" w:left="1067" w:header="0" w:footer="3" w:gutter="0"/>
          <w:cols w:space="720"/>
          <w:noEndnote/>
          <w:rtlGutter w:val="0"/>
          <w:docGrid w:linePitch="360"/>
        </w:sectPr>
      </w:pPr>
    </w:p>
    <w:p>
      <w:pPr>
        <w:pStyle w:val="Style28"/>
        <w:keepNext/>
        <w:keepLines/>
        <w:widowControl w:val="0"/>
        <w:shd w:val="clear" w:color="auto" w:fill="auto"/>
        <w:tabs>
          <w:tab w:pos="378" w:val="left"/>
        </w:tabs>
        <w:bidi w:val="0"/>
        <w:spacing w:before="0" w:after="340" w:line="240" w:lineRule="auto"/>
        <w:ind w:left="0" w:right="0" w:firstLine="0"/>
        <w:jc w:val="left"/>
      </w:pPr>
      <w:bookmarkStart w:id="2295" w:name="bookmark2295"/>
      <w:bookmarkStart w:id="2296" w:name="bookmark2296"/>
      <w:bookmarkStart w:id="2297" w:name="bookmark2297"/>
      <w:bookmarkStart w:id="2298" w:name="bookmark2298"/>
      <w:r>
        <w:rPr>
          <w:rFonts w:ascii="Times New Roman" w:eastAsia="Times New Roman" w:hAnsi="Times New Roman" w:cs="Times New Roman"/>
          <w:color w:val="000000"/>
          <w:spacing w:val="0"/>
          <w:w w:val="100"/>
          <w:position w:val="0"/>
        </w:rPr>
        <w:t>2</w:t>
      </w:r>
      <w:bookmarkEnd w:id="2297"/>
      <w:r>
        <w:rPr>
          <w:color w:val="000000"/>
          <w:spacing w:val="0"/>
          <w:w w:val="100"/>
          <w:position w:val="0"/>
        </w:rPr>
        <w:t>、</w:t>
        <w:tab/>
        <w:t>债务重组</w:t>
      </w:r>
      <w:bookmarkEnd w:id="2295"/>
      <w:bookmarkEnd w:id="2296"/>
      <w:bookmarkEnd w:id="2298"/>
    </w:p>
    <w:p>
      <w:pPr>
        <w:pStyle w:val="Style28"/>
        <w:keepNext/>
        <w:keepLines/>
        <w:widowControl w:val="0"/>
        <w:shd w:val="clear" w:color="auto" w:fill="auto"/>
        <w:tabs>
          <w:tab w:pos="378" w:val="left"/>
        </w:tabs>
        <w:bidi w:val="0"/>
        <w:spacing w:before="0" w:after="340" w:line="240" w:lineRule="auto"/>
        <w:ind w:left="0" w:right="0" w:firstLine="0"/>
        <w:jc w:val="left"/>
      </w:pPr>
      <w:bookmarkStart w:id="2299" w:name="bookmark2299"/>
      <w:bookmarkStart w:id="2300" w:name="bookmark2300"/>
      <w:bookmarkStart w:id="2301" w:name="bookmark2301"/>
      <w:bookmarkStart w:id="2302" w:name="bookmark2302"/>
      <w:r>
        <w:rPr>
          <w:rFonts w:ascii="Times New Roman" w:eastAsia="Times New Roman" w:hAnsi="Times New Roman" w:cs="Times New Roman"/>
          <w:color w:val="000000"/>
          <w:spacing w:val="0"/>
          <w:w w:val="100"/>
          <w:position w:val="0"/>
        </w:rPr>
        <w:t>3</w:t>
      </w:r>
      <w:bookmarkEnd w:id="2301"/>
      <w:r>
        <w:rPr>
          <w:color w:val="000000"/>
          <w:spacing w:val="0"/>
          <w:w w:val="100"/>
          <w:position w:val="0"/>
        </w:rPr>
        <w:t>、</w:t>
        <w:tab/>
        <w:t>资产置换</w:t>
      </w:r>
      <w:bookmarkEnd w:id="2299"/>
      <w:bookmarkEnd w:id="2300"/>
      <w:bookmarkEnd w:id="2302"/>
    </w:p>
    <w:p>
      <w:pPr>
        <w:pStyle w:val="Style213"/>
        <w:keepNext/>
        <w:keepLines/>
        <w:widowControl w:val="0"/>
        <w:numPr>
          <w:ilvl w:val="0"/>
          <w:numId w:val="127"/>
        </w:numPr>
        <w:shd w:val="clear" w:color="auto" w:fill="auto"/>
        <w:tabs>
          <w:tab w:pos="493" w:val="left"/>
        </w:tabs>
        <w:bidi w:val="0"/>
        <w:spacing w:before="0" w:after="340" w:line="240" w:lineRule="auto"/>
        <w:ind w:left="0" w:right="0" w:firstLine="0"/>
        <w:jc w:val="left"/>
      </w:pPr>
      <w:bookmarkStart w:id="2303" w:name="bookmark2303"/>
      <w:bookmarkStart w:id="2304" w:name="bookmark2304"/>
      <w:bookmarkStart w:id="2305" w:name="bookmark2305"/>
      <w:bookmarkStart w:id="2306" w:name="bookmark2306"/>
      <w:bookmarkEnd w:id="2305"/>
      <w:r>
        <w:rPr>
          <w:color w:val="000000"/>
          <w:spacing w:val="0"/>
          <w:w w:val="100"/>
          <w:position w:val="0"/>
        </w:rPr>
        <w:t>非货币性资产交换</w:t>
      </w:r>
      <w:bookmarkEnd w:id="2303"/>
      <w:bookmarkEnd w:id="2304"/>
      <w:bookmarkEnd w:id="2306"/>
    </w:p>
    <w:p>
      <w:pPr>
        <w:pStyle w:val="Style213"/>
        <w:keepNext/>
        <w:keepLines/>
        <w:widowControl w:val="0"/>
        <w:numPr>
          <w:ilvl w:val="0"/>
          <w:numId w:val="127"/>
        </w:numPr>
        <w:shd w:val="clear" w:color="auto" w:fill="auto"/>
        <w:tabs>
          <w:tab w:pos="493" w:val="left"/>
        </w:tabs>
        <w:bidi w:val="0"/>
        <w:spacing w:before="0" w:after="340" w:line="240" w:lineRule="auto"/>
        <w:ind w:left="0" w:right="0" w:firstLine="0"/>
        <w:jc w:val="left"/>
      </w:pPr>
      <w:bookmarkStart w:id="2307" w:name="bookmark2307"/>
      <w:bookmarkStart w:id="2308" w:name="bookmark2308"/>
      <w:bookmarkStart w:id="2309" w:name="bookmark2309"/>
      <w:bookmarkStart w:id="2310" w:name="bookmark2310"/>
      <w:bookmarkEnd w:id="2309"/>
      <w:r>
        <w:rPr>
          <w:color w:val="000000"/>
          <w:spacing w:val="0"/>
          <w:w w:val="100"/>
          <w:position w:val="0"/>
        </w:rPr>
        <w:t>其他资产置换</w:t>
      </w:r>
      <w:bookmarkEnd w:id="2307"/>
      <w:bookmarkEnd w:id="2308"/>
      <w:bookmarkEnd w:id="2310"/>
    </w:p>
    <w:p>
      <w:pPr>
        <w:pStyle w:val="Style28"/>
        <w:keepNext/>
        <w:keepLines/>
        <w:widowControl w:val="0"/>
        <w:shd w:val="clear" w:color="auto" w:fill="auto"/>
        <w:tabs>
          <w:tab w:pos="378" w:val="left"/>
        </w:tabs>
        <w:bidi w:val="0"/>
        <w:spacing w:before="0" w:after="340" w:line="240" w:lineRule="auto"/>
        <w:ind w:left="0" w:right="0" w:firstLine="0"/>
        <w:jc w:val="left"/>
      </w:pPr>
      <w:bookmarkStart w:id="2311" w:name="bookmark2311"/>
      <w:bookmarkStart w:id="2312" w:name="bookmark2312"/>
      <w:bookmarkStart w:id="2313" w:name="bookmark2313"/>
      <w:bookmarkStart w:id="2314" w:name="bookmark2314"/>
      <w:r>
        <w:rPr>
          <w:rFonts w:ascii="Times New Roman" w:eastAsia="Times New Roman" w:hAnsi="Times New Roman" w:cs="Times New Roman"/>
          <w:color w:val="000000"/>
          <w:spacing w:val="0"/>
          <w:w w:val="100"/>
          <w:position w:val="0"/>
        </w:rPr>
        <w:t>4</w:t>
      </w:r>
      <w:bookmarkEnd w:id="2313"/>
      <w:r>
        <w:rPr>
          <w:color w:val="000000"/>
          <w:spacing w:val="0"/>
          <w:w w:val="100"/>
          <w:position w:val="0"/>
        </w:rPr>
        <w:t>、</w:t>
        <w:tab/>
        <w:t>年金计划</w:t>
      </w:r>
      <w:bookmarkEnd w:id="2311"/>
      <w:bookmarkEnd w:id="2312"/>
      <w:bookmarkEnd w:id="2314"/>
    </w:p>
    <w:p>
      <w:pPr>
        <w:pStyle w:val="Style28"/>
        <w:keepNext/>
        <w:keepLines/>
        <w:widowControl w:val="0"/>
        <w:shd w:val="clear" w:color="auto" w:fill="auto"/>
        <w:tabs>
          <w:tab w:pos="378" w:val="left"/>
        </w:tabs>
        <w:bidi w:val="0"/>
        <w:spacing w:before="0" w:after="340" w:line="240" w:lineRule="auto"/>
        <w:ind w:left="0" w:right="0" w:firstLine="0"/>
        <w:jc w:val="left"/>
      </w:pPr>
      <w:bookmarkStart w:id="2315" w:name="bookmark2315"/>
      <w:bookmarkStart w:id="2316" w:name="bookmark2316"/>
      <w:bookmarkStart w:id="2317" w:name="bookmark2317"/>
      <w:bookmarkStart w:id="2318" w:name="bookmark2318"/>
      <w:r>
        <w:rPr>
          <w:rFonts w:ascii="Times New Roman" w:eastAsia="Times New Roman" w:hAnsi="Times New Roman" w:cs="Times New Roman"/>
          <w:color w:val="000000"/>
          <w:spacing w:val="0"/>
          <w:w w:val="100"/>
          <w:position w:val="0"/>
        </w:rPr>
        <w:t>5</w:t>
      </w:r>
      <w:bookmarkEnd w:id="2317"/>
      <w:r>
        <w:rPr>
          <w:color w:val="000000"/>
          <w:spacing w:val="0"/>
          <w:w w:val="100"/>
          <w:position w:val="0"/>
        </w:rPr>
        <w:t>、</w:t>
        <w:tab/>
        <w:t>终止经营</w:t>
      </w:r>
      <w:bookmarkEnd w:id="2315"/>
      <w:bookmarkEnd w:id="2316"/>
      <w:bookmarkEnd w:id="231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3"/>
      </w:tblGrid>
      <w:tr>
        <w:trPr>
          <w:trHeight w:val="103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费用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利润总额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所得税费用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center"/>
            </w:pPr>
            <w:r>
              <w:rPr>
                <w:color w:val="000000"/>
                <w:spacing w:val="0"/>
                <w:w w:val="100"/>
                <w:position w:val="0"/>
              </w:rPr>
              <w:t>归属于母公司 所有者的终止 经营利润</w:t>
            </w:r>
          </w:p>
        </w:tc>
      </w:tr>
    </w:tbl>
    <w:p>
      <w:pPr>
        <w:pStyle w:val="Style25"/>
        <w:keepNext w:val="0"/>
        <w:keepLines w:val="0"/>
        <w:widowControl w:val="0"/>
        <w:shd w:val="clear" w:color="auto" w:fill="auto"/>
        <w:bidi w:val="0"/>
        <w:spacing w:before="0" w:after="340" w:line="317" w:lineRule="exact"/>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40" w:line="240" w:lineRule="auto"/>
        <w:ind w:left="0" w:right="0" w:firstLine="0"/>
        <w:jc w:val="left"/>
      </w:pPr>
      <w:bookmarkStart w:id="2319" w:name="bookmark2319"/>
      <w:bookmarkStart w:id="2320" w:name="bookmark2320"/>
      <w:bookmarkStart w:id="2321" w:name="bookmark2321"/>
      <w:bookmarkStart w:id="2322" w:name="bookmark2322"/>
      <w:r>
        <w:rPr>
          <w:rFonts w:ascii="Times New Roman" w:eastAsia="Times New Roman" w:hAnsi="Times New Roman" w:cs="Times New Roman"/>
          <w:color w:val="000000"/>
          <w:spacing w:val="0"/>
          <w:w w:val="100"/>
          <w:position w:val="0"/>
        </w:rPr>
        <w:t>6</w:t>
      </w:r>
      <w:bookmarkEnd w:id="2321"/>
      <w:r>
        <w:rPr>
          <w:color w:val="000000"/>
          <w:spacing w:val="0"/>
          <w:w w:val="100"/>
          <w:position w:val="0"/>
        </w:rPr>
        <w:t>、分部信息</w:t>
      </w:r>
      <w:bookmarkEnd w:id="2319"/>
      <w:bookmarkEnd w:id="2320"/>
      <w:bookmarkEnd w:id="2322"/>
    </w:p>
    <w:p>
      <w:pPr>
        <w:pStyle w:val="Style213"/>
        <w:keepNext/>
        <w:keepLines/>
        <w:widowControl w:val="0"/>
        <w:shd w:val="clear" w:color="auto" w:fill="auto"/>
        <w:bidi w:val="0"/>
        <w:spacing w:before="0" w:after="260" w:line="240" w:lineRule="auto"/>
        <w:ind w:left="0" w:right="0" w:firstLine="0"/>
        <w:jc w:val="left"/>
      </w:pPr>
      <w:bookmarkStart w:id="2323" w:name="bookmark2323"/>
      <w:bookmarkStart w:id="2324" w:name="bookmark2324"/>
      <w:bookmarkStart w:id="2325" w:name="bookmark232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)报告分部的确定依据与会计政策</w:t>
      </w:r>
      <w:bookmarkEnd w:id="2323"/>
      <w:bookmarkEnd w:id="2324"/>
      <w:bookmarkEnd w:id="2325"/>
    </w:p>
    <w:p>
      <w:pPr>
        <w:pStyle w:val="Style25"/>
        <w:keepNext w:val="0"/>
        <w:keepLines w:val="0"/>
        <w:widowControl w:val="0"/>
        <w:shd w:val="clear" w:color="auto" w:fill="auto"/>
        <w:bidi w:val="0"/>
        <w:spacing w:before="0" w:after="340" w:line="317" w:lineRule="exact"/>
        <w:ind w:left="0" w:right="0" w:firstLine="380"/>
        <w:jc w:val="left"/>
      </w:pPr>
      <w:r>
        <w:rPr>
          <w:color w:val="000000"/>
          <w:spacing w:val="0"/>
          <w:w w:val="100"/>
          <w:position w:val="0"/>
        </w:rPr>
        <w:t>本公司主要业务软件销售业务、系统集成业务和技术服务业务，公司尚不能够准确划分直接归属于某一分部的经营资产 和负债，故无报告分部。</w:t>
      </w:r>
    </w:p>
    <w:p>
      <w:pPr>
        <w:pStyle w:val="Style213"/>
        <w:keepNext/>
        <w:keepLines/>
        <w:widowControl w:val="0"/>
        <w:shd w:val="clear" w:color="auto" w:fill="auto"/>
        <w:bidi w:val="0"/>
        <w:spacing w:before="0" w:after="340" w:line="240" w:lineRule="auto"/>
        <w:ind w:left="0" w:right="0" w:firstLine="140"/>
        <w:jc w:val="left"/>
      </w:pPr>
      <w:bookmarkStart w:id="2326" w:name="bookmark2326"/>
      <w:bookmarkStart w:id="2327" w:name="bookmark2327"/>
      <w:bookmarkStart w:id="2328" w:name="bookmark2328"/>
      <w:r>
        <w:rPr>
          <w:rFonts w:ascii="Times New Roman" w:eastAsia="Times New Roman" w:hAnsi="Times New Roman" w:cs="Times New Roman"/>
          <w:color w:val="000000"/>
          <w:spacing w:val="0"/>
          <w:w w:val="100"/>
          <w:position w:val="0"/>
        </w:rPr>
        <w:t>(2</w:t>
      </w:r>
      <w:r>
        <w:rPr>
          <w:color w:val="000000"/>
          <w:spacing w:val="0"/>
          <w:w w:val="100"/>
          <w:position w:val="0"/>
        </w:rPr>
        <w:t>)报告分部的财务信息</w:t>
      </w:r>
      <w:bookmarkEnd w:id="2326"/>
      <w:bookmarkEnd w:id="2327"/>
      <w:bookmarkEnd w:id="232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3"/>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软件销售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系统集成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技术服务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分部间抵销</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590,826,059.32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158,175,560.97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671,006,438.97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210,112,800.83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1,630,120,860.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主营业务成本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201,534,227.74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131,722,852.65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257,628,213.53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136,498,240.49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727,383,534.41</w:t>
            </w:r>
          </w:p>
        </w:tc>
      </w:tr>
    </w:tbl>
    <w:p>
      <w:pPr>
        <w:sectPr>
          <w:footnotePr>
            <w:pos w:val="pageBottom"/>
            <w:numFmt w:val="decimal"/>
            <w:numRestart w:val="continuous"/>
          </w:footnotePr>
          <w:pgSz w:w="11900" w:h="16840"/>
          <w:pgMar w:top="1450" w:right="1112" w:bottom="1450" w:left="1107" w:header="0" w:footer="3" w:gutter="0"/>
          <w:cols w:space="720"/>
          <w:noEndnote/>
          <w:rtlGutter w:val="0"/>
          <w:docGrid w:linePitch="360"/>
        </w:sectPr>
      </w:pPr>
    </w:p>
    <w:p>
      <w:pPr>
        <w:pStyle w:val="Style213"/>
        <w:keepNext/>
        <w:keepLines/>
        <w:widowControl w:val="0"/>
        <w:numPr>
          <w:ilvl w:val="0"/>
          <w:numId w:val="127"/>
        </w:numPr>
        <w:shd w:val="clear" w:color="auto" w:fill="auto"/>
        <w:tabs>
          <w:tab w:pos="493" w:val="left"/>
        </w:tabs>
        <w:bidi w:val="0"/>
        <w:spacing w:before="0" w:after="340" w:line="240" w:lineRule="auto"/>
        <w:ind w:left="0" w:right="0" w:firstLine="0"/>
        <w:jc w:val="left"/>
      </w:pPr>
      <w:bookmarkStart w:id="2329" w:name="bookmark2329"/>
      <w:bookmarkStart w:id="2330" w:name="bookmark2330"/>
      <w:bookmarkStart w:id="2331" w:name="bookmark2331"/>
      <w:bookmarkStart w:id="2332" w:name="bookmark2332"/>
      <w:bookmarkEnd w:id="2331"/>
      <w:r>
        <w:rPr>
          <w:color w:val="000000"/>
          <w:spacing w:val="0"/>
          <w:w w:val="100"/>
          <w:position w:val="0"/>
        </w:rPr>
        <w:t>公司无报告分部的，或者不能披露各报告分部的资产总额和负债总额的，应说明原因</w:t>
      </w:r>
      <w:bookmarkEnd w:id="2329"/>
      <w:bookmarkEnd w:id="2330"/>
      <w:bookmarkEnd w:id="2332"/>
    </w:p>
    <w:p>
      <w:pPr>
        <w:pStyle w:val="Style213"/>
        <w:keepNext/>
        <w:keepLines/>
        <w:widowControl w:val="0"/>
        <w:numPr>
          <w:ilvl w:val="0"/>
          <w:numId w:val="127"/>
        </w:numPr>
        <w:shd w:val="clear" w:color="auto" w:fill="auto"/>
        <w:tabs>
          <w:tab w:pos="493" w:val="left"/>
        </w:tabs>
        <w:bidi w:val="0"/>
        <w:spacing w:before="0" w:after="340" w:line="240" w:lineRule="auto"/>
        <w:ind w:left="0" w:right="0" w:firstLine="0"/>
        <w:jc w:val="left"/>
      </w:pPr>
      <w:bookmarkStart w:id="2329" w:name="bookmark2329"/>
      <w:bookmarkStart w:id="2330" w:name="bookmark2330"/>
      <w:bookmarkStart w:id="2333" w:name="bookmark2333"/>
      <w:bookmarkStart w:id="2334" w:name="bookmark2334"/>
      <w:bookmarkEnd w:id="2333"/>
      <w:r>
        <w:rPr>
          <w:color w:val="000000"/>
          <w:spacing w:val="0"/>
          <w:w w:val="100"/>
          <w:position w:val="0"/>
        </w:rPr>
        <w:t>其他说明</w:t>
      </w:r>
      <w:bookmarkEnd w:id="2329"/>
      <w:bookmarkEnd w:id="2330"/>
      <w:bookmarkEnd w:id="2334"/>
    </w:p>
    <w:p>
      <w:pPr>
        <w:pStyle w:val="Style28"/>
        <w:keepNext/>
        <w:keepLines/>
        <w:widowControl w:val="0"/>
        <w:shd w:val="clear" w:color="auto" w:fill="auto"/>
        <w:tabs>
          <w:tab w:pos="373" w:val="left"/>
        </w:tabs>
        <w:bidi w:val="0"/>
        <w:spacing w:before="0" w:after="340" w:line="240" w:lineRule="auto"/>
        <w:ind w:left="0" w:right="0" w:firstLine="0"/>
        <w:jc w:val="left"/>
      </w:pPr>
      <w:bookmarkStart w:id="2335" w:name="bookmark2335"/>
      <w:bookmarkStart w:id="2336" w:name="bookmark2336"/>
      <w:bookmarkStart w:id="2337" w:name="bookmark2337"/>
      <w:bookmarkStart w:id="2338" w:name="bookmark2338"/>
      <w:r>
        <w:rPr>
          <w:rFonts w:ascii="Times New Roman" w:eastAsia="Times New Roman" w:hAnsi="Times New Roman" w:cs="Times New Roman"/>
          <w:color w:val="000000"/>
          <w:spacing w:val="0"/>
          <w:w w:val="100"/>
          <w:position w:val="0"/>
        </w:rPr>
        <w:t>7</w:t>
      </w:r>
      <w:bookmarkEnd w:id="2337"/>
      <w:r>
        <w:rPr>
          <w:color w:val="000000"/>
          <w:spacing w:val="0"/>
          <w:w w:val="100"/>
          <w:position w:val="0"/>
        </w:rPr>
        <w:t>、</w:t>
        <w:tab/>
        <w:t>其他对投资者决策有影响的重要交易和事项</w:t>
      </w:r>
      <w:bookmarkEnd w:id="2335"/>
      <w:bookmarkEnd w:id="2336"/>
      <w:bookmarkEnd w:id="2338"/>
    </w:p>
    <w:p>
      <w:pPr>
        <w:pStyle w:val="Style28"/>
        <w:keepNext/>
        <w:keepLines/>
        <w:widowControl w:val="0"/>
        <w:shd w:val="clear" w:color="auto" w:fill="auto"/>
        <w:tabs>
          <w:tab w:pos="378" w:val="left"/>
        </w:tabs>
        <w:bidi w:val="0"/>
        <w:spacing w:before="0" w:after="340" w:line="240" w:lineRule="auto"/>
        <w:ind w:left="0" w:right="0" w:firstLine="0"/>
        <w:jc w:val="left"/>
      </w:pPr>
      <w:bookmarkStart w:id="2339" w:name="bookmark2339"/>
      <w:bookmarkStart w:id="2340" w:name="bookmark2340"/>
      <w:bookmarkStart w:id="2341" w:name="bookmark2341"/>
      <w:bookmarkStart w:id="2342" w:name="bookmark2342"/>
      <w:r>
        <w:rPr>
          <w:rFonts w:ascii="Times New Roman" w:eastAsia="Times New Roman" w:hAnsi="Times New Roman" w:cs="Times New Roman"/>
          <w:color w:val="000000"/>
          <w:spacing w:val="0"/>
          <w:w w:val="100"/>
          <w:position w:val="0"/>
        </w:rPr>
        <w:t>8</w:t>
      </w:r>
      <w:bookmarkEnd w:id="2341"/>
      <w:r>
        <w:rPr>
          <w:color w:val="000000"/>
          <w:spacing w:val="0"/>
          <w:w w:val="100"/>
          <w:position w:val="0"/>
        </w:rPr>
        <w:t>、</w:t>
        <w:tab/>
        <w:t>其他</w:t>
      </w:r>
      <w:bookmarkEnd w:id="2339"/>
      <w:bookmarkEnd w:id="2340"/>
      <w:bookmarkEnd w:id="2342"/>
    </w:p>
    <w:p>
      <w:pPr>
        <w:pStyle w:val="Style20"/>
        <w:keepNext/>
        <w:keepLines/>
        <w:widowControl w:val="0"/>
        <w:shd w:val="clear" w:color="auto" w:fill="auto"/>
        <w:bidi w:val="0"/>
        <w:spacing w:before="0" w:line="240" w:lineRule="auto"/>
        <w:ind w:left="0" w:right="0" w:firstLine="0"/>
        <w:jc w:val="left"/>
      </w:pPr>
      <w:bookmarkStart w:id="2343" w:name="bookmark2343"/>
      <w:bookmarkStart w:id="2344" w:name="bookmark2344"/>
      <w:bookmarkStart w:id="2345" w:name="bookmark2345"/>
      <w:r>
        <w:rPr>
          <w:color w:val="000000"/>
          <w:spacing w:val="0"/>
          <w:w w:val="100"/>
          <w:position w:val="0"/>
          <w:sz w:val="24"/>
          <w:szCs w:val="24"/>
        </w:rPr>
        <w:t>十七、母公司财务报表主要项目注释</w:t>
      </w:r>
      <w:bookmarkEnd w:id="2343"/>
      <w:bookmarkEnd w:id="2344"/>
      <w:bookmarkEnd w:id="2345"/>
    </w:p>
    <w:p>
      <w:pPr>
        <w:pStyle w:val="Style28"/>
        <w:keepNext/>
        <w:keepLines/>
        <w:widowControl w:val="0"/>
        <w:shd w:val="clear" w:color="auto" w:fill="auto"/>
        <w:bidi w:val="0"/>
        <w:spacing w:before="0" w:after="340" w:line="240" w:lineRule="auto"/>
        <w:ind w:left="0" w:right="0" w:firstLine="0"/>
        <w:jc w:val="left"/>
      </w:pPr>
      <w:bookmarkStart w:id="2346" w:name="bookmark2346"/>
      <w:bookmarkStart w:id="2347" w:name="bookmark2347"/>
      <w:bookmarkStart w:id="2348" w:name="bookmark2348"/>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2346"/>
      <w:bookmarkEnd w:id="2347"/>
      <w:bookmarkEnd w:id="2348"/>
    </w:p>
    <w:p>
      <w:pPr>
        <w:pStyle w:val="Style213"/>
        <w:keepNext/>
        <w:keepLines/>
        <w:widowControl w:val="0"/>
        <w:shd w:val="clear" w:color="auto" w:fill="auto"/>
        <w:bidi w:val="0"/>
        <w:spacing w:before="0" w:after="340" w:line="240" w:lineRule="auto"/>
        <w:ind w:left="0" w:right="0" w:firstLine="140"/>
        <w:jc w:val="left"/>
      </w:pPr>
      <w:bookmarkStart w:id="2349" w:name="bookmark2349"/>
      <w:bookmarkStart w:id="2350" w:name="bookmark2350"/>
      <w:bookmarkStart w:id="2351" w:name="bookmark2351"/>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2349"/>
      <w:bookmarkEnd w:id="2350"/>
      <w:bookmarkEnd w:id="2351"/>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642"/>
        <w:gridCol w:w="763"/>
        <w:gridCol w:w="763"/>
        <w:gridCol w:w="758"/>
        <w:gridCol w:w="763"/>
        <w:gridCol w:w="792"/>
        <w:gridCol w:w="773"/>
        <w:gridCol w:w="797"/>
        <w:gridCol w:w="802"/>
        <w:gridCol w:w="787"/>
        <w:gridCol w:w="936"/>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账面价 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账面价 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按组合计提坏账 准备的应收账款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803,98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9,734.9</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133,29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5,358.4</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240"/>
              <w:jc w:val="left"/>
            </w:pPr>
            <w:r>
              <w:rPr>
                <w:rFonts w:ascii="Times New Roman" w:eastAsia="Times New Roman" w:hAnsi="Times New Roman" w:cs="Times New Roman"/>
                <w:color w:val="000000"/>
                <w:spacing w:val="0"/>
                <w:w w:val="100"/>
                <w:position w:val="0"/>
              </w:rPr>
              <w:t>16.58</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670,69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4,376.5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488,14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9,506.2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92,517,</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626.64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395,631,</w:t>
            </w:r>
          </w:p>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879.58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803,98</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9,734.9</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133,29</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5,358.4</w:t>
            </w:r>
          </w:p>
          <w:p>
            <w:pPr>
              <w:pStyle w:val="Style2"/>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240"/>
              <w:jc w:val="left"/>
            </w:pPr>
            <w:r>
              <w:rPr>
                <w:rFonts w:ascii="Times New Roman" w:eastAsia="Times New Roman" w:hAnsi="Times New Roman" w:cs="Times New Roman"/>
                <w:color w:val="000000"/>
                <w:spacing w:val="0"/>
                <w:w w:val="100"/>
                <w:position w:val="0"/>
              </w:rPr>
              <w:t>16.58</w:t>
            </w:r>
          </w:p>
          <w:p>
            <w:pPr>
              <w:pStyle w:val="Style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670,69</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4,376.5</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488,14</w:t>
            </w:r>
          </w:p>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9,506.2</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92,517,</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626.64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18.95%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395,631,</w:t>
            </w:r>
          </w:p>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879.58</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按单项计提坏账准备:</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按组合计提坏账准备：</w:t>
      </w:r>
      <w:r>
        <w:rPr>
          <w:rFonts w:ascii="Times New Roman" w:eastAsia="Times New Roman" w:hAnsi="Times New Roman" w:cs="Times New Roman"/>
          <w:b w:val="0"/>
          <w:bCs w:val="0"/>
          <w:color w:val="000000"/>
          <w:spacing w:val="0"/>
          <w:w w:val="100"/>
          <w:position w:val="0"/>
        </w:rPr>
        <w:t>133,295,358.40</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0"/>
        <w:gridCol w:w="2390"/>
        <w:gridCol w:w="2390"/>
        <w:gridCol w:w="240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796,682,461.51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133,295,358.40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应收合并范围内关联方组合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7,307,273.47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rPr>
              <w:t>803,989,734.98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133,295,358.40</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确定该组合依据的说明:</w:t>
      </w:r>
      <w:r>
        <w:br w:type="page"/>
      </w:r>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按组合计提坏账准备：</w:t>
      </w:r>
    </w:p>
    <w:p>
      <w:pPr>
        <w:pStyle w:val="Style25"/>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0"/>
        <w:gridCol w:w="2400"/>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bl>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确定该组合依据的说明：</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V</w:t>
      </w:r>
      <w:r>
        <w:rPr>
          <w:color w:val="000000"/>
          <w:spacing w:val="0"/>
          <w:w w:val="100"/>
          <w:position w:val="0"/>
        </w:rPr>
        <w:t>适用口不适用</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参考历史信用损失经验，结合当前状况以及对未来经济状况的预测，通过违约风险敞口和整个存续期预期信用损失率，计算 预期信用损失。对于应收外部客户账款组合，本公司认为相同账龄的客户具有类似预期损失率。</w:t>
      </w:r>
    </w:p>
    <w:p>
      <w:pPr>
        <w:pStyle w:val="Style25"/>
        <w:keepNext w:val="0"/>
        <w:keepLines w:val="0"/>
        <w:widowControl w:val="0"/>
        <w:shd w:val="clear" w:color="auto" w:fill="auto"/>
        <w:bidi w:val="0"/>
        <w:spacing w:before="0" w:after="120" w:line="312" w:lineRule="exact"/>
        <w:ind w:left="0" w:right="0" w:firstLine="0"/>
        <w:jc w:val="left"/>
      </w:pPr>
      <w:r>
        <w:rPr>
          <w:color w:val="000000"/>
          <w:spacing w:val="0"/>
          <w:w w:val="100"/>
          <w:position w:val="0"/>
        </w:rPr>
        <w:t>按账龄披露</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503,323,346.77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165,758,364.25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60,475,145.70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74,432,878.26</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26,937,017.19</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18,820,157.48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28,675,703.59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803,989,734.98</w:t>
            </w:r>
          </w:p>
        </w:tc>
      </w:tr>
    </w:tbl>
    <w:p>
      <w:pPr>
        <w:widowControl w:val="0"/>
        <w:spacing w:after="299" w:line="1" w:lineRule="exact"/>
      </w:pPr>
    </w:p>
    <w:p>
      <w:pPr>
        <w:pStyle w:val="Style213"/>
        <w:keepNext/>
        <w:keepLines/>
        <w:widowControl w:val="0"/>
        <w:shd w:val="clear" w:color="auto" w:fill="auto"/>
        <w:bidi w:val="0"/>
        <w:spacing w:before="0" w:after="380" w:line="240" w:lineRule="auto"/>
        <w:ind w:left="0" w:right="0" w:firstLine="140"/>
        <w:jc w:val="left"/>
      </w:pPr>
      <w:bookmarkStart w:id="2352" w:name="bookmark2352"/>
      <w:bookmarkStart w:id="2353" w:name="bookmark2353"/>
      <w:bookmarkStart w:id="2354" w:name="bookmark2354"/>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2352"/>
      <w:bookmarkEnd w:id="2353"/>
      <w:bookmarkEnd w:id="2354"/>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本期计提坏账准备情况:</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按组合计提坏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92,517,626.64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45,680,515.57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4,902,783.81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133,295,358.40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92,517,626.64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45,680,515.57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4,902,783.81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133,295,358.40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其中本期坏账准备收回或转回金额重要的:</w:t>
      </w:r>
    </w:p>
    <w:p>
      <w:pPr>
        <w:widowControl w:val="0"/>
        <w:spacing w:after="11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74"/>
        <w:gridCol w:w="3101"/>
        <w:gridCol w:w="3106"/>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收回方式</w:t>
            </w:r>
          </w:p>
        </w:tc>
      </w:tr>
    </w:tbl>
    <w:p>
      <w:pPr>
        <w:widowControl w:val="0"/>
        <w:spacing w:after="299" w:line="1" w:lineRule="exact"/>
      </w:pPr>
    </w:p>
    <w:p>
      <w:pPr>
        <w:pStyle w:val="Style213"/>
        <w:keepNext/>
        <w:keepLines/>
        <w:widowControl w:val="0"/>
        <w:numPr>
          <w:ilvl w:val="0"/>
          <w:numId w:val="129"/>
        </w:numPr>
        <w:shd w:val="clear" w:color="auto" w:fill="auto"/>
        <w:bidi w:val="0"/>
        <w:spacing w:before="0" w:after="380" w:line="240" w:lineRule="auto"/>
        <w:ind w:left="0" w:right="0" w:firstLine="140"/>
        <w:jc w:val="left"/>
      </w:pPr>
      <w:bookmarkStart w:id="2355" w:name="bookmark2355"/>
      <w:bookmarkStart w:id="2356" w:name="bookmark2356"/>
      <w:bookmarkStart w:id="2357" w:name="bookmark2357"/>
      <w:bookmarkStart w:id="2358" w:name="bookmark2358"/>
      <w:bookmarkEnd w:id="2357"/>
      <w:r>
        <w:rPr>
          <w:color w:val="000000"/>
          <w:spacing w:val="0"/>
          <w:w w:val="100"/>
          <w:position w:val="0"/>
        </w:rPr>
        <w:t>本期实际核销的应收账款情况</w:t>
      </w:r>
      <w:bookmarkEnd w:id="2355"/>
      <w:bookmarkEnd w:id="2356"/>
      <w:bookmarkEnd w:id="2358"/>
    </w:p>
    <w:p>
      <w:pPr>
        <w:pStyle w:val="Style25"/>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4987"/>
        <w:gridCol w:w="4594"/>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4,902,783.81</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其中重要的应收账款核销情况:</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90"/>
        <w:gridCol w:w="1550"/>
        <w:gridCol w:w="1555"/>
        <w:gridCol w:w="1550"/>
        <w:gridCol w:w="1613"/>
        <w:gridCol w:w="1622"/>
      </w:tblGrid>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应收账款性质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履行的核销程序</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款项是否由关联 交易产生</w:t>
            </w:r>
          </w:p>
        </w:tc>
      </w:tr>
    </w:tbl>
    <w:p>
      <w:pPr>
        <w:widowControl w:val="0"/>
        <w:spacing w:after="99" w:line="1" w:lineRule="exact"/>
      </w:pPr>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应收账款核销说明：</w:t>
      </w:r>
    </w:p>
    <w:p>
      <w:pPr>
        <w:pStyle w:val="Style213"/>
        <w:keepNext/>
        <w:keepLines/>
        <w:widowControl w:val="0"/>
        <w:shd w:val="clear" w:color="auto" w:fill="auto"/>
        <w:bidi w:val="0"/>
        <w:spacing w:before="0" w:after="380" w:line="240" w:lineRule="auto"/>
        <w:ind w:left="0" w:right="0" w:firstLine="0"/>
        <w:jc w:val="both"/>
      </w:pPr>
      <w:bookmarkStart w:id="2359" w:name="bookmark2359"/>
      <w:bookmarkStart w:id="2360" w:name="bookmark2360"/>
      <w:bookmarkStart w:id="2361" w:name="bookmark2361"/>
      <w:bookmarkStart w:id="2362" w:name="bookmark2362"/>
      <w:r>
        <w:rPr>
          <w:color w:val="000000"/>
          <w:spacing w:val="0"/>
          <w:w w:val="100"/>
          <w:position w:val="0"/>
        </w:rPr>
        <w:t>（</w:t>
      </w:r>
      <w:bookmarkEnd w:id="2361"/>
      <w:r>
        <w:rPr>
          <w:rFonts w:ascii="Times New Roman" w:eastAsia="Times New Roman" w:hAnsi="Times New Roman" w:cs="Times New Roman"/>
          <w:color w:val="000000"/>
          <w:spacing w:val="0"/>
          <w:w w:val="100"/>
          <w:position w:val="0"/>
        </w:rPr>
        <w:t>4</w:t>
      </w:r>
      <w:r>
        <w:rPr>
          <w:color w:val="000000"/>
          <w:spacing w:val="0"/>
          <w:w w:val="100"/>
          <w:position w:val="0"/>
        </w:rPr>
        <w:t>）按欠款方归集的期末余额前五名的应收账款情况</w:t>
      </w:r>
      <w:bookmarkEnd w:id="2359"/>
      <w:bookmarkEnd w:id="2360"/>
      <w:bookmarkEnd w:id="2362"/>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0"/>
        <w:gridCol w:w="2390"/>
        <w:gridCol w:w="2390"/>
        <w:gridCol w:w="2400"/>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占应收账款期末余额合计数</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29,301,992.00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3.64%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1,465,099.60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18,171,301.94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2.26%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970,110.37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13,733,000.00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993,100.00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12,430,827.53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2,213,299.87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12,155,786.00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rPr>
              <w:t>1.51%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2,634,235.80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85,792,907.47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10.67%</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339" w:line="1" w:lineRule="exact"/>
      </w:pPr>
    </w:p>
    <w:p>
      <w:pPr>
        <w:pStyle w:val="Style213"/>
        <w:keepNext/>
        <w:keepLines/>
        <w:widowControl w:val="0"/>
        <w:shd w:val="clear" w:color="auto" w:fill="auto"/>
        <w:tabs>
          <w:tab w:pos="493" w:val="left"/>
        </w:tabs>
        <w:bidi w:val="0"/>
        <w:spacing w:before="0" w:after="340" w:line="240" w:lineRule="auto"/>
        <w:ind w:left="0" w:right="0" w:firstLine="0"/>
        <w:jc w:val="both"/>
      </w:pPr>
      <w:bookmarkStart w:id="2363" w:name="bookmark2363"/>
      <w:bookmarkStart w:id="2364" w:name="bookmark2364"/>
      <w:bookmarkStart w:id="2365" w:name="bookmark2365"/>
      <w:bookmarkStart w:id="2366" w:name="bookmark2366"/>
      <w:r>
        <w:rPr>
          <w:color w:val="000000"/>
          <w:spacing w:val="0"/>
          <w:w w:val="100"/>
          <w:position w:val="0"/>
        </w:rPr>
        <w:t>（</w:t>
      </w:r>
      <w:bookmarkEnd w:id="2365"/>
      <w:r>
        <w:rPr>
          <w:rFonts w:ascii="Times New Roman" w:eastAsia="Times New Roman" w:hAnsi="Times New Roman" w:cs="Times New Roman"/>
          <w:color w:val="000000"/>
          <w:spacing w:val="0"/>
          <w:w w:val="100"/>
          <w:position w:val="0"/>
        </w:rPr>
        <w:t>5</w:t>
      </w:r>
      <w:r>
        <w:rPr>
          <w:color w:val="000000"/>
          <w:spacing w:val="0"/>
          <w:w w:val="100"/>
          <w:position w:val="0"/>
        </w:rPr>
        <w:t>）</w:t>
        <w:tab/>
        <w:t>因金融资产转移而终止确认的应收账款</w:t>
      </w:r>
      <w:bookmarkEnd w:id="2363"/>
      <w:bookmarkEnd w:id="2364"/>
      <w:bookmarkEnd w:id="2366"/>
    </w:p>
    <w:p>
      <w:pPr>
        <w:pStyle w:val="Style213"/>
        <w:keepNext/>
        <w:keepLines/>
        <w:widowControl w:val="0"/>
        <w:shd w:val="clear" w:color="auto" w:fill="auto"/>
        <w:tabs>
          <w:tab w:pos="493" w:val="left"/>
        </w:tabs>
        <w:bidi w:val="0"/>
        <w:spacing w:before="0" w:after="380" w:line="240" w:lineRule="auto"/>
        <w:ind w:left="0" w:right="0" w:firstLine="0"/>
        <w:jc w:val="both"/>
      </w:pPr>
      <w:bookmarkStart w:id="2367" w:name="bookmark2367"/>
      <w:bookmarkStart w:id="2368" w:name="bookmark2368"/>
      <w:bookmarkStart w:id="2369" w:name="bookmark2369"/>
      <w:bookmarkStart w:id="2370" w:name="bookmark2370"/>
      <w:r>
        <w:rPr>
          <w:color w:val="000000"/>
          <w:spacing w:val="0"/>
          <w:w w:val="100"/>
          <w:position w:val="0"/>
        </w:rPr>
        <w:t>（</w:t>
      </w:r>
      <w:bookmarkEnd w:id="2369"/>
      <w:r>
        <w:rPr>
          <w:rFonts w:ascii="Times New Roman" w:eastAsia="Times New Roman" w:hAnsi="Times New Roman" w:cs="Times New Roman"/>
          <w:color w:val="000000"/>
          <w:spacing w:val="0"/>
          <w:w w:val="100"/>
          <w:position w:val="0"/>
        </w:rPr>
        <w:t>6</w:t>
      </w:r>
      <w:r>
        <w:rPr>
          <w:color w:val="000000"/>
          <w:spacing w:val="0"/>
          <w:w w:val="100"/>
          <w:position w:val="0"/>
        </w:rPr>
        <w:t>）</w:t>
        <w:tab/>
        <w:t>转移应收账款且继续涉入形成的资产、负债金额</w:t>
      </w:r>
      <w:bookmarkEnd w:id="2367"/>
      <w:bookmarkEnd w:id="2368"/>
      <w:bookmarkEnd w:id="2370"/>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其他说明：</w:t>
      </w:r>
    </w:p>
    <w:p>
      <w:pPr>
        <w:pStyle w:val="Style28"/>
        <w:keepNext/>
        <w:keepLines/>
        <w:widowControl w:val="0"/>
        <w:shd w:val="clear" w:color="auto" w:fill="auto"/>
        <w:bidi w:val="0"/>
        <w:spacing w:before="0" w:after="380" w:line="240" w:lineRule="auto"/>
        <w:ind w:left="0" w:right="0" w:firstLine="0"/>
        <w:jc w:val="both"/>
      </w:pPr>
      <w:bookmarkStart w:id="2371" w:name="bookmark2371"/>
      <w:bookmarkStart w:id="2372" w:name="bookmark2372"/>
      <w:bookmarkStart w:id="2373" w:name="bookmark2373"/>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2371"/>
      <w:bookmarkEnd w:id="2372"/>
      <w:bookmarkEnd w:id="237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63,568,390.93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70,976,951.69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63,568,390.93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70,976,951.69</w:t>
            </w:r>
          </w:p>
        </w:tc>
      </w:tr>
    </w:tbl>
    <w:p>
      <w:pPr>
        <w:widowControl w:val="0"/>
        <w:spacing w:after="339" w:line="1" w:lineRule="exact"/>
      </w:pPr>
    </w:p>
    <w:p>
      <w:pPr>
        <w:pStyle w:val="Style213"/>
        <w:keepNext/>
        <w:keepLines/>
        <w:widowControl w:val="0"/>
        <w:shd w:val="clear" w:color="auto" w:fill="auto"/>
        <w:bidi w:val="0"/>
        <w:spacing w:before="0" w:after="340" w:line="240" w:lineRule="auto"/>
        <w:ind w:left="0" w:right="0" w:firstLine="0"/>
        <w:jc w:val="both"/>
      </w:pPr>
      <w:bookmarkStart w:id="2374" w:name="bookmark2374"/>
      <w:bookmarkStart w:id="2375" w:name="bookmark2375"/>
      <w:bookmarkStart w:id="2376" w:name="bookmark237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2374"/>
      <w:bookmarkEnd w:id="2375"/>
      <w:bookmarkEnd w:id="2376"/>
    </w:p>
    <w:p>
      <w:pPr>
        <w:pStyle w:val="Style246"/>
        <w:keepNext/>
        <w:keepLines/>
        <w:widowControl w:val="0"/>
        <w:shd w:val="clear" w:color="auto" w:fill="auto"/>
        <w:bidi w:val="0"/>
        <w:spacing w:before="0" w:after="340" w:line="240" w:lineRule="auto"/>
        <w:ind w:left="0" w:right="0" w:firstLine="0"/>
        <w:jc w:val="both"/>
      </w:pPr>
      <w:bookmarkStart w:id="2377" w:name="bookmark2377"/>
      <w:bookmarkStart w:id="2378" w:name="bookmark2378"/>
      <w:bookmarkStart w:id="2379" w:name="bookmark2379"/>
      <w:bookmarkStart w:id="2380" w:name="bookmark2380"/>
      <w:r>
        <w:rPr>
          <w:rFonts w:ascii="Times New Roman" w:eastAsia="Times New Roman" w:hAnsi="Times New Roman" w:cs="Times New Roman"/>
          <w:color w:val="000000"/>
          <w:spacing w:val="0"/>
          <w:w w:val="100"/>
          <w:position w:val="0"/>
        </w:rPr>
        <w:t>1</w:t>
      </w:r>
      <w:bookmarkEnd w:id="2379"/>
      <w:r>
        <w:rPr>
          <w:color w:val="000000"/>
          <w:spacing w:val="0"/>
          <w:w w:val="100"/>
          <w:position w:val="0"/>
        </w:rPr>
        <w:t>）应收利息分类</w:t>
      </w:r>
      <w:bookmarkEnd w:id="2377"/>
      <w:bookmarkEnd w:id="2378"/>
      <w:bookmarkEnd w:id="238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87"/>
        <w:gridCol w:w="3197"/>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pStyle w:val="Style246"/>
        <w:keepNext/>
        <w:keepLines/>
        <w:widowControl w:val="0"/>
        <w:shd w:val="clear" w:color="auto" w:fill="auto"/>
        <w:bidi w:val="0"/>
        <w:spacing w:before="0" w:after="340" w:line="240" w:lineRule="auto"/>
        <w:ind w:left="0" w:right="0" w:firstLine="0"/>
        <w:jc w:val="left"/>
      </w:pPr>
      <w:bookmarkStart w:id="2381" w:name="bookmark2381"/>
      <w:bookmarkStart w:id="2382" w:name="bookmark2382"/>
      <w:bookmarkStart w:id="2383" w:name="bookmark2383"/>
      <w:bookmarkStart w:id="2384" w:name="bookmark2384"/>
      <w:r>
        <w:rPr>
          <w:rFonts w:ascii="Times New Roman" w:eastAsia="Times New Roman" w:hAnsi="Times New Roman" w:cs="Times New Roman"/>
          <w:color w:val="000000"/>
          <w:spacing w:val="0"/>
          <w:w w:val="100"/>
          <w:position w:val="0"/>
        </w:rPr>
        <w:t>2</w:t>
      </w:r>
      <w:bookmarkEnd w:id="2383"/>
      <w:r>
        <w:rPr>
          <w:color w:val="000000"/>
          <w:spacing w:val="0"/>
          <w:w w:val="100"/>
          <w:position w:val="0"/>
        </w:rPr>
        <w:t>）重要逾期利息</w:t>
      </w:r>
      <w:bookmarkEnd w:id="2381"/>
      <w:bookmarkEnd w:id="2382"/>
      <w:bookmarkEnd w:id="2384"/>
    </w:p>
    <w:tbl>
      <w:tblPr>
        <w:tblOverlap w:val="never"/>
        <w:jc w:val="center"/>
        <w:tblLayout w:type="fixed"/>
      </w:tblPr>
      <w:tblGrid>
        <w:gridCol w:w="1920"/>
        <w:gridCol w:w="1915"/>
        <w:gridCol w:w="1915"/>
        <w:gridCol w:w="1910"/>
        <w:gridCol w:w="1920"/>
      </w:tblGrid>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逾期时间</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逾期原因</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是否发生减值及其判</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断依据</w:t>
            </w:r>
          </w:p>
        </w:tc>
      </w:tr>
    </w:tbl>
    <w:p>
      <w:pPr>
        <w:widowControl w:val="0"/>
        <w:spacing w:after="79" w:line="1" w:lineRule="exact"/>
      </w:pP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46"/>
        <w:keepNext/>
        <w:keepLines/>
        <w:widowControl w:val="0"/>
        <w:shd w:val="clear" w:color="auto" w:fill="auto"/>
        <w:bidi w:val="0"/>
        <w:spacing w:before="0" w:after="340" w:line="240" w:lineRule="auto"/>
        <w:ind w:left="0" w:right="0" w:firstLine="0"/>
        <w:jc w:val="left"/>
      </w:pPr>
      <w:bookmarkStart w:id="2385" w:name="bookmark2385"/>
      <w:bookmarkStart w:id="2386" w:name="bookmark2386"/>
      <w:bookmarkStart w:id="2387" w:name="bookmark2387"/>
      <w:bookmarkStart w:id="2388" w:name="bookmark2388"/>
      <w:r>
        <w:rPr>
          <w:rFonts w:ascii="Times New Roman" w:eastAsia="Times New Roman" w:hAnsi="Times New Roman" w:cs="Times New Roman"/>
          <w:color w:val="000000"/>
          <w:spacing w:val="0"/>
          <w:w w:val="100"/>
          <w:position w:val="0"/>
        </w:rPr>
        <w:t>3</w:t>
      </w:r>
      <w:bookmarkEnd w:id="2387"/>
      <w:r>
        <w:rPr>
          <w:color w:val="000000"/>
          <w:spacing w:val="0"/>
          <w:w w:val="100"/>
          <w:position w:val="0"/>
        </w:rPr>
        <w:t>）坏账准备计提情况</w:t>
      </w:r>
      <w:bookmarkEnd w:id="2385"/>
      <w:bookmarkEnd w:id="2386"/>
      <w:bookmarkEnd w:id="2388"/>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shd w:val="clear" w:color="auto" w:fill="auto"/>
        <w:bidi w:val="0"/>
        <w:spacing w:before="0" w:after="340" w:line="240" w:lineRule="auto"/>
        <w:ind w:left="0" w:right="0" w:firstLine="0"/>
        <w:jc w:val="both"/>
      </w:pPr>
      <w:bookmarkStart w:id="2389" w:name="bookmark2389"/>
      <w:bookmarkStart w:id="2390" w:name="bookmark2390"/>
      <w:bookmarkStart w:id="2391" w:name="bookmark239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）应收股利</w:t>
      </w:r>
      <w:bookmarkEnd w:id="2389"/>
      <w:bookmarkEnd w:id="2390"/>
      <w:bookmarkEnd w:id="2391"/>
    </w:p>
    <w:p>
      <w:pPr>
        <w:pStyle w:val="Style246"/>
        <w:keepNext/>
        <w:keepLines/>
        <w:widowControl w:val="0"/>
        <w:shd w:val="clear" w:color="auto" w:fill="auto"/>
        <w:bidi w:val="0"/>
        <w:spacing w:before="0" w:after="340" w:line="240" w:lineRule="auto"/>
        <w:ind w:left="0" w:right="0" w:firstLine="0"/>
        <w:jc w:val="both"/>
      </w:pPr>
      <w:bookmarkStart w:id="2392" w:name="bookmark2392"/>
      <w:bookmarkStart w:id="2393" w:name="bookmark2393"/>
      <w:bookmarkStart w:id="2394" w:name="bookmark2394"/>
      <w:r>
        <w:rPr>
          <w:rFonts w:ascii="Times New Roman" w:eastAsia="Times New Roman" w:hAnsi="Times New Roman" w:cs="Times New Roman"/>
          <w:color w:val="000000"/>
          <w:spacing w:val="0"/>
          <w:w w:val="100"/>
          <w:position w:val="0"/>
        </w:rPr>
        <w:t>1</w:t>
      </w:r>
      <w:r>
        <w:rPr>
          <w:color w:val="000000"/>
          <w:spacing w:val="0"/>
          <w:w w:val="100"/>
          <w:position w:val="0"/>
        </w:rPr>
        <w:t>）应收股利分类</w:t>
      </w:r>
      <w:bookmarkEnd w:id="2392"/>
      <w:bookmarkEnd w:id="2393"/>
      <w:bookmarkEnd w:id="2394"/>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87"/>
        <w:gridCol w:w="3197"/>
      </w:tblGrid>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项目（或被投资单位）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after="339" w:line="1" w:lineRule="exact"/>
      </w:pPr>
    </w:p>
    <w:p>
      <w:pPr>
        <w:pStyle w:val="Style246"/>
        <w:keepNext/>
        <w:keepLines/>
        <w:widowControl w:val="0"/>
        <w:shd w:val="clear" w:color="auto" w:fill="auto"/>
        <w:bidi w:val="0"/>
        <w:spacing w:before="0" w:after="340" w:line="240" w:lineRule="auto"/>
        <w:ind w:left="0" w:right="0" w:firstLine="0"/>
        <w:jc w:val="left"/>
      </w:pPr>
      <w:bookmarkStart w:id="2395" w:name="bookmark2395"/>
      <w:bookmarkStart w:id="2396" w:name="bookmark2396"/>
      <w:bookmarkStart w:id="2397" w:name="bookmark2397"/>
      <w:bookmarkStart w:id="2398" w:name="bookmark2398"/>
      <w:r>
        <w:rPr>
          <w:rFonts w:ascii="Times New Roman" w:eastAsia="Times New Roman" w:hAnsi="Times New Roman" w:cs="Times New Roman"/>
          <w:color w:val="000000"/>
          <w:spacing w:val="0"/>
          <w:w w:val="100"/>
          <w:position w:val="0"/>
        </w:rPr>
        <w:t>2</w:t>
      </w:r>
      <w:bookmarkEnd w:id="2397"/>
      <w:r>
        <w:rPr>
          <w:color w:val="000000"/>
          <w:spacing w:val="0"/>
          <w:w w:val="100"/>
          <w:position w:val="0"/>
        </w:rPr>
        <w:t>）重要的账龄超过</w:t>
      </w:r>
      <w:r>
        <w:rPr>
          <w:rFonts w:ascii="Times New Roman" w:eastAsia="Times New Roman" w:hAnsi="Times New Roman" w:cs="Times New Roman"/>
          <w:color w:val="000000"/>
          <w:spacing w:val="0"/>
          <w:w w:val="100"/>
          <w:position w:val="0"/>
        </w:rPr>
        <w:t>1</w:t>
      </w:r>
      <w:r>
        <w:rPr>
          <w:color w:val="000000"/>
          <w:spacing w:val="0"/>
          <w:w w:val="100"/>
          <w:position w:val="0"/>
        </w:rPr>
        <w:t>年的应收股利</w:t>
      </w:r>
      <w:bookmarkEnd w:id="2395"/>
      <w:bookmarkEnd w:id="2396"/>
      <w:bookmarkEnd w:id="2398"/>
    </w:p>
    <w:p>
      <w:pPr>
        <w:pStyle w:val="Style2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项目（或被投资单位）</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未收回的原因</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是否发生减值及其判</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断依据</w:t>
            </w:r>
          </w:p>
        </w:tc>
      </w:tr>
    </w:tbl>
    <w:p>
      <w:pPr>
        <w:widowControl w:val="0"/>
        <w:spacing w:after="339" w:line="1" w:lineRule="exact"/>
      </w:pPr>
    </w:p>
    <w:p>
      <w:pPr>
        <w:pStyle w:val="Style246"/>
        <w:keepNext/>
        <w:keepLines/>
        <w:widowControl w:val="0"/>
        <w:shd w:val="clear" w:color="auto" w:fill="auto"/>
        <w:bidi w:val="0"/>
        <w:spacing w:before="0" w:after="340" w:line="240" w:lineRule="auto"/>
        <w:ind w:left="0" w:right="0" w:firstLine="0"/>
        <w:jc w:val="left"/>
      </w:pPr>
      <w:bookmarkStart w:id="2399" w:name="bookmark2399"/>
      <w:bookmarkStart w:id="2400" w:name="bookmark2400"/>
      <w:bookmarkStart w:id="2401" w:name="bookmark2401"/>
      <w:bookmarkStart w:id="2402" w:name="bookmark2402"/>
      <w:r>
        <w:rPr>
          <w:rFonts w:ascii="Times New Roman" w:eastAsia="Times New Roman" w:hAnsi="Times New Roman" w:cs="Times New Roman"/>
          <w:color w:val="000000"/>
          <w:spacing w:val="0"/>
          <w:w w:val="100"/>
          <w:position w:val="0"/>
        </w:rPr>
        <w:t>3</w:t>
      </w:r>
      <w:bookmarkEnd w:id="2401"/>
      <w:r>
        <w:rPr>
          <w:color w:val="000000"/>
          <w:spacing w:val="0"/>
          <w:w w:val="100"/>
          <w:position w:val="0"/>
        </w:rPr>
        <w:t>）坏账准备计提情况</w:t>
      </w:r>
      <w:bookmarkEnd w:id="2399"/>
      <w:bookmarkEnd w:id="2400"/>
      <w:bookmarkEnd w:id="2402"/>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213"/>
        <w:keepNext/>
        <w:keepLines/>
        <w:widowControl w:val="0"/>
        <w:shd w:val="clear" w:color="auto" w:fill="auto"/>
        <w:bidi w:val="0"/>
        <w:spacing w:before="0" w:after="340" w:line="240" w:lineRule="auto"/>
        <w:ind w:left="0" w:right="0" w:firstLine="0"/>
        <w:jc w:val="left"/>
      </w:pPr>
      <w:bookmarkStart w:id="2403" w:name="bookmark2403"/>
      <w:bookmarkStart w:id="2404" w:name="bookmark2404"/>
      <w:bookmarkStart w:id="2405" w:name="bookmark2405"/>
      <w:bookmarkStart w:id="2406" w:name="bookmark2406"/>
      <w:r>
        <w:rPr>
          <w:color w:val="000000"/>
          <w:spacing w:val="0"/>
          <w:w w:val="100"/>
          <w:position w:val="0"/>
        </w:rPr>
        <w:t>（</w:t>
      </w:r>
      <w:bookmarkEnd w:id="2405"/>
      <w:r>
        <w:rPr>
          <w:rFonts w:ascii="Times New Roman" w:eastAsia="Times New Roman" w:hAnsi="Times New Roman" w:cs="Times New Roman"/>
          <w:color w:val="000000"/>
          <w:spacing w:val="0"/>
          <w:w w:val="100"/>
          <w:position w:val="0"/>
        </w:rPr>
        <w:t>3</w:t>
      </w:r>
      <w:r>
        <w:rPr>
          <w:color w:val="000000"/>
          <w:spacing w:val="0"/>
          <w:w w:val="100"/>
          <w:position w:val="0"/>
        </w:rPr>
        <w:t>）其他应收款</w:t>
      </w:r>
      <w:bookmarkEnd w:id="2403"/>
      <w:bookmarkEnd w:id="2404"/>
      <w:bookmarkEnd w:id="2406"/>
    </w:p>
    <w:p>
      <w:pPr>
        <w:pStyle w:val="Style246"/>
        <w:keepNext/>
        <w:keepLines/>
        <w:widowControl w:val="0"/>
        <w:shd w:val="clear" w:color="auto" w:fill="auto"/>
        <w:bidi w:val="0"/>
        <w:spacing w:before="0" w:after="340" w:line="240" w:lineRule="auto"/>
        <w:ind w:left="0" w:right="0" w:firstLine="0"/>
        <w:jc w:val="left"/>
      </w:pPr>
      <w:bookmarkStart w:id="2407" w:name="bookmark2407"/>
      <w:bookmarkStart w:id="2408" w:name="bookmark2408"/>
      <w:bookmarkStart w:id="2409" w:name="bookmark2409"/>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2407"/>
      <w:bookmarkEnd w:id="2408"/>
      <w:bookmarkEnd w:id="2409"/>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2"/>
        <w:gridCol w:w="3192"/>
        <w:gridCol w:w="319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款项性质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55,996,577.38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54,148,205.42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1,934,245.25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1,334,745.06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19,789,094.61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25,796,214.62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4,247,872.46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3,706,672.78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81,967,789.70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84,985,837.88</w:t>
            </w:r>
          </w:p>
        </w:tc>
      </w:tr>
    </w:tbl>
    <w:p>
      <w:pPr>
        <w:spacing w:lineRule="exact" w:line="1"/>
        <w:rPr>
          <w:sz w:val="2"/>
          <w:szCs w:val="2"/>
        </w:rPr>
      </w:pPr>
      <w:r>
        <w:br w:type="page"/>
      </w:r>
    </w:p>
    <w:p>
      <w:pPr>
        <w:pStyle w:val="Style246"/>
        <w:keepNext/>
        <w:keepLines/>
        <w:widowControl w:val="0"/>
        <w:shd w:val="clear" w:color="auto" w:fill="auto"/>
        <w:bidi w:val="0"/>
        <w:spacing w:before="0" w:after="380" w:line="240" w:lineRule="auto"/>
        <w:ind w:left="0" w:right="0" w:firstLine="0"/>
        <w:jc w:val="left"/>
      </w:pPr>
      <w:bookmarkStart w:id="2410" w:name="bookmark2410"/>
      <w:bookmarkStart w:id="2411" w:name="bookmark2411"/>
      <w:bookmarkStart w:id="2412" w:name="bookmark2412"/>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2410"/>
      <w:bookmarkEnd w:id="2411"/>
      <w:bookmarkEnd w:id="2412"/>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 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right"/>
            </w:pPr>
            <w:r>
              <w:rPr>
                <w:color w:val="000000"/>
                <w:spacing w:val="0"/>
                <w:w w:val="100"/>
                <w:position w:val="0"/>
              </w:rPr>
              <w:t>整个存续期预期信用损 失（未发生信用减值）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right"/>
            </w:pPr>
            <w:r>
              <w:rPr>
                <w:color w:val="000000"/>
                <w:spacing w:val="0"/>
                <w:w w:val="100"/>
                <w:position w:val="0"/>
              </w:rPr>
              <w:t>整个存续期预期信用损 失（已发生信用减值）</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1,513,203.69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1,820,117.24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10,675,565.26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14,008,886.19</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在本期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转入第二阶段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-847,335.23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847,335.23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转入第三阶段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-1,291,891.73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1,291,891.73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481,389.16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2,013,780.17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2,411,238.25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4,906,407.58</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515,895.00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515,895.00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1,147,257.62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3,389,340.91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13,862,800.24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18,399,398.77</w:t>
            </w: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损失准备本期变动金额重大的账面余额变动情况</w:t>
      </w:r>
    </w:p>
    <w:p>
      <w:pPr>
        <w:pStyle w:val="Style25"/>
        <w:keepNext w:val="0"/>
        <w:keepLines w:val="0"/>
        <w:widowControl w:val="0"/>
        <w:shd w:val="clear" w:color="auto" w:fill="auto"/>
        <w:bidi w:val="0"/>
        <w:spacing w:before="0" w:after="140" w:line="240" w:lineRule="auto"/>
        <w:ind w:left="0" w:right="0" w:firstLine="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按账龄披露</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41,731,392.97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17,949,558.55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6,459,458.65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15,827,379.53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4,537,965.31</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8,167,171.22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3,122,243.00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rPr>
              <w:t>81,967,789.70</w:t>
            </w:r>
          </w:p>
        </w:tc>
      </w:tr>
    </w:tbl>
    <w:p>
      <w:pPr>
        <w:widowControl w:val="0"/>
        <w:spacing w:after="299" w:line="1" w:lineRule="exact"/>
      </w:pPr>
    </w:p>
    <w:p>
      <w:pPr>
        <w:pStyle w:val="Style246"/>
        <w:keepNext/>
        <w:keepLines/>
        <w:widowControl w:val="0"/>
        <w:shd w:val="clear" w:color="auto" w:fill="auto"/>
        <w:bidi w:val="0"/>
        <w:spacing w:before="0" w:after="380" w:line="240" w:lineRule="auto"/>
        <w:ind w:left="0" w:right="0" w:firstLine="0"/>
        <w:jc w:val="left"/>
      </w:pPr>
      <w:bookmarkStart w:id="2413" w:name="bookmark2413"/>
      <w:bookmarkStart w:id="2414" w:name="bookmark2414"/>
      <w:bookmarkStart w:id="2415" w:name="bookmark2415"/>
      <w:bookmarkStart w:id="2416" w:name="bookmark2416"/>
      <w:r>
        <w:rPr>
          <w:rFonts w:ascii="Times New Roman" w:eastAsia="Times New Roman" w:hAnsi="Times New Roman" w:cs="Times New Roman"/>
          <w:color w:val="000000"/>
          <w:spacing w:val="0"/>
          <w:w w:val="100"/>
          <w:position w:val="0"/>
        </w:rPr>
        <w:t>3</w:t>
      </w:r>
      <w:bookmarkEnd w:id="2415"/>
      <w:r>
        <w:rPr>
          <w:color w:val="000000"/>
          <w:spacing w:val="0"/>
          <w:w w:val="100"/>
          <w:position w:val="0"/>
        </w:rPr>
        <w:t>）本期计提、收回或转回的坏账准备情况</w:t>
      </w:r>
      <w:bookmarkEnd w:id="2413"/>
      <w:bookmarkEnd w:id="2414"/>
      <w:bookmarkEnd w:id="2416"/>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本期计提坏账准备情况：</w:t>
      </w:r>
    </w:p>
    <w:p>
      <w:pPr>
        <w:pStyle w:val="Style2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584"/>
        <w:gridCol w:w="1090"/>
        <w:gridCol w:w="1330"/>
        <w:gridCol w:w="1454"/>
        <w:gridCol w:w="1195"/>
        <w:gridCol w:w="1349"/>
        <w:gridCol w:w="1579"/>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 准备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14,008,886.</w:t>
            </w:r>
          </w:p>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4,906,407.58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515,895.00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18,399,398.77</w:t>
            </w:r>
          </w:p>
        </w:tc>
      </w:tr>
    </w:tbl>
    <w:p>
      <w:pPr>
        <w:spacing w:lineRule="exact" w:line="1"/>
        <w:rPr>
          <w:sz w:val="2"/>
          <w:szCs w:val="2"/>
        </w:rPr>
      </w:pPr>
      <w:r>
        <w:br w:type="page"/>
      </w:r>
    </w:p>
    <w:tbl>
      <w:tblPr>
        <w:tblOverlap w:val="never"/>
        <w:jc w:val="center"/>
        <w:tblLayout w:type="fixed"/>
      </w:tblPr>
      <w:tblGrid>
        <w:gridCol w:w="1584"/>
        <w:gridCol w:w="1090"/>
        <w:gridCol w:w="1330"/>
        <w:gridCol w:w="1454"/>
        <w:gridCol w:w="1195"/>
        <w:gridCol w:w="1349"/>
        <w:gridCol w:w="1632"/>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14,008,886.</w:t>
            </w:r>
          </w:p>
          <w:p>
            <w:pPr>
              <w:pStyle w:val="Style2"/>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4,906,407.58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515,895.00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18,399,398.77</w:t>
            </w:r>
          </w:p>
        </w:tc>
      </w:tr>
      <w:tr>
        <w:trPr>
          <w:trHeight w:val="754" w:hRule="exact"/>
        </w:trPr>
        <w:tc>
          <w:tcPr>
            <w:gridSpan w:val="3"/>
            <w:tcBorders>
              <w:top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pPr>
            <w:r>
              <w:rPr>
                <w:color w:val="000000"/>
                <w:spacing w:val="0"/>
                <w:w w:val="100"/>
                <w:position w:val="0"/>
              </w:rPr>
              <w:t>其中本期坏账准备转回或收回金额重要的：</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c>
      </w:tr>
      <w:tr>
        <w:trPr>
          <w:trHeight w:val="408" w:hRule="exact"/>
        </w:trPr>
        <w:tc>
          <w:tcPr>
            <w:gridSpan w:val="2"/>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bottom w:val="single" w:sz="4"/>
            </w:tcBorders>
            <w:shd w:val="clear" w:color="auto" w:fill="D3D3D3"/>
            <w:vAlign w:val="top"/>
          </w:tcPr>
          <w:p>
            <w:pPr>
              <w:widowControl w:val="0"/>
              <w:rPr>
                <w:sz w:val="10"/>
                <w:szCs w:val="10"/>
              </w:rPr>
            </w:pPr>
          </w:p>
        </w:tc>
        <w:tc>
          <w:tcPr>
            <w:tcBorders>
              <w:top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转回或收回金额</w:t>
            </w:r>
          </w:p>
        </w:tc>
        <w:tc>
          <w:tcPr>
            <w:tcBorders>
              <w:top w:val="single" w:sz="4"/>
              <w:bottom w:val="single" w:sz="4"/>
            </w:tcBorders>
            <w:shd w:val="clear" w:color="auto" w:fill="D3D3D3"/>
            <w:vAlign w:val="top"/>
          </w:tcPr>
          <w:p>
            <w:pPr>
              <w:widowControl w:val="0"/>
              <w:rPr>
                <w:sz w:val="10"/>
                <w:szCs w:val="10"/>
              </w:rPr>
            </w:pPr>
          </w:p>
        </w:tc>
        <w:tc>
          <w:tcPr>
            <w:gridSpan w:val="2"/>
            <w:tcBorders>
              <w:top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60"/>
              <w:jc w:val="both"/>
            </w:pPr>
            <w:r>
              <w:rPr>
                <w:color w:val="000000"/>
                <w:spacing w:val="0"/>
                <w:w w:val="100"/>
                <w:position w:val="0"/>
              </w:rPr>
              <w:t>收回方式</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2417" w:name="bookmark2417"/>
      <w:bookmarkStart w:id="2418" w:name="bookmark2418"/>
      <w:bookmarkStart w:id="2419" w:name="bookmark2419"/>
      <w:bookmarkStart w:id="2420" w:name="bookmark2420"/>
      <w:r>
        <w:rPr>
          <w:rFonts w:ascii="Times New Roman" w:eastAsia="Times New Roman" w:hAnsi="Times New Roman" w:cs="Times New Roman"/>
          <w:color w:val="000000"/>
          <w:spacing w:val="0"/>
          <w:w w:val="100"/>
          <w:position w:val="0"/>
        </w:rPr>
        <w:t>4</w:t>
      </w:r>
      <w:bookmarkEnd w:id="2419"/>
      <w:r>
        <w:rPr>
          <w:color w:val="000000"/>
          <w:spacing w:val="0"/>
          <w:w w:val="100"/>
          <w:position w:val="0"/>
        </w:rPr>
        <w:t>）本期实际核销的其他应收款情况</w:t>
      </w:r>
      <w:bookmarkEnd w:id="2417"/>
      <w:bookmarkEnd w:id="2418"/>
      <w:bookmarkEnd w:id="242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86"/>
        <w:gridCol w:w="4795"/>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515,895.00</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其中重要的其他应收款核销情况:</w:t>
      </w:r>
    </w:p>
    <w:p>
      <w:pPr>
        <w:widowControl w:val="0"/>
        <w:spacing w:after="11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90"/>
        <w:gridCol w:w="1550"/>
        <w:gridCol w:w="1555"/>
        <w:gridCol w:w="1550"/>
        <w:gridCol w:w="1613"/>
        <w:gridCol w:w="1675"/>
      </w:tblGrid>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核销金额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核销原因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履行的核销程序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款项是否由关联 交易产生</w:t>
            </w:r>
          </w:p>
        </w:tc>
      </w:tr>
      <w:tr>
        <w:trPr>
          <w:trHeight w:val="1627" w:hRule="exact"/>
        </w:trPr>
        <w:tc>
          <w:tcPr>
            <w:gridSpan w:val="6"/>
            <w:tcBorders>
              <w:top w:val="single" w:sz="4"/>
            </w:tcBorders>
            <w:shd w:val="clear" w:color="auto" w:fill="FFFFFF"/>
            <w:vAlign w:val="center"/>
          </w:tcPr>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其他应收款核销说明：</w:t>
            </w:r>
          </w:p>
          <w:p>
            <w:pPr>
              <w:pStyle w:val="Style2"/>
              <w:keepNext w:val="0"/>
              <w:keepLines w:val="0"/>
              <w:widowControl w:val="0"/>
              <w:shd w:val="clear" w:color="auto" w:fill="auto"/>
              <w:bidi w:val="0"/>
              <w:spacing w:before="0" w:after="360" w:line="240" w:lineRule="auto"/>
              <w:ind w:left="0" w:right="0" w:firstLine="0"/>
              <w:jc w:val="left"/>
              <w:rPr>
                <w:sz w:val="20"/>
                <w:szCs w:val="20"/>
              </w:rPr>
            </w:pPr>
            <w:bookmarkStart w:id="2421" w:name="bookmark2421"/>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）按欠款方归集的期末余额前五名的其他应收款情况</w:t>
            </w:r>
            <w:bookmarkEnd w:id="2421"/>
          </w:p>
          <w:p>
            <w:pPr>
              <w:pStyle w:val="Style2"/>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款项的性质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占其他应收款期 末余额合计数的 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坏账准备期末余 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上海创航软件有限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12,084,697.77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福建医科大学附属 协和医院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7,367,787.75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1,473,557.55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天津创津科技有限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4,507,183.75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中国人民解放军第 八五医院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4,474,000.00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3,579,200.00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盐城市第一人民医 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2,479,000.00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123,950.00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30,912,669.27</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37.71%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5,176,707.55</w:t>
            </w:r>
          </w:p>
        </w:tc>
      </w:tr>
    </w:tbl>
    <w:p>
      <w:pPr>
        <w:widowControl w:val="0"/>
        <w:spacing w:after="299" w:line="1" w:lineRule="exact"/>
      </w:pPr>
    </w:p>
    <w:p>
      <w:pPr>
        <w:pStyle w:val="Style246"/>
        <w:keepNext/>
        <w:keepLines/>
        <w:widowControl w:val="0"/>
        <w:shd w:val="clear" w:color="auto" w:fill="auto"/>
        <w:bidi w:val="0"/>
        <w:spacing w:before="0" w:line="240" w:lineRule="auto"/>
        <w:ind w:left="0" w:right="0" w:firstLine="0"/>
        <w:jc w:val="left"/>
      </w:pPr>
      <w:bookmarkStart w:id="2422" w:name="bookmark2422"/>
      <w:bookmarkStart w:id="2423" w:name="bookmark2423"/>
      <w:bookmarkStart w:id="2424" w:name="bookmark2424"/>
      <w:bookmarkStart w:id="2425" w:name="bookmark2425"/>
      <w:r>
        <w:rPr>
          <w:rFonts w:ascii="Times New Roman" w:eastAsia="Times New Roman" w:hAnsi="Times New Roman" w:cs="Times New Roman"/>
          <w:color w:val="000000"/>
          <w:spacing w:val="0"/>
          <w:w w:val="100"/>
          <w:position w:val="0"/>
        </w:rPr>
        <w:t>6</w:t>
      </w:r>
      <w:bookmarkEnd w:id="2424"/>
      <w:r>
        <w:rPr>
          <w:color w:val="000000"/>
          <w:spacing w:val="0"/>
          <w:w w:val="100"/>
          <w:position w:val="0"/>
        </w:rPr>
        <w:t>）涉及政府补助的应收款项</w:t>
      </w:r>
      <w:bookmarkEnd w:id="2422"/>
      <w:bookmarkEnd w:id="2423"/>
      <w:bookmarkEnd w:id="2425"/>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30"/>
        <w:gridCol w:w="1867"/>
        <w:gridCol w:w="1867"/>
        <w:gridCol w:w="1867"/>
        <w:gridCol w:w="1949"/>
      </w:tblGrid>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政府补助项目名称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期末账龄</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预计收取的时间、金额</w:t>
            </w:r>
          </w:p>
        </w:tc>
      </w:tr>
    </w:tbl>
    <w:p>
      <w:pPr>
        <w:spacing w:lineRule="exact" w:line="1"/>
        <w:rPr>
          <w:sz w:val="2"/>
          <w:szCs w:val="2"/>
        </w:rPr>
      </w:pPr>
      <w:r>
        <w:br w:type="page"/>
      </w:r>
    </w:p>
    <w:tbl>
      <w:tblPr>
        <w:tblOverlap w:val="never"/>
        <w:jc w:val="center"/>
        <w:tblLayout w:type="fixed"/>
      </w:tblPr>
      <w:tblGrid>
        <w:gridCol w:w="2030"/>
        <w:gridCol w:w="1867"/>
        <w:gridCol w:w="1867"/>
        <w:gridCol w:w="1867"/>
        <w:gridCol w:w="1949"/>
      </w:tblGrid>
      <w:tr>
        <w:trP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及依据</w:t>
            </w:r>
          </w:p>
        </w:tc>
      </w:tr>
    </w:tbl>
    <w:p>
      <w:pPr>
        <w:widowControl w:val="0"/>
        <w:spacing w:after="319" w:line="1" w:lineRule="exact"/>
      </w:pPr>
    </w:p>
    <w:p>
      <w:pPr>
        <w:pStyle w:val="Style246"/>
        <w:keepNext/>
        <w:keepLines/>
        <w:widowControl w:val="0"/>
        <w:shd w:val="clear" w:color="auto" w:fill="auto"/>
        <w:tabs>
          <w:tab w:pos="392" w:val="left"/>
        </w:tabs>
        <w:bidi w:val="0"/>
        <w:spacing w:before="0" w:after="320" w:line="240" w:lineRule="auto"/>
        <w:ind w:left="0" w:right="0" w:firstLine="0"/>
        <w:jc w:val="left"/>
      </w:pPr>
      <w:bookmarkStart w:id="2426" w:name="bookmark2426"/>
      <w:bookmarkStart w:id="2427" w:name="bookmark2427"/>
      <w:bookmarkStart w:id="2428" w:name="bookmark2428"/>
      <w:bookmarkStart w:id="2429" w:name="bookmark2429"/>
      <w:r>
        <w:rPr>
          <w:rFonts w:ascii="Times New Roman" w:eastAsia="Times New Roman" w:hAnsi="Times New Roman" w:cs="Times New Roman"/>
          <w:color w:val="000000"/>
          <w:spacing w:val="0"/>
          <w:w w:val="100"/>
          <w:position w:val="0"/>
        </w:rPr>
        <w:t>7</w:t>
      </w:r>
      <w:bookmarkEnd w:id="2428"/>
      <w:r>
        <w:rPr>
          <w:color w:val="000000"/>
          <w:spacing w:val="0"/>
          <w:w w:val="100"/>
          <w:position w:val="0"/>
        </w:rPr>
        <w:t>）</w:t>
        <w:tab/>
        <w:t>因金融资产转移而终止确认的其他应收款</w:t>
      </w:r>
      <w:bookmarkEnd w:id="2426"/>
      <w:bookmarkEnd w:id="2427"/>
      <w:bookmarkEnd w:id="2429"/>
    </w:p>
    <w:p>
      <w:pPr>
        <w:pStyle w:val="Style246"/>
        <w:keepNext/>
        <w:keepLines/>
        <w:widowControl w:val="0"/>
        <w:shd w:val="clear" w:color="auto" w:fill="auto"/>
        <w:tabs>
          <w:tab w:pos="397" w:val="left"/>
        </w:tabs>
        <w:bidi w:val="0"/>
        <w:spacing w:before="0" w:after="380" w:line="240" w:lineRule="auto"/>
        <w:ind w:left="0" w:right="0" w:firstLine="0"/>
        <w:jc w:val="left"/>
      </w:pPr>
      <w:bookmarkStart w:id="2430" w:name="bookmark2430"/>
      <w:bookmarkStart w:id="2431" w:name="bookmark2431"/>
      <w:bookmarkStart w:id="2432" w:name="bookmark2432"/>
      <w:bookmarkStart w:id="2433" w:name="bookmark2433"/>
      <w:r>
        <w:rPr>
          <w:rFonts w:ascii="Times New Roman" w:eastAsia="Times New Roman" w:hAnsi="Times New Roman" w:cs="Times New Roman"/>
          <w:color w:val="000000"/>
          <w:spacing w:val="0"/>
          <w:w w:val="100"/>
          <w:position w:val="0"/>
        </w:rPr>
        <w:t>8</w:t>
      </w:r>
      <w:bookmarkEnd w:id="2432"/>
      <w:r>
        <w:rPr>
          <w:color w:val="000000"/>
          <w:spacing w:val="0"/>
          <w:w w:val="100"/>
          <w:position w:val="0"/>
        </w:rPr>
        <w:t>）</w:t>
        <w:tab/>
        <w:t>转移其他应收款且继续涉入形成的资产、负债金额</w:t>
      </w:r>
      <w:bookmarkEnd w:id="2430"/>
      <w:bookmarkEnd w:id="2431"/>
      <w:bookmarkEnd w:id="2433"/>
    </w:p>
    <w:p>
      <w:pPr>
        <w:pStyle w:val="Style25"/>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其他说明：</w:t>
      </w:r>
    </w:p>
    <w:p>
      <w:pPr>
        <w:pStyle w:val="Style28"/>
        <w:keepNext/>
        <w:keepLines/>
        <w:widowControl w:val="0"/>
        <w:shd w:val="clear" w:color="auto" w:fill="auto"/>
        <w:bidi w:val="0"/>
        <w:spacing w:before="0" w:after="380" w:line="240" w:lineRule="auto"/>
        <w:ind w:left="0" w:right="0" w:firstLine="0"/>
        <w:jc w:val="left"/>
      </w:pPr>
      <w:bookmarkStart w:id="2434" w:name="bookmark2434"/>
      <w:bookmarkStart w:id="2435" w:name="bookmark2435"/>
      <w:bookmarkStart w:id="2436" w:name="bookmark2436"/>
      <w:bookmarkStart w:id="2437" w:name="bookmark2437"/>
      <w:r>
        <w:rPr>
          <w:rFonts w:ascii="Times New Roman" w:eastAsia="Times New Roman" w:hAnsi="Times New Roman" w:cs="Times New Roman"/>
          <w:color w:val="000000"/>
          <w:spacing w:val="0"/>
          <w:w w:val="100"/>
          <w:position w:val="0"/>
        </w:rPr>
        <w:t>3</w:t>
      </w:r>
      <w:bookmarkEnd w:id="2436"/>
      <w:r>
        <w:rPr>
          <w:color w:val="000000"/>
          <w:spacing w:val="0"/>
          <w:w w:val="100"/>
          <w:position w:val="0"/>
        </w:rPr>
        <w:t>、长期股权投资</w:t>
      </w:r>
      <w:bookmarkEnd w:id="2434"/>
      <w:bookmarkEnd w:id="2435"/>
      <w:bookmarkEnd w:id="2437"/>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账面价值</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1,683,537,718.</w:t>
            </w:r>
          </w:p>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2,913,269.97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1,680,624,448.</w:t>
            </w:r>
          </w:p>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1,658,195,883.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1,658,195,883.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对联营、合营 企业投资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195,061,930.06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195,061,930.06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178,706,046.35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178,706,046.35</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1,878,599,648.</w:t>
            </w:r>
          </w:p>
          <w:p>
            <w:pPr>
              <w:pStyle w:val="Style2"/>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2,913,269.97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1,875,686,378.</w:t>
            </w:r>
          </w:p>
          <w:p>
            <w:pPr>
              <w:pStyle w:val="Style2"/>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1,836,901,930.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1,836,901,930.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w:t>
            </w:r>
          </w:p>
        </w:tc>
      </w:tr>
    </w:tbl>
    <w:p>
      <w:pPr>
        <w:widowControl w:val="0"/>
        <w:spacing w:after="319" w:line="1" w:lineRule="exact"/>
      </w:pPr>
    </w:p>
    <w:p>
      <w:pPr>
        <w:pStyle w:val="Style213"/>
        <w:keepNext/>
        <w:keepLines/>
        <w:widowControl w:val="0"/>
        <w:shd w:val="clear" w:color="auto" w:fill="auto"/>
        <w:bidi w:val="0"/>
        <w:spacing w:before="0" w:after="380" w:line="240" w:lineRule="auto"/>
        <w:ind w:left="0" w:right="0" w:firstLine="140"/>
        <w:jc w:val="left"/>
      </w:pPr>
      <w:bookmarkStart w:id="2438" w:name="bookmark2438"/>
      <w:bookmarkStart w:id="2439" w:name="bookmark2439"/>
      <w:bookmarkStart w:id="2440" w:name="bookmark2440"/>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2438"/>
      <w:bookmarkEnd w:id="2439"/>
      <w:bookmarkEnd w:id="2440"/>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72"/>
        <w:gridCol w:w="1166"/>
        <w:gridCol w:w="1166"/>
        <w:gridCol w:w="1166"/>
        <w:gridCol w:w="1166"/>
        <w:gridCol w:w="1214"/>
        <w:gridCol w:w="1210"/>
        <w:gridCol w:w="1219"/>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220"/>
              <w:jc w:val="left"/>
            </w:pPr>
            <w:r>
              <w:rPr>
                <w:color w:val="000000"/>
                <w:spacing w:val="0"/>
                <w:w w:val="100"/>
                <w:position w:val="0"/>
              </w:rPr>
              <w:t>期初余额</w:t>
            </w:r>
          </w:p>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（账面价 值）</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期末余额（账 面价值）</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减值准备期 末余额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追加投资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减少投资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计提减值准 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杭州联旗科 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8,951,051.13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8,951,051.13</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苏州创业亿 康信息科技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创业软件南</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京有限公司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30,000,000.0</w:t>
            </w:r>
          </w:p>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上海创航软 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36,000,000.0</w:t>
            </w:r>
          </w:p>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36,000,000.0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rPr>
              <w:t>新疆创什信 息科技有限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重庆创易康</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软件有限公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16,000,000.0</w:t>
            </w:r>
          </w:p>
          <w:p>
            <w:pPr>
              <w:pStyle w:val="Style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272"/>
        <w:gridCol w:w="1166"/>
        <w:gridCol w:w="1166"/>
        <w:gridCol w:w="1166"/>
        <w:gridCol w:w="1166"/>
        <w:gridCol w:w="1214"/>
        <w:gridCol w:w="1210"/>
        <w:gridCol w:w="1219"/>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天津创津科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7,025,000.00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1,044,858.40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8,069,858.40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杭州惟勤科 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2,540,900.00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2,540,900.00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广东中拓信 息技术有限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109,700,000.</w:t>
            </w:r>
          </w:p>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109,700,000.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中山市蓝天 电脑有限公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300,000.00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中山市杭创 科技有限公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20,000,000.0</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杭州慧康物 联网科技有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1,258,000,00</w:t>
            </w:r>
          </w:p>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1,258,000,00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杭州卓腾信 息技术有限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19,329,104.8</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29,329,104.8</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杭州合美物 业管理有限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杭州梅清数 码科技有限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30,000,000.0</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杭州美诺泰 科科技有限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95,399,828.0</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95,399,828.0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浙江医康数 据科技研究 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1,560,000.00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380,000.00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1,940,000.00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广州粤湾慧 康科技有限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浙江百利医</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2,040,000.00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自贡市杭创 科技有限公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10,000,000.0</w:t>
            </w:r>
          </w:p>
          <w:p>
            <w:pPr>
              <w:pStyle w:val="Style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10,000,000.0</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272"/>
        <w:gridCol w:w="1166"/>
        <w:gridCol w:w="1166"/>
        <w:gridCol w:w="1166"/>
        <w:gridCol w:w="1166"/>
        <w:gridCol w:w="1214"/>
        <w:gridCol w:w="1210"/>
        <w:gridCol w:w="1219"/>
      </w:tblGrid>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北京童康医 疗信息技术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3,416,975.90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2,913,269.97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503,705.93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2,913,269.97</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海南省汇亿 互联网医疗 科技有限公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杭州慧康互 联科技有限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1,658,195,88</w:t>
            </w:r>
          </w:p>
          <w:p>
            <w:pPr>
              <w:pStyle w:val="Style2"/>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25,341,834.3</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2,913,269.97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1,680,624,44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2,913,269.97</w:t>
            </w:r>
          </w:p>
        </w:tc>
      </w:tr>
    </w:tbl>
    <w:p>
      <w:pPr>
        <w:widowControl w:val="0"/>
        <w:spacing w:after="299" w:line="1" w:lineRule="exact"/>
      </w:pPr>
    </w:p>
    <w:p>
      <w:pPr>
        <w:pStyle w:val="Style213"/>
        <w:keepNext/>
        <w:keepLines/>
        <w:widowControl w:val="0"/>
        <w:shd w:val="clear" w:color="auto" w:fill="auto"/>
        <w:bidi w:val="0"/>
        <w:spacing w:before="0" w:after="360" w:line="240" w:lineRule="auto"/>
        <w:ind w:left="0" w:right="0" w:firstLine="0"/>
        <w:jc w:val="left"/>
      </w:pPr>
      <w:bookmarkStart w:id="2441" w:name="bookmark2441"/>
      <w:bookmarkStart w:id="2442" w:name="bookmark2442"/>
      <w:bookmarkStart w:id="2443" w:name="bookmark2443"/>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2441"/>
      <w:bookmarkEnd w:id="2442"/>
      <w:bookmarkEnd w:id="2443"/>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802"/>
        <w:gridCol w:w="797"/>
        <w:gridCol w:w="797"/>
        <w:gridCol w:w="797"/>
        <w:gridCol w:w="802"/>
        <w:gridCol w:w="797"/>
        <w:gridCol w:w="797"/>
        <w:gridCol w:w="797"/>
        <w:gridCol w:w="802"/>
        <w:gridCol w:w="797"/>
        <w:gridCol w:w="797"/>
        <w:gridCol w:w="802"/>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投资单 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期初余 额（账 面价 值）</w:t>
            </w:r>
          </w:p>
        </w:tc>
        <w:tc>
          <w:tcPr>
            <w:gridSpan w:val="8"/>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9" w:lineRule="exact"/>
              <w:ind w:left="0" w:right="0" w:firstLine="0"/>
              <w:jc w:val="center"/>
            </w:pPr>
            <w:r>
              <w:rPr>
                <w:color w:val="000000"/>
                <w:spacing w:val="0"/>
                <w:w w:val="100"/>
                <w:position w:val="0"/>
              </w:rPr>
              <w:t>期末余 额（账 面价 值）</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减值准 备期末 余额</w:t>
            </w:r>
          </w:p>
        </w:tc>
      </w:tr>
      <w:tr>
        <w:trPr>
          <w:trHeight w:val="1339"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追加投 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减少投 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权益法 下确认 的投资 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center"/>
            </w:pPr>
            <w:r>
              <w:rPr>
                <w:color w:val="000000"/>
                <w:spacing w:val="0"/>
                <w:w w:val="100"/>
                <w:position w:val="0"/>
              </w:rPr>
              <w:t>其他综 合收益 调整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其他权</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益变动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宣告发 放现金 股利或 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计提减</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403"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北京童 康医疗 信息技 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2,926,5</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89.47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rPr>
              <w:t>263,10</w:t>
            </w:r>
          </w:p>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227,28</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6.43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-3,416,</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975.90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pPr>
            <w:r>
              <w:rPr>
                <w:color w:val="000000"/>
                <w:spacing w:val="0"/>
                <w:w w:val="100"/>
                <w:position w:val="0"/>
              </w:rPr>
              <w:t>浙江美 康网新 云健康 科技股 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2,350,4</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51.92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-2,350,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451.92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浙江创 源环境 科技股 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50,044,</w:t>
            </w:r>
          </w:p>
          <w:p>
            <w:pPr>
              <w:pStyle w:val="Style2"/>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068.17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2,938,9</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23.93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52,982,</w:t>
            </w:r>
          </w:p>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992.10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浙江大</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健康产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44,861,</w:t>
            </w:r>
          </w:p>
          <w:p>
            <w:pPr>
              <w:pStyle w:val="Style2"/>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324.45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1,209,9</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75.92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-6,854,</w:t>
            </w:r>
          </w:p>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933.85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39,216,</w:t>
            </w:r>
          </w:p>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366.52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797"/>
        <w:gridCol w:w="797"/>
        <w:gridCol w:w="802"/>
        <w:gridCol w:w="797"/>
        <w:gridCol w:w="797"/>
        <w:gridCol w:w="797"/>
        <w:gridCol w:w="802"/>
        <w:gridCol w:w="797"/>
        <w:gridCol w:w="797"/>
        <w:gridCol w:w="802"/>
      </w:tblGrid>
      <w:tr>
        <w:trPr>
          <w:trHeight w:val="16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业股权 投资基 金（有 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8" w:lineRule="exact"/>
              <w:ind w:left="0" w:right="0" w:firstLine="0"/>
              <w:jc w:val="both"/>
            </w:pPr>
            <w:r>
              <w:rPr>
                <w:color w:val="000000"/>
                <w:spacing w:val="0"/>
                <w:w w:val="100"/>
                <w:position w:val="0"/>
              </w:rPr>
              <w:t>杭州安 丰创健 创业投 资合伙 企业</w:t>
            </w:r>
          </w:p>
          <w:p>
            <w:pPr>
              <w:pStyle w:val="Style2"/>
              <w:keepNext w:val="0"/>
              <w:keepLines w:val="0"/>
              <w:widowControl w:val="0"/>
              <w:shd w:val="clear" w:color="auto" w:fill="auto"/>
              <w:bidi w:val="0"/>
              <w:spacing w:before="0" w:after="0" w:line="308" w:lineRule="exact"/>
              <w:ind w:left="0" w:right="0" w:firstLine="0"/>
              <w:jc w:val="both"/>
            </w:pPr>
            <w:r>
              <w:rPr>
                <w:color w:val="000000"/>
                <w:spacing w:val="0"/>
                <w:w w:val="100"/>
                <w:position w:val="0"/>
              </w:rPr>
              <w:t>（有限 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22,140,</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977.67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25,000,</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-414,18</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4.82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46,726,</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792.85</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成都米 索信息 技术有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446,20</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0.79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-19,551</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426,64</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8.87</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OdinHe althLim ited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11,312,</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883.14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367,03</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0.06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11,679,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913.20</w:t>
            </w:r>
          </w:p>
        </w:tc>
        <w:tc>
          <w:tcPr>
            <w:tcBorders>
              <w:top w:val="single" w:sz="4"/>
              <w:left w:val="single" w:sz="4"/>
              <w:right w:val="single" w:sz="4"/>
            </w:tcBorders>
            <w:shd w:val="clear" w:color="auto" w:fill="FFFFFF"/>
            <w:vAlign w:val="top"/>
          </w:tcPr>
          <w:p>
            <w:pPr>
              <w:widowControl w:val="0"/>
              <w:rPr>
                <w:sz w:val="10"/>
                <w:szCs w:val="10"/>
              </w:rPr>
            </w:pPr>
          </w:p>
        </w:tc>
      </w:tr>
      <w:tr>
        <w:trPr>
          <w:trHeight w:val="19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虹润风 云（上 海）医 疗管理 股份有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14,623,</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550.74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-4,002.</w:t>
            </w:r>
          </w:p>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14,619,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548.03</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浙江精 锐智能 卡有限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8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绍兴市 上虞区 安丰康 元创业 投资合 伙企业</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（有限 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30,000,</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-590,33</w:t>
            </w:r>
          </w:p>
          <w:p>
            <w:pPr>
              <w:pStyle w:val="Style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1.51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29,409,</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668.49</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178,70</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6,046.3</w:t>
            </w:r>
          </w:p>
          <w:p>
            <w:pPr>
              <w:pStyle w:val="Style2"/>
              <w:keepNext w:val="0"/>
              <w:keepLines w:val="0"/>
              <w:widowControl w:val="0"/>
              <w:shd w:val="clear" w:color="auto" w:fill="auto"/>
              <w:bidi w:val="0"/>
              <w:spacing w:before="0" w:after="80" w:line="240" w:lineRule="auto"/>
              <w:ind w:left="0" w:right="0" w:firstLine="60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color w:val="000000"/>
                <w:spacing w:val="0"/>
                <w:w w:val="100"/>
                <w:position w:val="0"/>
              </w:rPr>
              <w:t>55,263,</w:t>
            </w:r>
          </w:p>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-32,350</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,451.92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3,715,1</w:t>
            </w:r>
          </w:p>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-6,854,</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933.85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rPr>
              <w:t>-3,416,</w:t>
            </w:r>
          </w:p>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975.90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195,06</w:t>
            </w:r>
          </w:p>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1,930.0</w:t>
            </w:r>
          </w:p>
          <w:p>
            <w:pPr>
              <w:pStyle w:val="Style2"/>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right w:val="single" w:sz="4"/>
            </w:tcBorders>
            <w:shd w:val="clear" w:color="auto" w:fill="FFFFFF"/>
            <w:vAlign w:val="top"/>
          </w:tcPr>
          <w:p>
            <w:pPr>
              <w:widowControl w:val="0"/>
              <w:rPr>
                <w:sz w:val="10"/>
                <w:szCs w:val="10"/>
              </w:rPr>
            </w:pPr>
          </w:p>
        </w:tc>
      </w:tr>
      <w:tr>
        <w:trPr>
          <w:trHeight w:val="68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178,70</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6,046.3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rPr>
              <w:t>195,06</w:t>
            </w:r>
          </w:p>
          <w:p>
            <w:pPr>
              <w:pStyle w:val="Style2"/>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1,930.0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797"/>
        <w:gridCol w:w="797"/>
        <w:gridCol w:w="802"/>
        <w:gridCol w:w="797"/>
        <w:gridCol w:w="797"/>
        <w:gridCol w:w="797"/>
        <w:gridCol w:w="802"/>
        <w:gridCol w:w="797"/>
        <w:gridCol w:w="797"/>
        <w:gridCol w:w="802"/>
      </w:tblGrid>
      <w:tr>
        <w:trPr>
          <w:trHeight w:val="37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213"/>
        <w:keepNext/>
        <w:keepLines/>
        <w:widowControl w:val="0"/>
        <w:numPr>
          <w:ilvl w:val="0"/>
          <w:numId w:val="131"/>
        </w:numPr>
        <w:shd w:val="clear" w:color="auto" w:fill="auto"/>
        <w:bidi w:val="0"/>
        <w:spacing w:before="0" w:line="240" w:lineRule="auto"/>
        <w:ind w:left="0" w:right="0" w:firstLine="0"/>
        <w:jc w:val="left"/>
      </w:pPr>
      <w:bookmarkStart w:id="2444" w:name="bookmark2444"/>
      <w:bookmarkStart w:id="2445" w:name="bookmark2445"/>
      <w:bookmarkStart w:id="2446" w:name="bookmark2446"/>
      <w:bookmarkStart w:id="2447" w:name="bookmark2447"/>
      <w:bookmarkEnd w:id="2446"/>
      <w:r>
        <w:rPr>
          <w:color w:val="000000"/>
          <w:spacing w:val="0"/>
          <w:w w:val="100"/>
          <w:position w:val="0"/>
        </w:rPr>
        <w:t>其他说明</w:t>
      </w:r>
      <w:bookmarkEnd w:id="2444"/>
      <w:bookmarkEnd w:id="2445"/>
      <w:bookmarkEnd w:id="2447"/>
    </w:p>
    <w:p>
      <w:pPr>
        <w:pStyle w:val="Style28"/>
        <w:keepNext/>
        <w:keepLines/>
        <w:widowControl w:val="0"/>
        <w:shd w:val="clear" w:color="auto" w:fill="auto"/>
        <w:bidi w:val="0"/>
        <w:spacing w:before="0" w:line="240" w:lineRule="auto"/>
        <w:ind w:left="0" w:right="0" w:firstLine="0"/>
        <w:jc w:val="left"/>
      </w:pPr>
      <w:bookmarkStart w:id="2448" w:name="bookmark2448"/>
      <w:bookmarkStart w:id="2449" w:name="bookmark2449"/>
      <w:bookmarkStart w:id="2450" w:name="bookmark2450"/>
      <w:bookmarkStart w:id="2451" w:name="bookmark2451"/>
      <w:r>
        <w:rPr>
          <w:rFonts w:ascii="Times New Roman" w:eastAsia="Times New Roman" w:hAnsi="Times New Roman" w:cs="Times New Roman"/>
          <w:color w:val="000000"/>
          <w:spacing w:val="0"/>
          <w:w w:val="100"/>
          <w:position w:val="0"/>
        </w:rPr>
        <w:t>4</w:t>
      </w:r>
      <w:bookmarkEnd w:id="2450"/>
      <w:r>
        <w:rPr>
          <w:color w:val="000000"/>
          <w:spacing w:val="0"/>
          <w:w w:val="100"/>
          <w:position w:val="0"/>
        </w:rPr>
        <w:t>、营业收入和营业成本</w:t>
      </w:r>
      <w:bookmarkEnd w:id="2448"/>
      <w:bookmarkEnd w:id="2449"/>
      <w:bookmarkEnd w:id="2451"/>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02"/>
        <w:gridCol w:w="1834"/>
        <w:gridCol w:w="1915"/>
        <w:gridCol w:w="1910"/>
        <w:gridCol w:w="1925"/>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1,184,513,998.70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563,743,045.97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1,036,996,954.65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509,440,252.44</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3,464,235.07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608,208.48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3,795,808.42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1,117,032.32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1,187,978,233.77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564,351,254.45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1,040,792,763.07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510,557,284.76</w:t>
            </w:r>
          </w:p>
        </w:tc>
      </w:tr>
    </w:tbl>
    <w:p>
      <w:pPr>
        <w:pStyle w:val="Style22"/>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收入相关信息:</w:t>
      </w:r>
    </w:p>
    <w:p>
      <w:pPr>
        <w:widowControl w:val="0"/>
        <w:spacing w:after="99" w:line="1" w:lineRule="exact"/>
      </w:pP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0"/>
        <w:gridCol w:w="1915"/>
        <w:gridCol w:w="1915"/>
        <w:gridCol w:w="1910"/>
        <w:gridCol w:w="192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分部</w:t>
            </w: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574,640,147.63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574,640,147.63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464,518,927.03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464,518,927.03</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145,354,924.04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145,354,924.04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3,464,235.07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3,464,235.07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华东地区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544,451,476.75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544,451,476.75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146,751,717.94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146,751,717.94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117,297,171.67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117,297,171.67</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华中地区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83,525,700.22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83,525,700.22</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西北地区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116,063,577.90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116,063,577.90</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179,888,589.29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179,888,589.29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其中：</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99" w:line="1" w:lineRule="exact"/>
      </w:pPr>
    </w:p>
    <w:p>
      <w:pPr>
        <w:pStyle w:val="Style25"/>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与履约义务相关的信息：</w:t>
      </w:r>
    </w:p>
    <w:p>
      <w:pPr>
        <w:pStyle w:val="Style25"/>
        <w:keepNext w:val="0"/>
        <w:keepLines w:val="0"/>
        <w:widowControl w:val="0"/>
        <w:numPr>
          <w:ilvl w:val="0"/>
          <w:numId w:val="133"/>
        </w:numPr>
        <w:shd w:val="clear" w:color="auto" w:fill="auto"/>
        <w:bidi w:val="0"/>
        <w:spacing w:before="0" w:after="100" w:line="240" w:lineRule="auto"/>
        <w:ind w:left="0" w:right="0" w:firstLine="440"/>
        <w:jc w:val="left"/>
      </w:pPr>
      <w:bookmarkStart w:id="2452" w:name="bookmark2452"/>
      <w:bookmarkEnd w:id="2452"/>
      <w:r>
        <w:rPr>
          <w:color w:val="000000"/>
          <w:spacing w:val="0"/>
          <w:w w:val="100"/>
          <w:position w:val="0"/>
        </w:rPr>
        <w:t>软件销售</w:t>
      </w:r>
    </w:p>
    <w:p>
      <w:pPr>
        <w:pStyle w:val="Style25"/>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 xml:space="preserve">软件销售属于在某一时点履行的履约义务，在公司完成履约义务并由客户确认接受、已收取价款或取得收款权利且相 </w:t>
      </w:r>
      <w:r>
        <w:rPr>
          <w:color w:val="000000"/>
          <w:spacing w:val="0"/>
          <w:w w:val="100"/>
          <w:position w:val="0"/>
        </w:rPr>
        <w:t>关的经济利益可能流入时确认收入。</w:t>
      </w:r>
    </w:p>
    <w:p>
      <w:pPr>
        <w:pStyle w:val="Style25"/>
        <w:keepNext w:val="0"/>
        <w:keepLines w:val="0"/>
        <w:widowControl w:val="0"/>
        <w:numPr>
          <w:ilvl w:val="0"/>
          <w:numId w:val="133"/>
        </w:numPr>
        <w:shd w:val="clear" w:color="auto" w:fill="auto"/>
        <w:bidi w:val="0"/>
        <w:spacing w:before="0" w:after="100" w:line="240" w:lineRule="auto"/>
        <w:ind w:left="0" w:right="0" w:firstLine="440"/>
        <w:jc w:val="left"/>
      </w:pPr>
      <w:bookmarkStart w:id="2453" w:name="bookmark2453"/>
      <w:bookmarkEnd w:id="2453"/>
      <w:r>
        <w:rPr>
          <w:color w:val="000000"/>
          <w:spacing w:val="0"/>
          <w:w w:val="100"/>
          <w:position w:val="0"/>
        </w:rPr>
        <w:t>技术服务</w:t>
      </w:r>
    </w:p>
    <w:p>
      <w:pPr>
        <w:pStyle w:val="Style2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技术服务包括软件开发服务和软硬件维护服务。软件开发服务，属于在某一时点履行的履约义务，在公司完成履约义 务并由客户确认接受、已收取价款或取得收款权利且相关的经济利益可能流入时确认收入。软硬件维护服务属于在某一时段 内履行的履约义务，根据服务期间的时间进度确定提供服务的履约进度，并按履行进度确认收入。</w:t>
      </w:r>
    </w:p>
    <w:p>
      <w:pPr>
        <w:pStyle w:val="Style25"/>
        <w:keepNext w:val="0"/>
        <w:keepLines w:val="0"/>
        <w:widowControl w:val="0"/>
        <w:numPr>
          <w:ilvl w:val="0"/>
          <w:numId w:val="133"/>
        </w:numPr>
        <w:shd w:val="clear" w:color="auto" w:fill="auto"/>
        <w:bidi w:val="0"/>
        <w:spacing w:before="0" w:after="0" w:line="311" w:lineRule="exact"/>
        <w:ind w:left="0" w:right="0" w:firstLine="440"/>
        <w:jc w:val="both"/>
      </w:pPr>
      <w:bookmarkStart w:id="2454" w:name="bookmark2454"/>
      <w:bookmarkEnd w:id="2454"/>
      <w:r>
        <w:rPr>
          <w:color w:val="000000"/>
          <w:spacing w:val="0"/>
          <w:w w:val="100"/>
          <w:position w:val="0"/>
        </w:rPr>
        <w:t>系统集成</w:t>
      </w:r>
    </w:p>
    <w:p>
      <w:pPr>
        <w:pStyle w:val="Style25"/>
        <w:keepNext w:val="0"/>
        <w:keepLines w:val="0"/>
        <w:widowControl w:val="0"/>
        <w:shd w:val="clear" w:color="auto" w:fill="auto"/>
        <w:bidi w:val="0"/>
        <w:spacing w:before="0" w:after="320" w:line="311" w:lineRule="exact"/>
        <w:ind w:left="0" w:right="0" w:firstLine="440"/>
        <w:jc w:val="both"/>
      </w:pPr>
      <w:r>
        <w:rPr>
          <w:color w:val="000000"/>
          <w:spacing w:val="0"/>
          <w:w w:val="100"/>
          <w:position w:val="0"/>
        </w:rPr>
        <w:t>系统集成包括计算机信息设备系统集成业务和智能化网络布线工程集成业务。计算机信息设备系统集成业务属于在某 一时点履行的履约义务，在公司完成履约义务并由客户确认接受、已收取价款或取得收款权利且相关的经济利益可能流入时 确认收入。智能化网络布线工程集成业务属于在某一时段履行的履约义务，根据工程项目的实际进度确定提供服务的履约进 度，并按履约进度确认收入。</w:t>
      </w:r>
    </w:p>
    <w:p>
      <w:pPr>
        <w:pStyle w:val="Style25"/>
        <w:keepNext w:val="0"/>
        <w:keepLines w:val="0"/>
        <w:widowControl w:val="0"/>
        <w:shd w:val="clear" w:color="auto" w:fill="auto"/>
        <w:bidi w:val="0"/>
        <w:spacing w:before="0" w:after="0" w:line="365" w:lineRule="exact"/>
        <w:ind w:left="0" w:right="0" w:firstLine="0"/>
        <w:jc w:val="left"/>
      </w:pPr>
      <w:r>
        <w:rPr>
          <w:color w:val="000000"/>
          <w:spacing w:val="0"/>
          <w:w w:val="100"/>
          <w:position w:val="0"/>
        </w:rPr>
        <w:t>与分摊至剩余履约义务的交易价格相关的信息：</w:t>
      </w:r>
    </w:p>
    <w:p>
      <w:pPr>
        <w:pStyle w:val="Style25"/>
        <w:keepNext w:val="0"/>
        <w:keepLines w:val="0"/>
        <w:widowControl w:val="0"/>
        <w:shd w:val="clear" w:color="auto" w:fill="auto"/>
        <w:bidi w:val="0"/>
        <w:spacing w:before="0" w:after="360" w:line="365" w:lineRule="exact"/>
        <w:ind w:left="0" w:right="0" w:firstLine="380"/>
        <w:jc w:val="left"/>
      </w:pPr>
      <w:r>
        <w:rPr>
          <w:color w:val="000000"/>
          <w:spacing w:val="0"/>
          <w:w w:val="100"/>
          <w:position w:val="0"/>
        </w:rPr>
        <w:t>本报告期末已签订合同、但尚未履行或尚未履行完毕的履约义务所对应的收入金额为</w:t>
      </w:r>
      <w:r>
        <w:rPr>
          <w:rFonts w:ascii="Times New Roman" w:eastAsia="Times New Roman" w:hAnsi="Times New Roman" w:cs="Times New Roman"/>
          <w:color w:val="000000"/>
          <w:spacing w:val="0"/>
          <w:w w:val="100"/>
          <w:position w:val="0"/>
        </w:rPr>
        <w:t>1,556,173,218.01</w:t>
      </w:r>
      <w:r>
        <w:rPr>
          <w:color w:val="000000"/>
          <w:spacing w:val="0"/>
          <w:w w:val="100"/>
          <w:position w:val="0"/>
        </w:rPr>
        <w:t>元。 其他说明：</w:t>
      </w:r>
    </w:p>
    <w:p>
      <w:pPr>
        <w:pStyle w:val="Style28"/>
        <w:keepNext/>
        <w:keepLines/>
        <w:widowControl w:val="0"/>
        <w:shd w:val="clear" w:color="auto" w:fill="auto"/>
        <w:bidi w:val="0"/>
        <w:spacing w:before="0" w:line="240" w:lineRule="auto"/>
        <w:ind w:left="0" w:right="0" w:firstLine="0"/>
        <w:jc w:val="both"/>
      </w:pPr>
      <w:bookmarkStart w:id="2455" w:name="bookmark2455"/>
      <w:bookmarkStart w:id="2456" w:name="bookmark2456"/>
      <w:bookmarkStart w:id="2457" w:name="bookmark2457"/>
      <w:bookmarkStart w:id="2458" w:name="bookmark2458"/>
      <w:r>
        <w:rPr>
          <w:rFonts w:ascii="Times New Roman" w:eastAsia="Times New Roman" w:hAnsi="Times New Roman" w:cs="Times New Roman"/>
          <w:color w:val="000000"/>
          <w:spacing w:val="0"/>
          <w:w w:val="100"/>
          <w:position w:val="0"/>
        </w:rPr>
        <w:t>5</w:t>
      </w:r>
      <w:bookmarkEnd w:id="2457"/>
      <w:r>
        <w:rPr>
          <w:color w:val="000000"/>
          <w:spacing w:val="0"/>
          <w:w w:val="100"/>
          <w:position w:val="0"/>
        </w:rPr>
        <w:t>、投资收益</w:t>
      </w:r>
      <w:bookmarkEnd w:id="2455"/>
      <w:bookmarkEnd w:id="2456"/>
      <w:bookmarkEnd w:id="2458"/>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3,715,145.38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1,606,197.45</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2,649,548.08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2,969.15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金融工具持有期间的投资收益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65,875.93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1,485,248.27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处置金融工具取得的投资收益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6,964,207.32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42,964,407.13</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63,394,776.71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46,058,822.00</w:t>
            </w:r>
          </w:p>
        </w:tc>
      </w:tr>
    </w:tbl>
    <w:p>
      <w:pPr>
        <w:widowControl w:val="0"/>
        <w:spacing w:after="319" w:line="1" w:lineRule="exact"/>
      </w:pPr>
    </w:p>
    <w:p>
      <w:pPr>
        <w:pStyle w:val="Style28"/>
        <w:keepNext/>
        <w:keepLines/>
        <w:widowControl w:val="0"/>
        <w:shd w:val="clear" w:color="auto" w:fill="auto"/>
        <w:bidi w:val="0"/>
        <w:spacing w:before="0" w:after="320" w:line="240" w:lineRule="auto"/>
        <w:ind w:left="0" w:right="0" w:firstLine="0"/>
        <w:jc w:val="both"/>
      </w:pPr>
      <w:bookmarkStart w:id="2459" w:name="bookmark2459"/>
      <w:bookmarkStart w:id="2460" w:name="bookmark2460"/>
      <w:bookmarkStart w:id="2461" w:name="bookmark2461"/>
      <w:bookmarkStart w:id="2462" w:name="bookmark2462"/>
      <w:r>
        <w:rPr>
          <w:rFonts w:ascii="Times New Roman" w:eastAsia="Times New Roman" w:hAnsi="Times New Roman" w:cs="Times New Roman"/>
          <w:color w:val="000000"/>
          <w:spacing w:val="0"/>
          <w:w w:val="100"/>
          <w:position w:val="0"/>
        </w:rPr>
        <w:t>6</w:t>
      </w:r>
      <w:bookmarkEnd w:id="2461"/>
      <w:r>
        <w:rPr>
          <w:color w:val="000000"/>
          <w:spacing w:val="0"/>
          <w:w w:val="100"/>
          <w:position w:val="0"/>
        </w:rPr>
        <w:t>、其他</w:t>
      </w:r>
      <w:bookmarkEnd w:id="2459"/>
      <w:bookmarkEnd w:id="2460"/>
      <w:bookmarkEnd w:id="2462"/>
    </w:p>
    <w:p>
      <w:pPr>
        <w:pStyle w:val="Style20"/>
        <w:keepNext/>
        <w:keepLines/>
        <w:widowControl w:val="0"/>
        <w:shd w:val="clear" w:color="auto" w:fill="auto"/>
        <w:bidi w:val="0"/>
        <w:spacing w:before="0" w:after="320" w:line="240" w:lineRule="auto"/>
        <w:ind w:left="0" w:right="0" w:firstLine="0"/>
        <w:jc w:val="both"/>
      </w:pPr>
      <w:bookmarkStart w:id="2463" w:name="bookmark2463"/>
      <w:bookmarkStart w:id="2464" w:name="bookmark2464"/>
      <w:bookmarkStart w:id="2465" w:name="bookmark2465"/>
      <w:r>
        <w:rPr>
          <w:color w:val="000000"/>
          <w:spacing w:val="0"/>
          <w:w w:val="100"/>
          <w:position w:val="0"/>
          <w:sz w:val="24"/>
          <w:szCs w:val="24"/>
        </w:rPr>
        <w:t>十八、补充资料</w:t>
      </w:r>
      <w:bookmarkEnd w:id="2463"/>
      <w:bookmarkEnd w:id="2464"/>
      <w:bookmarkEnd w:id="2465"/>
    </w:p>
    <w:p>
      <w:pPr>
        <w:pStyle w:val="Style28"/>
        <w:keepNext/>
        <w:keepLines/>
        <w:widowControl w:val="0"/>
        <w:shd w:val="clear" w:color="auto" w:fill="auto"/>
        <w:bidi w:val="0"/>
        <w:spacing w:before="0" w:line="240" w:lineRule="auto"/>
        <w:ind w:left="0" w:right="0" w:firstLine="0"/>
        <w:jc w:val="both"/>
      </w:pPr>
      <w:bookmarkStart w:id="2466" w:name="bookmark2466"/>
      <w:bookmarkStart w:id="2467" w:name="bookmark2467"/>
      <w:bookmarkStart w:id="2468" w:name="bookmark2468"/>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2466"/>
      <w:bookmarkEnd w:id="2467"/>
      <w:bookmarkEnd w:id="2468"/>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z w:val="18"/>
          <w:szCs w:val="18"/>
        </w:rPr>
        <w:t>V</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非流动资产处置损益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2,462,887.82</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计入当期损益的政府补助(与企业业务 密切相关，按照国家统一标准定额或定 量享受的政府补助除外)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12,677,454.17</w:t>
            </w:r>
          </w:p>
        </w:tc>
        <w:tc>
          <w:tcPr>
            <w:tcBorders>
              <w:top w:val="single" w:sz="4"/>
              <w:left w:val="single" w:sz="4"/>
              <w:right w:val="single" w:sz="4"/>
            </w:tcBorders>
            <w:shd w:val="clear" w:color="auto" w:fill="FFFFFF"/>
            <w:vAlign w:val="top"/>
          </w:tcPr>
          <w:p>
            <w:pPr>
              <w:widowControl w:val="0"/>
              <w:rPr>
                <w:sz w:val="10"/>
                <w:szCs w:val="10"/>
              </w:rPr>
            </w:pPr>
          </w:p>
        </w:tc>
      </w:tr>
      <w:tr>
        <w:trPr>
          <w:trHeight w:val="989"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企业取得子公司、联营企业及合营企业 的投资成本小于取得投资时应享有被投 资单位可辨认净资产公允价值产生的收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97,808.90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331"/>
        <w:gridCol w:w="3058"/>
        <w:gridCol w:w="3192"/>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除同公司正常经营业务相关的有效套期 保值业务外，持有交易性金融资产、衍 生金融资产、交易性金融负债、衍生金 融负债产生的公允价值变动损益，以及 处置交易性金融资产、衍生金融资产、 交易性金融负债、衍生金融负债和其他 债权投资取得的投资收益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6,031,375.07</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单独进行减值测试的应收款项、合同资 产减值准备转回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40,300.93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除上述各项之外的其他营业外收入和支 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-884,227.92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2,156,734.80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少数股东权益影响额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546,521.04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17,722,343.13</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5"/>
        <w:keepNext w:val="0"/>
        <w:keepLines w:val="0"/>
        <w:widowControl w:val="0"/>
        <w:shd w:val="clear" w:color="auto" w:fill="auto"/>
        <w:bidi w:val="0"/>
        <w:spacing w:before="0" w:after="40" w:line="307"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号一一非经常性损益》中列举的非经常性损益项目界定为经常性损益的项目，应 说明原因。</w:t>
      </w:r>
    </w:p>
    <w:p>
      <w:pPr>
        <w:pStyle w:val="Style25"/>
        <w:keepNext w:val="0"/>
        <w:keepLines w:val="0"/>
        <w:widowControl w:val="0"/>
        <w:shd w:val="clear" w:color="auto" w:fill="auto"/>
        <w:bidi w:val="0"/>
        <w:spacing w:before="0" w:after="340" w:line="307" w:lineRule="exact"/>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8"/>
        <w:keepNext/>
        <w:keepLines/>
        <w:widowControl w:val="0"/>
        <w:shd w:val="clear" w:color="auto" w:fill="auto"/>
        <w:bidi w:val="0"/>
        <w:spacing w:before="0" w:after="340" w:line="240" w:lineRule="auto"/>
        <w:ind w:left="0" w:right="0" w:firstLine="0"/>
        <w:jc w:val="both"/>
      </w:pPr>
      <w:bookmarkStart w:id="2469" w:name="bookmark2469"/>
      <w:bookmarkStart w:id="2470" w:name="bookmark2470"/>
      <w:bookmarkStart w:id="2471" w:name="bookmark2471"/>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2469"/>
      <w:bookmarkEnd w:id="2470"/>
      <w:bookmarkEnd w:id="2471"/>
    </w:p>
    <w:tbl>
      <w:tblPr>
        <w:tblOverlap w:val="never"/>
        <w:jc w:val="center"/>
        <w:tblLayout w:type="fixed"/>
      </w:tblPr>
      <w:tblGrid>
        <w:gridCol w:w="2669"/>
        <w:gridCol w:w="3082"/>
        <w:gridCol w:w="1910"/>
        <w:gridCol w:w="1920"/>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加权平均净资产收益率</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稀释每股收益(元/股)</w:t>
            </w:r>
          </w:p>
        </w:tc>
      </w:tr>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归属于公司普通股股东的净利 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扣除非经常性损益后归属于公 司普通股股东的净利润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0.28</w:t>
            </w:r>
          </w:p>
        </w:tc>
      </w:tr>
    </w:tbl>
    <w:p>
      <w:pPr>
        <w:widowControl w:val="0"/>
        <w:spacing w:after="339" w:line="1" w:lineRule="exact"/>
      </w:pPr>
    </w:p>
    <w:p>
      <w:pPr>
        <w:pStyle w:val="Style28"/>
        <w:keepNext/>
        <w:keepLines/>
        <w:widowControl w:val="0"/>
        <w:shd w:val="clear" w:color="auto" w:fill="auto"/>
        <w:bidi w:val="0"/>
        <w:spacing w:before="0" w:after="340" w:line="240" w:lineRule="auto"/>
        <w:ind w:left="0" w:right="0" w:firstLine="0"/>
        <w:jc w:val="both"/>
      </w:pPr>
      <w:bookmarkStart w:id="2472" w:name="bookmark2472"/>
      <w:bookmarkStart w:id="2473" w:name="bookmark2473"/>
      <w:bookmarkStart w:id="2474" w:name="bookmark2474"/>
      <w:bookmarkStart w:id="2475" w:name="bookmark2475"/>
      <w:r>
        <w:rPr>
          <w:rFonts w:ascii="Times New Roman" w:eastAsia="Times New Roman" w:hAnsi="Times New Roman" w:cs="Times New Roman"/>
          <w:color w:val="000000"/>
          <w:spacing w:val="0"/>
          <w:w w:val="100"/>
          <w:position w:val="0"/>
        </w:rPr>
        <w:t>3</w:t>
      </w:r>
      <w:bookmarkEnd w:id="2474"/>
      <w:r>
        <w:rPr>
          <w:color w:val="000000"/>
          <w:spacing w:val="0"/>
          <w:w w:val="100"/>
          <w:position w:val="0"/>
        </w:rPr>
        <w:t>、境内外会计准则下会计数据差异</w:t>
      </w:r>
      <w:bookmarkEnd w:id="2472"/>
      <w:bookmarkEnd w:id="2473"/>
      <w:bookmarkEnd w:id="2475"/>
    </w:p>
    <w:p>
      <w:pPr>
        <w:pStyle w:val="Style213"/>
        <w:keepNext/>
        <w:keepLines/>
        <w:widowControl w:val="0"/>
        <w:numPr>
          <w:ilvl w:val="0"/>
          <w:numId w:val="135"/>
        </w:numPr>
        <w:shd w:val="clear" w:color="auto" w:fill="auto"/>
        <w:tabs>
          <w:tab w:pos="493" w:val="left"/>
        </w:tabs>
        <w:bidi w:val="0"/>
        <w:spacing w:before="0" w:after="340" w:line="240" w:lineRule="auto"/>
        <w:ind w:left="0" w:right="0" w:firstLine="0"/>
        <w:jc w:val="both"/>
      </w:pPr>
      <w:bookmarkStart w:id="2476" w:name="bookmark2476"/>
      <w:bookmarkStart w:id="2477" w:name="bookmark2477"/>
      <w:bookmarkStart w:id="2478" w:name="bookmark2478"/>
      <w:bookmarkStart w:id="2479" w:name="bookmark2479"/>
      <w:bookmarkEnd w:id="2478"/>
      <w:r>
        <w:rPr>
          <w:color w:val="000000"/>
          <w:spacing w:val="0"/>
          <w:w w:val="100"/>
          <w:position w:val="0"/>
        </w:rPr>
        <w:t>同时按照国际会计准则与按中国会计准则披露的财务报告中净利润和净资产差异情况</w:t>
      </w:r>
      <w:bookmarkEnd w:id="2476"/>
      <w:bookmarkEnd w:id="2477"/>
      <w:bookmarkEnd w:id="2479"/>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135"/>
        </w:numPr>
        <w:shd w:val="clear" w:color="auto" w:fill="auto"/>
        <w:tabs>
          <w:tab w:pos="493" w:val="left"/>
        </w:tabs>
        <w:bidi w:val="0"/>
        <w:spacing w:before="0" w:after="340" w:line="240" w:lineRule="auto"/>
        <w:ind w:left="0" w:right="0" w:firstLine="0"/>
        <w:jc w:val="both"/>
      </w:pPr>
      <w:bookmarkStart w:id="2480" w:name="bookmark2480"/>
      <w:bookmarkStart w:id="2481" w:name="bookmark2481"/>
      <w:bookmarkStart w:id="2482" w:name="bookmark2482"/>
      <w:bookmarkStart w:id="2483" w:name="bookmark2483"/>
      <w:bookmarkEnd w:id="2482"/>
      <w:r>
        <w:rPr>
          <w:color w:val="000000"/>
          <w:spacing w:val="0"/>
          <w:w w:val="100"/>
          <w:position w:val="0"/>
        </w:rPr>
        <w:t>同时按照境外会计准则与按中国会计准则披露的财务报告中净利润和净资产差异情况</w:t>
      </w:r>
      <w:bookmarkEnd w:id="2480"/>
      <w:bookmarkEnd w:id="2481"/>
      <w:bookmarkEnd w:id="2483"/>
    </w:p>
    <w:p>
      <w:pPr>
        <w:pStyle w:val="Style25"/>
        <w:keepNext w:val="0"/>
        <w:keepLines w:val="0"/>
        <w:widowControl w:val="0"/>
        <w:shd w:val="clear" w:color="auto" w:fill="auto"/>
        <w:bidi w:val="0"/>
        <w:spacing w:before="0" w:after="340" w:line="240" w:lineRule="auto"/>
        <w:ind w:left="0" w:right="0" w:firstLine="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213"/>
        <w:keepNext/>
        <w:keepLines/>
        <w:widowControl w:val="0"/>
        <w:numPr>
          <w:ilvl w:val="0"/>
          <w:numId w:val="135"/>
        </w:numPr>
        <w:shd w:val="clear" w:color="auto" w:fill="auto"/>
        <w:bidi w:val="0"/>
        <w:spacing w:before="0" w:after="340" w:line="322" w:lineRule="exact"/>
        <w:ind w:left="0" w:right="0" w:firstLine="0"/>
        <w:jc w:val="left"/>
      </w:pPr>
      <w:bookmarkStart w:id="2484" w:name="bookmark2484"/>
      <w:bookmarkStart w:id="2485" w:name="bookmark2485"/>
      <w:bookmarkStart w:id="2486" w:name="bookmark2486"/>
      <w:bookmarkStart w:id="2487" w:name="bookmark2487"/>
      <w:bookmarkEnd w:id="2486"/>
      <w:r>
        <w:rPr>
          <w:color w:val="000000"/>
          <w:spacing w:val="0"/>
          <w:w w:val="100"/>
          <w:position w:val="0"/>
        </w:rPr>
        <w:t>境内外会计准则下会计数据差异原因说明，对已经境外审计机构审计的数据进行差异调节的，应注 明该境外机构的名称</w:t>
      </w:r>
      <w:bookmarkEnd w:id="2484"/>
      <w:bookmarkEnd w:id="2485"/>
      <w:bookmarkEnd w:id="2487"/>
    </w:p>
    <w:p>
      <w:pPr>
        <w:pStyle w:val="Style28"/>
        <w:keepNext/>
        <w:keepLines/>
        <w:widowControl w:val="0"/>
        <w:shd w:val="clear" w:color="auto" w:fill="auto"/>
        <w:bidi w:val="0"/>
        <w:spacing w:before="0" w:after="0" w:line="336" w:lineRule="auto"/>
        <w:ind w:left="0" w:right="0" w:firstLine="0"/>
        <w:jc w:val="left"/>
        <w:sectPr>
          <w:footnotePr>
            <w:pos w:val="pageBottom"/>
            <w:numFmt w:val="decimal"/>
            <w:numRestart w:val="continuous"/>
          </w:footnotePr>
          <w:pgSz w:w="11900" w:h="16840"/>
          <w:pgMar w:top="1388" w:right="1095" w:bottom="1494" w:left="1086" w:header="0" w:footer="3" w:gutter="0"/>
          <w:cols w:space="720"/>
          <w:noEndnote/>
          <w:rtlGutter w:val="0"/>
          <w:docGrid w:linePitch="360"/>
        </w:sectPr>
      </w:pPr>
      <w:bookmarkStart w:id="2488" w:name="bookmark2488"/>
      <w:bookmarkStart w:id="2489" w:name="bookmark2489"/>
      <w:bookmarkStart w:id="2490" w:name="bookmark2490"/>
      <w:bookmarkStart w:id="2491" w:name="bookmark2491"/>
      <w:r>
        <w:rPr>
          <w:rFonts w:ascii="Times New Roman" w:eastAsia="Times New Roman" w:hAnsi="Times New Roman" w:cs="Times New Roman"/>
          <w:color w:val="000000"/>
          <w:spacing w:val="0"/>
          <w:w w:val="100"/>
          <w:position w:val="0"/>
        </w:rPr>
        <w:t>4</w:t>
      </w:r>
      <w:bookmarkEnd w:id="2490"/>
      <w:r>
        <w:rPr>
          <w:color w:val="000000"/>
          <w:spacing w:val="0"/>
          <w:w w:val="100"/>
          <w:position w:val="0"/>
        </w:rPr>
        <w:t>、其他</w:t>
      </w:r>
      <w:bookmarkEnd w:id="2488"/>
      <w:bookmarkEnd w:id="2489"/>
      <w:bookmarkEnd w:id="2491"/>
    </w:p>
    <w:p>
      <w:pPr>
        <w:pStyle w:val="Style12"/>
        <w:keepNext/>
        <w:keepLines/>
        <w:widowControl w:val="0"/>
        <w:shd w:val="clear" w:color="auto" w:fill="auto"/>
        <w:bidi w:val="0"/>
        <w:spacing w:before="0" w:after="560" w:line="240" w:lineRule="auto"/>
        <w:ind w:left="0" w:right="0" w:firstLine="0"/>
        <w:jc w:val="center"/>
      </w:pPr>
      <w:bookmarkStart w:id="2492" w:name="bookmark2492"/>
      <w:bookmarkStart w:id="2493" w:name="bookmark2493"/>
      <w:bookmarkStart w:id="2494" w:name="bookmark2494"/>
      <w:r>
        <w:rPr>
          <w:color w:val="000000"/>
          <w:spacing w:val="0"/>
          <w:w w:val="100"/>
          <w:position w:val="0"/>
        </w:rPr>
        <w:t>第十三节备查文件目录</w:t>
      </w:r>
      <w:bookmarkEnd w:id="2492"/>
      <w:bookmarkEnd w:id="2493"/>
      <w:bookmarkEnd w:id="2494"/>
    </w:p>
    <w:p>
      <w:pPr>
        <w:pStyle w:val="Style25"/>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rPr>
        <w:t>2020</w:t>
      </w:r>
      <w:r>
        <w:rPr>
          <w:color w:val="000000"/>
          <w:spacing w:val="0"/>
          <w:w w:val="100"/>
          <w:position w:val="0"/>
        </w:rPr>
        <w:t>年度报告的备查文件包括：</w:t>
      </w:r>
    </w:p>
    <w:p>
      <w:pPr>
        <w:pStyle w:val="Style25"/>
        <w:keepNext w:val="0"/>
        <w:keepLines w:val="0"/>
        <w:widowControl w:val="0"/>
        <w:shd w:val="clear" w:color="auto" w:fill="auto"/>
        <w:tabs>
          <w:tab w:pos="334" w:val="left"/>
        </w:tabs>
        <w:bidi w:val="0"/>
        <w:spacing w:before="0" w:after="120" w:line="240" w:lineRule="auto"/>
        <w:ind w:left="0" w:right="0" w:firstLine="0"/>
        <w:jc w:val="left"/>
      </w:pPr>
      <w:bookmarkStart w:id="2495" w:name="bookmark2495"/>
      <w:r>
        <w:rPr>
          <w:rFonts w:ascii="Times New Roman" w:eastAsia="Times New Roman" w:hAnsi="Times New Roman" w:cs="Times New Roman"/>
          <w:color w:val="000000"/>
          <w:spacing w:val="0"/>
          <w:w w:val="100"/>
          <w:position w:val="0"/>
        </w:rPr>
        <w:t>1</w:t>
      </w:r>
      <w:bookmarkEnd w:id="2495"/>
      <w:r>
        <w:rPr>
          <w:color w:val="000000"/>
          <w:spacing w:val="0"/>
          <w:w w:val="100"/>
          <w:position w:val="0"/>
        </w:rPr>
        <w:t>、</w:t>
        <w:tab/>
        <w:t>载有公司法定代表人签名的</w:t>
      </w:r>
      <w:r>
        <w:rPr>
          <w:rFonts w:ascii="Times New Roman" w:eastAsia="Times New Roman" w:hAnsi="Times New Roman" w:cs="Times New Roman"/>
          <w:color w:val="000000"/>
          <w:spacing w:val="0"/>
          <w:w w:val="100"/>
          <w:position w:val="0"/>
        </w:rPr>
        <w:t>2020</w:t>
      </w:r>
      <w:r>
        <w:rPr>
          <w:color w:val="000000"/>
          <w:spacing w:val="0"/>
          <w:w w:val="100"/>
          <w:position w:val="0"/>
        </w:rPr>
        <w:t>年度报告全文的原件；</w:t>
      </w:r>
    </w:p>
    <w:p>
      <w:pPr>
        <w:pStyle w:val="Style25"/>
        <w:keepNext w:val="0"/>
        <w:keepLines w:val="0"/>
        <w:widowControl w:val="0"/>
        <w:shd w:val="clear" w:color="auto" w:fill="auto"/>
        <w:tabs>
          <w:tab w:pos="354" w:val="left"/>
        </w:tabs>
        <w:bidi w:val="0"/>
        <w:spacing w:before="0" w:after="120" w:line="240" w:lineRule="auto"/>
        <w:ind w:left="0" w:right="0" w:firstLine="0"/>
        <w:jc w:val="left"/>
      </w:pPr>
      <w:bookmarkStart w:id="2496" w:name="bookmark2496"/>
      <w:r>
        <w:rPr>
          <w:rFonts w:ascii="Times New Roman" w:eastAsia="Times New Roman" w:hAnsi="Times New Roman" w:cs="Times New Roman"/>
          <w:color w:val="000000"/>
          <w:spacing w:val="0"/>
          <w:w w:val="100"/>
          <w:position w:val="0"/>
        </w:rPr>
        <w:t>2</w:t>
      </w:r>
      <w:bookmarkEnd w:id="2496"/>
      <w:r>
        <w:rPr>
          <w:color w:val="000000"/>
          <w:spacing w:val="0"/>
          <w:w w:val="100"/>
          <w:position w:val="0"/>
        </w:rPr>
        <w:t>、</w:t>
        <w:tab/>
        <w:t>载有公司负责人、主管会计工作负责人、会计机构负责人签名并盖章的财务报表;</w:t>
      </w:r>
    </w:p>
    <w:p>
      <w:pPr>
        <w:pStyle w:val="Style25"/>
        <w:keepNext w:val="0"/>
        <w:keepLines w:val="0"/>
        <w:widowControl w:val="0"/>
        <w:shd w:val="clear" w:color="auto" w:fill="auto"/>
        <w:tabs>
          <w:tab w:pos="354" w:val="left"/>
        </w:tabs>
        <w:bidi w:val="0"/>
        <w:spacing w:before="0" w:after="120" w:line="240" w:lineRule="auto"/>
        <w:ind w:left="0" w:right="0" w:firstLine="0"/>
        <w:jc w:val="left"/>
      </w:pPr>
      <w:bookmarkStart w:id="2497" w:name="bookmark2497"/>
      <w:r>
        <w:rPr>
          <w:rFonts w:ascii="Times New Roman" w:eastAsia="Times New Roman" w:hAnsi="Times New Roman" w:cs="Times New Roman"/>
          <w:color w:val="000000"/>
          <w:spacing w:val="0"/>
          <w:w w:val="100"/>
          <w:position w:val="0"/>
        </w:rPr>
        <w:t>3</w:t>
      </w:r>
      <w:bookmarkEnd w:id="2497"/>
      <w:r>
        <w:rPr>
          <w:color w:val="000000"/>
          <w:spacing w:val="0"/>
          <w:w w:val="100"/>
          <w:position w:val="0"/>
        </w:rPr>
        <w:t>、</w:t>
        <w:tab/>
        <w:t>报告期内在中国证监会指定网站上公开披露过的所有文件的正本及公告原稿；</w:t>
      </w:r>
    </w:p>
    <w:p>
      <w:pPr>
        <w:pStyle w:val="Style25"/>
        <w:keepNext w:val="0"/>
        <w:keepLines w:val="0"/>
        <w:widowControl w:val="0"/>
        <w:shd w:val="clear" w:color="auto" w:fill="auto"/>
        <w:tabs>
          <w:tab w:pos="354" w:val="left"/>
        </w:tabs>
        <w:bidi w:val="0"/>
        <w:spacing w:before="0" w:after="120" w:line="240" w:lineRule="auto"/>
        <w:ind w:left="0" w:right="0" w:firstLine="0"/>
        <w:jc w:val="left"/>
      </w:pPr>
      <w:bookmarkStart w:id="2498" w:name="bookmark2498"/>
      <w:r>
        <w:rPr>
          <w:rFonts w:ascii="Times New Roman" w:eastAsia="Times New Roman" w:hAnsi="Times New Roman" w:cs="Times New Roman"/>
          <w:color w:val="000000"/>
          <w:spacing w:val="0"/>
          <w:w w:val="100"/>
          <w:position w:val="0"/>
        </w:rPr>
        <w:t>4</w:t>
      </w:r>
      <w:bookmarkEnd w:id="2498"/>
      <w:r>
        <w:rPr>
          <w:color w:val="000000"/>
          <w:spacing w:val="0"/>
          <w:w w:val="100"/>
          <w:position w:val="0"/>
        </w:rPr>
        <w:t>、</w:t>
        <w:tab/>
        <w:t>其他备查文件。</w:t>
      </w:r>
    </w:p>
    <w:sectPr>
      <w:footnotePr>
        <w:pos w:val="pageBottom"/>
        <w:numFmt w:val="decimal"/>
        <w:numRestart w:val="continuous"/>
      </w:footnotePr>
      <w:pgSz w:w="11900" w:h="16840"/>
      <w:pgMar w:top="1662" w:right="1078" w:bottom="1662" w:left="1102"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721995</wp:posOffset>
              </wp:positionH>
              <wp:positionV relativeFrom="page">
                <wp:posOffset>9933940</wp:posOffset>
              </wp:positionV>
              <wp:extent cx="97790" cy="79375"/>
              <wp:wrapNone/>
              <wp:docPr id="4" name="Shape 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6.850000000000001pt;margin-top:782.20000000000005pt;width:7.7000000000000002pt;height:6.25pt;z-index:-1887440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721995</wp:posOffset>
              </wp:positionH>
              <wp:positionV relativeFrom="page">
                <wp:posOffset>9933940</wp:posOffset>
              </wp:positionV>
              <wp:extent cx="97790" cy="79375"/>
              <wp:wrapNone/>
              <wp:docPr id="8" name="Shape 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4" type="#_x0000_t202" style="position:absolute;margin-left:56.850000000000001pt;margin-top:782.20000000000005pt;width:7.7000000000000002pt;height:6.25pt;z-index:-1887440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758825</wp:posOffset>
              </wp:positionH>
              <wp:positionV relativeFrom="page">
                <wp:posOffset>10129520</wp:posOffset>
              </wp:positionV>
              <wp:extent cx="30480" cy="79375"/>
              <wp:wrapNone/>
              <wp:docPr id="12" name="Shape 12"/>
              <a:graphic xmlns:a="http://schemas.openxmlformats.org/drawingml/2006/main">
                <a:graphicData uri="http://schemas.microsoft.com/office/word/2010/wordprocessingShape">
                  <wps:wsp>
                    <wps:cNvSpPr txBox="1"/>
                    <wps:spPr>
                      <a:xfrm>
                        <a:ext cx="304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8" type="#_x0000_t202" style="position:absolute;margin-left:59.75pt;margin-top:797.60000000000002pt;width:2.3999999999999999pt;height:6.25pt;z-index:-1887440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6401435</wp:posOffset>
              </wp:positionH>
              <wp:positionV relativeFrom="page">
                <wp:posOffset>9704705</wp:posOffset>
              </wp:positionV>
              <wp:extent cx="445135" cy="106680"/>
              <wp:wrapNone/>
              <wp:docPr id="471" name="Shape 471"/>
              <a:graphic xmlns:a="http://schemas.openxmlformats.org/drawingml/2006/main">
                <a:graphicData uri="http://schemas.microsoft.com/office/word/2010/wordprocessingShape">
                  <wps:wsp>
                    <wps:cNvSpPr txBox="1"/>
                    <wps:spPr>
                      <a:xfrm>
                        <a:ext cx="445135" cy="106680"/>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wps:txbx>
                    <wps:bodyPr wrap="none" lIns="0" tIns="0" rIns="0" bIns="0">
                      <a:spAutoFit/>
                    </wps:bodyPr>
                  </wps:wsp>
                </a:graphicData>
              </a:graphic>
            </wp:anchor>
          </w:drawing>
        </mc:Choice>
        <mc:Fallback>
          <w:pict>
            <v:shape id="_x0000_s1497" type="#_x0000_t202" style="position:absolute;margin-left:504.05000000000001pt;margin-top:764.14999999999998pt;width:35.050000000000004pt;height:8.4000000000000004pt;z-index:-188744049;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v:textbox>
              <w10:wrap anchorx="page" anchory="page"/>
            </v:shape>
          </w:pict>
        </mc:Fallback>
      </mc:AlternateContent>
    </w:r>
    <w:r>
      <mc:AlternateContent>
        <mc:Choice Requires="wps">
          <w:drawing>
            <wp:anchor distT="0" distB="0" distL="0" distR="0" simplePos="0" relativeHeight="62914706" behindDoc="1" locked="0" layoutInCell="1" allowOverlap="1">
              <wp:simplePos x="0" y="0"/>
              <wp:positionH relativeFrom="page">
                <wp:posOffset>744220</wp:posOffset>
              </wp:positionH>
              <wp:positionV relativeFrom="page">
                <wp:posOffset>10155555</wp:posOffset>
              </wp:positionV>
              <wp:extent cx="155575" cy="79375"/>
              <wp:wrapNone/>
              <wp:docPr id="473" name="Shape 47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9" type="#_x0000_t202" style="position:absolute;margin-left:58.600000000000001pt;margin-top:799.64999999999998pt;width:12.25pt;height:6.25pt;z-index:-188744047;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721995</wp:posOffset>
              </wp:positionH>
              <wp:positionV relativeFrom="page">
                <wp:posOffset>9933940</wp:posOffset>
              </wp:positionV>
              <wp:extent cx="97790" cy="79375"/>
              <wp:wrapNone/>
              <wp:docPr id="477" name="Shape 47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3" type="#_x0000_t202" style="position:absolute;margin-left:56.850000000000001pt;margin-top:782.20000000000005pt;width:7.7000000000000002pt;height:6.25pt;z-index:-1887440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6409055</wp:posOffset>
              </wp:positionH>
              <wp:positionV relativeFrom="page">
                <wp:posOffset>9784080</wp:posOffset>
              </wp:positionV>
              <wp:extent cx="445135" cy="106680"/>
              <wp:wrapNone/>
              <wp:docPr id="481" name="Shape 481"/>
              <a:graphic xmlns:a="http://schemas.openxmlformats.org/drawingml/2006/main">
                <a:graphicData uri="http://schemas.microsoft.com/office/word/2010/wordprocessingShape">
                  <wps:wsp>
                    <wps:cNvSpPr txBox="1"/>
                    <wps:spPr>
                      <a:xfrm>
                        <a:ext cx="445135" cy="106680"/>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wps:txbx>
                    <wps:bodyPr wrap="none" lIns="0" tIns="0" rIns="0" bIns="0">
                      <a:spAutoFit/>
                    </wps:bodyPr>
                  </wps:wsp>
                </a:graphicData>
              </a:graphic>
            </wp:anchor>
          </w:drawing>
        </mc:Choice>
        <mc:Fallback>
          <w:pict>
            <v:shape id="_x0000_s1507" type="#_x0000_t202" style="position:absolute;margin-left:504.65000000000003pt;margin-top:770.39999999999998pt;width:35.050000000000004pt;height:8.4000000000000004pt;z-index:-188744039;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751840</wp:posOffset>
              </wp:positionH>
              <wp:positionV relativeFrom="page">
                <wp:posOffset>10076815</wp:posOffset>
              </wp:positionV>
              <wp:extent cx="149225" cy="79375"/>
              <wp:wrapNone/>
              <wp:docPr id="483" name="Shape 483"/>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9" type="#_x0000_t202" style="position:absolute;margin-left:59.200000000000003pt;margin-top:793.45000000000005pt;width:11.75pt;height:6.25pt;z-index:-188744037;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721995</wp:posOffset>
              </wp:positionH>
              <wp:positionV relativeFrom="page">
                <wp:posOffset>9933940</wp:posOffset>
              </wp:positionV>
              <wp:extent cx="97790" cy="79375"/>
              <wp:wrapNone/>
              <wp:docPr id="487" name="Shape 48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3" type="#_x0000_t202" style="position:absolute;margin-left:56.850000000000001pt;margin-top:782.20000000000005pt;width:7.7000000000000002pt;height:6.25pt;z-index:-1887440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721995</wp:posOffset>
              </wp:positionH>
              <wp:positionV relativeFrom="page">
                <wp:posOffset>9933940</wp:posOffset>
              </wp:positionV>
              <wp:extent cx="97790" cy="79375"/>
              <wp:wrapNone/>
              <wp:docPr id="491" name="Shape 49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7" type="#_x0000_t202" style="position:absolute;margin-left:56.850000000000001pt;margin-top:782.20000000000005pt;width:7.7000000000000002pt;height:6.25pt;z-index:-1887440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752475</wp:posOffset>
              </wp:positionH>
              <wp:positionV relativeFrom="page">
                <wp:posOffset>577215</wp:posOffset>
              </wp:positionV>
              <wp:extent cx="2444750" cy="106680"/>
              <wp:wrapNone/>
              <wp:docPr id="2" name="Shape 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59.25pt;margin-top:45.450000000000003pt;width:192.5pt;height:8.4000000000000004pt;z-index:-1887440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752475</wp:posOffset>
              </wp:positionH>
              <wp:positionV relativeFrom="page">
                <wp:posOffset>577215</wp:posOffset>
              </wp:positionV>
              <wp:extent cx="2444750" cy="106680"/>
              <wp:wrapNone/>
              <wp:docPr id="6" name="Shape 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32" type="#_x0000_t202" style="position:absolute;margin-left:59.25pt;margin-top:45.450000000000003pt;width:192.5pt;height:8.4000000000000004pt;z-index:-1887440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752475</wp:posOffset>
              </wp:positionH>
              <wp:positionV relativeFrom="page">
                <wp:posOffset>528320</wp:posOffset>
              </wp:positionV>
              <wp:extent cx="2444750" cy="106680"/>
              <wp:wrapNone/>
              <wp:docPr id="10" name="Shape 1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36" type="#_x0000_t202" style="position:absolute;margin-left:59.25pt;margin-top:41.600000000000001pt;width:192.5pt;height:8.4000000000000004pt;z-index:-1887440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737870</wp:posOffset>
              </wp:positionH>
              <wp:positionV relativeFrom="page">
                <wp:posOffset>810895</wp:posOffset>
              </wp:positionV>
              <wp:extent cx="2444750" cy="106680"/>
              <wp:wrapNone/>
              <wp:docPr id="469" name="Shape 46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95" type="#_x0000_t202" style="position:absolute;margin-left:58.100000000000001pt;margin-top:63.850000000000001pt;width:192.5pt;height:8.4000000000000004pt;z-index:-188744051;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752475</wp:posOffset>
              </wp:positionH>
              <wp:positionV relativeFrom="page">
                <wp:posOffset>577215</wp:posOffset>
              </wp:positionV>
              <wp:extent cx="2444750" cy="106680"/>
              <wp:wrapNone/>
              <wp:docPr id="475" name="Shape 47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01" type="#_x0000_t202" style="position:absolute;margin-left:59.25pt;margin-top:45.450000000000003pt;width:192.5pt;height:8.4000000000000004pt;z-index:-1887440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745490</wp:posOffset>
              </wp:positionH>
              <wp:positionV relativeFrom="page">
                <wp:posOffset>731520</wp:posOffset>
              </wp:positionV>
              <wp:extent cx="2444750" cy="106680"/>
              <wp:wrapNone/>
              <wp:docPr id="479" name="Shape 47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5" type="#_x0000_t202" style="position:absolute;margin-left:58.700000000000003pt;margin-top:57.600000000000001pt;width:192.5pt;height:8.4000000000000004pt;z-index:-188744041;mso-wrap-style:none;mso-wrap-distance-left:0;mso-wrap-distance-right:0;mso-position-horizontal-relative:page;mso-position-vertical-relative:page" wrapcoords="0 0" filled="f" stroked="f">
              <v:textbox style="mso-fit-shape-to-text:t" inset="0,0,0,0">
                <w:txbxContent>
                  <w:p>
                    <w:pPr>
                      <w:pStyle w:val="Style238"/>
                      <w:keepNext w:val="0"/>
                      <w:keepLines w:val="0"/>
                      <w:widowControl w:val="0"/>
                      <w:shd w:val="clear" w:color="auto" w:fill="auto"/>
                      <w:bidi w:val="0"/>
                      <w:spacing w:before="0" w:after="0" w:line="240" w:lineRule="auto"/>
                      <w:ind w:left="0" w:right="0" w:firstLine="0"/>
                      <w:jc w:val="left"/>
                    </w:pPr>
                    <w:r>
                      <w:rPr>
                        <w:color w:val="000000"/>
                        <w:spacing w:val="0"/>
                        <w:w w:val="100"/>
                        <w:position w:val="0"/>
                      </w:rPr>
                      <w:t>创业慧康科技股份有限公司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752475</wp:posOffset>
              </wp:positionH>
              <wp:positionV relativeFrom="page">
                <wp:posOffset>577215</wp:posOffset>
              </wp:positionV>
              <wp:extent cx="2444750" cy="106680"/>
              <wp:wrapNone/>
              <wp:docPr id="485" name="Shape 48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11" type="#_x0000_t202" style="position:absolute;margin-left:59.25pt;margin-top:45.450000000000003pt;width:192.5pt;height:8.4000000000000004pt;z-index:-18874403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752475</wp:posOffset>
              </wp:positionH>
              <wp:positionV relativeFrom="page">
                <wp:posOffset>577215</wp:posOffset>
              </wp:positionV>
              <wp:extent cx="2444750" cy="106680"/>
              <wp:wrapNone/>
              <wp:docPr id="489" name="Shape 48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15" type="#_x0000_t202" style="position:absolute;margin-left:59.25pt;margin-top:45.450000000000003pt;width:192.5pt;height:8.4000000000000004pt;z-index:-1887440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创业慧康科技股份有限公司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EnclosedCircle"/>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2">
    <w:multiLevelType w:val="multilevel"/>
    <w:lvl w:ilvl="0">
      <w:start w:val="2"/>
      <w:numFmt w:val="decimal"/>
      <w:lvlText w:val="%1."/>
      <w:rPr>
        <w:rFonts w:ascii="Arial" w:eastAsia="Arial" w:hAnsi="Arial" w:cs="Arial"/>
        <w:b/>
        <w:bCs/>
        <w:i w:val="0"/>
        <w:iCs w:val="0"/>
        <w:smallCaps w:val="0"/>
        <w:strike w:val="0"/>
        <w:color w:val="646363"/>
        <w:spacing w:val="0"/>
        <w:w w:val="100"/>
        <w:position w:val="0"/>
        <w:sz w:val="11"/>
        <w:szCs w:val="11"/>
        <w:u w:val="none"/>
        <w:shd w:val="clear" w:color="auto" w:fill="auto"/>
      </w:rPr>
    </w:lvl>
  </w:abstractNum>
  <w:abstractNum w:abstractNumId="4">
    <w:multiLevelType w:val="multilevel"/>
    <w:lvl w:ilvl="0">
      <w:start w:val="2"/>
      <w:numFmt w:val="decimal"/>
      <w:lvlText w:val="%1."/>
      <w:rPr>
        <w:rFonts w:ascii="Arial" w:eastAsia="Arial" w:hAnsi="Arial" w:cs="Arial"/>
        <w:b/>
        <w:bCs/>
        <w:i w:val="0"/>
        <w:iCs w:val="0"/>
        <w:smallCaps w:val="0"/>
        <w:strike w:val="0"/>
        <w:color w:val="444344"/>
        <w:spacing w:val="0"/>
        <w:w w:val="100"/>
        <w:position w:val="0"/>
        <w:sz w:val="11"/>
        <w:szCs w:val="11"/>
        <w:u w:val="none"/>
        <w:shd w:val="clear" w:color="auto" w:fill="auto"/>
      </w:rPr>
    </w:lvl>
  </w:abstractNum>
  <w:abstractNum w:abstractNumId="6">
    <w:multiLevelType w:val="multilevel"/>
    <w:lvl w:ilvl="0">
      <w:start w:val="1"/>
      <w:numFmt w:val="decimal"/>
      <w:lvlText w:val="%1."/>
      <w:rPr>
        <w:rFonts w:ascii="Arial" w:eastAsia="Arial" w:hAnsi="Arial" w:cs="Arial"/>
        <w:b/>
        <w:bCs/>
        <w:i w:val="0"/>
        <w:iCs w:val="0"/>
        <w:smallCaps w:val="0"/>
        <w:strike w:val="0"/>
        <w:color w:val="444344"/>
        <w:spacing w:val="0"/>
        <w:w w:val="100"/>
        <w:position w:val="0"/>
        <w:sz w:val="11"/>
        <w:szCs w:val="11"/>
        <w:u w:val="none"/>
        <w:shd w:val="clear" w:color="auto" w:fill="auto"/>
      </w:rPr>
    </w:lvl>
  </w:abstractNum>
  <w:abstractNum w:abstractNumId="8">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0">
    <w:multiLevelType w:val="multilevel"/>
    <w:lvl w:ilvl="0">
      <w:start w:val="1"/>
      <w:numFmt w:val="decimalEnclosedCircle"/>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1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auto"/>
      </w:rPr>
    </w:lvl>
  </w:abstractNum>
  <w:abstractNum w:abstractNumId="14">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16">
    <w:multiLevelType w:val="multilevel"/>
    <w:lvl w:ilvl="0">
      <w:start w:val="9"/>
      <w:numFmt w:val="decimal"/>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1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
    <w:multiLevelType w:val="multilevel"/>
    <w:lvl w:ilvl="0">
      <w:start w:val="1"/>
      <w:numFmt w:val="decimalEnclosedCircle"/>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22">
    <w:multiLevelType w:val="multilevel"/>
    <w:lvl w:ilvl="0">
      <w:start w:val="1"/>
      <w:numFmt w:val="decimalEnclosedCircle"/>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2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2">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4">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4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0">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6">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8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8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0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0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0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0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12">
    <w:multiLevelType w:val="multilevel"/>
    <w:lvl w:ilvl="0">
      <w:start w:val="6"/>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14">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6">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2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8">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3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_"/>
    <w:basedOn w:val="DefaultParagraphFont"/>
    <w:link w:val="Style2"/>
    <w:rPr>
      <w:rFonts w:ascii="SimSun" w:eastAsia="SimSun" w:hAnsi="SimSun" w:cs="SimSun"/>
      <w:b w:val="0"/>
      <w:bCs w:val="0"/>
      <w:i w:val="0"/>
      <w:iCs w:val="0"/>
      <w:smallCaps w:val="0"/>
      <w:strike w:val="0"/>
      <w:sz w:val="18"/>
      <w:szCs w:val="18"/>
      <w:u w:val="none"/>
      <w:shd w:val="clear" w:color="auto" w:fill="auto"/>
    </w:rPr>
  </w:style>
  <w:style w:type="character" w:customStyle="1" w:styleId="CharStyle6">
    <w:name w:val="页眉或页脚 (2)_"/>
    <w:basedOn w:val="DefaultParagraphFont"/>
    <w:link w:val="Style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3">
    <w:name w:val="标题 #1_"/>
    <w:basedOn w:val="DefaultParagraphFont"/>
    <w:link w:val="Style12"/>
    <w:rPr>
      <w:rFonts w:ascii="SimSun" w:eastAsia="SimSun" w:hAnsi="SimSun" w:cs="SimSun"/>
      <w:b/>
      <w:bCs/>
      <w:i w:val="0"/>
      <w:iCs w:val="0"/>
      <w:smallCaps w:val="0"/>
      <w:strike w:val="0"/>
      <w:sz w:val="32"/>
      <w:szCs w:val="32"/>
      <w:u w:val="none"/>
      <w:shd w:val="clear" w:color="auto" w:fill="auto"/>
    </w:rPr>
  </w:style>
  <w:style w:type="character" w:customStyle="1" w:styleId="CharStyle15">
    <w:name w:val="正文文本 (2)_"/>
    <w:basedOn w:val="DefaultParagraphFont"/>
    <w:link w:val="Style14"/>
    <w:rPr>
      <w:rFonts w:ascii="SimSun" w:eastAsia="SimSun" w:hAnsi="SimSun" w:cs="SimSun"/>
      <w:b/>
      <w:bCs/>
      <w:i w:val="0"/>
      <w:iCs w:val="0"/>
      <w:smallCaps w:val="0"/>
      <w:strike w:val="0"/>
      <w:sz w:val="28"/>
      <w:szCs w:val="28"/>
      <w:u w:val="none"/>
      <w:shd w:val="clear" w:color="auto" w:fill="auto"/>
    </w:rPr>
  </w:style>
  <w:style w:type="character" w:customStyle="1" w:styleId="CharStyle17">
    <w:name w:val="目录_"/>
    <w:basedOn w:val="DefaultParagraphFont"/>
    <w:link w:val="Style16"/>
    <w:rPr>
      <w:rFonts w:ascii="SimSun" w:eastAsia="SimSun" w:hAnsi="SimSun" w:cs="SimSun"/>
      <w:b/>
      <w:bCs/>
      <w:i w:val="0"/>
      <w:iCs w:val="0"/>
      <w:smallCaps w:val="0"/>
      <w:strike w:val="0"/>
      <w:u w:val="none"/>
      <w:shd w:val="clear" w:color="auto" w:fill="auto"/>
    </w:rPr>
  </w:style>
  <w:style w:type="character" w:customStyle="1" w:styleId="CharStyle21">
    <w:name w:val="标题 #2_"/>
    <w:basedOn w:val="DefaultParagraphFont"/>
    <w:link w:val="Style20"/>
    <w:rPr>
      <w:rFonts w:ascii="SimSun" w:eastAsia="SimSun" w:hAnsi="SimSun" w:cs="SimSun"/>
      <w:b/>
      <w:bCs/>
      <w:i w:val="0"/>
      <w:iCs w:val="0"/>
      <w:smallCaps w:val="0"/>
      <w:strike w:val="0"/>
      <w:u w:val="none"/>
      <w:shd w:val="clear" w:color="auto" w:fill="auto"/>
    </w:rPr>
  </w:style>
  <w:style w:type="character" w:customStyle="1" w:styleId="CharStyle23">
    <w:name w:val="表格标题_"/>
    <w:basedOn w:val="DefaultParagraphFont"/>
    <w:link w:val="Style22"/>
    <w:rPr>
      <w:rFonts w:ascii="SimSun" w:eastAsia="SimSun" w:hAnsi="SimSun" w:cs="SimSun"/>
      <w:b/>
      <w:bCs/>
      <w:i w:val="0"/>
      <w:iCs w:val="0"/>
      <w:smallCaps w:val="0"/>
      <w:strike w:val="0"/>
      <w:sz w:val="18"/>
      <w:szCs w:val="18"/>
      <w:u w:val="none"/>
      <w:shd w:val="clear" w:color="auto" w:fill="auto"/>
    </w:rPr>
  </w:style>
  <w:style w:type="character" w:customStyle="1" w:styleId="CharStyle26">
    <w:name w:val="正文文本_"/>
    <w:basedOn w:val="DefaultParagraphFont"/>
    <w:link w:val="Style25"/>
    <w:rPr>
      <w:rFonts w:ascii="SimSun" w:eastAsia="SimSun" w:hAnsi="SimSun" w:cs="SimSun"/>
      <w:b w:val="0"/>
      <w:bCs w:val="0"/>
      <w:i w:val="0"/>
      <w:iCs w:val="0"/>
      <w:smallCaps w:val="0"/>
      <w:strike w:val="0"/>
      <w:sz w:val="18"/>
      <w:szCs w:val="18"/>
      <w:u w:val="none"/>
      <w:shd w:val="clear" w:color="auto" w:fill="auto"/>
    </w:rPr>
  </w:style>
  <w:style w:type="character" w:customStyle="1" w:styleId="CharStyle29">
    <w:name w:val="标题 #3_"/>
    <w:basedOn w:val="DefaultParagraphFont"/>
    <w:link w:val="Style28"/>
    <w:rPr>
      <w:rFonts w:ascii="SimSun" w:eastAsia="SimSun" w:hAnsi="SimSun" w:cs="SimSun"/>
      <w:b/>
      <w:bCs/>
      <w:i w:val="0"/>
      <w:iCs w:val="0"/>
      <w:smallCaps w:val="0"/>
      <w:strike w:val="0"/>
      <w:sz w:val="20"/>
      <w:szCs w:val="20"/>
      <w:u w:val="none"/>
      <w:shd w:val="clear" w:color="auto" w:fill="auto"/>
    </w:rPr>
  </w:style>
  <w:style w:type="character" w:customStyle="1" w:styleId="CharStyle34">
    <w:name w:val="图片标题_"/>
    <w:basedOn w:val="DefaultParagraphFont"/>
    <w:link w:val="Style33"/>
    <w:rPr>
      <w:rFonts w:ascii="SimHei" w:eastAsia="SimHei" w:hAnsi="SimHei" w:cs="SimHei"/>
      <w:b w:val="0"/>
      <w:bCs w:val="0"/>
      <w:i w:val="0"/>
      <w:iCs w:val="0"/>
      <w:smallCaps w:val="0"/>
      <w:strike w:val="0"/>
      <w:color w:val="858585"/>
      <w:sz w:val="12"/>
      <w:szCs w:val="12"/>
      <w:u w:val="none"/>
      <w:shd w:val="clear" w:color="auto" w:fill="auto"/>
    </w:rPr>
  </w:style>
  <w:style w:type="character" w:customStyle="1" w:styleId="CharStyle40">
    <w:name w:val="其他 (2)_"/>
    <w:basedOn w:val="DefaultParagraphFont"/>
    <w:link w:val="Style39"/>
    <w:rPr>
      <w:rFonts w:ascii="SimHei" w:eastAsia="SimHei" w:hAnsi="SimHei" w:cs="SimHei"/>
      <w:b w:val="0"/>
      <w:bCs w:val="0"/>
      <w:i w:val="0"/>
      <w:iCs w:val="0"/>
      <w:smallCaps w:val="0"/>
      <w:strike w:val="0"/>
      <w:color w:val="FFFFFF"/>
      <w:sz w:val="12"/>
      <w:szCs w:val="12"/>
      <w:u w:val="none"/>
      <w:shd w:val="clear" w:color="auto" w:fill="auto"/>
    </w:rPr>
  </w:style>
  <w:style w:type="character" w:customStyle="1" w:styleId="CharStyle67">
    <w:name w:val="正文文本 (4)_"/>
    <w:basedOn w:val="DefaultParagraphFont"/>
    <w:link w:val="Style66"/>
    <w:rPr>
      <w:rFonts w:ascii="SimHei" w:eastAsia="SimHei" w:hAnsi="SimHei" w:cs="SimHei"/>
      <w:b w:val="0"/>
      <w:bCs w:val="0"/>
      <w:i w:val="0"/>
      <w:iCs w:val="0"/>
      <w:smallCaps w:val="0"/>
      <w:strike w:val="0"/>
      <w:color w:val="858585"/>
      <w:sz w:val="12"/>
      <w:szCs w:val="12"/>
      <w:u w:val="none"/>
      <w:shd w:val="clear" w:color="auto" w:fill="auto"/>
    </w:rPr>
  </w:style>
  <w:style w:type="character" w:customStyle="1" w:styleId="CharStyle99">
    <w:name w:val="正文文本 (3)_"/>
    <w:basedOn w:val="DefaultParagraphFont"/>
    <w:link w:val="Style98"/>
    <w:rPr>
      <w:rFonts w:ascii="SimHei" w:eastAsia="SimHei" w:hAnsi="SimHei" w:cs="SimHei"/>
      <w:b w:val="0"/>
      <w:bCs w:val="0"/>
      <w:i w:val="0"/>
      <w:iCs w:val="0"/>
      <w:smallCaps w:val="0"/>
      <w:strike w:val="0"/>
      <w:color w:val="444344"/>
      <w:sz w:val="10"/>
      <w:szCs w:val="10"/>
      <w:u w:val="none"/>
      <w:shd w:val="clear" w:color="auto" w:fill="auto"/>
    </w:rPr>
  </w:style>
  <w:style w:type="character" w:customStyle="1" w:styleId="CharStyle122">
    <w:name w:val="图片标题 (3)_"/>
    <w:basedOn w:val="DefaultParagraphFont"/>
    <w:link w:val="Style121"/>
    <w:rPr>
      <w:rFonts w:ascii="SimHei" w:eastAsia="SimHei" w:hAnsi="SimHei" w:cs="SimHei"/>
      <w:b w:val="0"/>
      <w:bCs w:val="0"/>
      <w:i w:val="0"/>
      <w:iCs w:val="0"/>
      <w:smallCaps w:val="0"/>
      <w:strike w:val="0"/>
      <w:color w:val="D2F6C8"/>
      <w:sz w:val="16"/>
      <w:szCs w:val="16"/>
      <w:u w:val="none"/>
      <w:shd w:val="clear" w:color="auto" w:fill="auto"/>
    </w:rPr>
  </w:style>
  <w:style w:type="character" w:customStyle="1" w:styleId="CharStyle214">
    <w:name w:val="标题 #4_"/>
    <w:basedOn w:val="DefaultParagraphFont"/>
    <w:link w:val="Style213"/>
    <w:rPr>
      <w:rFonts w:ascii="SimSun" w:eastAsia="SimSun" w:hAnsi="SimSun" w:cs="SimSun"/>
      <w:b/>
      <w:bCs/>
      <w:i w:val="0"/>
      <w:iCs w:val="0"/>
      <w:smallCaps w:val="0"/>
      <w:strike w:val="0"/>
      <w:sz w:val="20"/>
      <w:szCs w:val="20"/>
      <w:u w:val="none"/>
      <w:shd w:val="clear" w:color="auto" w:fill="auto"/>
    </w:rPr>
  </w:style>
  <w:style w:type="character" w:customStyle="1" w:styleId="CharStyle225">
    <w:name w:val="正文文本 (7)_"/>
    <w:basedOn w:val="DefaultParagraphFont"/>
    <w:link w:val="Style224"/>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231">
    <w:name w:val="正文文本 (9)_"/>
    <w:basedOn w:val="DefaultParagraphFont"/>
    <w:link w:val="Style230"/>
    <w:rPr>
      <w:rFonts w:ascii="SimSun" w:eastAsia="SimSun" w:hAnsi="SimSun" w:cs="SimSun"/>
      <w:b w:val="0"/>
      <w:bCs w:val="0"/>
      <w:i w:val="0"/>
      <w:iCs w:val="0"/>
      <w:smallCaps w:val="0"/>
      <w:strike w:val="0"/>
      <w:sz w:val="20"/>
      <w:szCs w:val="20"/>
      <w:u w:val="none"/>
      <w:shd w:val="clear" w:color="auto" w:fill="auto"/>
    </w:rPr>
  </w:style>
  <w:style w:type="character" w:customStyle="1" w:styleId="CharStyle237">
    <w:name w:val="正文文本 (8)_"/>
    <w:basedOn w:val="DefaultParagraphFont"/>
    <w:link w:val="Style236"/>
    <w:rPr>
      <w:rFonts w:ascii="SimSun" w:eastAsia="SimSun" w:hAnsi="SimSun" w:cs="SimSun"/>
      <w:b/>
      <w:bCs/>
      <w:i w:val="0"/>
      <w:iCs w:val="0"/>
      <w:smallCaps w:val="0"/>
      <w:strike w:val="0"/>
      <w:u w:val="none"/>
      <w:shd w:val="clear" w:color="auto" w:fill="auto"/>
    </w:rPr>
  </w:style>
  <w:style w:type="character" w:customStyle="1" w:styleId="CharStyle239">
    <w:name w:val="页眉或页脚_"/>
    <w:basedOn w:val="DefaultParagraphFont"/>
    <w:link w:val="Style238"/>
    <w:rPr>
      <w:rFonts w:ascii="SimSun" w:eastAsia="SimSun" w:hAnsi="SimSun" w:cs="SimSun"/>
      <w:b w:val="0"/>
      <w:bCs w:val="0"/>
      <w:i w:val="0"/>
      <w:iCs w:val="0"/>
      <w:smallCaps w:val="0"/>
      <w:strike w:val="0"/>
      <w:sz w:val="18"/>
      <w:szCs w:val="18"/>
      <w:u w:val="none"/>
      <w:shd w:val="clear" w:color="auto" w:fill="auto"/>
    </w:rPr>
  </w:style>
  <w:style w:type="character" w:customStyle="1" w:styleId="CharStyle247">
    <w:name w:val="标题 #5_"/>
    <w:basedOn w:val="DefaultParagraphFont"/>
    <w:link w:val="Style246"/>
    <w:rPr>
      <w:rFonts w:ascii="SimSun" w:eastAsia="SimSun" w:hAnsi="SimSun" w:cs="SimSun"/>
      <w:b/>
      <w:bCs/>
      <w:i w:val="0"/>
      <w:iCs w:val="0"/>
      <w:smallCaps w:val="0"/>
      <w:strike w:val="0"/>
      <w:sz w:val="20"/>
      <w:szCs w:val="20"/>
      <w:u w:val="none"/>
      <w:shd w:val="clear" w:color="auto" w:fill="auto"/>
    </w:rPr>
  </w:style>
  <w:style w:type="paragraph" w:customStyle="1" w:styleId="Style2">
    <w:name w:val="其他"/>
    <w:basedOn w:val="Normal"/>
    <w:link w:val="CharStyle3"/>
    <w:pPr>
      <w:widowControl w:val="0"/>
      <w:shd w:val="clear" w:color="auto" w:fill="auto"/>
      <w:spacing w:line="360" w:lineRule="auto"/>
      <w:ind w:firstLine="360"/>
    </w:pPr>
    <w:rPr>
      <w:rFonts w:ascii="SimSun" w:eastAsia="SimSun" w:hAnsi="SimSun" w:cs="SimSun"/>
      <w:b w:val="0"/>
      <w:bCs w:val="0"/>
      <w:i w:val="0"/>
      <w:iCs w:val="0"/>
      <w:smallCaps w:val="0"/>
      <w:strike w:val="0"/>
      <w:sz w:val="18"/>
      <w:szCs w:val="18"/>
      <w:u w:val="none"/>
      <w:shd w:val="clear" w:color="auto" w:fill="auto"/>
    </w:rPr>
  </w:style>
  <w:style w:type="paragraph" w:customStyle="1" w:styleId="Style5">
    <w:name w:val="页眉或页脚 (2)"/>
    <w:basedOn w:val="Normal"/>
    <w:link w:val="CharStyle6"/>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2">
    <w:name w:val="标题 #1"/>
    <w:basedOn w:val="Normal"/>
    <w:link w:val="CharStyle13"/>
    <w:pPr>
      <w:widowControl w:val="0"/>
      <w:shd w:val="clear" w:color="auto" w:fill="auto"/>
      <w:spacing w:after="540"/>
      <w:jc w:val="center"/>
      <w:outlineLvl w:val="0"/>
    </w:pPr>
    <w:rPr>
      <w:rFonts w:ascii="SimSun" w:eastAsia="SimSun" w:hAnsi="SimSun" w:cs="SimSun"/>
      <w:b/>
      <w:bCs/>
      <w:i w:val="0"/>
      <w:iCs w:val="0"/>
      <w:smallCaps w:val="0"/>
      <w:strike w:val="0"/>
      <w:sz w:val="32"/>
      <w:szCs w:val="32"/>
      <w:u w:val="none"/>
      <w:shd w:val="clear" w:color="auto" w:fill="auto"/>
    </w:rPr>
  </w:style>
  <w:style w:type="paragraph" w:customStyle="1" w:styleId="Style14">
    <w:name w:val="正文文本 (2)"/>
    <w:basedOn w:val="Normal"/>
    <w:link w:val="CharStyle15"/>
    <w:pPr>
      <w:widowControl w:val="0"/>
      <w:shd w:val="clear" w:color="auto" w:fill="auto"/>
      <w:spacing w:after="80" w:line="625" w:lineRule="exact"/>
      <w:ind w:firstLine="580"/>
    </w:pPr>
    <w:rPr>
      <w:rFonts w:ascii="SimSun" w:eastAsia="SimSun" w:hAnsi="SimSun" w:cs="SimSun"/>
      <w:b/>
      <w:bCs/>
      <w:i w:val="0"/>
      <w:iCs w:val="0"/>
      <w:smallCaps w:val="0"/>
      <w:strike w:val="0"/>
      <w:sz w:val="28"/>
      <w:szCs w:val="28"/>
      <w:u w:val="none"/>
      <w:shd w:val="clear" w:color="auto" w:fill="auto"/>
    </w:rPr>
  </w:style>
  <w:style w:type="paragraph" w:customStyle="1" w:styleId="Style16">
    <w:name w:val="目录"/>
    <w:basedOn w:val="Normal"/>
    <w:link w:val="CharStyle17"/>
    <w:pPr>
      <w:widowControl w:val="0"/>
      <w:shd w:val="clear" w:color="auto" w:fill="auto"/>
      <w:spacing w:after="180"/>
    </w:pPr>
    <w:rPr>
      <w:rFonts w:ascii="SimSun" w:eastAsia="SimSun" w:hAnsi="SimSun" w:cs="SimSun"/>
      <w:b/>
      <w:bCs/>
      <w:i w:val="0"/>
      <w:iCs w:val="0"/>
      <w:smallCaps w:val="0"/>
      <w:strike w:val="0"/>
      <w:u w:val="none"/>
      <w:shd w:val="clear" w:color="auto" w:fill="auto"/>
    </w:rPr>
  </w:style>
  <w:style w:type="paragraph" w:customStyle="1" w:styleId="Style20">
    <w:name w:val="标题 #2"/>
    <w:basedOn w:val="Normal"/>
    <w:link w:val="CharStyle21"/>
    <w:pPr>
      <w:widowControl w:val="0"/>
      <w:shd w:val="clear" w:color="auto" w:fill="auto"/>
      <w:spacing w:after="340"/>
      <w:outlineLvl w:val="1"/>
    </w:pPr>
    <w:rPr>
      <w:rFonts w:ascii="SimSun" w:eastAsia="SimSun" w:hAnsi="SimSun" w:cs="SimSun"/>
      <w:b/>
      <w:bCs/>
      <w:i w:val="0"/>
      <w:iCs w:val="0"/>
      <w:smallCaps w:val="0"/>
      <w:strike w:val="0"/>
      <w:u w:val="none"/>
      <w:shd w:val="clear" w:color="auto" w:fill="auto"/>
    </w:rPr>
  </w:style>
  <w:style w:type="paragraph" w:customStyle="1" w:styleId="Style22">
    <w:name w:val="表格标题"/>
    <w:basedOn w:val="Normal"/>
    <w:link w:val="CharStyle23"/>
    <w:pPr>
      <w:widowControl w:val="0"/>
      <w:shd w:val="clear" w:color="auto" w:fill="auto"/>
    </w:pPr>
    <w:rPr>
      <w:rFonts w:ascii="SimSun" w:eastAsia="SimSun" w:hAnsi="SimSun" w:cs="SimSun"/>
      <w:b/>
      <w:bCs/>
      <w:i w:val="0"/>
      <w:iCs w:val="0"/>
      <w:smallCaps w:val="0"/>
      <w:strike w:val="0"/>
      <w:sz w:val="18"/>
      <w:szCs w:val="18"/>
      <w:u w:val="none"/>
      <w:shd w:val="clear" w:color="auto" w:fill="auto"/>
    </w:rPr>
  </w:style>
  <w:style w:type="paragraph" w:customStyle="1" w:styleId="Style25">
    <w:name w:val="正文文本"/>
    <w:basedOn w:val="Normal"/>
    <w:link w:val="CharStyle26"/>
    <w:pPr>
      <w:widowControl w:val="0"/>
      <w:shd w:val="clear" w:color="auto" w:fill="auto"/>
      <w:spacing w:line="360" w:lineRule="auto"/>
      <w:ind w:firstLine="360"/>
    </w:pPr>
    <w:rPr>
      <w:rFonts w:ascii="SimSun" w:eastAsia="SimSun" w:hAnsi="SimSun" w:cs="SimSun"/>
      <w:b w:val="0"/>
      <w:bCs w:val="0"/>
      <w:i w:val="0"/>
      <w:iCs w:val="0"/>
      <w:smallCaps w:val="0"/>
      <w:strike w:val="0"/>
      <w:sz w:val="18"/>
      <w:szCs w:val="18"/>
      <w:u w:val="none"/>
      <w:shd w:val="clear" w:color="auto" w:fill="auto"/>
    </w:rPr>
  </w:style>
  <w:style w:type="paragraph" w:customStyle="1" w:styleId="Style28">
    <w:name w:val="标题 #3"/>
    <w:basedOn w:val="Normal"/>
    <w:link w:val="CharStyle29"/>
    <w:pPr>
      <w:widowControl w:val="0"/>
      <w:shd w:val="clear" w:color="auto" w:fill="auto"/>
      <w:spacing w:after="360"/>
      <w:outlineLvl w:val="2"/>
    </w:pPr>
    <w:rPr>
      <w:rFonts w:ascii="SimSun" w:eastAsia="SimSun" w:hAnsi="SimSun" w:cs="SimSun"/>
      <w:b/>
      <w:bCs/>
      <w:i w:val="0"/>
      <w:iCs w:val="0"/>
      <w:smallCaps w:val="0"/>
      <w:strike w:val="0"/>
      <w:sz w:val="20"/>
      <w:szCs w:val="20"/>
      <w:u w:val="none"/>
      <w:shd w:val="clear" w:color="auto" w:fill="auto"/>
    </w:rPr>
  </w:style>
  <w:style w:type="paragraph" w:customStyle="1" w:styleId="Style33">
    <w:name w:val="图片标题"/>
    <w:basedOn w:val="Normal"/>
    <w:link w:val="CharStyle34"/>
    <w:pPr>
      <w:widowControl w:val="0"/>
      <w:shd w:val="clear" w:color="auto" w:fill="auto"/>
    </w:pPr>
    <w:rPr>
      <w:rFonts w:ascii="SimHei" w:eastAsia="SimHei" w:hAnsi="SimHei" w:cs="SimHei"/>
      <w:b w:val="0"/>
      <w:bCs w:val="0"/>
      <w:i w:val="0"/>
      <w:iCs w:val="0"/>
      <w:smallCaps w:val="0"/>
      <w:strike w:val="0"/>
      <w:color w:val="858585"/>
      <w:sz w:val="12"/>
      <w:szCs w:val="12"/>
      <w:u w:val="none"/>
      <w:shd w:val="clear" w:color="auto" w:fill="auto"/>
    </w:rPr>
  </w:style>
  <w:style w:type="paragraph" w:customStyle="1" w:styleId="Style39">
    <w:name w:val="其他 (2)"/>
    <w:basedOn w:val="Normal"/>
    <w:link w:val="CharStyle40"/>
    <w:pPr>
      <w:widowControl w:val="0"/>
      <w:shd w:val="clear" w:color="auto" w:fill="auto"/>
    </w:pPr>
    <w:rPr>
      <w:rFonts w:ascii="SimHei" w:eastAsia="SimHei" w:hAnsi="SimHei" w:cs="SimHei"/>
      <w:b w:val="0"/>
      <w:bCs w:val="0"/>
      <w:i w:val="0"/>
      <w:iCs w:val="0"/>
      <w:smallCaps w:val="0"/>
      <w:strike w:val="0"/>
      <w:color w:val="FFFFFF"/>
      <w:sz w:val="12"/>
      <w:szCs w:val="12"/>
      <w:u w:val="none"/>
      <w:shd w:val="clear" w:color="auto" w:fill="auto"/>
    </w:rPr>
  </w:style>
  <w:style w:type="paragraph" w:customStyle="1" w:styleId="Style66">
    <w:name w:val="正文文本 (4)"/>
    <w:basedOn w:val="Normal"/>
    <w:link w:val="CharStyle67"/>
    <w:pPr>
      <w:widowControl w:val="0"/>
      <w:shd w:val="clear" w:color="auto" w:fill="auto"/>
      <w:spacing w:after="140" w:line="678" w:lineRule="exact"/>
    </w:pPr>
    <w:rPr>
      <w:rFonts w:ascii="SimHei" w:eastAsia="SimHei" w:hAnsi="SimHei" w:cs="SimHei"/>
      <w:b w:val="0"/>
      <w:bCs w:val="0"/>
      <w:i w:val="0"/>
      <w:iCs w:val="0"/>
      <w:smallCaps w:val="0"/>
      <w:strike w:val="0"/>
      <w:color w:val="858585"/>
      <w:sz w:val="12"/>
      <w:szCs w:val="12"/>
      <w:u w:val="none"/>
      <w:shd w:val="clear" w:color="auto" w:fill="auto"/>
    </w:rPr>
  </w:style>
  <w:style w:type="paragraph" w:customStyle="1" w:styleId="Style98">
    <w:name w:val="正文文本 (3)"/>
    <w:basedOn w:val="Normal"/>
    <w:link w:val="CharStyle99"/>
    <w:pPr>
      <w:widowControl w:val="0"/>
      <w:shd w:val="clear" w:color="auto" w:fill="auto"/>
      <w:spacing w:after="920" w:line="266" w:lineRule="exact"/>
      <w:ind w:left="150" w:firstLine="60"/>
    </w:pPr>
    <w:rPr>
      <w:rFonts w:ascii="SimHei" w:eastAsia="SimHei" w:hAnsi="SimHei" w:cs="SimHei"/>
      <w:b w:val="0"/>
      <w:bCs w:val="0"/>
      <w:i w:val="0"/>
      <w:iCs w:val="0"/>
      <w:smallCaps w:val="0"/>
      <w:strike w:val="0"/>
      <w:color w:val="444344"/>
      <w:sz w:val="10"/>
      <w:szCs w:val="10"/>
      <w:u w:val="none"/>
      <w:shd w:val="clear" w:color="auto" w:fill="auto"/>
    </w:rPr>
  </w:style>
  <w:style w:type="paragraph" w:customStyle="1" w:styleId="Style121">
    <w:name w:val="图片标题 (3)"/>
    <w:basedOn w:val="Normal"/>
    <w:link w:val="CharStyle122"/>
    <w:pPr>
      <w:widowControl w:val="0"/>
      <w:shd w:val="clear" w:color="auto" w:fill="auto"/>
    </w:pPr>
    <w:rPr>
      <w:rFonts w:ascii="SimHei" w:eastAsia="SimHei" w:hAnsi="SimHei" w:cs="SimHei"/>
      <w:b w:val="0"/>
      <w:bCs w:val="0"/>
      <w:i w:val="0"/>
      <w:iCs w:val="0"/>
      <w:smallCaps w:val="0"/>
      <w:strike w:val="0"/>
      <w:color w:val="D2F6C8"/>
      <w:sz w:val="16"/>
      <w:szCs w:val="16"/>
      <w:u w:val="none"/>
      <w:shd w:val="clear" w:color="auto" w:fill="auto"/>
    </w:rPr>
  </w:style>
  <w:style w:type="paragraph" w:customStyle="1" w:styleId="Style213">
    <w:name w:val="标题 #4"/>
    <w:basedOn w:val="Normal"/>
    <w:link w:val="CharStyle214"/>
    <w:pPr>
      <w:widowControl w:val="0"/>
      <w:shd w:val="clear" w:color="auto" w:fill="auto"/>
      <w:spacing w:after="320"/>
      <w:outlineLvl w:val="3"/>
    </w:pPr>
    <w:rPr>
      <w:rFonts w:ascii="SimSun" w:eastAsia="SimSun" w:hAnsi="SimSun" w:cs="SimSun"/>
      <w:b/>
      <w:bCs/>
      <w:i w:val="0"/>
      <w:iCs w:val="0"/>
      <w:smallCaps w:val="0"/>
      <w:strike w:val="0"/>
      <w:sz w:val="20"/>
      <w:szCs w:val="20"/>
      <w:u w:val="none"/>
      <w:shd w:val="clear" w:color="auto" w:fill="auto"/>
    </w:rPr>
  </w:style>
  <w:style w:type="paragraph" w:customStyle="1" w:styleId="Style224">
    <w:name w:val="正文文本 (7)"/>
    <w:basedOn w:val="Normal"/>
    <w:link w:val="CharStyle225"/>
    <w:pPr>
      <w:widowControl w:val="0"/>
      <w:shd w:val="clear" w:color="auto" w:fill="auto"/>
      <w:spacing w:line="312" w:lineRule="exact"/>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230">
    <w:name w:val="正文文本 (9)"/>
    <w:basedOn w:val="Normal"/>
    <w:link w:val="CharStyle231"/>
    <w:pPr>
      <w:widowControl w:val="0"/>
      <w:shd w:val="clear" w:color="auto" w:fill="auto"/>
      <w:spacing w:after="40"/>
      <w:ind w:firstLine="500"/>
    </w:pPr>
    <w:rPr>
      <w:rFonts w:ascii="SimSun" w:eastAsia="SimSun" w:hAnsi="SimSun" w:cs="SimSun"/>
      <w:b w:val="0"/>
      <w:bCs w:val="0"/>
      <w:i w:val="0"/>
      <w:iCs w:val="0"/>
      <w:smallCaps w:val="0"/>
      <w:strike w:val="0"/>
      <w:sz w:val="20"/>
      <w:szCs w:val="20"/>
      <w:u w:val="none"/>
      <w:shd w:val="clear" w:color="auto" w:fill="auto"/>
    </w:rPr>
  </w:style>
  <w:style w:type="paragraph" w:customStyle="1" w:styleId="Style236">
    <w:name w:val="正文文本 (8)"/>
    <w:basedOn w:val="Normal"/>
    <w:link w:val="CharStyle237"/>
    <w:pPr>
      <w:widowControl w:val="0"/>
      <w:shd w:val="clear" w:color="auto" w:fill="auto"/>
      <w:ind w:firstLine="490"/>
    </w:pPr>
    <w:rPr>
      <w:rFonts w:ascii="SimSun" w:eastAsia="SimSun" w:hAnsi="SimSun" w:cs="SimSun"/>
      <w:b/>
      <w:bCs/>
      <w:i w:val="0"/>
      <w:iCs w:val="0"/>
      <w:smallCaps w:val="0"/>
      <w:strike w:val="0"/>
      <w:u w:val="none"/>
      <w:shd w:val="clear" w:color="auto" w:fill="auto"/>
    </w:rPr>
  </w:style>
  <w:style w:type="paragraph" w:customStyle="1" w:styleId="Style238">
    <w:name w:val="页眉或页脚"/>
    <w:basedOn w:val="Normal"/>
    <w:link w:val="CharStyle239"/>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246">
    <w:name w:val="标题 #5"/>
    <w:basedOn w:val="Normal"/>
    <w:link w:val="CharStyle247"/>
    <w:pPr>
      <w:widowControl w:val="0"/>
      <w:shd w:val="clear" w:color="auto" w:fill="auto"/>
      <w:spacing w:after="360"/>
      <w:outlineLvl w:val="4"/>
    </w:pPr>
    <w:rPr>
      <w:rFonts w:ascii="SimSun" w:eastAsia="SimSun" w:hAnsi="SimSun" w:cs="SimSu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image" Target="media/image3.jpeg"/><Relationship Id="rId16" Type="http://schemas.openxmlformats.org/officeDocument/2006/relationships/image" Target="media/image3.jpeg" TargetMode="External"/><Relationship Id="rId17" Type="http://schemas.openxmlformats.org/officeDocument/2006/relationships/image" Target="media/image4.jpeg"/><Relationship Id="rId18" Type="http://schemas.openxmlformats.org/officeDocument/2006/relationships/image" Target="media/image4.jpeg" TargetMode="External"/><Relationship Id="rId19" Type="http://schemas.openxmlformats.org/officeDocument/2006/relationships/image" Target="media/image5.jpeg"/><Relationship Id="rId20" Type="http://schemas.openxmlformats.org/officeDocument/2006/relationships/image" Target="media/image5.jpeg" TargetMode="External"/><Relationship Id="rId21" Type="http://schemas.openxmlformats.org/officeDocument/2006/relationships/image" Target="media/image6.jpeg"/><Relationship Id="rId22" Type="http://schemas.openxmlformats.org/officeDocument/2006/relationships/image" Target="media/image6.jpeg" TargetMode="External"/><Relationship Id="rId23" Type="http://schemas.openxmlformats.org/officeDocument/2006/relationships/image" Target="media/image7.jpeg"/><Relationship Id="rId24" Type="http://schemas.openxmlformats.org/officeDocument/2006/relationships/image" Target="media/image7.jpeg" TargetMode="External"/><Relationship Id="rId25" Type="http://schemas.openxmlformats.org/officeDocument/2006/relationships/image" Target="media/image8.jpeg"/><Relationship Id="rId26" Type="http://schemas.openxmlformats.org/officeDocument/2006/relationships/image" Target="media/image8.jpeg" TargetMode="External"/><Relationship Id="rId27" Type="http://schemas.openxmlformats.org/officeDocument/2006/relationships/image" Target="media/image9.jpeg"/><Relationship Id="rId28" Type="http://schemas.openxmlformats.org/officeDocument/2006/relationships/image" Target="media/image9.jpeg" TargetMode="External"/><Relationship Id="rId29" Type="http://schemas.openxmlformats.org/officeDocument/2006/relationships/image" Target="media/image10.jpeg"/><Relationship Id="rId30" Type="http://schemas.openxmlformats.org/officeDocument/2006/relationships/image" Target="media/image10.jpeg" TargetMode="External"/><Relationship Id="rId31" Type="http://schemas.openxmlformats.org/officeDocument/2006/relationships/image" Target="media/image11.jpeg"/><Relationship Id="rId32" Type="http://schemas.openxmlformats.org/officeDocument/2006/relationships/image" Target="media/image11.jpeg" TargetMode="External"/><Relationship Id="rId33" Type="http://schemas.openxmlformats.org/officeDocument/2006/relationships/image" Target="media/image12.jpeg"/><Relationship Id="rId34" Type="http://schemas.openxmlformats.org/officeDocument/2006/relationships/image" Target="media/image12.jpeg" TargetMode="External"/><Relationship Id="rId35" Type="http://schemas.openxmlformats.org/officeDocument/2006/relationships/image" Target="media/image13.jpeg"/><Relationship Id="rId36" Type="http://schemas.openxmlformats.org/officeDocument/2006/relationships/image" Target="media/image13.jpeg" TargetMode="External"/><Relationship Id="rId37" Type="http://schemas.openxmlformats.org/officeDocument/2006/relationships/image" Target="media/image14.jpeg"/><Relationship Id="rId38" Type="http://schemas.openxmlformats.org/officeDocument/2006/relationships/image" Target="media/image14.jpeg" TargetMode="External"/><Relationship Id="rId39" Type="http://schemas.openxmlformats.org/officeDocument/2006/relationships/image" Target="media/image15.jpeg"/><Relationship Id="rId40" Type="http://schemas.openxmlformats.org/officeDocument/2006/relationships/image" Target="media/image15.jpeg" TargetMode="External"/><Relationship Id="rId41" Type="http://schemas.openxmlformats.org/officeDocument/2006/relationships/image" Target="media/image16.jpeg"/><Relationship Id="rId42" Type="http://schemas.openxmlformats.org/officeDocument/2006/relationships/image" Target="media/image16.jpeg" TargetMode="External"/><Relationship Id="rId43" Type="http://schemas.openxmlformats.org/officeDocument/2006/relationships/image" Target="media/image17.jpeg"/><Relationship Id="rId44" Type="http://schemas.openxmlformats.org/officeDocument/2006/relationships/image" Target="media/image17.jpeg" TargetMode="External"/><Relationship Id="rId45" Type="http://schemas.openxmlformats.org/officeDocument/2006/relationships/image" Target="media/image18.jpeg"/><Relationship Id="rId46" Type="http://schemas.openxmlformats.org/officeDocument/2006/relationships/image" Target="media/image18.jpeg" TargetMode="External"/><Relationship Id="rId47" Type="http://schemas.openxmlformats.org/officeDocument/2006/relationships/image" Target="media/image19.jpeg"/><Relationship Id="rId48" Type="http://schemas.openxmlformats.org/officeDocument/2006/relationships/image" Target="media/image19.jpeg" TargetMode="External"/><Relationship Id="rId49" Type="http://schemas.openxmlformats.org/officeDocument/2006/relationships/image" Target="media/image20.jpeg"/><Relationship Id="rId50" Type="http://schemas.openxmlformats.org/officeDocument/2006/relationships/image" Target="media/image20.jpeg" TargetMode="External"/><Relationship Id="rId51" Type="http://schemas.openxmlformats.org/officeDocument/2006/relationships/image" Target="media/image21.jpeg"/><Relationship Id="rId52" Type="http://schemas.openxmlformats.org/officeDocument/2006/relationships/image" Target="media/image21.jpeg" TargetMode="External"/><Relationship Id="rId53" Type="http://schemas.openxmlformats.org/officeDocument/2006/relationships/image" Target="media/image22.jpeg"/><Relationship Id="rId54" Type="http://schemas.openxmlformats.org/officeDocument/2006/relationships/image" Target="media/image22.jpeg" TargetMode="External"/><Relationship Id="rId55" Type="http://schemas.openxmlformats.org/officeDocument/2006/relationships/image" Target="media/image23.jpeg"/><Relationship Id="rId56" Type="http://schemas.openxmlformats.org/officeDocument/2006/relationships/image" Target="media/image23.jpeg" TargetMode="External"/><Relationship Id="rId57" Type="http://schemas.openxmlformats.org/officeDocument/2006/relationships/image" Target="media/image24.jpeg"/><Relationship Id="rId58" Type="http://schemas.openxmlformats.org/officeDocument/2006/relationships/image" Target="media/image24.jpeg" TargetMode="External"/><Relationship Id="rId59" Type="http://schemas.openxmlformats.org/officeDocument/2006/relationships/image" Target="media/image25.jpeg"/><Relationship Id="rId60" Type="http://schemas.openxmlformats.org/officeDocument/2006/relationships/image" Target="media/image25.jpeg" TargetMode="External"/><Relationship Id="rId61" Type="http://schemas.openxmlformats.org/officeDocument/2006/relationships/image" Target="media/image26.jpeg"/><Relationship Id="rId62" Type="http://schemas.openxmlformats.org/officeDocument/2006/relationships/image" Target="media/image26.jpeg" TargetMode="External"/><Relationship Id="rId63" Type="http://schemas.openxmlformats.org/officeDocument/2006/relationships/image" Target="media/image27.jpeg"/><Relationship Id="rId64" Type="http://schemas.openxmlformats.org/officeDocument/2006/relationships/image" Target="media/image27.jpeg" TargetMode="External"/><Relationship Id="rId65" Type="http://schemas.openxmlformats.org/officeDocument/2006/relationships/image" Target="media/image28.jpeg"/><Relationship Id="rId66" Type="http://schemas.openxmlformats.org/officeDocument/2006/relationships/image" Target="media/image28.jpeg" TargetMode="External"/><Relationship Id="rId67" Type="http://schemas.openxmlformats.org/officeDocument/2006/relationships/image" Target="media/image29.jpeg"/><Relationship Id="rId68" Type="http://schemas.openxmlformats.org/officeDocument/2006/relationships/image" Target="media/image29.jpeg" TargetMode="External"/><Relationship Id="rId69" Type="http://schemas.openxmlformats.org/officeDocument/2006/relationships/image" Target="media/image30.jpeg"/><Relationship Id="rId70" Type="http://schemas.openxmlformats.org/officeDocument/2006/relationships/image" Target="media/image30.jpeg" TargetMode="External"/><Relationship Id="rId71" Type="http://schemas.openxmlformats.org/officeDocument/2006/relationships/image" Target="media/image31.jpeg"/><Relationship Id="rId72" Type="http://schemas.openxmlformats.org/officeDocument/2006/relationships/image" Target="media/image31.jpeg" TargetMode="External"/><Relationship Id="rId73" Type="http://schemas.openxmlformats.org/officeDocument/2006/relationships/image" Target="media/image32.jpeg"/><Relationship Id="rId74" Type="http://schemas.openxmlformats.org/officeDocument/2006/relationships/image" Target="media/image32.jpeg" TargetMode="External"/><Relationship Id="rId75" Type="http://schemas.openxmlformats.org/officeDocument/2006/relationships/image" Target="media/image33.jpeg"/><Relationship Id="rId76" Type="http://schemas.openxmlformats.org/officeDocument/2006/relationships/image" Target="media/image33.jpeg" TargetMode="External"/><Relationship Id="rId77" Type="http://schemas.openxmlformats.org/officeDocument/2006/relationships/image" Target="media/image34.jpeg"/><Relationship Id="rId78" Type="http://schemas.openxmlformats.org/officeDocument/2006/relationships/image" Target="media/image34.jpeg" TargetMode="External"/><Relationship Id="rId79" Type="http://schemas.openxmlformats.org/officeDocument/2006/relationships/image" Target="media/image35.jpeg"/><Relationship Id="rId80" Type="http://schemas.openxmlformats.org/officeDocument/2006/relationships/image" Target="media/image35.jpeg" TargetMode="External"/><Relationship Id="rId81" Type="http://schemas.openxmlformats.org/officeDocument/2006/relationships/image" Target="media/image36.jpeg"/><Relationship Id="rId82" Type="http://schemas.openxmlformats.org/officeDocument/2006/relationships/image" Target="media/image36.jpeg" TargetMode="External"/><Relationship Id="rId83" Type="http://schemas.openxmlformats.org/officeDocument/2006/relationships/image" Target="media/image37.jpeg"/><Relationship Id="rId84" Type="http://schemas.openxmlformats.org/officeDocument/2006/relationships/image" Target="media/image37.jpeg" TargetMode="External"/><Relationship Id="rId85" Type="http://schemas.openxmlformats.org/officeDocument/2006/relationships/image" Target="media/image38.jpeg"/><Relationship Id="rId86" Type="http://schemas.openxmlformats.org/officeDocument/2006/relationships/image" Target="media/image38.jpeg" TargetMode="External"/><Relationship Id="rId87" Type="http://schemas.openxmlformats.org/officeDocument/2006/relationships/image" Target="media/image39.jpeg"/><Relationship Id="rId88" Type="http://schemas.openxmlformats.org/officeDocument/2006/relationships/image" Target="media/image39.jpeg" TargetMode="External"/><Relationship Id="rId89" Type="http://schemas.openxmlformats.org/officeDocument/2006/relationships/image" Target="media/image40.jpeg"/><Relationship Id="rId90" Type="http://schemas.openxmlformats.org/officeDocument/2006/relationships/image" Target="media/image40.jpeg" TargetMode="External"/><Relationship Id="rId91" Type="http://schemas.openxmlformats.org/officeDocument/2006/relationships/image" Target="media/image41.jpeg"/><Relationship Id="rId92" Type="http://schemas.openxmlformats.org/officeDocument/2006/relationships/image" Target="media/image41.jpeg" TargetMode="External"/><Relationship Id="rId93" Type="http://schemas.openxmlformats.org/officeDocument/2006/relationships/image" Target="media/image42.jpeg"/><Relationship Id="rId94" Type="http://schemas.openxmlformats.org/officeDocument/2006/relationships/image" Target="media/image42.jpeg" TargetMode="External"/><Relationship Id="rId95" Type="http://schemas.openxmlformats.org/officeDocument/2006/relationships/image" Target="media/image43.jpeg"/><Relationship Id="rId96" Type="http://schemas.openxmlformats.org/officeDocument/2006/relationships/image" Target="media/image43.jpeg" TargetMode="External"/><Relationship Id="rId97" Type="http://schemas.openxmlformats.org/officeDocument/2006/relationships/image" Target="media/image44.jpeg"/><Relationship Id="rId98" Type="http://schemas.openxmlformats.org/officeDocument/2006/relationships/image" Target="media/image44.jpeg" TargetMode="External"/><Relationship Id="rId99" Type="http://schemas.openxmlformats.org/officeDocument/2006/relationships/image" Target="media/image45.jpeg"/><Relationship Id="rId100" Type="http://schemas.openxmlformats.org/officeDocument/2006/relationships/image" Target="media/image45.jpeg" TargetMode="External"/><Relationship Id="rId101" Type="http://schemas.openxmlformats.org/officeDocument/2006/relationships/image" Target="media/image46.jpeg"/><Relationship Id="rId102" Type="http://schemas.openxmlformats.org/officeDocument/2006/relationships/image" Target="media/image46.jpeg" TargetMode="External"/><Relationship Id="rId103" Type="http://schemas.openxmlformats.org/officeDocument/2006/relationships/image" Target="media/image47.jpeg"/><Relationship Id="rId104" Type="http://schemas.openxmlformats.org/officeDocument/2006/relationships/image" Target="media/image47.jpeg" TargetMode="External"/><Relationship Id="rId105" Type="http://schemas.openxmlformats.org/officeDocument/2006/relationships/image" Target="media/image48.jpeg"/><Relationship Id="rId106" Type="http://schemas.openxmlformats.org/officeDocument/2006/relationships/image" Target="media/image48.jpeg" TargetMode="External"/><Relationship Id="rId107" Type="http://schemas.openxmlformats.org/officeDocument/2006/relationships/image" Target="media/image49.jpeg"/><Relationship Id="rId108" Type="http://schemas.openxmlformats.org/officeDocument/2006/relationships/image" Target="media/image49.jpeg" TargetMode="External"/><Relationship Id="rId109" Type="http://schemas.openxmlformats.org/officeDocument/2006/relationships/image" Target="media/image50.jpeg"/><Relationship Id="rId110" Type="http://schemas.openxmlformats.org/officeDocument/2006/relationships/image" Target="media/image50.jpeg" TargetMode="External"/><Relationship Id="rId111" Type="http://schemas.openxmlformats.org/officeDocument/2006/relationships/image" Target="media/image51.jpeg"/><Relationship Id="rId112" Type="http://schemas.openxmlformats.org/officeDocument/2006/relationships/image" Target="media/image51.jpeg" TargetMode="External"/><Relationship Id="rId113" Type="http://schemas.openxmlformats.org/officeDocument/2006/relationships/image" Target="media/image52.jpeg"/><Relationship Id="rId114" Type="http://schemas.openxmlformats.org/officeDocument/2006/relationships/image" Target="media/image52.jpeg" TargetMode="External"/><Relationship Id="rId115" Type="http://schemas.openxmlformats.org/officeDocument/2006/relationships/image" Target="media/image53.jpeg"/><Relationship Id="rId116" Type="http://schemas.openxmlformats.org/officeDocument/2006/relationships/image" Target="media/image53.jpeg" TargetMode="External"/><Relationship Id="rId117" Type="http://schemas.openxmlformats.org/officeDocument/2006/relationships/image" Target="media/image54.jpeg"/><Relationship Id="rId118" Type="http://schemas.openxmlformats.org/officeDocument/2006/relationships/image" Target="media/image54.jpeg" TargetMode="External"/><Relationship Id="rId119" Type="http://schemas.openxmlformats.org/officeDocument/2006/relationships/image" Target="media/image55.jpeg"/><Relationship Id="rId120" Type="http://schemas.openxmlformats.org/officeDocument/2006/relationships/image" Target="media/image55.jpeg" TargetMode="External"/><Relationship Id="rId121" Type="http://schemas.openxmlformats.org/officeDocument/2006/relationships/image" Target="media/image56.jpeg"/><Relationship Id="rId122" Type="http://schemas.openxmlformats.org/officeDocument/2006/relationships/image" Target="media/image56.jpeg" TargetMode="External"/><Relationship Id="rId123" Type="http://schemas.openxmlformats.org/officeDocument/2006/relationships/image" Target="media/image57.jpeg"/><Relationship Id="rId124" Type="http://schemas.openxmlformats.org/officeDocument/2006/relationships/image" Target="media/image57.jpeg" TargetMode="External"/><Relationship Id="rId125" Type="http://schemas.openxmlformats.org/officeDocument/2006/relationships/image" Target="media/image58.jpeg"/><Relationship Id="rId126" Type="http://schemas.openxmlformats.org/officeDocument/2006/relationships/image" Target="media/image58.jpeg" TargetMode="External"/><Relationship Id="rId127" Type="http://schemas.openxmlformats.org/officeDocument/2006/relationships/image" Target="media/image59.jpeg"/><Relationship Id="rId128" Type="http://schemas.openxmlformats.org/officeDocument/2006/relationships/image" Target="media/image59.jpeg" TargetMode="External"/><Relationship Id="rId129" Type="http://schemas.openxmlformats.org/officeDocument/2006/relationships/image" Target="media/image60.jpeg"/><Relationship Id="rId130" Type="http://schemas.openxmlformats.org/officeDocument/2006/relationships/image" Target="media/image60.jpeg" TargetMode="External"/><Relationship Id="rId131" Type="http://schemas.openxmlformats.org/officeDocument/2006/relationships/image" Target="media/image61.jpeg"/><Relationship Id="rId132" Type="http://schemas.openxmlformats.org/officeDocument/2006/relationships/image" Target="media/image61.jpeg" TargetMode="External"/><Relationship Id="rId133" Type="http://schemas.openxmlformats.org/officeDocument/2006/relationships/image" Target="media/image62.jpeg"/><Relationship Id="rId134" Type="http://schemas.openxmlformats.org/officeDocument/2006/relationships/image" Target="media/image62.jpeg" TargetMode="External"/><Relationship Id="rId135" Type="http://schemas.openxmlformats.org/officeDocument/2006/relationships/image" Target="media/image63.jpeg"/><Relationship Id="rId136" Type="http://schemas.openxmlformats.org/officeDocument/2006/relationships/image" Target="media/image63.jpeg" TargetMode="External"/><Relationship Id="rId137" Type="http://schemas.openxmlformats.org/officeDocument/2006/relationships/image" Target="media/image64.jpeg"/><Relationship Id="rId138" Type="http://schemas.openxmlformats.org/officeDocument/2006/relationships/image" Target="media/image64.jpeg" TargetMode="External"/><Relationship Id="rId139" Type="http://schemas.openxmlformats.org/officeDocument/2006/relationships/image" Target="media/image65.jpeg"/><Relationship Id="rId140" Type="http://schemas.openxmlformats.org/officeDocument/2006/relationships/image" Target="media/image65.jpeg" TargetMode="External"/><Relationship Id="rId141" Type="http://schemas.openxmlformats.org/officeDocument/2006/relationships/image" Target="media/image66.jpeg"/><Relationship Id="rId142" Type="http://schemas.openxmlformats.org/officeDocument/2006/relationships/image" Target="media/image66.jpeg" TargetMode="External"/><Relationship Id="rId143" Type="http://schemas.openxmlformats.org/officeDocument/2006/relationships/image" Target="media/image67.jpeg"/><Relationship Id="rId144" Type="http://schemas.openxmlformats.org/officeDocument/2006/relationships/image" Target="media/image67.jpeg" TargetMode="External"/><Relationship Id="rId145" Type="http://schemas.openxmlformats.org/officeDocument/2006/relationships/image" Target="media/image68.jpeg"/><Relationship Id="rId146" Type="http://schemas.openxmlformats.org/officeDocument/2006/relationships/image" Target="media/image68.jpeg" TargetMode="External"/><Relationship Id="rId147" Type="http://schemas.openxmlformats.org/officeDocument/2006/relationships/image" Target="media/image69.jpeg"/><Relationship Id="rId148" Type="http://schemas.openxmlformats.org/officeDocument/2006/relationships/image" Target="media/image69.jpeg" TargetMode="External"/><Relationship Id="rId149" Type="http://schemas.openxmlformats.org/officeDocument/2006/relationships/image" Target="media/image70.jpeg"/><Relationship Id="rId150" Type="http://schemas.openxmlformats.org/officeDocument/2006/relationships/image" Target="media/image70.jpeg" TargetMode="External"/><Relationship Id="rId151" Type="http://schemas.openxmlformats.org/officeDocument/2006/relationships/image" Target="media/image71.jpeg"/><Relationship Id="rId152" Type="http://schemas.openxmlformats.org/officeDocument/2006/relationships/image" Target="media/image71.jpeg" TargetMode="External"/><Relationship Id="rId153" Type="http://schemas.openxmlformats.org/officeDocument/2006/relationships/image" Target="media/image72.jpeg"/><Relationship Id="rId154" Type="http://schemas.openxmlformats.org/officeDocument/2006/relationships/image" Target="media/image72.jpeg" TargetMode="External"/><Relationship Id="rId155" Type="http://schemas.openxmlformats.org/officeDocument/2006/relationships/image" Target="media/image73.jpeg"/><Relationship Id="rId156" Type="http://schemas.openxmlformats.org/officeDocument/2006/relationships/image" Target="media/image73.jpeg" TargetMode="External"/><Relationship Id="rId157" Type="http://schemas.openxmlformats.org/officeDocument/2006/relationships/image" Target="media/image74.jpeg"/><Relationship Id="rId158" Type="http://schemas.openxmlformats.org/officeDocument/2006/relationships/image" Target="media/image74.jpeg" TargetMode="External"/><Relationship Id="rId159" Type="http://schemas.openxmlformats.org/officeDocument/2006/relationships/image" Target="media/image75.jpeg"/><Relationship Id="rId160" Type="http://schemas.openxmlformats.org/officeDocument/2006/relationships/image" Target="media/image75.jpeg" TargetMode="External"/><Relationship Id="rId161" Type="http://schemas.openxmlformats.org/officeDocument/2006/relationships/image" Target="media/image76.jpeg"/><Relationship Id="rId162" Type="http://schemas.openxmlformats.org/officeDocument/2006/relationships/image" Target="media/image76.jpeg" TargetMode="External"/><Relationship Id="rId163" Type="http://schemas.openxmlformats.org/officeDocument/2006/relationships/image" Target="media/image77.jpeg"/><Relationship Id="rId164" Type="http://schemas.openxmlformats.org/officeDocument/2006/relationships/image" Target="media/image77.jpeg" TargetMode="External"/><Relationship Id="rId165" Type="http://schemas.openxmlformats.org/officeDocument/2006/relationships/image" Target="media/image78.jpeg"/><Relationship Id="rId166" Type="http://schemas.openxmlformats.org/officeDocument/2006/relationships/image" Target="media/image78.jpeg" TargetMode="External"/><Relationship Id="rId167" Type="http://schemas.openxmlformats.org/officeDocument/2006/relationships/image" Target="media/image79.jpeg"/><Relationship Id="rId168" Type="http://schemas.openxmlformats.org/officeDocument/2006/relationships/image" Target="media/image79.jpeg" TargetMode="External"/><Relationship Id="rId169" Type="http://schemas.openxmlformats.org/officeDocument/2006/relationships/image" Target="media/image80.jpeg"/><Relationship Id="rId170" Type="http://schemas.openxmlformats.org/officeDocument/2006/relationships/image" Target="media/image80.jpeg" TargetMode="External"/><Relationship Id="rId171" Type="http://schemas.openxmlformats.org/officeDocument/2006/relationships/image" Target="media/image81.jpeg"/><Relationship Id="rId172" Type="http://schemas.openxmlformats.org/officeDocument/2006/relationships/image" Target="media/image81.jpeg" TargetMode="External"/><Relationship Id="rId173" Type="http://schemas.openxmlformats.org/officeDocument/2006/relationships/image" Target="media/image82.jpeg"/><Relationship Id="rId174" Type="http://schemas.openxmlformats.org/officeDocument/2006/relationships/image" Target="media/image82.jpeg" TargetMode="External"/><Relationship Id="rId175" Type="http://schemas.openxmlformats.org/officeDocument/2006/relationships/image" Target="media/image83.jpeg"/><Relationship Id="rId176" Type="http://schemas.openxmlformats.org/officeDocument/2006/relationships/image" Target="media/image83.jpeg" TargetMode="External"/><Relationship Id="rId177" Type="http://schemas.openxmlformats.org/officeDocument/2006/relationships/image" Target="media/image84.jpeg"/><Relationship Id="rId178" Type="http://schemas.openxmlformats.org/officeDocument/2006/relationships/image" Target="media/image84.jpeg" TargetMode="External"/><Relationship Id="rId179" Type="http://schemas.openxmlformats.org/officeDocument/2006/relationships/image" Target="media/image85.jpeg"/><Relationship Id="rId180" Type="http://schemas.openxmlformats.org/officeDocument/2006/relationships/image" Target="media/image85.jpeg" TargetMode="External"/><Relationship Id="rId181" Type="http://schemas.openxmlformats.org/officeDocument/2006/relationships/image" Target="media/image86.jpeg"/><Relationship Id="rId182" Type="http://schemas.openxmlformats.org/officeDocument/2006/relationships/image" Target="media/image86.jpeg" TargetMode="External"/><Relationship Id="rId183" Type="http://schemas.openxmlformats.org/officeDocument/2006/relationships/image" Target="media/image87.jpeg"/><Relationship Id="rId184" Type="http://schemas.openxmlformats.org/officeDocument/2006/relationships/image" Target="media/image87.jpeg" TargetMode="External"/><Relationship Id="rId185" Type="http://schemas.openxmlformats.org/officeDocument/2006/relationships/image" Target="media/image88.jpeg"/><Relationship Id="rId186" Type="http://schemas.openxmlformats.org/officeDocument/2006/relationships/image" Target="media/image88.jpeg" TargetMode="External"/><Relationship Id="rId187" Type="http://schemas.openxmlformats.org/officeDocument/2006/relationships/image" Target="media/image89.jpeg"/><Relationship Id="rId188" Type="http://schemas.openxmlformats.org/officeDocument/2006/relationships/image" Target="media/image89.jpeg" TargetMode="External"/><Relationship Id="rId189" Type="http://schemas.openxmlformats.org/officeDocument/2006/relationships/image" Target="media/image90.jpeg"/><Relationship Id="rId190" Type="http://schemas.openxmlformats.org/officeDocument/2006/relationships/image" Target="media/image90.jpeg" TargetMode="External"/><Relationship Id="rId191" Type="http://schemas.openxmlformats.org/officeDocument/2006/relationships/image" Target="media/image91.jpeg"/><Relationship Id="rId192" Type="http://schemas.openxmlformats.org/officeDocument/2006/relationships/image" Target="media/image91.jpeg" TargetMode="External"/><Relationship Id="rId193" Type="http://schemas.openxmlformats.org/officeDocument/2006/relationships/image" Target="media/image92.jpeg"/><Relationship Id="rId194" Type="http://schemas.openxmlformats.org/officeDocument/2006/relationships/image" Target="media/image92.jpeg" TargetMode="External"/><Relationship Id="rId195" Type="http://schemas.openxmlformats.org/officeDocument/2006/relationships/image" Target="media/image93.jpeg"/><Relationship Id="rId196" Type="http://schemas.openxmlformats.org/officeDocument/2006/relationships/image" Target="media/image93.jpeg" TargetMode="External"/><Relationship Id="rId197" Type="http://schemas.openxmlformats.org/officeDocument/2006/relationships/image" Target="media/image94.jpeg"/><Relationship Id="rId198" Type="http://schemas.openxmlformats.org/officeDocument/2006/relationships/image" Target="media/image94.jpeg" TargetMode="External"/><Relationship Id="rId199" Type="http://schemas.openxmlformats.org/officeDocument/2006/relationships/image" Target="media/image95.jpeg"/><Relationship Id="rId200" Type="http://schemas.openxmlformats.org/officeDocument/2006/relationships/image" Target="media/image95.jpeg" TargetMode="External"/><Relationship Id="rId201" Type="http://schemas.openxmlformats.org/officeDocument/2006/relationships/image" Target="media/image96.jpeg"/><Relationship Id="rId202" Type="http://schemas.openxmlformats.org/officeDocument/2006/relationships/image" Target="media/image96.jpeg" TargetMode="External"/><Relationship Id="rId203" Type="http://schemas.openxmlformats.org/officeDocument/2006/relationships/image" Target="media/image97.jpeg"/><Relationship Id="rId204" Type="http://schemas.openxmlformats.org/officeDocument/2006/relationships/image" Target="media/image97.jpeg" TargetMode="External"/><Relationship Id="rId205" Type="http://schemas.openxmlformats.org/officeDocument/2006/relationships/image" Target="media/image98.jpeg"/><Relationship Id="rId206" Type="http://schemas.openxmlformats.org/officeDocument/2006/relationships/image" Target="media/image98.jpeg" TargetMode="External"/><Relationship Id="rId207" Type="http://schemas.openxmlformats.org/officeDocument/2006/relationships/image" Target="media/image99.jpeg"/><Relationship Id="rId208" Type="http://schemas.openxmlformats.org/officeDocument/2006/relationships/image" Target="media/image99.jpeg" TargetMode="External"/><Relationship Id="rId209" Type="http://schemas.openxmlformats.org/officeDocument/2006/relationships/image" Target="media/image100.jpeg"/><Relationship Id="rId210" Type="http://schemas.openxmlformats.org/officeDocument/2006/relationships/image" Target="media/image100.jpeg" TargetMode="External"/><Relationship Id="rId211" Type="http://schemas.openxmlformats.org/officeDocument/2006/relationships/image" Target="media/image101.jpeg"/><Relationship Id="rId212" Type="http://schemas.openxmlformats.org/officeDocument/2006/relationships/image" Target="media/image101.jpeg" TargetMode="External"/><Relationship Id="rId213" Type="http://schemas.openxmlformats.org/officeDocument/2006/relationships/image" Target="media/image102.jpeg"/><Relationship Id="rId214" Type="http://schemas.openxmlformats.org/officeDocument/2006/relationships/image" Target="media/image102.jpeg" TargetMode="External"/><Relationship Id="rId215" Type="http://schemas.openxmlformats.org/officeDocument/2006/relationships/image" Target="media/image103.jpeg"/><Relationship Id="rId216" Type="http://schemas.openxmlformats.org/officeDocument/2006/relationships/image" Target="media/image103.jpeg" TargetMode="External"/><Relationship Id="rId217" Type="http://schemas.openxmlformats.org/officeDocument/2006/relationships/image" Target="media/image104.jpeg"/><Relationship Id="rId218" Type="http://schemas.openxmlformats.org/officeDocument/2006/relationships/image" Target="media/image104.jpeg" TargetMode="External"/><Relationship Id="rId219" Type="http://schemas.openxmlformats.org/officeDocument/2006/relationships/image" Target="media/image105.jpeg"/><Relationship Id="rId220" Type="http://schemas.openxmlformats.org/officeDocument/2006/relationships/image" Target="media/image105.jpeg" TargetMode="External"/><Relationship Id="rId221" Type="http://schemas.openxmlformats.org/officeDocument/2006/relationships/header" Target="header4.xml"/><Relationship Id="rId222" Type="http://schemas.openxmlformats.org/officeDocument/2006/relationships/footer" Target="footer4.xml"/><Relationship Id="rId223" Type="http://schemas.openxmlformats.org/officeDocument/2006/relationships/header" Target="header5.xml"/><Relationship Id="rId224" Type="http://schemas.openxmlformats.org/officeDocument/2006/relationships/footer" Target="footer5.xml"/><Relationship Id="rId225" Type="http://schemas.openxmlformats.org/officeDocument/2006/relationships/header" Target="header6.xml"/><Relationship Id="rId226" Type="http://schemas.openxmlformats.org/officeDocument/2006/relationships/footer" Target="footer6.xml"/><Relationship Id="rId227" Type="http://schemas.openxmlformats.org/officeDocument/2006/relationships/header" Target="header7.xml"/><Relationship Id="rId228" Type="http://schemas.openxmlformats.org/officeDocument/2006/relationships/footer" Target="footer7.xml"/><Relationship Id="rId229" Type="http://schemas.openxmlformats.org/officeDocument/2006/relationships/header" Target="header8.xml"/><Relationship Id="rId230" Type="http://schemas.openxmlformats.org/officeDocument/2006/relationships/footer" Target="footer8.xml"/><Relationship Id="rId231" Type="http://schemas.openxmlformats.org/officeDocument/2006/relationships/image" Target="media/image106.jpeg"/><Relationship Id="rId232" Type="http://schemas.openxmlformats.org/officeDocument/2006/relationships/image" Target="media/image106.jpeg" TargetMode="External"/><Relationship Id="rId233" Type="http://schemas.openxmlformats.org/officeDocument/2006/relationships/image" Target="media/image107.jpeg"/><Relationship Id="rId234" Type="http://schemas.openxmlformats.org/officeDocument/2006/relationships/image" Target="media/image107.jpeg" TargetMode="External"/></Relationships>
</file>

<file path=docProps/core.xml><?xml version="1.0" encoding="utf-8"?>
<cp:coreProperties xmlns:cp="http://schemas.openxmlformats.org/package/2006/metadata/core-properties" xmlns:dc="http://purl.org/dc/elements/1.1/">
  <dc:title/>
  <dc:subject/>
  <dc:creator>Administrator</dc:creator>
  <cp:keywords/>
</cp:coreProperties>
</file>