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379" w:line="1" w:lineRule="exact"/>
      </w:pPr>
    </w:p>
    <w:p>
      <w:pPr>
        <w:widowControl w:val="0"/>
        <w:jc w:val="center"/>
        <w:rPr>
          <w:sz w:val="2"/>
          <w:szCs w:val="2"/>
        </w:rPr>
      </w:pPr>
      <w:r>
        <w:drawing>
          <wp:inline>
            <wp:extent cx="1456690" cy="10668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56690" cy="1066800"/>
                    </a:xfrm>
                    <a:prstGeom prst="rect"/>
                  </pic:spPr>
                </pic:pic>
              </a:graphicData>
            </a:graphic>
          </wp:inline>
        </w:drawing>
      </w:r>
    </w:p>
    <w:p>
      <w:pPr>
        <w:widowControl w:val="0"/>
        <w:spacing w:after="599" w:line="1" w:lineRule="exact"/>
      </w:pPr>
    </w:p>
    <w:p>
      <w:pPr>
        <w:pStyle w:val="Style2"/>
        <w:keepNext w:val="0"/>
        <w:keepLines w:val="0"/>
        <w:widowControl w:val="0"/>
        <w:shd w:val="clear" w:color="auto" w:fill="auto"/>
        <w:bidi w:val="0"/>
        <w:spacing w:before="0" w:after="400" w:line="240" w:lineRule="auto"/>
        <w:ind w:left="0" w:right="0" w:firstLine="0"/>
        <w:jc w:val="center"/>
        <w:rPr>
          <w:sz w:val="36"/>
          <w:szCs w:val="36"/>
        </w:rPr>
      </w:pPr>
      <w:r>
        <w:rPr>
          <w:rFonts w:ascii="SimSun" w:eastAsia="SimSun" w:hAnsi="SimSun" w:cs="SimSun"/>
          <w:b/>
          <w:bCs/>
          <w:color w:val="000000"/>
          <w:spacing w:val="0"/>
          <w:w w:val="100"/>
          <w:position w:val="0"/>
          <w:sz w:val="36"/>
          <w:szCs w:val="36"/>
        </w:rPr>
        <w:t>浙江金科汤姆猫文化产业股份有限公司</w:t>
      </w:r>
    </w:p>
    <w:p>
      <w:pPr>
        <w:pStyle w:val="Style2"/>
        <w:keepNext w:val="0"/>
        <w:keepLines w:val="0"/>
        <w:widowControl w:val="0"/>
        <w:shd w:val="clear" w:color="auto" w:fill="auto"/>
        <w:bidi w:val="0"/>
        <w:spacing w:before="0" w:after="740" w:line="240" w:lineRule="auto"/>
        <w:ind w:left="0" w:right="0" w:firstLine="0"/>
        <w:jc w:val="center"/>
        <w:rPr>
          <w:sz w:val="32"/>
          <w:szCs w:val="32"/>
        </w:r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年年度报告</w:t>
      </w:r>
    </w:p>
    <w:p>
      <w:pPr>
        <w:widowControl w:val="0"/>
        <w:jc w:val="center"/>
        <w:rPr>
          <w:sz w:val="2"/>
          <w:szCs w:val="2"/>
        </w:rPr>
      </w:pPr>
      <w:r>
        <w:drawing>
          <wp:inline>
            <wp:extent cx="6120130" cy="45478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6120130" cy="4547870"/>
                    </a:xfrm>
                    <a:prstGeom prst="rect"/>
                  </pic:spPr>
                </pic:pic>
              </a:graphicData>
            </a:graphic>
          </wp:inline>
        </w:drawing>
      </w:r>
    </w:p>
    <w:p>
      <w:pPr>
        <w:widowControl w:val="0"/>
        <w:spacing w:after="359" w:line="1" w:lineRule="exact"/>
      </w:pPr>
    </w:p>
    <w:p>
      <w:pPr>
        <w:pStyle w:val="Style2"/>
        <w:keepNext w:val="0"/>
        <w:keepLines w:val="0"/>
        <w:widowControl w:val="0"/>
        <w:shd w:val="clear" w:color="auto" w:fill="auto"/>
        <w:bidi w:val="0"/>
        <w:spacing w:before="0" w:after="500" w:line="240" w:lineRule="auto"/>
        <w:ind w:left="0" w:right="0" w:firstLine="0"/>
        <w:jc w:val="center"/>
        <w:rPr>
          <w:sz w:val="32"/>
          <w:szCs w:val="32"/>
        </w:rPr>
      </w:pPr>
      <w:r>
        <w:rPr>
          <w:b/>
          <w:bCs/>
          <w:color w:val="000000"/>
          <w:spacing w:val="0"/>
          <w:w w:val="100"/>
          <w:position w:val="0"/>
          <w:sz w:val="32"/>
          <w:szCs w:val="32"/>
        </w:rPr>
        <w:t>2022</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7"/>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9"/>
        <w:keepNext w:val="0"/>
        <w:keepLines w:val="0"/>
        <w:widowControl w:val="0"/>
        <w:shd w:val="clear" w:color="auto" w:fill="auto"/>
        <w:bidi w:val="0"/>
        <w:spacing w:before="0" w:line="626" w:lineRule="exact"/>
        <w:ind w:left="0" w:right="0"/>
        <w:jc w:val="both"/>
      </w:pPr>
      <w:r>
        <w:rPr>
          <w:b/>
          <w:bCs/>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9"/>
        <w:keepNext w:val="0"/>
        <w:keepLines w:val="0"/>
        <w:widowControl w:val="0"/>
        <w:shd w:val="clear" w:color="auto" w:fill="auto"/>
        <w:bidi w:val="0"/>
        <w:spacing w:before="0" w:line="610" w:lineRule="exact"/>
        <w:ind w:left="0" w:right="0"/>
        <w:jc w:val="both"/>
      </w:pPr>
      <w:r>
        <w:rPr>
          <w:b/>
          <w:bCs/>
          <w:color w:val="000000"/>
          <w:spacing w:val="0"/>
          <w:w w:val="100"/>
          <w:position w:val="0"/>
        </w:rPr>
        <w:t>公司负责人朱志刚、主管会计工作负责人秦海娟及会计机构负责人（会计主 管人员）张仁赞声明：保证本年度报告中财务报告的真实、准确、完整。</w:t>
      </w:r>
    </w:p>
    <w:p>
      <w:pPr>
        <w:pStyle w:val="Style9"/>
        <w:keepNext w:val="0"/>
        <w:keepLines w:val="0"/>
        <w:widowControl w:val="0"/>
        <w:shd w:val="clear" w:color="auto" w:fill="auto"/>
        <w:bidi w:val="0"/>
        <w:spacing w:before="0"/>
        <w:ind w:left="0" w:right="0"/>
        <w:jc w:val="both"/>
      </w:pPr>
      <w:r>
        <w:rPr>
          <w:b/>
          <w:bCs/>
          <w:color w:val="000000"/>
          <w:spacing w:val="0"/>
          <w:w w:val="100"/>
          <w:position w:val="0"/>
        </w:rPr>
        <w:t>所有董事均已出席了审议本报告的董事会会议。</w:t>
      </w:r>
    </w:p>
    <w:p>
      <w:pPr>
        <w:pStyle w:val="Style9"/>
        <w:keepNext w:val="0"/>
        <w:keepLines w:val="0"/>
        <w:widowControl w:val="0"/>
        <w:shd w:val="clear" w:color="auto" w:fill="auto"/>
        <w:bidi w:val="0"/>
        <w:spacing w:before="0" w:line="634" w:lineRule="exact"/>
        <w:ind w:left="0" w:right="0"/>
        <w:jc w:val="both"/>
      </w:pPr>
      <w:r>
        <w:rPr>
          <w:b/>
          <w:bCs/>
          <w:color w:val="000000"/>
          <w:spacing w:val="0"/>
          <w:w w:val="100"/>
          <w:position w:val="0"/>
        </w:rPr>
        <w:t>公司需遵守《深圳证券交易所上市公司自律监管指引第4号</w:t>
      </w:r>
      <w:r>
        <w:rPr>
          <w:b/>
          <w:bCs/>
          <w:color w:val="000000"/>
          <w:spacing w:val="0"/>
          <w:w w:val="100"/>
          <w:position w:val="0"/>
        </w:rPr>
        <w:t>一一</w:t>
      </w:r>
      <w:r>
        <w:rPr>
          <w:b/>
          <w:bCs/>
          <w:color w:val="000000"/>
          <w:spacing w:val="0"/>
          <w:w w:val="100"/>
          <w:position w:val="0"/>
        </w:rPr>
        <w:t>创业板行 业信息披露》中的“互联网营销及数据服务相关业务”的披露要求。</w:t>
      </w:r>
    </w:p>
    <w:p>
      <w:pPr>
        <w:pStyle w:val="Style9"/>
        <w:keepNext w:val="0"/>
        <w:keepLines w:val="0"/>
        <w:widowControl w:val="0"/>
        <w:shd w:val="clear" w:color="auto" w:fill="auto"/>
        <w:bidi w:val="0"/>
        <w:spacing w:before="0"/>
        <w:ind w:left="0" w:right="0"/>
        <w:jc w:val="both"/>
      </w:pPr>
      <w:bookmarkStart w:id="4" w:name="bookmark4"/>
      <w:r>
        <w:rPr>
          <w:b/>
          <w:bCs/>
          <w:color w:val="000000"/>
          <w:spacing w:val="0"/>
          <w:w w:val="100"/>
          <w:position w:val="0"/>
        </w:rPr>
        <w:t>1</w:t>
      </w:r>
      <w:bookmarkEnd w:id="4"/>
      <w:r>
        <w:rPr>
          <w:b/>
          <w:bCs/>
          <w:color w:val="000000"/>
          <w:spacing w:val="0"/>
          <w:w w:val="100"/>
          <w:position w:val="0"/>
        </w:rPr>
        <w:t>、行业政策风险</w:t>
      </w:r>
    </w:p>
    <w:p>
      <w:pPr>
        <w:pStyle w:val="Style9"/>
        <w:keepNext w:val="0"/>
        <w:keepLines w:val="0"/>
        <w:widowControl w:val="0"/>
        <w:shd w:val="clear" w:color="auto" w:fill="auto"/>
        <w:bidi w:val="0"/>
        <w:spacing w:before="0"/>
        <w:ind w:left="0" w:right="0"/>
        <w:jc w:val="both"/>
      </w:pPr>
      <w:r>
        <w:rPr>
          <w:color w:val="000000"/>
          <w:spacing w:val="0"/>
          <w:w w:val="100"/>
          <w:position w:val="0"/>
        </w:rPr>
        <w:t>公司是一家专业从事移动互联网应用开发、专注于家庭娱乐优质内容的全 球移动互联网企业，公司业务主要分布在美国、中国、欧盟、英国、巴西等全 球市场，在经营过程中需遵守网络信息服务、个人信息保护、数据安全等方面 的法律法规。近年来，国内移动互联网行业步入高质量发展新阶段，游戏版号 审核、个人信息保护、数据安全等方面的政策与要求日趋规范与严格。在移动 应用产品的研发与运营以及新业务开拓过程中，若公司对监管法规理解存在偏 差或产品内容存在不符合监管要求的情况，则可能存在被有关部门处罚或可能 出现相关产品无法正常运营的风险。</w:t>
      </w:r>
    </w:p>
    <w:p>
      <w:pPr>
        <w:pStyle w:val="Style9"/>
        <w:keepNext w:val="0"/>
        <w:keepLines w:val="0"/>
        <w:widowControl w:val="0"/>
        <w:shd w:val="clear" w:color="auto" w:fill="auto"/>
        <w:bidi w:val="0"/>
        <w:spacing w:before="0" w:line="634" w:lineRule="exact"/>
        <w:ind w:left="0" w:right="0"/>
        <w:jc w:val="both"/>
      </w:pPr>
      <w:r>
        <w:rPr>
          <w:color w:val="000000"/>
          <w:spacing w:val="0"/>
          <w:w w:val="100"/>
          <w:position w:val="0"/>
        </w:rPr>
        <w:t xml:space="preserve">应对措施：针对上述风险，公司严格遵守适用于业务经营地的法律法规， 在访问、收集、保护用户个人信息等方面制定了严格的规则，切实保障全球用 </w:t>
      </w:r>
      <w:r>
        <w:rPr>
          <w:color w:val="000000"/>
          <w:spacing w:val="0"/>
          <w:w w:val="100"/>
          <w:position w:val="0"/>
        </w:rPr>
        <w:t>户的合法权益；公司高度重视未成年人权益保护，公司产品在全球范围内执行 了更为严苛的未成年人保护政策，公司全系列产品均经过国际知名未成年人隐 私保护组织</w:t>
      </w:r>
      <w:r>
        <w:rPr>
          <w:rFonts w:ascii="Times New Roman" w:eastAsia="Times New Roman" w:hAnsi="Times New Roman" w:cs="Times New Roman"/>
          <w:color w:val="000000"/>
          <w:spacing w:val="0"/>
          <w:w w:val="100"/>
          <w:position w:val="0"/>
        </w:rPr>
        <w:t>Privo</w:t>
      </w:r>
      <w:r>
        <w:rPr>
          <w:color w:val="000000"/>
          <w:spacing w:val="0"/>
          <w:w w:val="100"/>
          <w:position w:val="0"/>
        </w:rPr>
        <w:t>的安全认证，在国内运营的系列产品按照国家要求通过技术手 段持续强化未成年用户保护机制。与此同时，公司将实时关注并严格落实最新 法律法规和行业政策，从严进行内容管理，定期为研发和运营等部门进行内容 自审培训，从源头上保证公司产品均合法合规。</w:t>
      </w:r>
    </w:p>
    <w:p>
      <w:pPr>
        <w:pStyle w:val="Style9"/>
        <w:keepNext w:val="0"/>
        <w:keepLines w:val="0"/>
        <w:widowControl w:val="0"/>
        <w:shd w:val="clear" w:color="auto" w:fill="auto"/>
        <w:tabs>
          <w:tab w:pos="1010" w:val="left"/>
        </w:tabs>
        <w:bidi w:val="0"/>
        <w:spacing w:before="0" w:line="624" w:lineRule="exact"/>
        <w:ind w:left="0" w:right="0"/>
        <w:jc w:val="both"/>
      </w:pPr>
      <w:bookmarkStart w:id="5" w:name="bookmark5"/>
      <w:r>
        <w:rPr>
          <w:b/>
          <w:bCs/>
          <w:color w:val="000000"/>
          <w:spacing w:val="0"/>
          <w:w w:val="100"/>
          <w:position w:val="0"/>
        </w:rPr>
        <w:t>2</w:t>
      </w:r>
      <w:bookmarkEnd w:id="5"/>
      <w:r>
        <w:rPr>
          <w:b/>
          <w:bCs/>
          <w:color w:val="000000"/>
          <w:spacing w:val="0"/>
          <w:w w:val="100"/>
          <w:position w:val="0"/>
        </w:rPr>
        <w:t>、</w:t>
        <w:tab/>
        <w:t>市场竞争风险</w:t>
      </w:r>
    </w:p>
    <w:p>
      <w:pPr>
        <w:pStyle w:val="Style9"/>
        <w:keepNext w:val="0"/>
        <w:keepLines w:val="0"/>
        <w:widowControl w:val="0"/>
        <w:shd w:val="clear" w:color="auto" w:fill="auto"/>
        <w:bidi w:val="0"/>
        <w:spacing w:before="0" w:line="624" w:lineRule="exact"/>
        <w:ind w:left="0" w:right="0"/>
        <w:jc w:val="both"/>
      </w:pPr>
      <w:r>
        <w:rPr>
          <w:color w:val="000000"/>
          <w:spacing w:val="0"/>
          <w:w w:val="100"/>
          <w:position w:val="0"/>
        </w:rPr>
        <w:t>目前，随着互联网的快速发展，行业竞争日趋激烈，移动互联网应用产品 大量增加，同质化现象日益严重。如果公司不能及时响应市场变化，快速组织 并调动资源持续不断地进行新产品和新技术研发，或公司对市场需求的理解出 现偏差，新产品和新技术与市场需求不符，将导致公司失去竞争优势，行业地 位、市场份额可能下降，对未来业绩的持续增长产生不利影响。</w:t>
      </w:r>
    </w:p>
    <w:p>
      <w:pPr>
        <w:pStyle w:val="Style9"/>
        <w:keepNext w:val="0"/>
        <w:keepLines w:val="0"/>
        <w:widowControl w:val="0"/>
        <w:shd w:val="clear" w:color="auto" w:fill="auto"/>
        <w:bidi w:val="0"/>
        <w:spacing w:before="0" w:line="624" w:lineRule="exact"/>
        <w:ind w:left="0" w:right="0"/>
        <w:jc w:val="both"/>
      </w:pPr>
      <w:r>
        <w:rPr>
          <w:color w:val="000000"/>
          <w:spacing w:val="0"/>
          <w:w w:val="100"/>
          <w:position w:val="0"/>
        </w:rPr>
        <w:t>应对措施：针对上述风险，公司将及时关注市场变化以及新兴技术的发展 与应用，了解市场需求的转变，坚持精品化开发策略，持续推出高质量内容， 提升产品的用户体验，同时积极打造</w:t>
      </w:r>
      <w:r>
        <w:rPr>
          <w:rFonts w:ascii="Times New Roman" w:eastAsia="Times New Roman" w:hAnsi="Times New Roman" w:cs="Times New Roman"/>
          <w:color w:val="000000"/>
          <w:spacing w:val="0"/>
          <w:w w:val="100"/>
          <w:position w:val="0"/>
        </w:rPr>
        <w:t>IP</w:t>
      </w:r>
      <w:r>
        <w:rPr>
          <w:color w:val="000000"/>
          <w:spacing w:val="0"/>
          <w:w w:val="100"/>
          <w:position w:val="0"/>
        </w:rPr>
        <w:t>生态产业链，提高用户变现。</w:t>
      </w:r>
    </w:p>
    <w:p>
      <w:pPr>
        <w:pStyle w:val="Style9"/>
        <w:keepNext w:val="0"/>
        <w:keepLines w:val="0"/>
        <w:widowControl w:val="0"/>
        <w:shd w:val="clear" w:color="auto" w:fill="auto"/>
        <w:tabs>
          <w:tab w:pos="1010" w:val="left"/>
        </w:tabs>
        <w:bidi w:val="0"/>
        <w:spacing w:before="0" w:line="624" w:lineRule="exact"/>
        <w:ind w:left="0" w:right="0"/>
        <w:jc w:val="both"/>
      </w:pPr>
      <w:bookmarkStart w:id="6" w:name="bookmark6"/>
      <w:r>
        <w:rPr>
          <w:b/>
          <w:bCs/>
          <w:color w:val="000000"/>
          <w:spacing w:val="0"/>
          <w:w w:val="100"/>
          <w:position w:val="0"/>
        </w:rPr>
        <w:t>3</w:t>
      </w:r>
      <w:bookmarkEnd w:id="6"/>
      <w:r>
        <w:rPr>
          <w:b/>
          <w:bCs/>
          <w:color w:val="000000"/>
          <w:spacing w:val="0"/>
          <w:w w:val="100"/>
          <w:position w:val="0"/>
        </w:rPr>
        <w:t>、</w:t>
        <w:tab/>
        <w:t>核心人才流失风险</w:t>
      </w:r>
    </w:p>
    <w:p>
      <w:pPr>
        <w:pStyle w:val="Style9"/>
        <w:keepNext w:val="0"/>
        <w:keepLines w:val="0"/>
        <w:widowControl w:val="0"/>
        <w:shd w:val="clear" w:color="auto" w:fill="auto"/>
        <w:bidi w:val="0"/>
        <w:spacing w:before="0" w:line="624" w:lineRule="exact"/>
        <w:ind w:left="0" w:right="0"/>
        <w:jc w:val="both"/>
      </w:pPr>
      <w:r>
        <w:rPr>
          <w:color w:val="000000"/>
          <w:spacing w:val="0"/>
          <w:w w:val="100"/>
          <w:position w:val="0"/>
        </w:rPr>
        <w:t xml:space="preserve">互联网公司的主要资源是核心管理人员和核心技术人员。公司的管理团队 和核心人员均在行业从业多年，具有较强的产品开发及商务谈判能力，丰富的 市场开拓、客户服务、运营维护经验和稳定的渠道资源。始终保持一支优秀的 核心人员团队，是公司历史上以及继续取得成功的关键因素之一。若公司的发 展和人才政策无法持续吸引和保留发展所需的管理及技术人才，则将对上市公 </w:t>
      </w:r>
      <w:r>
        <w:rPr>
          <w:color w:val="000000"/>
          <w:spacing w:val="0"/>
          <w:w w:val="100"/>
          <w:position w:val="0"/>
        </w:rPr>
        <w:t>司经营造成不利影响。</w:t>
      </w:r>
    </w:p>
    <w:p>
      <w:pPr>
        <w:pStyle w:val="Style9"/>
        <w:keepNext w:val="0"/>
        <w:keepLines w:val="0"/>
        <w:widowControl w:val="0"/>
        <w:shd w:val="clear" w:color="auto" w:fill="auto"/>
        <w:bidi w:val="0"/>
        <w:spacing w:before="0" w:line="625" w:lineRule="exact"/>
        <w:ind w:left="0" w:right="0"/>
        <w:jc w:val="both"/>
      </w:pPr>
      <w:r>
        <w:rPr>
          <w:color w:val="000000"/>
          <w:spacing w:val="0"/>
          <w:w w:val="100"/>
          <w:position w:val="0"/>
        </w:rPr>
        <w:t>应对措施：针对上述风险，公司对于专业人才的培养和挖掘工作极其重视， 搭建了平台化的人才管理机制，通过完善晋升通道、提升绩效、落实员工持股 计划等多种方式激励优秀员工，同时给予其更大的研发空间和创作自由度。公 司通过与核心人员签订协议、创造良好的工作环境、创建良好企业文化等多种 方式来保持核心技术和管理人员的稳定。</w:t>
      </w:r>
    </w:p>
    <w:p>
      <w:pPr>
        <w:pStyle w:val="Style9"/>
        <w:keepNext w:val="0"/>
        <w:keepLines w:val="0"/>
        <w:widowControl w:val="0"/>
        <w:shd w:val="clear" w:color="auto" w:fill="auto"/>
        <w:tabs>
          <w:tab w:pos="1002" w:val="left"/>
        </w:tabs>
        <w:bidi w:val="0"/>
        <w:spacing w:before="0" w:line="625" w:lineRule="exact"/>
        <w:ind w:left="0" w:right="0"/>
        <w:jc w:val="both"/>
      </w:pPr>
      <w:bookmarkStart w:id="7" w:name="bookmark7"/>
      <w:r>
        <w:rPr>
          <w:b/>
          <w:bCs/>
          <w:color w:val="000000"/>
          <w:spacing w:val="0"/>
          <w:w w:val="100"/>
          <w:position w:val="0"/>
        </w:rPr>
        <w:t>4</w:t>
      </w:r>
      <w:bookmarkEnd w:id="7"/>
      <w:r>
        <w:rPr>
          <w:b/>
          <w:bCs/>
          <w:color w:val="000000"/>
          <w:spacing w:val="0"/>
          <w:w w:val="100"/>
          <w:position w:val="0"/>
        </w:rPr>
        <w:t>、</w:t>
        <w:tab/>
        <w:t>新产品研发风险</w:t>
      </w:r>
    </w:p>
    <w:p>
      <w:pPr>
        <w:pStyle w:val="Style9"/>
        <w:keepNext w:val="0"/>
        <w:keepLines w:val="0"/>
        <w:widowControl w:val="0"/>
        <w:shd w:val="clear" w:color="auto" w:fill="auto"/>
        <w:bidi w:val="0"/>
        <w:spacing w:before="0" w:line="624" w:lineRule="exact"/>
        <w:ind w:left="0" w:right="0"/>
        <w:jc w:val="both"/>
      </w:pPr>
      <w:r>
        <w:rPr>
          <w:color w:val="000000"/>
          <w:spacing w:val="0"/>
          <w:w w:val="100"/>
          <w:position w:val="0"/>
        </w:rPr>
        <w:t>互联网行业属于知识密集型产业，技术与产品更新与迭代速度非常快。如 果公司未能根据市场变化开展新产品、新品类以及新技术的深入研究，或者开 发产品过程中未能准确把握市场需求，都将导致公司面临新产品开发失败的风 险。</w:t>
      </w:r>
    </w:p>
    <w:p>
      <w:pPr>
        <w:pStyle w:val="Style9"/>
        <w:keepNext w:val="0"/>
        <w:keepLines w:val="0"/>
        <w:widowControl w:val="0"/>
        <w:shd w:val="clear" w:color="auto" w:fill="auto"/>
        <w:bidi w:val="0"/>
        <w:spacing w:before="0" w:line="626" w:lineRule="exact"/>
        <w:ind w:left="0" w:right="0"/>
        <w:jc w:val="both"/>
      </w:pPr>
      <w:r>
        <w:rPr>
          <w:color w:val="000000"/>
          <w:spacing w:val="0"/>
          <w:w w:val="100"/>
          <w:position w:val="0"/>
        </w:rPr>
        <w:t>应对措施：针对上述风险，公司持续关注行业发展趋势，鼓励团队积极学 习新兴技术；保持与相关主管部门、优质研发商、知名渠道等产业链各类参与 主体的密切沟通与合作，及时掌握市场变化情况与产业政策情况；组织相关团 队对市场新趋势进行完整详实的论证和调查；加大研发投入，引进全球优秀人 才；持续完善公司产品研发机制与管控流程，利用专业化的工具与测试数据， 事前、事中确保新产品符合预期。</w:t>
      </w:r>
    </w:p>
    <w:p>
      <w:pPr>
        <w:pStyle w:val="Style9"/>
        <w:keepNext w:val="0"/>
        <w:keepLines w:val="0"/>
        <w:widowControl w:val="0"/>
        <w:shd w:val="clear" w:color="auto" w:fill="auto"/>
        <w:tabs>
          <w:tab w:pos="1002" w:val="left"/>
        </w:tabs>
        <w:bidi w:val="0"/>
        <w:spacing w:before="0" w:line="625" w:lineRule="exact"/>
        <w:ind w:left="0" w:right="0"/>
        <w:jc w:val="both"/>
      </w:pPr>
      <w:bookmarkStart w:id="8" w:name="bookmark8"/>
      <w:r>
        <w:rPr>
          <w:b/>
          <w:bCs/>
          <w:color w:val="000000"/>
          <w:spacing w:val="0"/>
          <w:w w:val="100"/>
          <w:position w:val="0"/>
        </w:rPr>
        <w:t>5</w:t>
      </w:r>
      <w:bookmarkEnd w:id="8"/>
      <w:r>
        <w:rPr>
          <w:b/>
          <w:bCs/>
          <w:color w:val="000000"/>
          <w:spacing w:val="0"/>
          <w:w w:val="100"/>
          <w:position w:val="0"/>
        </w:rPr>
        <w:t>、</w:t>
        <w:tab/>
        <w:t>公司新业务开展的管理风险</w:t>
      </w:r>
    </w:p>
    <w:p>
      <w:pPr>
        <w:pStyle w:val="Style9"/>
        <w:keepNext w:val="0"/>
        <w:keepLines w:val="0"/>
        <w:widowControl w:val="0"/>
        <w:shd w:val="clear" w:color="auto" w:fill="auto"/>
        <w:bidi w:val="0"/>
        <w:spacing w:before="0" w:line="629" w:lineRule="exact"/>
        <w:ind w:left="0" w:right="0"/>
        <w:jc w:val="both"/>
      </w:pPr>
      <w:r>
        <w:rPr>
          <w:color w:val="000000"/>
          <w:spacing w:val="0"/>
          <w:w w:val="100"/>
          <w:position w:val="0"/>
        </w:rPr>
        <w:t xml:space="preserve">近年来，公司全球化经营规模愈加庞大，组织结构愈加复杂，与此同时， 公司根据新兴技术的发展与市场需求的变化持续推进创新业务的拓展，这将对 公司的经营管理、财务规划以及人力资源配置等提出更高要求。如果公司的管 </w:t>
      </w:r>
      <w:r>
        <w:rPr>
          <w:color w:val="000000"/>
          <w:spacing w:val="0"/>
          <w:w w:val="100"/>
          <w:position w:val="0"/>
        </w:rPr>
        <w:t>理水平不能随之提升，可能面临相应的运营管理和内部控制等方面的挑战。</w:t>
      </w:r>
    </w:p>
    <w:p>
      <w:pPr>
        <w:pStyle w:val="Style9"/>
        <w:keepNext w:val="0"/>
        <w:keepLines w:val="0"/>
        <w:widowControl w:val="0"/>
        <w:shd w:val="clear" w:color="auto" w:fill="auto"/>
        <w:bidi w:val="0"/>
        <w:spacing w:before="0" w:line="626" w:lineRule="exact"/>
        <w:ind w:left="0" w:right="0"/>
        <w:jc w:val="both"/>
      </w:pPr>
      <w:r>
        <w:rPr>
          <w:color w:val="000000"/>
          <w:spacing w:val="0"/>
          <w:w w:val="100"/>
          <w:position w:val="0"/>
        </w:rPr>
        <w:t>应对措施：公司将进一步完善法人治理结构，提高公司治理水平，建立更 加有效的运行机制，确保公司各项业务计划的平稳实施、有序进行。针对公司 当前新业务开展速度加快、规模加大的情况，公司组织学习借鉴相关领域的管 理模式，及时对内部组织机构框架进行了调整优化，明确各业务线各岗位职责， 形成符合公司业务运行的管理模式，确保各业务线工作有序进行。</w:t>
      </w:r>
    </w:p>
    <w:p>
      <w:pPr>
        <w:pStyle w:val="Style9"/>
        <w:keepNext w:val="0"/>
        <w:keepLines w:val="0"/>
        <w:widowControl w:val="0"/>
        <w:shd w:val="clear" w:color="auto" w:fill="auto"/>
        <w:bidi w:val="0"/>
        <w:spacing w:before="0" w:line="625" w:lineRule="exact"/>
        <w:ind w:left="0" w:right="0"/>
        <w:jc w:val="both"/>
      </w:pPr>
      <w:bookmarkStart w:id="9" w:name="bookmark9"/>
      <w:r>
        <w:rPr>
          <w:b/>
          <w:bCs/>
          <w:color w:val="000000"/>
          <w:spacing w:val="0"/>
          <w:w w:val="100"/>
          <w:position w:val="0"/>
        </w:rPr>
        <w:t>6</w:t>
      </w:r>
      <w:bookmarkEnd w:id="9"/>
      <w:r>
        <w:rPr>
          <w:b/>
          <w:bCs/>
          <w:color w:val="000000"/>
          <w:spacing w:val="0"/>
          <w:w w:val="100"/>
          <w:position w:val="0"/>
        </w:rPr>
        <w:t>、商誉等资产减值风险</w:t>
      </w:r>
    </w:p>
    <w:p>
      <w:pPr>
        <w:pStyle w:val="Style9"/>
        <w:keepNext w:val="0"/>
        <w:keepLines w:val="0"/>
        <w:widowControl w:val="0"/>
        <w:shd w:val="clear" w:color="auto" w:fill="auto"/>
        <w:bidi w:val="0"/>
        <w:spacing w:before="0" w:line="624" w:lineRule="exact"/>
        <w:ind w:left="0" w:right="0"/>
        <w:jc w:val="both"/>
      </w:pPr>
      <w:r>
        <w:rPr>
          <w:color w:val="000000"/>
          <w:spacing w:val="0"/>
          <w:w w:val="100"/>
          <w:position w:val="0"/>
        </w:rPr>
        <w:t>公司因收购及对外投资项目的实施，积累了数额较大的商誉资产，根据《企 业会计准则》规定，商誉不作摊销处理，但需在未来每年年度终了进行减值测 试。未来公司主营业务所在的行业发展状况如发生较大波动，公司相关资产可 能存在减值，提请投资者注意相关风险。</w:t>
      </w:r>
    </w:p>
    <w:p>
      <w:pPr>
        <w:pStyle w:val="Style9"/>
        <w:keepNext w:val="0"/>
        <w:keepLines w:val="0"/>
        <w:widowControl w:val="0"/>
        <w:shd w:val="clear" w:color="auto" w:fill="auto"/>
        <w:bidi w:val="0"/>
        <w:spacing w:before="0" w:line="625" w:lineRule="exact"/>
        <w:ind w:left="0" w:right="0"/>
        <w:jc w:val="both"/>
      </w:pPr>
      <w:r>
        <w:rPr>
          <w:color w:val="000000"/>
          <w:spacing w:val="0"/>
          <w:w w:val="100"/>
          <w:position w:val="0"/>
        </w:rPr>
        <w:t xml:space="preserve">应对措施：一方面，公司将根据主营业务实际经营情况，结合行业发展情 况，在相关会计年度结束后组织商誉和无形资产减值等测试工作，聘请具有证 券从业资格的中介机构进行评估、审计等工作，最终将基于谨慎性原则确定是 否进行资产减值处理。另一方面，公司将面对市场变化进行主动战略调整并促 进资源优化配置，聚焦以“会说话的汤姆猫家族”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为核心的全栖</w:t>
      </w:r>
      <w:r>
        <w:rPr>
          <w:rFonts w:ascii="Times New Roman" w:eastAsia="Times New Roman" w:hAnsi="Times New Roman" w:cs="Times New Roman"/>
          <w:color w:val="000000"/>
          <w:spacing w:val="0"/>
          <w:w w:val="100"/>
          <w:position w:val="0"/>
        </w:rPr>
        <w:t>IP</w:t>
      </w:r>
      <w:r>
        <w:rPr>
          <w:color w:val="000000"/>
          <w:spacing w:val="0"/>
          <w:w w:val="100"/>
          <w:position w:val="0"/>
        </w:rPr>
        <w:t>生态运营 商发展战略，促进各子公司之间的业务协同发展，提升公司资产质量，保障公 司持续健康发展，进而降低资产减值风险。</w:t>
      </w:r>
    </w:p>
    <w:p>
      <w:pPr>
        <w:pStyle w:val="Style9"/>
        <w:keepNext w:val="0"/>
        <w:keepLines w:val="0"/>
        <w:widowControl w:val="0"/>
        <w:shd w:val="clear" w:color="auto" w:fill="auto"/>
        <w:bidi w:val="0"/>
        <w:spacing w:before="0" w:line="631" w:lineRule="exact"/>
        <w:ind w:left="0" w:right="0"/>
        <w:jc w:val="both"/>
      </w:pPr>
      <w:r>
        <w:rPr>
          <w:b/>
          <w:bCs/>
          <w:color w:val="000000"/>
          <w:spacing w:val="0"/>
          <w:w w:val="100"/>
          <w:position w:val="0"/>
        </w:rPr>
        <w:t>公司经本次董事会审议通过的利润分配预案为：以3515810939为基数，向 全体股东每10股派发现金红利</w:t>
      </w:r>
      <w:r>
        <w:rPr>
          <w:b/>
          <w:bCs/>
          <w:color w:val="000000"/>
          <w:spacing w:val="0"/>
          <w:w w:val="100"/>
          <w:position w:val="0"/>
        </w:rPr>
        <w:t>0.00</w:t>
      </w:r>
      <w:r>
        <w:rPr>
          <w:b/>
          <w:bCs/>
          <w:color w:val="000000"/>
          <w:spacing w:val="0"/>
          <w:w w:val="100"/>
          <w:position w:val="0"/>
        </w:rPr>
        <w:t>元（含税），送红股0股（含税），以资本公 积金向全体股东每10股转增0股。</w:t>
      </w:r>
    </w:p>
    <w:p>
      <w:pPr>
        <w:pStyle w:val="Style2"/>
        <w:keepNext w:val="0"/>
        <w:keepLines w:val="0"/>
        <w:widowControl w:val="0"/>
        <w:shd w:val="clear" w:color="auto" w:fill="auto"/>
        <w:bidi w:val="0"/>
        <w:spacing w:before="0" w:after="740" w:line="240" w:lineRule="auto"/>
        <w:ind w:left="0" w:right="0" w:firstLine="0"/>
        <w:jc w:val="center"/>
        <w:rPr>
          <w:sz w:val="32"/>
          <w:szCs w:val="32"/>
        </w:rPr>
      </w:pPr>
      <w:r>
        <w:rPr>
          <w:rFonts w:ascii="SimSun" w:eastAsia="SimSun" w:hAnsi="SimSun" w:cs="SimSun"/>
          <w:b/>
          <w:bCs/>
          <w:color w:val="000000"/>
          <w:spacing w:val="0"/>
          <w:w w:val="100"/>
          <w:position w:val="0"/>
          <w:sz w:val="32"/>
          <w:szCs w:val="32"/>
        </w:rPr>
        <w:t>目录</w:t>
      </w:r>
    </w:p>
    <w:p>
      <w:pPr>
        <w:pStyle w:val="Style13"/>
        <w:keepNext w:val="0"/>
        <w:keepLines w:val="0"/>
        <w:widowControl w:val="0"/>
        <w:shd w:val="clear" w:color="auto" w:fill="auto"/>
        <w:tabs>
          <w:tab w:leader="dot" w:pos="9623"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22"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65"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248"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41</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406"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422"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558"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95</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622"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103</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626"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104</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sectPr>
          <w:footnotePr>
            <w:pos w:val="pageBottom"/>
            <w:numFmt w:val="decimal"/>
            <w:numRestart w:val="continuous"/>
          </w:footnotePr>
          <w:pgSz w:w="11900" w:h="16840"/>
          <w:pgMar w:top="1265" w:right="1003" w:bottom="1675" w:left="1072" w:header="0" w:footer="3" w:gutter="0"/>
          <w:cols w:space="720"/>
          <w:noEndnote/>
          <w:rtlGutter w:val="0"/>
          <w:docGrid w:linePitch="360"/>
        </w:sectPr>
      </w:pPr>
      <w:hyperlink w:anchor="bookmark630"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105</w:t>
        </w:r>
      </w:hyperlink>
      <w:r>
        <w:fldChar w:fldCharType="end"/>
      </w:r>
    </w:p>
    <w:p>
      <w:pPr>
        <w:pStyle w:val="Style7"/>
        <w:keepNext/>
        <w:keepLines/>
        <w:widowControl w:val="0"/>
        <w:shd w:val="clear" w:color="auto" w:fill="auto"/>
        <w:bidi w:val="0"/>
        <w:spacing w:before="0" w:after="840" w:line="240" w:lineRule="auto"/>
        <w:ind w:left="0" w:right="0" w:firstLine="0"/>
        <w:jc w:val="center"/>
      </w:pPr>
      <w:bookmarkStart w:id="10" w:name="bookmark10"/>
      <w:bookmarkStart w:id="11" w:name="bookmark11"/>
      <w:bookmarkStart w:id="12" w:name="bookmark12"/>
      <w:r>
        <w:rPr>
          <w:color w:val="000000"/>
          <w:spacing w:val="0"/>
          <w:w w:val="100"/>
          <w:position w:val="0"/>
        </w:rPr>
        <w:t>备查文件目录</w:t>
      </w:r>
      <w:bookmarkEnd w:id="10"/>
      <w:bookmarkEnd w:id="11"/>
      <w:bookmarkEnd w:id="12"/>
    </w:p>
    <w:p>
      <w:pPr>
        <w:pStyle w:val="Style16"/>
        <w:keepNext w:val="0"/>
        <w:keepLines w:val="0"/>
        <w:widowControl w:val="0"/>
        <w:shd w:val="clear" w:color="auto" w:fill="auto"/>
        <w:tabs>
          <w:tab w:pos="469" w:val="left"/>
        </w:tabs>
        <w:bidi w:val="0"/>
        <w:spacing w:before="0" w:after="100" w:line="240" w:lineRule="auto"/>
        <w:ind w:left="0" w:right="0" w:firstLine="0"/>
        <w:jc w:val="left"/>
      </w:pPr>
      <w:bookmarkStart w:id="13" w:name="bookmark13"/>
      <w:r>
        <w:rPr>
          <w:color w:val="000000"/>
          <w:spacing w:val="0"/>
          <w:w w:val="100"/>
          <w:position w:val="0"/>
        </w:rPr>
        <w:t>一</w:t>
      </w:r>
      <w:bookmarkEnd w:id="13"/>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年年度报告》及其摘要文本；</w:t>
      </w:r>
    </w:p>
    <w:p>
      <w:pPr>
        <w:pStyle w:val="Style16"/>
        <w:keepNext w:val="0"/>
        <w:keepLines w:val="0"/>
        <w:widowControl w:val="0"/>
        <w:shd w:val="clear" w:color="auto" w:fill="auto"/>
        <w:tabs>
          <w:tab w:pos="474" w:val="left"/>
        </w:tabs>
        <w:bidi w:val="0"/>
        <w:spacing w:before="0" w:after="100" w:line="240" w:lineRule="auto"/>
        <w:ind w:left="0" w:right="0" w:firstLine="0"/>
        <w:jc w:val="left"/>
      </w:pPr>
      <w:bookmarkStart w:id="14" w:name="bookmark14"/>
      <w:r>
        <w:rPr>
          <w:color w:val="000000"/>
          <w:spacing w:val="0"/>
          <w:w w:val="100"/>
          <w:position w:val="0"/>
        </w:rPr>
        <w:t>二</w:t>
      </w:r>
      <w:bookmarkEnd w:id="14"/>
      <w:r>
        <w:rPr>
          <w:color w:val="000000"/>
          <w:spacing w:val="0"/>
          <w:w w:val="100"/>
          <w:position w:val="0"/>
        </w:rPr>
        <w:t>、</w:t>
        <w:tab/>
        <w:t>载有公司法定代表人、主管会计工作负责人、会计机构负责人（会计主管人员）签名并盖章的财务报</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表；</w:t>
      </w:r>
    </w:p>
    <w:p>
      <w:pPr>
        <w:pStyle w:val="Style16"/>
        <w:keepNext w:val="0"/>
        <w:keepLines w:val="0"/>
        <w:widowControl w:val="0"/>
        <w:shd w:val="clear" w:color="auto" w:fill="auto"/>
        <w:tabs>
          <w:tab w:pos="474" w:val="left"/>
        </w:tabs>
        <w:bidi w:val="0"/>
        <w:spacing w:before="0" w:after="100" w:line="240" w:lineRule="auto"/>
        <w:ind w:left="0" w:right="0" w:firstLine="0"/>
        <w:jc w:val="left"/>
      </w:pPr>
      <w:bookmarkStart w:id="15" w:name="bookmark15"/>
      <w:r>
        <w:rPr>
          <w:color w:val="000000"/>
          <w:spacing w:val="0"/>
          <w:w w:val="100"/>
          <w:position w:val="0"/>
        </w:rPr>
        <w:t>三</w:t>
      </w:r>
      <w:bookmarkEnd w:id="15"/>
      <w:r>
        <w:rPr>
          <w:color w:val="000000"/>
          <w:spacing w:val="0"/>
          <w:w w:val="100"/>
          <w:position w:val="0"/>
        </w:rPr>
        <w:t>、</w:t>
        <w:tab/>
        <w:t>报告期内在中国证监会指定网站上公开披露过的所有公司文件的正本及公告的原稿。</w:t>
      </w:r>
    </w:p>
    <w:p>
      <w:pPr>
        <w:pStyle w:val="Style16"/>
        <w:keepNext w:val="0"/>
        <w:keepLines w:val="0"/>
        <w:widowControl w:val="0"/>
        <w:shd w:val="clear" w:color="auto" w:fill="auto"/>
        <w:tabs>
          <w:tab w:pos="474" w:val="left"/>
        </w:tabs>
        <w:bidi w:val="0"/>
        <w:spacing w:before="0" w:after="100" w:line="240" w:lineRule="auto"/>
        <w:ind w:left="0" w:right="0" w:firstLine="0"/>
        <w:jc w:val="left"/>
      </w:pPr>
      <w:bookmarkStart w:id="16" w:name="bookmark16"/>
      <w:r>
        <w:rPr>
          <w:color w:val="000000"/>
          <w:spacing w:val="0"/>
          <w:w w:val="100"/>
          <w:position w:val="0"/>
        </w:rPr>
        <w:t>四</w:t>
      </w:r>
      <w:bookmarkEnd w:id="16"/>
      <w:r>
        <w:rPr>
          <w:color w:val="000000"/>
          <w:spacing w:val="0"/>
          <w:w w:val="100"/>
          <w:position w:val="0"/>
        </w:rPr>
        <w:t>、</w:t>
        <w:tab/>
        <w:t>其他相关资料。</w:t>
      </w:r>
    </w:p>
    <w:p>
      <w:pPr>
        <w:pStyle w:val="Style16"/>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2094" w:right="1112" w:bottom="2094" w:left="1112" w:header="0" w:footer="3" w:gutter="0"/>
          <w:cols w:space="720"/>
          <w:noEndnote/>
          <w:rtlGutter w:val="0"/>
          <w:docGrid w:linePitch="360"/>
        </w:sectPr>
      </w:pPr>
      <w:r>
        <w:rPr>
          <w:color w:val="000000"/>
          <w:spacing w:val="0"/>
          <w:w w:val="100"/>
          <w:position w:val="0"/>
        </w:rPr>
        <w:t>以上备查文件的备置地点：公司董事会办公室。</w:t>
      </w:r>
    </w:p>
    <w:p>
      <w:pPr>
        <w:pStyle w:val="Style7"/>
        <w:keepNext/>
        <w:keepLines/>
        <w:widowControl w:val="0"/>
        <w:shd w:val="clear" w:color="auto" w:fill="auto"/>
        <w:bidi w:val="0"/>
        <w:spacing w:before="0" w:after="800" w:line="240" w:lineRule="auto"/>
        <w:ind w:left="0" w:right="0" w:firstLine="0"/>
        <w:jc w:val="center"/>
      </w:pPr>
      <w:bookmarkStart w:id="17" w:name="bookmark17"/>
      <w:bookmarkStart w:id="18" w:name="bookmark18"/>
      <w:bookmarkStart w:id="19" w:name="bookmark19"/>
      <w:r>
        <w:rPr>
          <w:color w:val="000000"/>
          <w:spacing w:val="0"/>
          <w:w w:val="100"/>
          <w:position w:val="0"/>
        </w:rPr>
        <w:t>释义</w:t>
      </w:r>
      <w:bookmarkEnd w:id="17"/>
      <w:bookmarkEnd w:id="18"/>
      <w:bookmarkEnd w:id="19"/>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公司、本公司、上市公司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浙江金科汤姆猫文化产业股份有限公司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r>
              <w:rPr>
                <w:color w:val="000000"/>
                <w:spacing w:val="0"/>
                <w:w w:val="100"/>
                <w:position w:val="0"/>
              </w:rPr>
              <w:t>/</w:t>
            </w:r>
            <w:r>
              <w:rPr>
                <w:rFonts w:ascii="SimSun" w:eastAsia="SimSun" w:hAnsi="SimSun" w:cs="SimSun"/>
                <w:color w:val="000000"/>
                <w:spacing w:val="0"/>
                <w:w w:val="100"/>
                <w:position w:val="0"/>
              </w:rPr>
              <w:t>万元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报告期、本报告期、报告期内、本期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上期、上年同期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w:t>
            </w:r>
            <w:r>
              <w:rPr>
                <w:rFonts w:ascii="SimSun" w:eastAsia="SimSun" w:hAnsi="SimSun" w:cs="SimSun"/>
                <w:color w:val="000000"/>
                <w:spacing w:val="0"/>
                <w:w w:val="100"/>
                <w:position w:val="0"/>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Investments Limited</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金科国际公司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金科国际（香港）有限公司</w:t>
            </w:r>
          </w:p>
        </w:tc>
      </w:tr>
    </w:tbl>
    <w:p>
      <w:pPr>
        <w:sectPr>
          <w:footnotePr>
            <w:pos w:val="pageBottom"/>
            <w:numFmt w:val="decimal"/>
            <w:numRestart w:val="continuous"/>
          </w:footnotePr>
          <w:pgSz w:w="11900" w:h="16840"/>
          <w:pgMar w:top="2238" w:right="1193" w:bottom="2238" w:left="1126" w:header="0" w:footer="3" w:gutter="0"/>
          <w:cols w:space="720"/>
          <w:noEndnote/>
          <w:rtlGutter w:val="0"/>
          <w:docGrid w:linePitch="360"/>
        </w:sectPr>
      </w:pPr>
    </w:p>
    <w:p>
      <w:pPr>
        <w:pStyle w:val="Style7"/>
        <w:keepNext/>
        <w:keepLines/>
        <w:widowControl w:val="0"/>
        <w:shd w:val="clear" w:color="auto" w:fill="auto"/>
        <w:bidi w:val="0"/>
        <w:spacing w:before="480" w:line="240" w:lineRule="auto"/>
        <w:ind w:left="0" w:right="0" w:firstLine="0"/>
        <w:jc w:val="center"/>
      </w:pPr>
      <w:bookmarkStart w:id="20" w:name="bookmark20"/>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bookmarkEnd w:id="20"/>
    </w:p>
    <w:p>
      <w:pPr>
        <w:pStyle w:val="Style20"/>
        <w:keepNext/>
        <w:keepLines/>
        <w:widowControl w:val="0"/>
        <w:shd w:val="clear" w:color="auto" w:fill="auto"/>
        <w:bidi w:val="0"/>
        <w:spacing w:before="0" w:after="320" w:line="240" w:lineRule="auto"/>
        <w:ind w:left="0" w:right="0" w:firstLine="240"/>
        <w:jc w:val="left"/>
      </w:pPr>
      <w:bookmarkStart w:id="24" w:name="bookmark24"/>
      <w:bookmarkStart w:id="25" w:name="bookmark25"/>
      <w:bookmarkStart w:id="26" w:name="bookmark26"/>
      <w:r>
        <w:rPr>
          <w:color w:val="000000"/>
          <w:spacing w:val="0"/>
          <w:w w:val="100"/>
          <w:position w:val="0"/>
          <w:sz w:val="24"/>
          <w:szCs w:val="24"/>
        </w:rPr>
        <w:t>、公司信息</w:t>
      </w:r>
      <w:bookmarkEnd w:id="24"/>
      <w:bookmarkEnd w:id="25"/>
      <w:bookmarkEnd w:id="26"/>
    </w:p>
    <w:tbl>
      <w:tblPr>
        <w:tblOverlap w:val="never"/>
        <w:jc w:val="center"/>
        <w:tblLayout w:type="fixed"/>
      </w:tblPr>
      <w:tblGrid>
        <w:gridCol w:w="2506"/>
        <w:gridCol w:w="707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78" w:val="left"/>
                <w:tab w:pos="4858" w:val="left"/>
              </w:tabs>
              <w:bidi w:val="0"/>
              <w:spacing w:before="0" w:after="0" w:line="240" w:lineRule="auto"/>
              <w:ind w:left="0" w:right="0" w:firstLine="0"/>
              <w:jc w:val="left"/>
            </w:pPr>
            <w:r>
              <w:rPr>
                <w:rFonts w:ascii="SimSun" w:eastAsia="SimSun" w:hAnsi="SimSun" w:cs="SimSun"/>
                <w:color w:val="000000"/>
                <w:spacing w:val="0"/>
                <w:w w:val="100"/>
                <w:position w:val="0"/>
              </w:rPr>
              <w:t>汤姆猫</w:t>
              <w:tab/>
              <w:t>股票代码</w:t>
              <w:tab/>
            </w:r>
            <w:r>
              <w:rPr>
                <w:color w:val="000000"/>
                <w:spacing w:val="0"/>
                <w:w w:val="100"/>
                <w:position w:val="0"/>
              </w:rPr>
              <w:t>300459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浙江金科汤姆猫文化产业股份有限公司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汤姆猫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Zhejiang Jinke Tom Culture Industry Co., 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Tom</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浙江省绍兴市上虞区曹娥街道</w:t>
            </w:r>
            <w:r>
              <w:rPr>
                <w:color w:val="000000"/>
                <w:spacing w:val="0"/>
                <w:w w:val="100"/>
                <w:position w:val="0"/>
              </w:rPr>
              <w:t>e</w:t>
            </w:r>
            <w:r>
              <w:rPr>
                <w:rFonts w:ascii="SimSun" w:eastAsia="SimSun" w:hAnsi="SimSun" w:cs="SimSun"/>
                <w:color w:val="000000"/>
                <w:spacing w:val="0"/>
                <w:w w:val="100"/>
                <w:position w:val="0"/>
              </w:rPr>
              <w:t>游小镇门户客厅</w:t>
            </w:r>
            <w:r>
              <w:rPr>
                <w:color w:val="000000"/>
                <w:spacing w:val="0"/>
                <w:w w:val="100"/>
                <w:position w:val="0"/>
              </w:rPr>
              <w:t>2</w:t>
            </w:r>
            <w:r>
              <w:rPr>
                <w:rFonts w:ascii="SimSun" w:eastAsia="SimSun" w:hAnsi="SimSun" w:cs="SimSun"/>
                <w:color w:val="000000"/>
                <w:spacing w:val="0"/>
                <w:w w:val="100"/>
                <w:position w:val="0"/>
              </w:rPr>
              <w:t>号楼</w:t>
            </w:r>
            <w:r>
              <w:rPr>
                <w:color w:val="000000"/>
                <w:spacing w:val="0"/>
                <w:w w:val="100"/>
                <w:position w:val="0"/>
              </w:rPr>
              <w:t>4</w:t>
            </w:r>
            <w:r>
              <w:rPr>
                <w:rFonts w:ascii="SimSun" w:eastAsia="SimSun" w:hAnsi="SimSun" w:cs="SimSun"/>
                <w:color w:val="000000"/>
                <w:spacing w:val="0"/>
                <w:w w:val="100"/>
                <w:position w:val="0"/>
              </w:rPr>
              <w:t>层</w:t>
            </w:r>
            <w:r>
              <w:rPr>
                <w:color w:val="000000"/>
                <w:spacing w:val="0"/>
                <w:w w:val="100"/>
                <w:position w:val="0"/>
              </w:rPr>
              <w:t>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312300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公司首次公开发行股票上市时的注册地址为：浙江杭州湾上虞工业园区；</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 xml:space="preserve">12 </w:t>
            </w:r>
            <w:r>
              <w:rPr>
                <w:rFonts w:ascii="SimSun" w:eastAsia="SimSun" w:hAnsi="SimSun" w:cs="SimSun"/>
                <w:color w:val="000000"/>
                <w:spacing w:val="0"/>
                <w:w w:val="100"/>
                <w:position w:val="0"/>
              </w:rPr>
              <w:t>日，公司注册地址变更为：浙江省杭州湾上虞经济技术开发区；</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日，公 司注册地址变更为：浙江省绍兴市上虞区曹娥街道</w:t>
            </w:r>
            <w:r>
              <w:rPr>
                <w:color w:val="000000"/>
                <w:spacing w:val="0"/>
                <w:w w:val="100"/>
                <w:position w:val="0"/>
              </w:rPr>
              <w:t>e</w:t>
            </w:r>
            <w:r>
              <w:rPr>
                <w:rFonts w:ascii="SimSun" w:eastAsia="SimSun" w:hAnsi="SimSun" w:cs="SimSun"/>
                <w:color w:val="000000"/>
                <w:spacing w:val="0"/>
                <w:w w:val="100"/>
                <w:position w:val="0"/>
              </w:rPr>
              <w:t>游小镇门户客厅</w:t>
            </w:r>
            <w:r>
              <w:rPr>
                <w:color w:val="000000"/>
                <w:spacing w:val="0"/>
                <w:w w:val="100"/>
                <w:position w:val="0"/>
              </w:rPr>
              <w:t>2</w:t>
            </w:r>
            <w:r>
              <w:rPr>
                <w:rFonts w:ascii="SimSun" w:eastAsia="SimSun" w:hAnsi="SimSun" w:cs="SimSun"/>
                <w:color w:val="000000"/>
                <w:spacing w:val="0"/>
                <w:w w:val="100"/>
                <w:position w:val="0"/>
              </w:rPr>
              <w:t>号楼</w:t>
            </w:r>
            <w:r>
              <w:rPr>
                <w:color w:val="000000"/>
                <w:spacing w:val="0"/>
                <w:w w:val="100"/>
                <w:position w:val="0"/>
              </w:rPr>
              <w:t>4</w:t>
            </w:r>
            <w:r>
              <w:rPr>
                <w:rFonts w:ascii="SimSun" w:eastAsia="SimSun" w:hAnsi="SimSun" w:cs="SimSun"/>
                <w:color w:val="000000"/>
                <w:spacing w:val="0"/>
                <w:w w:val="100"/>
                <w:position w:val="0"/>
              </w:rPr>
              <w:t>层</w:t>
            </w:r>
            <w:r>
              <w:rPr>
                <w:color w:val="000000"/>
                <w:spacing w:val="0"/>
                <w:w w:val="100"/>
                <w:position w:val="0"/>
              </w:rPr>
              <w:t>401</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浙江省杭州市萧山区钱江世纪城平澜路</w:t>
            </w:r>
            <w:r>
              <w:rPr>
                <w:color w:val="000000"/>
                <w:spacing w:val="0"/>
                <w:w w:val="100"/>
                <w:position w:val="0"/>
              </w:rPr>
              <w:t>299</w:t>
            </w:r>
            <w:r>
              <w:rPr>
                <w:rFonts w:ascii="SimSun" w:eastAsia="SimSun" w:hAnsi="SimSun" w:cs="SimSun"/>
                <w:color w:val="000000"/>
                <w:spacing w:val="0"/>
                <w:w w:val="100"/>
                <w:position w:val="0"/>
              </w:rPr>
              <w:t>号浙江商会大厦</w:t>
            </w:r>
            <w:r>
              <w:rPr>
                <w:color w:val="000000"/>
                <w:spacing w:val="0"/>
                <w:w w:val="100"/>
                <w:position w:val="0"/>
              </w:rPr>
              <w:t>36</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311200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"https://www.jinkeculture.com/" </w:instrText>
            </w:r>
            <w:r>
              <w:fldChar w:fldCharType="separate"/>
            </w:r>
            <w:r>
              <w:rPr>
                <w:color w:val="000000"/>
                <w:spacing w:val="0"/>
                <w:w w:val="100"/>
                <w:position w:val="0"/>
              </w:rPr>
              <w:t>https://www.jinkeculture.com/</w:t>
            </w:r>
            <w:r>
              <w:fldChar w:fldCharType="end"/>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"mailto:zqb@jktom.com" </w:instrText>
            </w:r>
            <w:r>
              <w:fldChar w:fldCharType="separate"/>
            </w:r>
            <w:r>
              <w:rPr>
                <w:color w:val="000000"/>
                <w:spacing w:val="0"/>
                <w:w w:val="100"/>
                <w:position w:val="0"/>
              </w:rPr>
              <w:t>zqb@jktom.com</w:t>
            </w:r>
            <w:r>
              <w:fldChar w:fldCharType="end"/>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张骏</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浙江省杭州市萧山区钱江世纪城平澜 路</w:t>
            </w:r>
            <w:r>
              <w:rPr>
                <w:color w:val="000000"/>
                <w:spacing w:val="0"/>
                <w:w w:val="100"/>
                <w:position w:val="0"/>
              </w:rPr>
              <w:t>299</w:t>
            </w:r>
            <w:r>
              <w:rPr>
                <w:rFonts w:ascii="SimSun" w:eastAsia="SimSun" w:hAnsi="SimSun" w:cs="SimSun"/>
                <w:color w:val="000000"/>
                <w:spacing w:val="0"/>
                <w:w w:val="100"/>
                <w:position w:val="0"/>
              </w:rPr>
              <w:t>号浙江商会大厦</w:t>
            </w:r>
            <w:r>
              <w:rPr>
                <w:color w:val="000000"/>
                <w:spacing w:val="0"/>
                <w:w w:val="100"/>
                <w:position w:val="0"/>
              </w:rPr>
              <w:t>36</w:t>
            </w:r>
            <w:r>
              <w:rPr>
                <w:rFonts w:ascii="SimSun" w:eastAsia="SimSun" w:hAnsi="SimSun" w:cs="SimSun"/>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浙江省杭州市萧山区钱江世纪城平澜 路</w:t>
            </w:r>
            <w:r>
              <w:rPr>
                <w:color w:val="000000"/>
                <w:spacing w:val="0"/>
                <w:w w:val="100"/>
                <w:position w:val="0"/>
              </w:rPr>
              <w:t>299</w:t>
            </w:r>
            <w:r>
              <w:rPr>
                <w:rFonts w:ascii="SimSun" w:eastAsia="SimSun" w:hAnsi="SimSun" w:cs="SimSun"/>
                <w:color w:val="000000"/>
                <w:spacing w:val="0"/>
                <w:w w:val="100"/>
                <w:position w:val="0"/>
              </w:rPr>
              <w:t>号浙江商会大厦</w:t>
            </w:r>
            <w:r>
              <w:rPr>
                <w:color w:val="000000"/>
                <w:spacing w:val="0"/>
                <w:w w:val="100"/>
                <w:position w:val="0"/>
              </w:rPr>
              <w:t>36</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0571-83822329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0571-83822339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0571-83822330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0571-83822330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"mailto:hufei@jktom.com" </w:instrText>
            </w:r>
            <w:r>
              <w:fldChar w:fldCharType="separate"/>
            </w:r>
            <w:r>
              <w:rPr>
                <w:color w:val="000000"/>
                <w:spacing w:val="0"/>
                <w:w w:val="100"/>
                <w:position w:val="0"/>
              </w:rPr>
              <w:t>hufei@jktom.com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"mailto:zhangjun@jktom.com" </w:instrText>
            </w:r>
            <w:r>
              <w:fldChar w:fldCharType="separate"/>
            </w:r>
            <w:r>
              <w:rPr>
                <w:color w:val="000000"/>
                <w:spacing w:val="0"/>
                <w:w w:val="100"/>
                <w:position w:val="0"/>
              </w:rPr>
              <w:t>zhangjun@jktom.com</w:t>
            </w:r>
            <w:r>
              <w:fldChar w:fldCharType="end"/>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490"/>
        <w:gridCol w:w="60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r>
              <w:rPr>
                <w:rFonts w:ascii="SimSun" w:eastAsia="SimSun" w:hAnsi="SimSun" w:cs="SimSun"/>
                <w:color w:val="000000"/>
                <w:spacing w:val="0"/>
                <w:w w:val="100"/>
                <w:position w:val="0"/>
              </w:rPr>
              <w:t>（</w:t>
            </w:r>
            <w:r>
              <w:rPr>
                <w:color w:val="000000"/>
                <w:spacing w:val="0"/>
                <w:w w:val="100"/>
                <w:position w:val="0"/>
              </w:rPr>
              <w:t>http://www.szse.cn/</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rFonts w:ascii="SimSun" w:eastAsia="SimSun" w:hAnsi="SimSun" w:cs="SimSun"/>
                <w:color w:val="000000"/>
                <w:spacing w:val="0"/>
                <w:w w:val="100"/>
                <w:position w:val="0"/>
              </w:rPr>
              <w:t>(</w:t>
            </w:r>
            <w:r>
              <w:fldChar w:fldCharType="begin"/>
            </w:r>
            <w:r>
              <w:rPr/>
              <w:instrText> HYPERLINK "http://www.cninfb.com.cn/" </w:instrText>
            </w:r>
            <w:r>
              <w:fldChar w:fldCharType="separate"/>
            </w:r>
            <w:r>
              <w:rPr>
                <w:color w:val="000000"/>
                <w:spacing w:val="0"/>
                <w:w w:val="100"/>
                <w:position w:val="0"/>
              </w:rPr>
              <w:t>http://www.cninfb.com.cn/</w:t>
            </w:r>
            <w:r>
              <w:fldChar w:fldCharType="end"/>
            </w:r>
            <w:r>
              <w:rPr>
                <w:rFonts w:ascii="SimSun" w:eastAsia="SimSun" w:hAnsi="SimSun" w:cs="SimSu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浙江省杭州市萧山区钱江世纪城平澜路</w:t>
            </w:r>
            <w:r>
              <w:rPr>
                <w:color w:val="000000"/>
                <w:spacing w:val="0"/>
                <w:w w:val="100"/>
                <w:position w:val="0"/>
              </w:rPr>
              <w:t>299</w:t>
            </w:r>
            <w:r>
              <w:rPr>
                <w:rFonts w:ascii="SimSun" w:eastAsia="SimSun" w:hAnsi="SimSun" w:cs="SimSun"/>
                <w:color w:val="000000"/>
                <w:spacing w:val="0"/>
                <w:w w:val="100"/>
                <w:position w:val="0"/>
              </w:rPr>
              <w:t>号浙江商会大厦</w:t>
            </w:r>
            <w:r>
              <w:rPr>
                <w:color w:val="000000"/>
                <w:spacing w:val="0"/>
                <w:w w:val="100"/>
                <w:position w:val="0"/>
              </w:rPr>
              <w:t>36</w:t>
            </w:r>
            <w:r>
              <w:rPr>
                <w:rFonts w:ascii="SimSun" w:eastAsia="SimSun" w:hAnsi="SimSun" w:cs="SimSun"/>
                <w:color w:val="000000"/>
                <w:spacing w:val="0"/>
                <w:w w:val="100"/>
                <w:position w:val="0"/>
              </w:rPr>
              <w:t>层证券部</w:t>
            </w:r>
          </w:p>
        </w:tc>
      </w:tr>
    </w:tbl>
    <w:p>
      <w:pPr>
        <w:spacing w:lineRule="exact" w:line="1"/>
        <w:rPr>
          <w:sz w:val="2"/>
          <w:szCs w:val="2"/>
        </w:rPr>
      </w:pPr>
      <w:r>
        <w:br w:type="page"/>
      </w:r>
    </w:p>
    <w:p>
      <w:pPr>
        <w:pStyle w:val="Style20"/>
        <w:keepNext/>
        <w:keepLines/>
        <w:widowControl w:val="0"/>
        <w:shd w:val="clear" w:color="auto" w:fill="auto"/>
        <w:bidi w:val="0"/>
        <w:spacing w:before="0" w:after="36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、其他有关资料</w:t>
      </w:r>
      <w:bookmarkEnd w:id="35"/>
      <w:bookmarkEnd w:id="36"/>
      <w:bookmarkEnd w:id="38"/>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上海市黄浦区南京东路</w:t>
            </w:r>
            <w:r>
              <w:rPr>
                <w:color w:val="000000"/>
                <w:spacing w:val="0"/>
                <w:w w:val="100"/>
                <w:position w:val="0"/>
              </w:rPr>
              <w:t>61</w:t>
            </w:r>
            <w:r>
              <w:rPr>
                <w:rFonts w:ascii="SimSun" w:eastAsia="SimSun" w:hAnsi="SimSun" w:cs="SimSun"/>
                <w:color w:val="000000"/>
                <w:spacing w:val="0"/>
                <w:w w:val="100"/>
                <w:position w:val="0"/>
              </w:rPr>
              <w:t>号四楼</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蔡畅、陶凌雪</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bidi w:val="0"/>
        <w:spacing w:before="0" w:after="36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、主要会计数据和财务指标</w:t>
      </w:r>
      <w:bookmarkEnd w:id="39"/>
      <w:bookmarkEnd w:id="40"/>
      <w:bookmarkEnd w:id="42"/>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是"否</w:t>
      </w:r>
    </w:p>
    <w:tbl>
      <w:tblPr>
        <w:tblOverlap w:val="never"/>
        <w:jc w:val="center"/>
        <w:tblLayout w:type="fixed"/>
      </w:tblPr>
      <w:tblGrid>
        <w:gridCol w:w="2626"/>
        <w:gridCol w:w="1738"/>
        <w:gridCol w:w="1738"/>
        <w:gridCol w:w="1867"/>
        <w:gridCol w:w="161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1,941,450,203.88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1,807,222,572.12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1,943,031,921.37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708,148,729.87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752,917,670.98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-2,809,092,332.65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707,204,379.97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507,174,716.39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-2,919,288,430.43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1,134,682,072.33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1,075,838,684.38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1,062,819,389.65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2021</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2019</w:t>
            </w:r>
            <w:r>
              <w:rPr>
                <w:rFonts w:ascii="SimSun" w:eastAsia="SimSun" w:hAnsi="SimSun" w:cs="SimSun"/>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6,893,828,337.35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6,636,726,567.17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8,309,890,101.85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3,564,554,170.82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2,746,794,533.65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3,563,473,091.22</w:t>
            </w:r>
          </w:p>
        </w:tc>
      </w:tr>
    </w:tbl>
    <w:p>
      <w:pPr>
        <w:pStyle w:val="Style24"/>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4"/>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r>
        <w:br w:type="page"/>
      </w:r>
    </w:p>
    <w:p>
      <w:pPr>
        <w:pStyle w:val="Style20"/>
        <w:keepNext/>
        <w:keepLines/>
        <w:widowControl w:val="0"/>
        <w:shd w:val="clear" w:color="auto" w:fill="auto"/>
        <w:bidi w:val="0"/>
        <w:spacing w:before="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六</w:t>
      </w:r>
      <w:bookmarkEnd w:id="45"/>
      <w:r>
        <w:rPr>
          <w:color w:val="000000"/>
          <w:spacing w:val="0"/>
          <w:w w:val="100"/>
          <w:position w:val="0"/>
          <w:sz w:val="24"/>
          <w:szCs w:val="24"/>
        </w:rPr>
        <w:t>、分季度主要财务指标</w:t>
      </w:r>
      <w:bookmarkEnd w:id="43"/>
      <w:bookmarkEnd w:id="44"/>
      <w:bookmarkEnd w:id="4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494,864,838.15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422,206,065.32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484,982,276.55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539,397,023.86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228,309,155.86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184,114,180.80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187,901,413.37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107,823,979.84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226,862,090.30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181,431,117.49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179,888,568.02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119,022,604.16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280,885,811.15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244,294,434.39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188,194,745.44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421,307,081.35</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0"/>
        <w:keepNext/>
        <w:keepLines/>
        <w:widowControl w:val="0"/>
        <w:shd w:val="clear" w:color="auto" w:fill="auto"/>
        <w:tabs>
          <w:tab w:pos="517" w:val="left"/>
        </w:tabs>
        <w:bidi w:val="0"/>
        <w:spacing w:before="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七</w:t>
      </w:r>
      <w:bookmarkEnd w:id="49"/>
      <w:r>
        <w:rPr>
          <w:color w:val="000000"/>
          <w:spacing w:val="0"/>
          <w:w w:val="100"/>
          <w:position w:val="0"/>
          <w:sz w:val="24"/>
          <w:szCs w:val="24"/>
        </w:rPr>
        <w:t>、</w:t>
        <w:tab/>
        <w:t>境内外会计准则下会计数据差异</w:t>
      </w:r>
      <w:bookmarkEnd w:id="47"/>
      <w:bookmarkEnd w:id="48"/>
      <w:bookmarkEnd w:id="50"/>
    </w:p>
    <w:p>
      <w:pPr>
        <w:pStyle w:val="Style27"/>
        <w:keepNext/>
        <w:keepLines/>
        <w:widowControl w:val="0"/>
        <w:shd w:val="clear" w:color="auto" w:fill="auto"/>
        <w:tabs>
          <w:tab w:pos="410" w:val="left"/>
        </w:tabs>
        <w:bidi w:val="0"/>
        <w:spacing w:before="0" w:line="240" w:lineRule="auto"/>
        <w:ind w:left="0" w:right="0" w:firstLine="0"/>
        <w:jc w:val="both"/>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1</w:t>
      </w:r>
      <w:bookmarkEnd w:id="53"/>
      <w:r>
        <w:rPr>
          <w:color w:val="000000"/>
          <w:spacing w:val="0"/>
          <w:w w:val="100"/>
          <w:position w:val="0"/>
        </w:rPr>
        <w:t>、</w:t>
        <w:tab/>
        <w:t>同时按照国际会计准则与按照中国会计准则披露的财务报告中净利润和净资产差异情况</w:t>
      </w:r>
      <w:bookmarkEnd w:id="51"/>
      <w:bookmarkEnd w:id="52"/>
      <w:bookmarkEnd w:id="54"/>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10" w:val="left"/>
        </w:tabs>
        <w:bidi w:val="0"/>
        <w:spacing w:before="0" w:line="240" w:lineRule="auto"/>
        <w:ind w:left="0" w:right="0" w:firstLine="0"/>
        <w:jc w:val="both"/>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2</w:t>
      </w:r>
      <w:bookmarkEnd w:id="57"/>
      <w:r>
        <w:rPr>
          <w:color w:val="000000"/>
          <w:spacing w:val="0"/>
          <w:w w:val="100"/>
          <w:position w:val="0"/>
        </w:rPr>
        <w:t>、</w:t>
        <w:tab/>
        <w:t>同时按照境外会计准则与按照中国会计准则披露的财务报告中净利润和净资产差异情况</w:t>
      </w:r>
      <w:bookmarkEnd w:id="55"/>
      <w:bookmarkEnd w:id="56"/>
      <w:bookmarkEnd w:id="58"/>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17" w:val="left"/>
        </w:tabs>
        <w:bidi w:val="0"/>
        <w:spacing w:before="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sz w:val="24"/>
          <w:szCs w:val="24"/>
        </w:rPr>
        <w:t>八</w:t>
      </w:r>
      <w:bookmarkEnd w:id="61"/>
      <w:r>
        <w:rPr>
          <w:color w:val="000000"/>
          <w:spacing w:val="0"/>
          <w:w w:val="100"/>
          <w:position w:val="0"/>
          <w:sz w:val="24"/>
          <w:szCs w:val="24"/>
        </w:rPr>
        <w:t>、</w:t>
        <w:tab/>
        <w:t>非经常性损益项目及金额</w:t>
      </w:r>
      <w:bookmarkEnd w:id="59"/>
      <w:bookmarkEnd w:id="60"/>
      <w:bookmarkEnd w:id="62"/>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2021</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1,967,630.03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-14,934,670.49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37,157,638.11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2,810,999.52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17,814,487.34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4,545,623.37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详见“第十节、财 务报告”之“七、 合并财务报表项目 注释”之“</w:t>
            </w:r>
            <w:r>
              <w:rPr>
                <w:color w:val="000000"/>
                <w:spacing w:val="0"/>
                <w:w w:val="100"/>
                <w:position w:val="0"/>
              </w:rPr>
              <w:t>58</w:t>
            </w:r>
            <w:r>
              <w:rPr>
                <w:rFonts w:ascii="SimSun" w:eastAsia="SimSun" w:hAnsi="SimSun" w:cs="SimSun"/>
                <w:color w:val="000000"/>
                <w:spacing w:val="0"/>
                <w:w w:val="100"/>
                <w:position w:val="0"/>
              </w:rPr>
              <w:t>、政 府补助”。</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46,419,914.74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70,230,519.37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同一控制下企业合并产生的子公司期初 至合并日的当期净损益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2,943,863.41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13,430,395.31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-7,580,402.23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7,443,869.07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9,525,940.10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单独进行减值测试的应收款项减值准备 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3,010,500.13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77,430,156.24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896,570.63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2,194,926.46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-12,457,071.02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105,385,856.00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37,594.50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160,837.70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-1,044,551.82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12,253,774.77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110.48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20,767.19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944,349.90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245,742,954.59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110,196,097.78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其他符合非经常性损益定义的损益项目的具体情况</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公司不存在其他符合非经常性损益定义的损益项目的具体情况。</w:t>
      </w:r>
    </w:p>
    <w:p>
      <w:pPr>
        <w:pStyle w:val="Style24"/>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00" w:line="302" w:lineRule="exact"/>
        <w:ind w:left="0" w:right="0" w:firstLine="0"/>
        <w:jc w:val="both"/>
        <w:sectPr>
          <w:footnotePr>
            <w:pos w:val="pageBottom"/>
            <w:numFmt w:val="decimal"/>
            <w:numRestart w:val="continuous"/>
          </w:footnotePr>
          <w:pgSz w:w="11900" w:h="16840"/>
          <w:pgMar w:top="1441" w:right="1118" w:bottom="1767" w:left="1100"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7"/>
        <w:keepNext/>
        <w:keepLines/>
        <w:widowControl w:val="0"/>
        <w:shd w:val="clear" w:color="auto" w:fill="auto"/>
        <w:bidi w:val="0"/>
        <w:spacing w:before="600" w:after="520" w:line="240" w:lineRule="auto"/>
        <w:ind w:left="0" w:right="0" w:firstLine="0"/>
        <w:jc w:val="center"/>
      </w:pPr>
      <w:bookmarkStart w:id="63" w:name="bookmark63"/>
      <w:bookmarkStart w:id="64" w:name="bookmark64"/>
      <w:bookmarkStart w:id="65" w:name="bookmark65"/>
      <w:bookmarkStart w:id="66" w:name="bookmark66"/>
      <w:r>
        <w:rPr>
          <w:color w:val="000000"/>
          <w:spacing w:val="0"/>
          <w:w w:val="100"/>
          <w:position w:val="0"/>
        </w:rPr>
        <w:t>第三节管理层讨论与分析</w:t>
      </w:r>
      <w:bookmarkEnd w:id="64"/>
      <w:bookmarkEnd w:id="65"/>
      <w:bookmarkEnd w:id="66"/>
      <w:bookmarkEnd w:id="63"/>
    </w:p>
    <w:p>
      <w:pPr>
        <w:pStyle w:val="Style20"/>
        <w:keepNext/>
        <w:keepLines/>
        <w:widowControl w:val="0"/>
        <w:shd w:val="clear" w:color="auto" w:fill="auto"/>
        <w:bidi w:val="0"/>
        <w:spacing w:before="0" w:after="20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sz w:val="24"/>
          <w:szCs w:val="24"/>
        </w:rPr>
        <w:t>一</w:t>
      </w:r>
      <w:bookmarkEnd w:id="69"/>
      <w:r>
        <w:rPr>
          <w:color w:val="000000"/>
          <w:spacing w:val="0"/>
          <w:w w:val="100"/>
          <w:position w:val="0"/>
          <w:sz w:val="24"/>
          <w:szCs w:val="24"/>
        </w:rPr>
        <w:t>、报告期内公司所处行业情况</w:t>
      </w:r>
      <w:bookmarkEnd w:id="67"/>
      <w:bookmarkEnd w:id="68"/>
      <w:bookmarkEnd w:id="70"/>
    </w:p>
    <w:p>
      <w:pPr>
        <w:pStyle w:val="Style16"/>
        <w:keepNext w:val="0"/>
        <w:keepLines w:val="0"/>
        <w:widowControl w:val="0"/>
        <w:shd w:val="clear" w:color="auto" w:fill="auto"/>
        <w:tabs>
          <w:tab w:pos="979" w:val="left"/>
        </w:tabs>
        <w:bidi w:val="0"/>
        <w:spacing w:before="0" w:after="0" w:line="467" w:lineRule="exact"/>
        <w:ind w:left="0" w:right="0" w:firstLine="440"/>
        <w:jc w:val="both"/>
      </w:pPr>
      <w:bookmarkStart w:id="71" w:name="bookmark71"/>
      <w:r>
        <w:rPr>
          <w:b/>
          <w:bCs/>
          <w:color w:val="000000"/>
          <w:spacing w:val="0"/>
          <w:w w:val="100"/>
          <w:position w:val="0"/>
        </w:rPr>
        <w:t>（</w:t>
      </w:r>
      <w:bookmarkEnd w:id="71"/>
      <w:r>
        <w:rPr>
          <w:b/>
          <w:bCs/>
          <w:color w:val="000000"/>
          <w:spacing w:val="0"/>
          <w:w w:val="100"/>
          <w:position w:val="0"/>
        </w:rPr>
        <w:t>一）</w:t>
        <w:tab/>
        <w:t>行业基本情况</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公司所处的数字文化行业是以文化创意为内容，依托数字技术进行创作、生产、传播和服务的产业。 伴随着以互联网为代表的数字经济的蓬勃发展，全球数字文化产业增长迅速，数字文化产品已成为年轻群 体最主要的文化传播与娱乐方式之一。近年来，全球经济在疫情的持续冲击下，数字文化的市场需求与市 场价值得到进一步释放，数字文化产业在国民经济中的重要性愈发凸显。数字文化产业的发展受到各个国 家和地区的重视。我国《第十四个五年规划和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年远景目标纲要》明确表示，十四五期间，实施文化产 业数字化战略，壮大数字创意、网络视听、数字出版、数字娱乐、线上演播等产业。上海市、福建省、广 东省、湖南省、山东省等多个地区均将数字文化、数字内容产业确定为各地“十四五”期间的战略性新兴 产业。</w:t>
      </w:r>
    </w:p>
    <w:p>
      <w:pPr>
        <w:pStyle w:val="Style16"/>
        <w:keepNext w:val="0"/>
        <w:keepLines w:val="0"/>
        <w:widowControl w:val="0"/>
        <w:shd w:val="clear" w:color="auto" w:fill="auto"/>
        <w:tabs>
          <w:tab w:pos="979" w:val="left"/>
        </w:tabs>
        <w:bidi w:val="0"/>
        <w:spacing w:before="0" w:after="0" w:line="467" w:lineRule="exact"/>
        <w:ind w:left="0" w:right="0" w:firstLine="440"/>
        <w:jc w:val="both"/>
      </w:pPr>
      <w:bookmarkStart w:id="72" w:name="bookmark72"/>
      <w:r>
        <w:rPr>
          <w:b/>
          <w:bCs/>
          <w:color w:val="000000"/>
          <w:spacing w:val="0"/>
          <w:w w:val="100"/>
          <w:position w:val="0"/>
        </w:rPr>
        <w:t>（</w:t>
      </w:r>
      <w:bookmarkEnd w:id="72"/>
      <w:r>
        <w:rPr>
          <w:b/>
          <w:bCs/>
          <w:color w:val="000000"/>
          <w:spacing w:val="0"/>
          <w:w w:val="100"/>
          <w:position w:val="0"/>
        </w:rPr>
        <w:t>二）</w:t>
        <w:tab/>
        <w:t>行业发展情况</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近年来，随着</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人工智能等新一代数字技术的发展与应用，数字文化产业迎来新一轮发展机遇，并 呈现出新的发展格局与态势。</w:t>
      </w:r>
    </w:p>
    <w:p>
      <w:pPr>
        <w:pStyle w:val="Style16"/>
        <w:keepNext w:val="0"/>
        <w:keepLines w:val="0"/>
        <w:widowControl w:val="0"/>
        <w:shd w:val="clear" w:color="auto" w:fill="auto"/>
        <w:bidi w:val="0"/>
        <w:spacing w:before="0" w:after="0" w:line="467" w:lineRule="exact"/>
        <w:ind w:left="0" w:right="0" w:firstLine="440"/>
        <w:jc w:val="both"/>
      </w:pPr>
      <w:bookmarkStart w:id="73" w:name="bookmark73"/>
      <w:r>
        <w:rPr>
          <w:rFonts w:ascii="Times New Roman" w:eastAsia="Times New Roman" w:hAnsi="Times New Roman" w:cs="Times New Roman"/>
          <w:b/>
          <w:bCs/>
          <w:color w:val="000000"/>
          <w:spacing w:val="0"/>
          <w:w w:val="100"/>
          <w:position w:val="0"/>
        </w:rPr>
        <w:t>1</w:t>
      </w:r>
      <w:bookmarkEnd w:id="73"/>
      <w:r>
        <w:rPr>
          <w:b/>
          <w:bCs/>
          <w:color w:val="000000"/>
          <w:spacing w:val="0"/>
          <w:w w:val="100"/>
          <w:position w:val="0"/>
        </w:rPr>
        <w:t>、全球互联网渗透率持续提升，数字文化产业市场空间不断扩大</w:t>
      </w:r>
    </w:p>
    <w:p>
      <w:pPr>
        <w:pStyle w:val="Style1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伴随着通信网络技术的发展及智能设备的普及，全球互联网与移动互联网的渗透率呈现出新兴国家和 地区快速增长以及对人类生活的影响向纵深发展的特征。从区域广度来说，近年来，拉丁美洲、亚洲、非 洲、中东等区域的互联网普及率的快速增长，带动全球互联网渗透率持续提升。根据互联网世界统计</w:t>
      </w:r>
      <w:r>
        <w:rPr>
          <w:color w:val="000000"/>
          <w:spacing w:val="0"/>
          <w:w w:val="100"/>
          <w:position w:val="0"/>
        </w:rPr>
        <w:t>（</w:t>
      </w:r>
      <w:r>
        <w:rPr>
          <w:rFonts w:ascii="Times New Roman" w:eastAsia="Times New Roman" w:hAnsi="Times New Roman" w:cs="Times New Roman"/>
          <w:color w:val="000000"/>
          <w:spacing w:val="0"/>
          <w:w w:val="100"/>
          <w:position w:val="0"/>
        </w:rPr>
        <w:t>IWS</w:t>
      </w:r>
      <w:r>
        <w:rPr>
          <w:color w:val="000000"/>
          <w:spacing w:val="0"/>
          <w:w w:val="100"/>
          <w:position w:val="0"/>
        </w:rPr>
        <w:t xml:space="preserve">） </w:t>
      </w:r>
      <w:r>
        <w:rPr>
          <w:color w:val="000000"/>
          <w:spacing w:val="0"/>
          <w:w w:val="100"/>
          <w:position w:val="0"/>
        </w:rPr>
        <w:t>测算数据显示，截至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日，全球互联网渗透率达</w:t>
      </w:r>
      <w:r>
        <w:rPr>
          <w:rFonts w:ascii="Times New Roman" w:eastAsia="Times New Roman" w:hAnsi="Times New Roman" w:cs="Times New Roman"/>
          <w:color w:val="000000"/>
          <w:spacing w:val="0"/>
          <w:w w:val="100"/>
          <w:position w:val="0"/>
        </w:rPr>
        <w:t>66.2%</w:t>
      </w:r>
      <w:r>
        <w:rPr>
          <w:color w:val="000000"/>
          <w:spacing w:val="0"/>
          <w:w w:val="100"/>
          <w:position w:val="0"/>
        </w:rPr>
        <w:t>，较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月底提升</w:t>
      </w:r>
      <w:r>
        <w:rPr>
          <w:rFonts w:ascii="Times New Roman" w:eastAsia="Times New Roman" w:hAnsi="Times New Roman" w:cs="Times New Roman"/>
          <w:color w:val="000000"/>
          <w:spacing w:val="0"/>
          <w:w w:val="100"/>
          <w:position w:val="0"/>
        </w:rPr>
        <w:t>6.6</w:t>
      </w:r>
      <w:r>
        <w:rPr>
          <w:color w:val="000000"/>
          <w:spacing w:val="0"/>
          <w:w w:val="100"/>
          <w:position w:val="0"/>
        </w:rPr>
        <w:t>个百分点。然而， 尽管亚洲、非洲、拉丁美洲、中东等合计超过全球</w:t>
      </w:r>
      <w:r>
        <w:rPr>
          <w:rFonts w:ascii="Times New Roman" w:eastAsia="Times New Roman" w:hAnsi="Times New Roman" w:cs="Times New Roman"/>
          <w:color w:val="000000"/>
          <w:spacing w:val="0"/>
          <w:w w:val="100"/>
          <w:position w:val="0"/>
        </w:rPr>
        <w:t>80%</w:t>
      </w:r>
      <w:r>
        <w:rPr>
          <w:color w:val="000000"/>
          <w:spacing w:val="0"/>
          <w:w w:val="100"/>
          <w:position w:val="0"/>
        </w:rPr>
        <w:t>人口的地区的互联网渗透率较</w:t>
      </w:r>
      <w:r>
        <w:rPr>
          <w:rFonts w:ascii="Times New Roman" w:eastAsia="Times New Roman" w:hAnsi="Times New Roman" w:cs="Times New Roman"/>
          <w:color w:val="000000"/>
          <w:spacing w:val="0"/>
          <w:w w:val="100"/>
          <w:position w:val="0"/>
        </w:rPr>
        <w:t>2020</w:t>
      </w:r>
      <w:r>
        <w:rPr>
          <w:color w:val="000000"/>
          <w:spacing w:val="0"/>
          <w:w w:val="100"/>
          <w:position w:val="0"/>
        </w:rPr>
        <w:t>年有大幅提升， 但与北美、欧洲等互联网发达地区依然存在较大差距（如图</w:t>
      </w:r>
      <w:r>
        <w:rPr>
          <w:rFonts w:ascii="Times New Roman" w:eastAsia="Times New Roman" w:hAnsi="Times New Roman" w:cs="Times New Roman"/>
          <w:color w:val="000000"/>
          <w:spacing w:val="0"/>
          <w:w w:val="100"/>
          <w:position w:val="0"/>
        </w:rPr>
        <w:t>1</w:t>
      </w:r>
      <w:r>
        <w:rPr>
          <w:color w:val="000000"/>
          <w:spacing w:val="0"/>
          <w:w w:val="100"/>
          <w:position w:val="0"/>
        </w:rPr>
        <w:t>所示）。在数字化发展趋势下，未来，新兴市 场互联网将进一步普及，全球互联网渗透率将持续提升。从参与人类生活的深度来说，移动互联网已发展 成为满足人类“衣食住行”基本需求的重要工具。根据移动市场数据供应商</w:t>
      </w:r>
      <w:r>
        <w:rPr>
          <w:rFonts w:ascii="Times New Roman" w:eastAsia="Times New Roman" w:hAnsi="Times New Roman" w:cs="Times New Roman"/>
          <w:color w:val="000000"/>
          <w:spacing w:val="0"/>
          <w:w w:val="100"/>
          <w:position w:val="0"/>
        </w:rPr>
        <w:t>data.ai</w:t>
      </w:r>
      <w:r>
        <w:rPr>
          <w:color w:val="000000"/>
          <w:spacing w:val="0"/>
          <w:w w:val="100"/>
          <w:position w:val="0"/>
        </w:rPr>
        <w:t>（原名</w:t>
      </w:r>
      <w:r>
        <w:rPr>
          <w:rFonts w:ascii="Times New Roman" w:eastAsia="Times New Roman" w:hAnsi="Times New Roman" w:cs="Times New Roman"/>
          <w:color w:val="000000"/>
          <w:spacing w:val="0"/>
          <w:w w:val="100"/>
          <w:position w:val="0"/>
        </w:rPr>
        <w:t>AppAnnie</w:t>
      </w:r>
      <w:r>
        <w:rPr>
          <w:color w:val="000000"/>
          <w:spacing w:val="0"/>
          <w:w w:val="100"/>
          <w:position w:val="0"/>
        </w:rPr>
        <w:t>）</w:t>
      </w:r>
      <w:r>
        <w:rPr>
          <w:color w:val="000000"/>
          <w:spacing w:val="0"/>
          <w:w w:val="100"/>
          <w:position w:val="0"/>
        </w:rPr>
        <w:t>的数 据统计，</w:t>
      </w:r>
      <w:r>
        <w:rPr>
          <w:rFonts w:ascii="Times New Roman" w:eastAsia="Times New Roman" w:hAnsi="Times New Roman" w:cs="Times New Roman"/>
          <w:color w:val="000000"/>
          <w:spacing w:val="0"/>
          <w:w w:val="100"/>
          <w:position w:val="0"/>
        </w:rPr>
        <w:t>2021</w:t>
      </w:r>
      <w:r>
        <w:rPr>
          <w:color w:val="000000"/>
          <w:spacing w:val="0"/>
          <w:w w:val="100"/>
          <w:position w:val="0"/>
        </w:rPr>
        <w:t>年，美国、加拿大、日本等全球前十大移动优先市场的用户对移动设备的平均使用时长为</w:t>
      </w:r>
      <w:r>
        <w:rPr>
          <w:rFonts w:ascii="Times New Roman" w:eastAsia="Times New Roman" w:hAnsi="Times New Roman" w:cs="Times New Roman"/>
          <w:color w:val="000000"/>
          <w:spacing w:val="0"/>
          <w:w w:val="100"/>
          <w:position w:val="0"/>
        </w:rPr>
        <w:t xml:space="preserve">4.8 </w:t>
      </w:r>
      <w:r>
        <w:rPr>
          <w:color w:val="000000"/>
          <w:spacing w:val="0"/>
          <w:w w:val="100"/>
          <w:position w:val="0"/>
        </w:rPr>
        <w:t>小时，已占据日常生活时长的三分之一，较</w:t>
      </w:r>
      <w:r>
        <w:rPr>
          <w:rFonts w:ascii="Times New Roman" w:eastAsia="Times New Roman" w:hAnsi="Times New Roman" w:cs="Times New Roman"/>
          <w:color w:val="000000"/>
          <w:spacing w:val="0"/>
          <w:w w:val="100"/>
          <w:position w:val="0"/>
        </w:rPr>
        <w:t>2019</w:t>
      </w:r>
      <w:r>
        <w:rPr>
          <w:color w:val="000000"/>
          <w:spacing w:val="0"/>
          <w:w w:val="100"/>
          <w:position w:val="0"/>
        </w:rPr>
        <w:t>年上升</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22"/>
        <w:keepNext w:val="0"/>
        <w:keepLines w:val="0"/>
        <w:widowControl w:val="0"/>
        <w:shd w:val="clear" w:color="auto" w:fill="auto"/>
        <w:bidi w:val="0"/>
        <w:spacing w:before="0" w:after="0" w:line="240" w:lineRule="auto"/>
        <w:ind w:left="3739" w:right="0" w:firstLine="0"/>
        <w:jc w:val="left"/>
        <w:rPr>
          <w:sz w:val="20"/>
          <w:szCs w:val="20"/>
        </w:r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全球互联网渗透率</w:t>
      </w:r>
    </w:p>
    <w:tbl>
      <w:tblPr>
        <w:tblOverlap w:val="never"/>
        <w:jc w:val="center"/>
        <w:tblLayout w:type="fixed"/>
      </w:tblPr>
      <w:tblGrid>
        <w:gridCol w:w="2506"/>
        <w:gridCol w:w="1378"/>
        <w:gridCol w:w="1066"/>
        <w:gridCol w:w="1430"/>
        <w:gridCol w:w="1142"/>
        <w:gridCol w:w="1181"/>
        <w:gridCol w:w="878"/>
      </w:tblGrid>
      <w:tr>
        <w:trPr>
          <w:trHeight w:val="725" w:hRule="exact"/>
        </w:trPr>
        <w:tc>
          <w:tcPr>
            <w:gridSpan w:val="7"/>
            <w:tcBorders>
              <w:top w:val="single" w:sz="4"/>
              <w:left w:val="single" w:sz="4"/>
              <w:right w:val="single" w:sz="4"/>
            </w:tcBorders>
            <w:shd w:val="clear" w:color="auto" w:fill="D7D8AE"/>
            <w:vAlign w:val="bottom"/>
          </w:tcPr>
          <w:p>
            <w:pPr>
              <w:pStyle w:val="Style2"/>
              <w:keepNext w:val="0"/>
              <w:keepLines w:val="0"/>
              <w:widowControl w:val="0"/>
              <w:shd w:val="clear" w:color="auto" w:fill="auto"/>
              <w:bidi w:val="0"/>
              <w:spacing w:before="0" w:after="0" w:line="298" w:lineRule="exact"/>
              <w:ind w:left="0" w:right="0" w:firstLine="0"/>
              <w:jc w:val="center"/>
              <w:rPr>
                <w:sz w:val="22"/>
                <w:szCs w:val="22"/>
              </w:rPr>
            </w:pPr>
            <w:r>
              <w:rPr>
                <w:rFonts w:ascii="SimHei" w:eastAsia="SimHei" w:hAnsi="SimHei" w:cs="SimHei"/>
                <w:color w:val="0D088C"/>
                <w:spacing w:val="0"/>
                <w:w w:val="100"/>
                <w:position w:val="0"/>
                <w:sz w:val="22"/>
                <w:szCs w:val="22"/>
              </w:rPr>
              <w:t xml:space="preserve">世界互联网使用和人口统计 </w:t>
            </w:r>
            <w:r>
              <w:rPr>
                <w:rFonts w:ascii="Arial" w:eastAsia="Arial" w:hAnsi="Arial" w:cs="Arial"/>
                <w:b/>
                <w:bCs/>
                <w:color w:val="0D088C"/>
                <w:spacing w:val="0"/>
                <w:w w:val="100"/>
                <w:position w:val="0"/>
                <w:sz w:val="22"/>
                <w:szCs w:val="22"/>
              </w:rPr>
              <w:t>2022</w:t>
            </w:r>
            <w:r>
              <w:rPr>
                <w:rFonts w:ascii="SimHei" w:eastAsia="SimHei" w:hAnsi="SimHei" w:cs="SimHei"/>
                <w:color w:val="0D088C"/>
                <w:spacing w:val="0"/>
                <w:w w:val="100"/>
                <w:position w:val="0"/>
                <w:sz w:val="22"/>
                <w:szCs w:val="22"/>
              </w:rPr>
              <w:t>年第一季度估计</w:t>
            </w:r>
          </w:p>
        </w:tc>
      </w:tr>
      <w:tr>
        <w:trPr>
          <w:trHeight w:val="763" w:hRule="exact"/>
        </w:trPr>
        <w:tc>
          <w:tcPr>
            <w:tcBorders>
              <w:top w:val="single" w:sz="4"/>
              <w:left w:val="single" w:sz="4"/>
            </w:tcBorders>
            <w:shd w:val="clear" w:color="auto" w:fill="D7D8AE"/>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1811B0"/>
                <w:spacing w:val="0"/>
                <w:w w:val="100"/>
                <w:position w:val="0"/>
              </w:rPr>
              <w:t>世界地区</w:t>
            </w:r>
          </w:p>
        </w:tc>
        <w:tc>
          <w:tcPr>
            <w:tcBorders>
              <w:top w:val="single" w:sz="4"/>
              <w:left w:val="single" w:sz="4"/>
            </w:tcBorders>
            <w:shd w:val="clear" w:color="auto" w:fill="D7D8AE"/>
            <w:vAlign w:val="center"/>
          </w:tcPr>
          <w:p>
            <w:pPr>
              <w:pStyle w:val="Style2"/>
              <w:keepNext w:val="0"/>
              <w:keepLines w:val="0"/>
              <w:widowControl w:val="0"/>
              <w:shd w:val="clear" w:color="auto" w:fill="auto"/>
              <w:bidi w:val="0"/>
              <w:spacing w:before="0" w:after="0" w:line="206" w:lineRule="exact"/>
              <w:ind w:left="0" w:right="0" w:firstLine="0"/>
              <w:jc w:val="center"/>
            </w:pPr>
            <w:r>
              <w:rPr>
                <w:rFonts w:ascii="SimSun" w:eastAsia="SimSun" w:hAnsi="SimSun" w:cs="SimSun"/>
                <w:b/>
                <w:bCs/>
                <w:color w:val="1811B0"/>
                <w:spacing w:val="0"/>
                <w:w w:val="100"/>
                <w:position w:val="0"/>
              </w:rPr>
              <w:t xml:space="preserve">人口 </w:t>
            </w:r>
            <w:r>
              <w:rPr>
                <w:rFonts w:ascii="Arial" w:eastAsia="Arial" w:hAnsi="Arial" w:cs="Arial"/>
                <w:color w:val="1811B0"/>
                <w:spacing w:val="0"/>
                <w:w w:val="100"/>
                <w:position w:val="0"/>
                <w:sz w:val="16"/>
                <w:szCs w:val="16"/>
              </w:rPr>
              <w:t>（2022</w:t>
            </w:r>
            <w:r>
              <w:rPr>
                <w:rFonts w:ascii="SimSun" w:eastAsia="SimSun" w:hAnsi="SimSun" w:cs="SimSun"/>
                <w:b/>
                <w:bCs/>
                <w:color w:val="1811B0"/>
                <w:spacing w:val="0"/>
                <w:w w:val="100"/>
                <w:position w:val="0"/>
              </w:rPr>
              <w:t>年估计）</w:t>
            </w:r>
          </w:p>
        </w:tc>
        <w:tc>
          <w:tcPr>
            <w:tcBorders>
              <w:top w:val="single" w:sz="4"/>
              <w:left w:val="single" w:sz="4"/>
            </w:tcBorders>
            <w:shd w:val="clear" w:color="auto" w:fill="D7D8AE"/>
            <w:vAlign w:val="center"/>
          </w:tcPr>
          <w:p>
            <w:pPr>
              <w:pStyle w:val="Style2"/>
              <w:keepNext w:val="0"/>
              <w:keepLines w:val="0"/>
              <w:widowControl w:val="0"/>
              <w:shd w:val="clear" w:color="auto" w:fill="auto"/>
              <w:bidi w:val="0"/>
              <w:spacing w:before="0" w:after="0" w:line="226" w:lineRule="exact"/>
              <w:ind w:left="0" w:right="0" w:firstLine="0"/>
              <w:jc w:val="center"/>
            </w:pPr>
            <w:r>
              <w:rPr>
                <w:rFonts w:ascii="SimSun" w:eastAsia="SimSun" w:hAnsi="SimSun" w:cs="SimSun"/>
                <w:b/>
                <w:bCs/>
                <w:color w:val="1811B0"/>
                <w:spacing w:val="0"/>
                <w:w w:val="100"/>
                <w:position w:val="0"/>
              </w:rPr>
              <w:t>世界人口 百分比</w:t>
            </w:r>
          </w:p>
        </w:tc>
        <w:tc>
          <w:tcPr>
            <w:tcBorders>
              <w:top w:val="single" w:sz="4"/>
              <w:left w:val="single" w:sz="4"/>
            </w:tcBorders>
            <w:shd w:val="clear" w:color="auto" w:fill="D7D8AE"/>
            <w:vAlign w:val="top"/>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B9110F"/>
                <w:spacing w:val="0"/>
                <w:w w:val="100"/>
                <w:position w:val="0"/>
              </w:rPr>
              <w:t>互联网用户</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B9110F"/>
                <w:spacing w:val="0"/>
                <w:w w:val="100"/>
                <w:position w:val="0"/>
                <w:sz w:val="16"/>
                <w:szCs w:val="16"/>
              </w:rPr>
              <w:t xml:space="preserve">2021 </w:t>
            </w:r>
            <w:r>
              <w:rPr>
                <w:rFonts w:ascii="SimSun" w:eastAsia="SimSun" w:hAnsi="SimSun" w:cs="SimSun"/>
                <w:b/>
                <w:bCs/>
                <w:color w:val="B9110F"/>
                <w:spacing w:val="0"/>
                <w:w w:val="100"/>
                <w:position w:val="0"/>
                <w:sz w:val="18"/>
                <w:szCs w:val="18"/>
              </w:rPr>
              <w:t xml:space="preserve">年 </w:t>
            </w:r>
            <w:r>
              <w:rPr>
                <w:rFonts w:ascii="Arial" w:eastAsia="Arial" w:hAnsi="Arial" w:cs="Arial"/>
                <w:color w:val="B9110F"/>
                <w:spacing w:val="0"/>
                <w:w w:val="100"/>
                <w:position w:val="0"/>
                <w:sz w:val="16"/>
                <w:szCs w:val="16"/>
              </w:rPr>
              <w:t xml:space="preserve">12 </w:t>
            </w:r>
            <w:r>
              <w:rPr>
                <w:rFonts w:ascii="SimSun" w:eastAsia="SimSun" w:hAnsi="SimSun" w:cs="SimSun"/>
                <w:b/>
                <w:bCs/>
                <w:color w:val="B9110F"/>
                <w:spacing w:val="0"/>
                <w:w w:val="100"/>
                <w:position w:val="0"/>
                <w:sz w:val="18"/>
                <w:szCs w:val="18"/>
              </w:rPr>
              <w:t xml:space="preserve">月 </w:t>
            </w:r>
            <w:r>
              <w:rPr>
                <w:rFonts w:ascii="Arial" w:eastAsia="Arial" w:hAnsi="Arial" w:cs="Arial"/>
                <w:color w:val="B9110F"/>
                <w:spacing w:val="0"/>
                <w:w w:val="100"/>
                <w:position w:val="0"/>
                <w:sz w:val="16"/>
                <w:szCs w:val="16"/>
              </w:rPr>
              <w:t>31</w:t>
            </w:r>
          </w:p>
        </w:tc>
        <w:tc>
          <w:tcPr>
            <w:tcBorders>
              <w:top w:val="single" w:sz="4"/>
              <w:left w:val="single" w:sz="4"/>
            </w:tcBorders>
            <w:shd w:val="clear" w:color="auto" w:fill="D7D8AE"/>
            <w:vAlign w:val="center"/>
          </w:tcPr>
          <w:p>
            <w:pPr>
              <w:pStyle w:val="Style2"/>
              <w:keepNext w:val="0"/>
              <w:keepLines w:val="0"/>
              <w:widowControl w:val="0"/>
              <w:shd w:val="clear" w:color="auto" w:fill="auto"/>
              <w:bidi w:val="0"/>
              <w:spacing w:before="0" w:after="0" w:line="187" w:lineRule="exact"/>
              <w:ind w:left="0" w:right="0" w:firstLine="0"/>
              <w:jc w:val="center"/>
              <w:rPr>
                <w:sz w:val="16"/>
                <w:szCs w:val="16"/>
              </w:rPr>
            </w:pPr>
            <w:r>
              <w:rPr>
                <w:rFonts w:ascii="SimSun" w:eastAsia="SimSun" w:hAnsi="SimSun" w:cs="SimSun"/>
                <w:b/>
                <w:bCs/>
                <w:color w:val="1811B0"/>
                <w:spacing w:val="0"/>
                <w:w w:val="100"/>
                <w:position w:val="0"/>
                <w:sz w:val="18"/>
                <w:szCs w:val="18"/>
              </w:rPr>
              <w:t xml:space="preserve">渗透率 </w:t>
            </w:r>
            <w:r>
              <w:rPr>
                <w:rFonts w:ascii="Arial" w:eastAsia="Arial" w:hAnsi="Arial" w:cs="Arial"/>
                <w:color w:val="1811B0"/>
                <w:spacing w:val="0"/>
                <w:w w:val="100"/>
                <w:position w:val="0"/>
                <w:sz w:val="16"/>
                <w:szCs w:val="16"/>
              </w:rPr>
              <w:t xml:space="preserve">(% </w:t>
            </w:r>
            <w:r>
              <w:rPr>
                <w:rFonts w:ascii="Arial" w:eastAsia="Arial" w:hAnsi="Arial" w:cs="Arial"/>
                <w:color w:val="1811B0"/>
                <w:spacing w:val="0"/>
                <w:w w:val="100"/>
                <w:position w:val="0"/>
                <w:sz w:val="16"/>
                <w:szCs w:val="16"/>
              </w:rPr>
              <w:t>Pop.)</w:t>
            </w:r>
          </w:p>
        </w:tc>
        <w:tc>
          <w:tcPr>
            <w:tcBorders>
              <w:top w:val="single" w:sz="4"/>
              <w:left w:val="single" w:sz="4"/>
            </w:tcBorders>
            <w:shd w:val="clear" w:color="auto" w:fill="D7D8AE"/>
            <w:vAlign w:val="bottom"/>
          </w:tcPr>
          <w:p>
            <w:pPr>
              <w:pStyle w:val="Style2"/>
              <w:keepNext w:val="0"/>
              <w:keepLines w:val="0"/>
              <w:widowControl w:val="0"/>
              <w:shd w:val="clear" w:color="auto" w:fill="auto"/>
              <w:bidi w:val="0"/>
              <w:spacing w:before="0" w:after="0" w:line="240" w:lineRule="exact"/>
              <w:ind w:left="0" w:right="0" w:firstLine="0"/>
              <w:jc w:val="center"/>
            </w:pPr>
            <w:r>
              <w:rPr>
                <w:rFonts w:ascii="Arial" w:eastAsia="Arial" w:hAnsi="Arial" w:cs="Arial"/>
                <w:color w:val="1811B0"/>
                <w:spacing w:val="0"/>
                <w:w w:val="100"/>
                <w:position w:val="0"/>
                <w:sz w:val="16"/>
                <w:szCs w:val="16"/>
              </w:rPr>
              <w:t xml:space="preserve">2000-2022 </w:t>
            </w:r>
            <w:r>
              <w:rPr>
                <w:rFonts w:ascii="SimSun" w:eastAsia="SimSun" w:hAnsi="SimSun" w:cs="SimSun"/>
                <w:b/>
                <w:bCs/>
                <w:color w:val="1811B0"/>
                <w:spacing w:val="0"/>
                <w:w w:val="100"/>
                <w:position w:val="0"/>
              </w:rPr>
              <w:t>年 增长</w:t>
            </w:r>
          </w:p>
        </w:tc>
        <w:tc>
          <w:tcPr>
            <w:tcBorders>
              <w:top w:val="single" w:sz="4"/>
              <w:left w:val="single" w:sz="4"/>
              <w:right w:val="single" w:sz="4"/>
            </w:tcBorders>
            <w:shd w:val="clear" w:color="auto" w:fill="D7D8AE"/>
            <w:vAlign w:val="center"/>
          </w:tcPr>
          <w:p>
            <w:pPr>
              <w:pStyle w:val="Style2"/>
              <w:keepNext w:val="0"/>
              <w:keepLines w:val="0"/>
              <w:widowControl w:val="0"/>
              <w:shd w:val="clear" w:color="auto" w:fill="auto"/>
              <w:bidi w:val="0"/>
              <w:spacing w:before="0" w:after="0" w:line="221" w:lineRule="exact"/>
              <w:ind w:left="0" w:right="0" w:firstLine="0"/>
              <w:jc w:val="center"/>
            </w:pPr>
            <w:r>
              <w:rPr>
                <w:rFonts w:ascii="SimSun" w:eastAsia="SimSun" w:hAnsi="SimSun" w:cs="SimSun"/>
                <w:b/>
                <w:bCs/>
                <w:color w:val="1811B0"/>
                <w:spacing w:val="0"/>
                <w:w w:val="100"/>
                <w:position w:val="0"/>
              </w:rPr>
              <w:t>互联网 世界％</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1811B0"/>
                <w:spacing w:val="0"/>
                <w:w w:val="100"/>
                <w:position w:val="0"/>
                <w:sz w:val="16"/>
                <w:szCs w:val="16"/>
              </w:rPr>
              <w:t>1,394,588,547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534CB1"/>
                <w:spacing w:val="0"/>
                <w:w w:val="100"/>
                <w:position w:val="0"/>
                <w:sz w:val="16"/>
                <w:szCs w:val="16"/>
              </w:rPr>
              <w:t>17.6%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1811B0"/>
                <w:spacing w:val="0"/>
                <w:w w:val="100"/>
                <w:position w:val="0"/>
                <w:sz w:val="16"/>
                <w:szCs w:val="16"/>
              </w:rPr>
              <w:t>601,327,461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534CB1"/>
                <w:spacing w:val="0"/>
                <w:w w:val="100"/>
                <w:position w:val="0"/>
                <w:sz w:val="16"/>
                <w:szCs w:val="16"/>
              </w:rPr>
              <w:t>43,1 %</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534CB1"/>
                <w:spacing w:val="0"/>
                <w:w w:val="100"/>
                <w:position w:val="0"/>
                <w:sz w:val="16"/>
                <w:szCs w:val="16"/>
              </w:rPr>
              <w:t>13,220%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534CB1"/>
                <w:spacing w:val="0"/>
                <w:w w:val="100"/>
                <w:position w:val="0"/>
                <w:sz w:val="16"/>
                <w:szCs w:val="16"/>
              </w:rPr>
              <w:t>11.5%</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1912D6"/>
                <w:spacing w:val="0"/>
                <w:w w:val="100"/>
                <w:position w:val="0"/>
              </w:rPr>
              <w:t>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1811B0"/>
                <w:spacing w:val="0"/>
                <w:w w:val="100"/>
                <w:position w:val="0"/>
                <w:sz w:val="16"/>
                <w:szCs w:val="16"/>
              </w:rPr>
              <w:t>4,350,826,899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534CB1"/>
                <w:spacing w:val="0"/>
                <w:w w:val="100"/>
                <w:position w:val="0"/>
                <w:sz w:val="16"/>
                <w:szCs w:val="16"/>
              </w:rPr>
              <w:t>54.8%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1811B0"/>
                <w:spacing w:val="0"/>
                <w:w w:val="100"/>
                <w:position w:val="0"/>
                <w:sz w:val="16"/>
                <w:szCs w:val="16"/>
              </w:rPr>
              <w:t>2,790,150,527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534CB1"/>
                <w:spacing w:val="0"/>
                <w:w w:val="100"/>
                <w:position w:val="0"/>
                <w:sz w:val="16"/>
                <w:szCs w:val="16"/>
              </w:rPr>
              <w:t xml:space="preserve">64.1 </w:t>
            </w:r>
            <w:r>
              <w:rPr>
                <w:rFonts w:ascii="Arial" w:eastAsia="Arial" w:hAnsi="Arial" w:cs="Arial"/>
                <w:color w:val="534CB1"/>
                <w:spacing w:val="0"/>
                <w:w w:val="100"/>
                <w:position w:val="0"/>
                <w:sz w:val="16"/>
                <w:szCs w:val="16"/>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403AA8"/>
                <w:spacing w:val="0"/>
                <w:w w:val="100"/>
                <w:position w:val="0"/>
                <w:sz w:val="16"/>
                <w:szCs w:val="16"/>
              </w:rPr>
              <w:t xml:space="preserve">2,341 </w:t>
            </w:r>
            <w:r>
              <w:rPr>
                <w:rFonts w:ascii="Arial" w:eastAsia="Arial" w:hAnsi="Arial" w:cs="Arial"/>
                <w:color w:val="6760AE"/>
                <w:spacing w:val="0"/>
                <w:w w:val="100"/>
                <w:position w:val="0"/>
                <w:sz w:val="16"/>
                <w:szCs w:val="16"/>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534CB1"/>
                <w:spacing w:val="0"/>
                <w:w w:val="100"/>
                <w:position w:val="0"/>
                <w:sz w:val="16"/>
                <w:szCs w:val="16"/>
              </w:rPr>
              <w:t xml:space="preserve">53.1 </w:t>
            </w:r>
            <w:r>
              <w:rPr>
                <w:rFonts w:ascii="Arial" w:eastAsia="Arial" w:hAnsi="Arial" w:cs="Arial"/>
                <w:color w:val="534CB1"/>
                <w:spacing w:val="0"/>
                <w:w w:val="100"/>
                <w:position w:val="0"/>
                <w:sz w:val="16"/>
                <w:szCs w:val="16"/>
              </w:rPr>
              <w:t>%</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1912D6"/>
                <w:spacing w:val="0"/>
                <w:w w:val="100"/>
                <w:position w:val="0"/>
                <w:u w:val="single"/>
              </w:rPr>
              <w:t>欧洲</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1811B0"/>
                <w:spacing w:val="0"/>
                <w:w w:val="100"/>
                <w:position w:val="0"/>
                <w:sz w:val="16"/>
                <w:szCs w:val="16"/>
              </w:rPr>
              <w:t>841,319,704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4F4591"/>
                <w:spacing w:val="0"/>
                <w:w w:val="100"/>
                <w:position w:val="0"/>
                <w:sz w:val="16"/>
                <w:szCs w:val="16"/>
              </w:rPr>
              <w:t>10.6%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1811B0"/>
                <w:spacing w:val="0"/>
                <w:w w:val="100"/>
                <w:position w:val="0"/>
                <w:sz w:val="16"/>
                <w:szCs w:val="16"/>
              </w:rPr>
              <w:t>743,602,636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4F4591"/>
                <w:spacing w:val="0"/>
                <w:w w:val="100"/>
                <w:position w:val="0"/>
                <w:sz w:val="16"/>
                <w:szCs w:val="16"/>
              </w:rPr>
              <w:t>88.4%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4F4591"/>
                <w:spacing w:val="0"/>
                <w:w w:val="100"/>
                <w:position w:val="0"/>
                <w:sz w:val="16"/>
                <w:szCs w:val="16"/>
              </w:rPr>
              <w:t>608%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4F4591"/>
                <w:spacing w:val="0"/>
                <w:w w:val="100"/>
                <w:position w:val="0"/>
                <w:sz w:val="16"/>
                <w:szCs w:val="16"/>
              </w:rPr>
              <w:t>14.2%</w:t>
            </w:r>
          </w:p>
        </w:tc>
      </w:tr>
      <w:tr>
        <w:trPr>
          <w:trHeight w:val="31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1912D6"/>
                <w:spacing w:val="0"/>
                <w:w w:val="100"/>
                <w:position w:val="0"/>
                <w:u w:val="single"/>
              </w:rPr>
              <w:t>拉丁美洲/加勤比.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1811B0"/>
                <w:spacing w:val="0"/>
                <w:w w:val="100"/>
                <w:position w:val="0"/>
                <w:sz w:val="16"/>
                <w:szCs w:val="16"/>
              </w:rPr>
              <w:t>663,520,324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534CB1"/>
                <w:spacing w:val="0"/>
                <w:w w:val="100"/>
                <w:position w:val="0"/>
                <w:sz w:val="16"/>
                <w:szCs w:val="16"/>
              </w:rPr>
              <w:t>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1811B0"/>
                <w:spacing w:val="0"/>
                <w:w w:val="100"/>
                <w:position w:val="0"/>
                <w:sz w:val="16"/>
                <w:szCs w:val="16"/>
              </w:rPr>
              <w:t>533,171,730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534CB1"/>
                <w:spacing w:val="0"/>
                <w:w w:val="100"/>
                <w:position w:val="0"/>
                <w:sz w:val="16"/>
                <w:szCs w:val="16"/>
              </w:rPr>
              <w:t>80.4%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534CB1"/>
                <w:spacing w:val="0"/>
                <w:w w:val="100"/>
                <w:position w:val="0"/>
                <w:sz w:val="16"/>
                <w:szCs w:val="16"/>
              </w:rPr>
              <w:t>2,851 %</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534CB1"/>
                <w:spacing w:val="0"/>
                <w:w w:val="100"/>
                <w:position w:val="0"/>
                <w:sz w:val="16"/>
                <w:szCs w:val="16"/>
              </w:rPr>
              <w:t xml:space="preserve">10.1 </w:t>
            </w:r>
            <w:r>
              <w:rPr>
                <w:rFonts w:ascii="Arial" w:eastAsia="Arial" w:hAnsi="Arial" w:cs="Arial"/>
                <w:color w:val="534CB1"/>
                <w:spacing w:val="0"/>
                <w:w w:val="100"/>
                <w:position w:val="0"/>
                <w:sz w:val="16"/>
                <w:szCs w:val="16"/>
              </w:rPr>
              <w:t>%</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b/>
                <w:bCs/>
                <w:color w:val="1912D6"/>
                <w:spacing w:val="0"/>
                <w:w w:val="100"/>
                <w:position w:val="0"/>
              </w:rPr>
              <w:t>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both"/>
              <w:rPr>
                <w:sz w:val="16"/>
                <w:szCs w:val="16"/>
              </w:rPr>
            </w:pPr>
            <w:r>
              <w:rPr>
                <w:rFonts w:ascii="Arial" w:eastAsia="Arial" w:hAnsi="Arial" w:cs="Arial"/>
                <w:color w:val="1811B0"/>
                <w:spacing w:val="0"/>
                <w:w w:val="100"/>
                <w:position w:val="0"/>
                <w:sz w:val="16"/>
                <w:szCs w:val="16"/>
              </w:rPr>
              <w:t>372,555,585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6"/>
                <w:szCs w:val="16"/>
              </w:rPr>
            </w:pPr>
            <w:r>
              <w:rPr>
                <w:rFonts w:ascii="Arial" w:eastAsia="Arial" w:hAnsi="Arial" w:cs="Arial"/>
                <w:color w:val="534CB1"/>
                <w:spacing w:val="0"/>
                <w:w w:val="100"/>
                <w:position w:val="0"/>
                <w:sz w:val="16"/>
                <w:szCs w:val="16"/>
              </w:rPr>
              <w:t>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left"/>
              <w:rPr>
                <w:sz w:val="16"/>
                <w:szCs w:val="16"/>
              </w:rPr>
            </w:pPr>
            <w:r>
              <w:rPr>
                <w:rFonts w:ascii="Arial" w:eastAsia="Arial" w:hAnsi="Arial" w:cs="Arial"/>
                <w:color w:val="1811B0"/>
                <w:spacing w:val="0"/>
                <w:w w:val="100"/>
                <w:position w:val="0"/>
                <w:sz w:val="16"/>
                <w:szCs w:val="16"/>
              </w:rPr>
              <w:t>347,916,694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6"/>
                <w:szCs w:val="16"/>
              </w:rPr>
            </w:pPr>
            <w:r>
              <w:rPr>
                <w:rFonts w:ascii="Arial" w:eastAsia="Arial" w:hAnsi="Arial" w:cs="Arial"/>
                <w:color w:val="534CB1"/>
                <w:spacing w:val="0"/>
                <w:w w:val="100"/>
                <w:position w:val="0"/>
                <w:sz w:val="16"/>
                <w:szCs w:val="16"/>
              </w:rPr>
              <w:t>93.4%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40"/>
              <w:jc w:val="both"/>
              <w:rPr>
                <w:sz w:val="16"/>
                <w:szCs w:val="16"/>
              </w:rPr>
            </w:pPr>
            <w:r>
              <w:rPr>
                <w:rFonts w:ascii="Arial" w:eastAsia="Arial" w:hAnsi="Arial" w:cs="Arial"/>
                <w:color w:val="403AA8"/>
                <w:spacing w:val="0"/>
                <w:w w:val="100"/>
                <w:position w:val="0"/>
                <w:sz w:val="16"/>
                <w:szCs w:val="16"/>
              </w:rPr>
              <w:t>222%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6"/>
                <w:szCs w:val="16"/>
              </w:rPr>
            </w:pPr>
            <w:r>
              <w:rPr>
                <w:rFonts w:ascii="Arial" w:eastAsia="Arial" w:hAnsi="Arial" w:cs="Arial"/>
                <w:color w:val="534CB1"/>
                <w:spacing w:val="0"/>
                <w:w w:val="100"/>
                <w:position w:val="0"/>
                <w:sz w:val="16"/>
                <w:szCs w:val="16"/>
              </w:rPr>
              <w:t>6.6%</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1811B0"/>
                <w:spacing w:val="0"/>
                <w:w w:val="100"/>
                <w:position w:val="0"/>
                <w:sz w:val="16"/>
                <w:szCs w:val="16"/>
              </w:rPr>
              <w:t>268,302,801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403AA8"/>
                <w:spacing w:val="0"/>
                <w:w w:val="100"/>
                <w:position w:val="0"/>
                <w:sz w:val="16"/>
                <w:szCs w:val="16"/>
              </w:rPr>
              <w:t>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1811B0"/>
                <w:spacing w:val="0"/>
                <w:w w:val="100"/>
                <w:position w:val="0"/>
                <w:sz w:val="16"/>
                <w:szCs w:val="16"/>
              </w:rPr>
              <w:t>205,019,130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403AA8"/>
                <w:spacing w:val="0"/>
                <w:w w:val="100"/>
                <w:position w:val="0"/>
                <w:sz w:val="16"/>
                <w:szCs w:val="16"/>
              </w:rPr>
              <w:t>76.4%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403AA8"/>
                <w:spacing w:val="0"/>
                <w:w w:val="100"/>
                <w:position w:val="0"/>
                <w:sz w:val="16"/>
                <w:szCs w:val="16"/>
              </w:rPr>
              <w:t xml:space="preserve">6,141 </w:t>
            </w:r>
            <w:r>
              <w:rPr>
                <w:rFonts w:ascii="Arial" w:eastAsia="Arial" w:hAnsi="Arial" w:cs="Arial"/>
                <w:color w:val="6760AE"/>
                <w:spacing w:val="0"/>
                <w:w w:val="100"/>
                <w:position w:val="0"/>
                <w:sz w:val="16"/>
                <w:szCs w:val="16"/>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403AA8"/>
                <w:spacing w:val="0"/>
                <w:w w:val="100"/>
                <w:position w:val="0"/>
                <w:sz w:val="16"/>
                <w:szCs w:val="16"/>
              </w:rPr>
              <w:t>3.9%</w:t>
            </w: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1811B0"/>
                <w:spacing w:val="0"/>
                <w:w w:val="100"/>
                <w:position w:val="0"/>
                <w:sz w:val="16"/>
                <w:szCs w:val="16"/>
              </w:rPr>
              <w:t>43,602,955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534CB1"/>
                <w:spacing w:val="0"/>
                <w:w w:val="100"/>
                <w:position w:val="0"/>
                <w:sz w:val="16"/>
                <w:szCs w:val="16"/>
              </w:rPr>
              <w:t>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1811B0"/>
                <w:spacing w:val="0"/>
                <w:w w:val="100"/>
                <w:position w:val="0"/>
                <w:sz w:val="16"/>
                <w:szCs w:val="16"/>
              </w:rPr>
              <w:t>30,549,185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534CB1"/>
                <w:spacing w:val="0"/>
                <w:w w:val="100"/>
                <w:position w:val="0"/>
                <w:sz w:val="16"/>
                <w:szCs w:val="16"/>
              </w:rPr>
              <w:t xml:space="preserve">70.1 </w:t>
            </w:r>
            <w:r>
              <w:rPr>
                <w:rFonts w:ascii="Arial" w:eastAsia="Arial" w:hAnsi="Arial" w:cs="Arial"/>
                <w:color w:val="534CB1"/>
                <w:spacing w:val="0"/>
                <w:w w:val="100"/>
                <w:position w:val="0"/>
                <w:sz w:val="16"/>
                <w:szCs w:val="16"/>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403AA8"/>
                <w:spacing w:val="0"/>
                <w:w w:val="100"/>
                <w:position w:val="0"/>
                <w:sz w:val="16"/>
                <w:szCs w:val="16"/>
              </w:rPr>
              <w:t xml:space="preserve">301 </w:t>
            </w:r>
            <w:r>
              <w:rPr>
                <w:rFonts w:ascii="Arial" w:eastAsia="Arial" w:hAnsi="Arial" w:cs="Arial"/>
                <w:color w:val="6760AE"/>
                <w:spacing w:val="0"/>
                <w:w w:val="100"/>
                <w:position w:val="0"/>
                <w:sz w:val="16"/>
                <w:szCs w:val="16"/>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534CB1"/>
                <w:spacing w:val="0"/>
                <w:w w:val="100"/>
                <w:position w:val="0"/>
                <w:sz w:val="16"/>
                <w:szCs w:val="16"/>
              </w:rPr>
              <w:t>0.6%</w:t>
            </w:r>
          </w:p>
        </w:tc>
      </w:tr>
      <w:tr>
        <w:trPr>
          <w:trHeight w:val="34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1912D6"/>
                <w:spacing w:val="0"/>
                <w:w w:val="100"/>
                <w:position w:val="0"/>
                <w:u w:val="single"/>
              </w:rPr>
              <w:t>世界总数</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1811B0"/>
                <w:spacing w:val="0"/>
                <w:w w:val="100"/>
                <w:position w:val="0"/>
                <w:sz w:val="16"/>
                <w:szCs w:val="16"/>
              </w:rPr>
              <w:t>7,934,716,815</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1811B0"/>
                <w:spacing w:val="0"/>
                <w:w w:val="100"/>
                <w:position w:val="0"/>
                <w:sz w:val="16"/>
                <w:szCs w:val="16"/>
              </w:rPr>
              <w:t xml:space="preserve">100.0 </w:t>
            </w:r>
            <w:r>
              <w:rPr>
                <w:rFonts w:ascii="Arial" w:eastAsia="Arial" w:hAnsi="Arial" w:cs="Arial"/>
                <w:color w:val="1811B0"/>
                <w:spacing w:val="0"/>
                <w:w w:val="100"/>
                <w:position w:val="0"/>
                <w:sz w:val="16"/>
                <w:szCs w:val="16"/>
              </w:rPr>
              <w:t>%</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1811B0"/>
                <w:spacing w:val="0"/>
                <w:w w:val="100"/>
                <w:position w:val="0"/>
                <w:sz w:val="16"/>
                <w:szCs w:val="16"/>
              </w:rPr>
              <w:t>5,251,737,363</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1811B0"/>
                <w:spacing w:val="0"/>
                <w:w w:val="100"/>
                <w:position w:val="0"/>
                <w:sz w:val="16"/>
                <w:szCs w:val="16"/>
              </w:rPr>
              <w:t>66.2%</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1811B0"/>
                <w:spacing w:val="0"/>
                <w:w w:val="100"/>
                <w:position w:val="0"/>
                <w:sz w:val="16"/>
                <w:szCs w:val="16"/>
              </w:rPr>
              <w:t>1,355 %</w:t>
            </w:r>
          </w:p>
        </w:tc>
        <w:tc>
          <w:tcPr>
            <w:tcBorders>
              <w:top w:val="single" w:sz="4"/>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1811B0"/>
                <w:spacing w:val="0"/>
                <w:w w:val="100"/>
                <w:position w:val="0"/>
                <w:sz w:val="16"/>
                <w:szCs w:val="16"/>
              </w:rPr>
              <w:t>100.0%</w:t>
            </w:r>
          </w:p>
        </w:tc>
      </w:tr>
    </w:tbl>
    <w:p>
      <w:pPr>
        <w:widowControl w:val="0"/>
        <w:spacing w:after="219" w:line="1" w:lineRule="exact"/>
      </w:pPr>
    </w:p>
    <w:p>
      <w:pPr>
        <w:pStyle w:val="Style2"/>
        <w:keepNext w:val="0"/>
        <w:keepLines w:val="0"/>
        <w:widowControl w:val="0"/>
        <w:shd w:val="clear" w:color="auto" w:fill="auto"/>
        <w:bidi w:val="0"/>
        <w:spacing w:before="0" w:after="220" w:line="240" w:lineRule="auto"/>
        <w:ind w:left="0" w:right="0" w:firstLine="380"/>
        <w:jc w:val="both"/>
      </w:pPr>
      <w:r>
        <w:rPr>
          <w:rFonts w:ascii="SimSun" w:eastAsia="SimSun" w:hAnsi="SimSun" w:cs="SimSun"/>
          <w:color w:val="000000"/>
          <w:spacing w:val="0"/>
          <w:w w:val="100"/>
          <w:position w:val="0"/>
        </w:rPr>
        <w:t>（备注：（</w:t>
      </w:r>
      <w:r>
        <w:rPr>
          <w:color w:val="000000"/>
          <w:spacing w:val="0"/>
          <w:w w:val="100"/>
          <w:position w:val="0"/>
        </w:rPr>
        <w:t>1</w:t>
      </w:r>
      <w:r>
        <w:rPr>
          <w:rFonts w:ascii="SimSun" w:eastAsia="SimSun" w:hAnsi="SimSun" w:cs="SimSun"/>
          <w:color w:val="000000"/>
          <w:spacing w:val="0"/>
          <w:w w:val="100"/>
          <w:position w:val="0"/>
        </w:rPr>
        <w:t>）以上数据来源于互联网世界统计</w:t>
      </w:r>
      <w:r>
        <w:rPr>
          <w:rFonts w:ascii="SimSun" w:eastAsia="SimSun" w:hAnsi="SimSun" w:cs="SimSun"/>
          <w:color w:val="000000"/>
          <w:spacing w:val="0"/>
          <w:w w:val="100"/>
          <w:position w:val="0"/>
        </w:rPr>
        <w:t>（</w:t>
      </w:r>
      <w:r>
        <w:rPr>
          <w:color w:val="000000"/>
          <w:spacing w:val="0"/>
          <w:w w:val="100"/>
          <w:position w:val="0"/>
        </w:rPr>
        <w:t>IWS</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网站</w:t>
      </w:r>
      <w:r>
        <w:rPr>
          <w:color w:val="000000"/>
          <w:spacing w:val="0"/>
          <w:w w:val="100"/>
          <w:position w:val="0"/>
        </w:rPr>
        <w:t>https://www.internetworldstats.com/</w:t>
      </w:r>
      <w:r>
        <w:rPr>
          <w:rFonts w:ascii="SimSun" w:eastAsia="SimSun" w:hAnsi="SimSun" w:cs="SimSun"/>
          <w:color w:val="000000"/>
          <w:spacing w:val="0"/>
          <w:w w:val="100"/>
          <w:position w:val="0"/>
          <w:vertAlign w:val="subscript"/>
        </w:rPr>
        <w:t>o</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根据</w:t>
      </w:r>
      <w:r>
        <w:rPr>
          <w:color w:val="000000"/>
          <w:spacing w:val="0"/>
          <w:w w:val="100"/>
          <w:position w:val="0"/>
        </w:rPr>
        <w:t>IWS</w:t>
      </w:r>
      <w:r>
        <w:rPr>
          <w:rFonts w:ascii="SimSun" w:eastAsia="SimSun" w:hAnsi="SimSun" w:cs="SimSun"/>
          <w:color w:val="000000"/>
          <w:spacing w:val="0"/>
          <w:w w:val="100"/>
          <w:position w:val="0"/>
        </w:rPr>
        <w:t>的注释，</w:t>
      </w:r>
    </w:p>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人口数据基于联合国人口司的数据，互联网使用信息来自尼尔森在线、国际电信联盟、</w:t>
      </w:r>
      <w:r>
        <w:rPr>
          <w:rFonts w:ascii="Times New Roman" w:eastAsia="Times New Roman" w:hAnsi="Times New Roman" w:cs="Times New Roman"/>
          <w:color w:val="000000"/>
          <w:spacing w:val="0"/>
          <w:w w:val="100"/>
          <w:position w:val="0"/>
        </w:rPr>
        <w:t>GfK</w:t>
      </w:r>
      <w:r>
        <w:rPr>
          <w:color w:val="000000"/>
          <w:spacing w:val="0"/>
          <w:w w:val="100"/>
          <w:position w:val="0"/>
        </w:rPr>
        <w:t>、</w:t>
      </w:r>
      <w:r>
        <w:rPr>
          <w:color w:val="000000"/>
          <w:spacing w:val="0"/>
          <w:w w:val="100"/>
          <w:position w:val="0"/>
        </w:rPr>
        <w:t>当地</w:t>
      </w:r>
      <w:r>
        <w:rPr>
          <w:rFonts w:ascii="Times New Roman" w:eastAsia="Times New Roman" w:hAnsi="Times New Roman" w:cs="Times New Roman"/>
          <w:color w:val="000000"/>
          <w:spacing w:val="0"/>
          <w:w w:val="100"/>
          <w:position w:val="0"/>
        </w:rPr>
        <w:t>ICT</w:t>
      </w:r>
      <w:r>
        <w:rPr>
          <w:color w:val="000000"/>
          <w:spacing w:val="0"/>
          <w:w w:val="100"/>
          <w:position w:val="0"/>
        </w:rPr>
        <w:t>监管机构和其他可靠</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来源发布的数据。）</w:t>
      </w:r>
    </w:p>
    <w:p>
      <w:pPr>
        <w:pStyle w:val="Style16"/>
        <w:keepNext w:val="0"/>
        <w:keepLines w:val="0"/>
        <w:widowControl w:val="0"/>
        <w:shd w:val="clear" w:color="auto" w:fill="auto"/>
        <w:bidi w:val="0"/>
        <w:spacing w:before="0" w:after="220" w:line="468" w:lineRule="exact"/>
        <w:ind w:left="0" w:right="0" w:firstLine="420"/>
        <w:jc w:val="left"/>
      </w:pPr>
      <w:r>
        <w:rPr>
          <w:color w:val="000000"/>
          <w:spacing w:val="0"/>
          <w:w w:val="100"/>
          <w:position w:val="0"/>
        </w:rPr>
        <w:t>基于互联网的生产与传播方式，数字文化自带开放共享、互通互融的属性，全球互联网渗透率的提升、 互联网与智能手机在新兴国家和地区的普及，为数字文化产业的发展提供了广阔市场空间。近年来，公司 汤姆猫家族</w:t>
      </w:r>
      <w:r>
        <w:rPr>
          <w:rFonts w:ascii="Times New Roman" w:eastAsia="Times New Roman" w:hAnsi="Times New Roman" w:cs="Times New Roman"/>
          <w:color w:val="000000"/>
          <w:spacing w:val="0"/>
          <w:w w:val="100"/>
          <w:position w:val="0"/>
        </w:rPr>
        <w:t>IP</w:t>
      </w:r>
      <w:r>
        <w:rPr>
          <w:color w:val="000000"/>
          <w:spacing w:val="0"/>
          <w:w w:val="100"/>
          <w:position w:val="0"/>
        </w:rPr>
        <w:t>系列产品在印度、非洲、拉丁美洲等地区的下载量与活跃用户数呈现出的增长态势，也印证 了全球互联网的发展趋势。</w:t>
      </w:r>
    </w:p>
    <w:p>
      <w:pPr>
        <w:pStyle w:val="Style16"/>
        <w:keepNext w:val="0"/>
        <w:keepLines w:val="0"/>
        <w:widowControl w:val="0"/>
        <w:shd w:val="clear" w:color="auto" w:fill="auto"/>
        <w:bidi w:val="0"/>
        <w:spacing w:before="0" w:after="0"/>
        <w:ind w:left="0" w:right="0" w:firstLine="380"/>
        <w:jc w:val="both"/>
      </w:pPr>
      <w:bookmarkStart w:id="74" w:name="bookmark74"/>
      <w:r>
        <w:rPr>
          <w:rFonts w:ascii="Times New Roman" w:eastAsia="Times New Roman" w:hAnsi="Times New Roman" w:cs="Times New Roman"/>
          <w:b/>
          <w:bCs/>
          <w:color w:val="000000"/>
          <w:spacing w:val="0"/>
          <w:w w:val="100"/>
          <w:position w:val="0"/>
        </w:rPr>
        <w:t>2</w:t>
      </w:r>
      <w:bookmarkEnd w:id="74"/>
      <w:r>
        <w:rPr>
          <w:b/>
          <w:bCs/>
          <w:color w:val="000000"/>
          <w:spacing w:val="0"/>
          <w:w w:val="100"/>
          <w:position w:val="0"/>
        </w:rPr>
        <w:t>、新一代数字技术与文化产业加速融合，数字文化产业涌现出新业态、新场景、新模式</w:t>
      </w:r>
    </w:p>
    <w:p>
      <w:pPr>
        <w:pStyle w:val="Style16"/>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伴随着全球数字经济的发展浪潮，借助于技术的进步，数字文化产业改变了传统文化生产经营和传播 模式，文化产品和服务突破了时空局限，以前所未有的形式呈现在人们面前。近年来，以</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物联网、云 计算、大数据、人工智能、虚拟现实等为代表的新一代数字技术的创新与应用，以及数字文化产业与制造 业和电子商务、交通、医疗等现代服务业的跨界融合，数字文化产业不断涌现出新产品、新业态、新场景、 新模式，数字文化的内容创新和消费形态更加多元与丰富，行业发展焕发出新活力，呈现出新技术引领、 生态化运营、以创新为驱动的发展态势。</w:t>
      </w:r>
    </w:p>
    <w:p>
      <w:pPr>
        <w:pStyle w:val="Style16"/>
        <w:keepNext w:val="0"/>
        <w:keepLines w:val="0"/>
        <w:widowControl w:val="0"/>
        <w:shd w:val="clear" w:color="auto" w:fill="auto"/>
        <w:bidi w:val="0"/>
        <w:spacing w:before="0" w:after="0" w:line="468" w:lineRule="exact"/>
        <w:ind w:left="0" w:right="0" w:firstLine="420"/>
        <w:jc w:val="both"/>
      </w:pPr>
      <w:bookmarkStart w:id="75" w:name="bookmark75"/>
      <w:r>
        <w:rPr>
          <w:b/>
          <w:bCs/>
          <w:color w:val="000000"/>
          <w:spacing w:val="0"/>
          <w:w w:val="100"/>
          <w:position w:val="0"/>
        </w:rPr>
        <w:t>（</w:t>
      </w:r>
      <w:bookmarkEnd w:id="75"/>
      <w:r>
        <w:rPr>
          <w:b/>
          <w:bCs/>
          <w:color w:val="000000"/>
          <w:spacing w:val="0"/>
          <w:w w:val="100"/>
          <w:position w:val="0"/>
        </w:rPr>
        <w:t>三）行业政策环境带来的影响</w:t>
      </w:r>
    </w:p>
    <w:p>
      <w:pPr>
        <w:pStyle w:val="Style16"/>
        <w:keepNext w:val="0"/>
        <w:keepLines w:val="0"/>
        <w:widowControl w:val="0"/>
        <w:shd w:val="clear" w:color="auto" w:fill="auto"/>
        <w:bidi w:val="0"/>
        <w:spacing w:before="0" w:after="0" w:line="468" w:lineRule="exact"/>
        <w:ind w:left="0" w:right="0" w:firstLine="420"/>
        <w:jc w:val="both"/>
      </w:pPr>
      <w:r>
        <w:rPr>
          <w:color w:val="000000"/>
          <w:spacing w:val="0"/>
          <w:w w:val="100"/>
          <w:position w:val="0"/>
        </w:rPr>
        <w:t xml:space="preserve">近年来，我国国家主管部门持续规范数字文化产业高质量发展。在公司当前核心业务所在的游戏产业，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日，中宣部出版局下发《游戏审查评分细则》文件，规定游戏版号审批采用全新的评分制度， 并新增“观念导向”“原创设计”“制作品质”“文化内涵”“开发程度” </w:t>
      </w:r>
      <w:r>
        <w:rPr>
          <w:rFonts w:ascii="Times New Roman" w:eastAsia="Times New Roman" w:hAnsi="Times New Roman" w:cs="Times New Roman"/>
          <w:color w:val="000000"/>
          <w:spacing w:val="0"/>
          <w:w w:val="100"/>
          <w:position w:val="0"/>
        </w:rPr>
        <w:t>5</w:t>
      </w:r>
      <w:r>
        <w:rPr>
          <w:color w:val="000000"/>
          <w:spacing w:val="0"/>
          <w:w w:val="100"/>
          <w:position w:val="0"/>
        </w:rPr>
        <w:t>个评分指标，在评分维度上更重 视游戏本身的产品质量、文化内核及价值导向，重视游戏内容原创、开发及设计质量；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 </w:t>
      </w:r>
      <w:r>
        <w:rPr>
          <w:color w:val="000000"/>
          <w:spacing w:val="0"/>
          <w:w w:val="100"/>
          <w:position w:val="0"/>
        </w:rPr>
        <w:t>国家新闻出版署发布了《关于进一步严格管理切实防止未成年人沉迷网络游戏的通知》，对未成年人的保 护工作和网络游戏防沉迷工作提出明确的新标准、新要求，进一步严格管理措施；</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日，中宣部 发布《关于开展文娱领域综合治理工作的通知》，开展专项整治工作，强化游戏内容审核把关，提升游戏 文化内涵；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日，中国音像与数字出版协会发布了《网络游戏行业防沉迷自律公约》，进一步强 化了游戏行业的自律意识。</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在行业标准体系持续完善的背景下，数字文化内容精品化势在必行，同质化、低俗化的内容正在被品 质精良、世界观丰富的原创精品替代。在市场优胜劣汰机制下，也只有优质内容才能突破时空的限制获得 更为广阔的市场。</w:t>
      </w:r>
    </w:p>
    <w:p>
      <w:pPr>
        <w:pStyle w:val="Style16"/>
        <w:keepNext w:val="0"/>
        <w:keepLines w:val="0"/>
        <w:widowControl w:val="0"/>
        <w:shd w:val="clear" w:color="auto" w:fill="auto"/>
        <w:bidi w:val="0"/>
        <w:spacing w:before="0" w:after="0" w:line="469" w:lineRule="exact"/>
        <w:ind w:left="0" w:right="0" w:firstLine="440"/>
        <w:jc w:val="both"/>
      </w:pPr>
      <w:bookmarkStart w:id="76" w:name="bookmark76"/>
      <w:r>
        <w:rPr>
          <w:b/>
          <w:bCs/>
          <w:color w:val="000000"/>
          <w:spacing w:val="0"/>
          <w:w w:val="100"/>
          <w:position w:val="0"/>
        </w:rPr>
        <w:t>（</w:t>
      </w:r>
      <w:bookmarkEnd w:id="76"/>
      <w:r>
        <w:rPr>
          <w:b/>
          <w:bCs/>
          <w:color w:val="000000"/>
          <w:spacing w:val="0"/>
          <w:w w:val="100"/>
          <w:position w:val="0"/>
        </w:rPr>
        <w:t>四）行业周期性特征</w:t>
      </w:r>
    </w:p>
    <w:p>
      <w:pPr>
        <w:pStyle w:val="Style16"/>
        <w:keepNext w:val="0"/>
        <w:keepLines w:val="0"/>
        <w:widowControl w:val="0"/>
        <w:shd w:val="clear" w:color="auto" w:fill="auto"/>
        <w:bidi w:val="0"/>
        <w:spacing w:before="0" w:after="740" w:line="469" w:lineRule="exact"/>
        <w:ind w:left="0" w:right="0" w:firstLine="440"/>
        <w:jc w:val="both"/>
      </w:pPr>
      <w:r>
        <w:rPr>
          <w:color w:val="000000"/>
          <w:spacing w:val="0"/>
          <w:w w:val="100"/>
          <w:position w:val="0"/>
        </w:rPr>
        <w:t>公司所处的数字文化产业整体不存在较明显的行业周期性，但是其中移动游戏产品的运营具有一定的 周期性，表现在两个维度：首先表现为行业季节时间周期性。公司主营</w:t>
      </w:r>
      <w:r>
        <w:rPr>
          <w:rFonts w:ascii="Times New Roman" w:eastAsia="Times New Roman" w:hAnsi="Times New Roman" w:cs="Times New Roman"/>
          <w:color w:val="000000"/>
          <w:spacing w:val="0"/>
          <w:w w:val="100"/>
          <w:position w:val="0"/>
        </w:rPr>
        <w:t>IP</w:t>
      </w:r>
      <w:r>
        <w:rPr>
          <w:color w:val="000000"/>
          <w:spacing w:val="0"/>
          <w:w w:val="100"/>
          <w:position w:val="0"/>
        </w:rPr>
        <w:t>主题休闲游戏，休闲游戏用户使 用时间大多集中在非工作日的闲暇时间，所以在闲暇时间段，公司游戏产品的运营表现会出现较大程度增 长。其次表现为单款移动应用遵循其生命周期曲线，单款移动游戏产品从上线运营后会经历一个运营数据 逐步增加，到峰值后保持相当时间的平稳，之后逐渐回落的过程，相应地，产品的广告收入和内购收入也 会遵循前述的生命周期曲线。除此之外，公司</w:t>
      </w:r>
      <w:r>
        <w:rPr>
          <w:rFonts w:ascii="Times New Roman" w:eastAsia="Times New Roman" w:hAnsi="Times New Roman" w:cs="Times New Roman"/>
          <w:color w:val="000000"/>
          <w:spacing w:val="0"/>
          <w:w w:val="100"/>
          <w:position w:val="0"/>
        </w:rPr>
        <w:t>IP</w:t>
      </w:r>
      <w:r>
        <w:rPr>
          <w:color w:val="000000"/>
          <w:spacing w:val="0"/>
          <w:w w:val="100"/>
          <w:position w:val="0"/>
        </w:rPr>
        <w:t>线下业务基于文化产业的性质，无明显的行业周期性。</w:t>
      </w:r>
    </w:p>
    <w:p>
      <w:pPr>
        <w:pStyle w:val="Style20"/>
        <w:keepNext/>
        <w:keepLines/>
        <w:widowControl w:val="0"/>
        <w:shd w:val="clear" w:color="auto" w:fill="auto"/>
        <w:bidi w:val="0"/>
        <w:spacing w:before="0" w:after="20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二</w:t>
      </w:r>
      <w:bookmarkEnd w:id="79"/>
      <w:r>
        <w:rPr>
          <w:color w:val="000000"/>
          <w:spacing w:val="0"/>
          <w:w w:val="100"/>
          <w:position w:val="0"/>
          <w:sz w:val="24"/>
          <w:szCs w:val="24"/>
        </w:rPr>
        <w:t>、报告期内公司从事的主要业务</w:t>
      </w:r>
      <w:bookmarkEnd w:id="77"/>
      <w:bookmarkEnd w:id="78"/>
      <w:bookmarkEnd w:id="80"/>
    </w:p>
    <w:p>
      <w:pPr>
        <w:pStyle w:val="Style16"/>
        <w:keepNext w:val="0"/>
        <w:keepLines w:val="0"/>
        <w:widowControl w:val="0"/>
        <w:shd w:val="clear" w:color="auto" w:fill="auto"/>
        <w:bidi w:val="0"/>
        <w:spacing w:before="0" w:after="0" w:line="467" w:lineRule="exact"/>
        <w:ind w:left="0" w:right="0" w:firstLine="440"/>
        <w:jc w:val="both"/>
      </w:pPr>
      <w:bookmarkStart w:id="81" w:name="bookmark81"/>
      <w:r>
        <w:rPr>
          <w:b/>
          <w:bCs/>
          <w:color w:val="000000"/>
          <w:spacing w:val="0"/>
          <w:w w:val="100"/>
          <w:position w:val="0"/>
        </w:rPr>
        <w:t>（</w:t>
      </w:r>
      <w:bookmarkEnd w:id="81"/>
      <w:r>
        <w:rPr>
          <w:b/>
          <w:bCs/>
          <w:color w:val="000000"/>
          <w:spacing w:val="0"/>
          <w:w w:val="100"/>
          <w:position w:val="0"/>
        </w:rPr>
        <w:t>一）公司从事的主要业务</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公司是一家围绕“会说话的汤姆猫家族”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为核心的、线上与线下协同发展的全栖</w:t>
      </w:r>
      <w:r>
        <w:rPr>
          <w:rFonts w:ascii="Times New Roman" w:eastAsia="Times New Roman" w:hAnsi="Times New Roman" w:cs="Times New Roman"/>
          <w:color w:val="000000"/>
          <w:spacing w:val="0"/>
          <w:w w:val="100"/>
          <w:position w:val="0"/>
        </w:rPr>
        <w:t>IP</w:t>
      </w:r>
      <w:r>
        <w:rPr>
          <w:color w:val="000000"/>
          <w:spacing w:val="0"/>
          <w:w w:val="100"/>
          <w:position w:val="0"/>
        </w:rPr>
        <w:t xml:space="preserve">生态运营商。其 中，公司通过线上移动应用、动漫影视等优质内容的制作与发行满足用户的文化娱乐需求，线下通过开拓 </w:t>
      </w:r>
      <w:r>
        <w:rPr>
          <w:rFonts w:ascii="Times New Roman" w:eastAsia="Times New Roman" w:hAnsi="Times New Roman" w:cs="Times New Roman"/>
          <w:color w:val="000000"/>
          <w:spacing w:val="0"/>
          <w:w w:val="100"/>
          <w:position w:val="0"/>
        </w:rPr>
        <w:t>IP</w:t>
      </w:r>
      <w:r>
        <w:rPr>
          <w:color w:val="000000"/>
          <w:spacing w:val="0"/>
          <w:w w:val="100"/>
          <w:position w:val="0"/>
        </w:rPr>
        <w:t xml:space="preserve">衍生品与授权业务、新商业服务业务等业态，不断丰富沉浸式文化消费场景，打造“会说话的汤姆猫家 族” </w:t>
      </w:r>
      <w:r>
        <w:rPr>
          <w:rFonts w:ascii="Times New Roman" w:eastAsia="Times New Roman" w:hAnsi="Times New Roman" w:cs="Times New Roman"/>
          <w:color w:val="000000"/>
          <w:spacing w:val="0"/>
          <w:w w:val="100"/>
          <w:position w:val="0"/>
        </w:rPr>
        <w:t>IP</w:t>
      </w:r>
      <w:r>
        <w:rPr>
          <w:color w:val="000000"/>
          <w:spacing w:val="0"/>
          <w:w w:val="100"/>
          <w:position w:val="0"/>
        </w:rPr>
        <w:t>亲子生活品牌。</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目前，线上移动应用是公司的核心业务。在线上移动应用领域，公司及旗下子公司深耕休闲移动应用 十余年。作为移动互联网时代数字文化领域先行者，公司及旗下子公司以“寓教于乐，智创家庭幸福”为 使命，打造了全球知名的</w:t>
      </w:r>
      <w:r>
        <w:rPr>
          <w:rFonts w:ascii="Times New Roman" w:eastAsia="Times New Roman" w:hAnsi="Times New Roman" w:cs="Times New Roman"/>
          <w:color w:val="000000"/>
          <w:spacing w:val="0"/>
          <w:w w:val="100"/>
          <w:position w:val="0"/>
        </w:rPr>
        <w:t>“</w:t>
      </w:r>
      <w:r>
        <w:rPr>
          <w:color w:val="000000"/>
          <w:spacing w:val="0"/>
          <w:w w:val="100"/>
          <w:position w:val="0"/>
        </w:rPr>
        <w:t>会说话的汤姆猫家族</w:t>
      </w:r>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围绕该</w:t>
      </w:r>
      <w:r>
        <w:rPr>
          <w:rFonts w:ascii="Times New Roman" w:eastAsia="Times New Roman" w:hAnsi="Times New Roman" w:cs="Times New Roman"/>
          <w:color w:val="000000"/>
          <w:spacing w:val="0"/>
          <w:w w:val="100"/>
          <w:position w:val="0"/>
        </w:rPr>
        <w:t>IP</w:t>
      </w:r>
      <w:r>
        <w:rPr>
          <w:color w:val="000000"/>
          <w:spacing w:val="0"/>
          <w:w w:val="100"/>
          <w:position w:val="0"/>
        </w:rPr>
        <w:t>已研发上线了《会说话的汤姆猫》《我的汤 姆猫》《我的安吉拉》《汤姆猫跑酷》《我的汤姆猫</w:t>
      </w:r>
      <w:r>
        <w:rPr>
          <w:rFonts w:ascii="Times New Roman" w:eastAsia="Times New Roman" w:hAnsi="Times New Roman" w:cs="Times New Roman"/>
          <w:color w:val="000000"/>
          <w:spacing w:val="0"/>
          <w:w w:val="100"/>
          <w:position w:val="0"/>
        </w:rPr>
        <w:t>2</w:t>
      </w:r>
      <w:r>
        <w:rPr>
          <w:color w:val="000000"/>
          <w:spacing w:val="0"/>
          <w:w w:val="100"/>
          <w:position w:val="0"/>
        </w:rPr>
        <w:t>》《汤姆猫英雄跑酷》《汤姆猫飞车》《汤姆猫总动员》 等</w:t>
      </w:r>
      <w:r>
        <w:rPr>
          <w:rFonts w:ascii="Times New Roman" w:eastAsia="Times New Roman" w:hAnsi="Times New Roman" w:cs="Times New Roman"/>
          <w:color w:val="000000"/>
          <w:spacing w:val="0"/>
          <w:w w:val="100"/>
          <w:position w:val="0"/>
        </w:rPr>
        <w:t>20</w:t>
      </w:r>
      <w:r>
        <w:rPr>
          <w:color w:val="000000"/>
          <w:spacing w:val="0"/>
          <w:w w:val="100"/>
          <w:position w:val="0"/>
        </w:rPr>
        <w:t>余款绿色健康、休闲益智的精品游戏，业务覆盖欧盟、美国、中国、巴西、印度等全球大部分国家和 地区。经过多年的深耕与发展，公司在全球虚拟宠物养成、跑酷等细分市场领域具有领先的市场地位，系 列产品在全球范围内拥有庞大的用户基数。截至报告期末，“会说话的汤姆猫家族</w:t>
      </w:r>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 xml:space="preserve">系列应用在全球范围 </w:t>
      </w:r>
      <w:r>
        <w:rPr>
          <w:color w:val="000000"/>
          <w:spacing w:val="0"/>
          <w:w w:val="100"/>
          <w:position w:val="0"/>
        </w:rPr>
        <w:t>内的累计下载量已超过</w:t>
      </w:r>
      <w:r>
        <w:rPr>
          <w:rFonts w:ascii="Times New Roman" w:eastAsia="Times New Roman" w:hAnsi="Times New Roman" w:cs="Times New Roman"/>
          <w:color w:val="000000"/>
          <w:spacing w:val="0"/>
          <w:w w:val="100"/>
          <w:position w:val="0"/>
        </w:rPr>
        <w:t>170</w:t>
      </w:r>
      <w:r>
        <w:rPr>
          <w:color w:val="000000"/>
          <w:spacing w:val="0"/>
          <w:w w:val="100"/>
          <w:position w:val="0"/>
        </w:rPr>
        <w:t>亿次，全球</w:t>
      </w:r>
      <w:r>
        <w:rPr>
          <w:rFonts w:ascii="Times New Roman" w:eastAsia="Times New Roman" w:hAnsi="Times New Roman" w:cs="Times New Roman"/>
          <w:color w:val="000000"/>
          <w:spacing w:val="0"/>
          <w:w w:val="100"/>
          <w:position w:val="0"/>
        </w:rPr>
        <w:t xml:space="preserve">MAU </w:t>
      </w:r>
      <w:r>
        <w:rPr>
          <w:color w:val="000000"/>
          <w:spacing w:val="0"/>
          <w:w w:val="100"/>
          <w:position w:val="0"/>
        </w:rPr>
        <w:t>（月活跃用户人数）超过</w:t>
      </w:r>
      <w:r>
        <w:rPr>
          <w:rFonts w:ascii="Times New Roman" w:eastAsia="Times New Roman" w:hAnsi="Times New Roman" w:cs="Times New Roman"/>
          <w:color w:val="000000"/>
          <w:spacing w:val="0"/>
          <w:w w:val="100"/>
          <w:position w:val="0"/>
        </w:rPr>
        <w:t>4</w:t>
      </w:r>
      <w:r>
        <w:rPr>
          <w:color w:val="000000"/>
          <w:spacing w:val="0"/>
          <w:w w:val="100"/>
          <w:position w:val="0"/>
        </w:rPr>
        <w:t>亿次。</w:t>
      </w:r>
    </w:p>
    <w:p>
      <w:pPr>
        <w:pStyle w:val="Style16"/>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依托于庞大的用户数量和活跃用户，公司通过移动应用产品的内置广告和应用内购获取收入。公司移 动应用产品与</w:t>
      </w:r>
      <w:r>
        <w:rPr>
          <w:rFonts w:ascii="Times New Roman" w:eastAsia="Times New Roman" w:hAnsi="Times New Roman" w:cs="Times New Roman"/>
          <w:color w:val="000000"/>
          <w:spacing w:val="0"/>
          <w:w w:val="100"/>
          <w:position w:val="0"/>
        </w:rPr>
        <w:t>Google</w:t>
      </w:r>
      <w:r>
        <w:rPr>
          <w:color w:val="000000"/>
          <w:spacing w:val="0"/>
          <w:w w:val="100"/>
          <w:position w:val="0"/>
        </w:rPr>
        <w:t>、</w:t>
      </w:r>
      <w:r>
        <w:rPr>
          <w:rFonts w:ascii="Times New Roman" w:eastAsia="Times New Roman" w:hAnsi="Times New Roman" w:cs="Times New Roman"/>
          <w:color w:val="000000"/>
          <w:spacing w:val="0"/>
          <w:w w:val="100"/>
          <w:position w:val="0"/>
        </w:rPr>
        <w:t xml:space="preserve">Meta </w:t>
      </w:r>
      <w:r>
        <w:rPr>
          <w:color w:val="000000"/>
          <w:spacing w:val="0"/>
          <w:w w:val="100"/>
          <w:position w:val="0"/>
        </w:rPr>
        <w:t>（原名</w:t>
      </w:r>
      <w:r>
        <w:rPr>
          <w:rFonts w:ascii="Times New Roman" w:eastAsia="Times New Roman" w:hAnsi="Times New Roman" w:cs="Times New Roman"/>
          <w:color w:val="000000"/>
          <w:spacing w:val="0"/>
          <w:w w:val="100"/>
          <w:position w:val="0"/>
        </w:rPr>
        <w:t>Facebook</w:t>
      </w:r>
      <w:r>
        <w:rPr>
          <w:color w:val="000000"/>
          <w:spacing w:val="0"/>
          <w:w w:val="100"/>
          <w:position w:val="0"/>
        </w:rPr>
        <w:t>）、</w:t>
      </w:r>
      <w:r>
        <w:rPr>
          <w:rFonts w:ascii="Times New Roman" w:eastAsia="Times New Roman" w:hAnsi="Times New Roman" w:cs="Times New Roman"/>
          <w:color w:val="000000"/>
          <w:spacing w:val="0"/>
          <w:w w:val="100"/>
          <w:position w:val="0"/>
        </w:rPr>
        <w:t>Mobvista</w:t>
      </w:r>
      <w:r>
        <w:rPr>
          <w:color w:val="000000"/>
          <w:spacing w:val="0"/>
          <w:w w:val="100"/>
          <w:position w:val="0"/>
        </w:rPr>
        <w:t>、</w:t>
      </w:r>
      <w:r>
        <w:rPr>
          <w:rFonts w:ascii="Times New Roman" w:eastAsia="Times New Roman" w:hAnsi="Times New Roman" w:cs="Times New Roman"/>
          <w:color w:val="000000"/>
          <w:spacing w:val="0"/>
          <w:w w:val="100"/>
          <w:position w:val="0"/>
        </w:rPr>
        <w:t>IronSource</w:t>
      </w:r>
      <w:r>
        <w:rPr>
          <w:color w:val="000000"/>
          <w:spacing w:val="0"/>
          <w:w w:val="100"/>
          <w:position w:val="0"/>
        </w:rPr>
        <w:t>、</w:t>
      </w:r>
      <w:r>
        <w:rPr>
          <w:color w:val="000000"/>
          <w:spacing w:val="0"/>
          <w:w w:val="100"/>
          <w:position w:val="0"/>
        </w:rPr>
        <w:t>字节跳动旗下穿山甲、</w:t>
      </w:r>
      <w:r>
        <w:rPr>
          <w:rFonts w:ascii="Times New Roman" w:eastAsia="Times New Roman" w:hAnsi="Times New Roman" w:cs="Times New Roman"/>
          <w:color w:val="000000"/>
          <w:spacing w:val="0"/>
          <w:w w:val="100"/>
          <w:position w:val="0"/>
        </w:rPr>
        <w:t>Smaato</w:t>
      </w:r>
      <w:r>
        <w:rPr>
          <w:color w:val="000000"/>
          <w:spacing w:val="0"/>
          <w:w w:val="100"/>
          <w:position w:val="0"/>
        </w:rPr>
        <w:t>、</w:t>
      </w:r>
      <w:r>
        <w:rPr>
          <w:color w:val="000000"/>
          <w:spacing w:val="0"/>
          <w:w w:val="100"/>
          <w:position w:val="0"/>
        </w:rPr>
        <w:t>华 为、</w:t>
      </w:r>
      <w:r>
        <w:rPr>
          <w:rFonts w:ascii="Times New Roman" w:eastAsia="Times New Roman" w:hAnsi="Times New Roman" w:cs="Times New Roman"/>
          <w:color w:val="000000"/>
          <w:spacing w:val="0"/>
          <w:w w:val="100"/>
          <w:position w:val="0"/>
        </w:rPr>
        <w:t>OPPO</w:t>
      </w:r>
      <w:r>
        <w:rPr>
          <w:color w:val="000000"/>
          <w:spacing w:val="0"/>
          <w:w w:val="100"/>
          <w:position w:val="0"/>
        </w:rPr>
        <w:t>等全球多家知名广告营销服务商开展合作，从而获取大量广告主的营销需求，并将该等广告向 公司移动应用产品用户进行推送展示（展示方式包括插页、横幅、奖励视频、应用墙等多种形式），进而 获取广告收入，应用内置广告是公司收入的主要来源。</w:t>
      </w:r>
    </w:p>
    <w:p>
      <w:pPr>
        <w:pStyle w:val="Style16"/>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与此同时，公司全球化研发团队经过多年在休闲移动应用领域的探索与积累，公司已构建了虚拟宠物 养成与跑酷两大拳头优势品类，公司在全球虚拟宠物养成、跑酷等休闲游戏细分市场占有领先地位，并形 成了以《我的汤姆猫》《我的安吉拉》《汤姆猫跑酷》《我的汤姆猫</w:t>
      </w:r>
      <w:r>
        <w:rPr>
          <w:rFonts w:ascii="Times New Roman" w:eastAsia="Times New Roman" w:hAnsi="Times New Roman" w:cs="Times New Roman"/>
          <w:color w:val="000000"/>
          <w:spacing w:val="0"/>
          <w:w w:val="100"/>
          <w:position w:val="0"/>
        </w:rPr>
        <w:t>2</w:t>
      </w:r>
      <w:r>
        <w:rPr>
          <w:color w:val="000000"/>
          <w:spacing w:val="0"/>
          <w:w w:val="100"/>
          <w:position w:val="0"/>
        </w:rPr>
        <w:t>》《汤姆猫英雄跑酷》《汤姆猫总动员》 《我的安吉拉</w:t>
      </w:r>
      <w:r>
        <w:rPr>
          <w:rFonts w:ascii="Times New Roman" w:eastAsia="Times New Roman" w:hAnsi="Times New Roman" w:cs="Times New Roman"/>
          <w:color w:val="000000"/>
          <w:spacing w:val="0"/>
          <w:w w:val="100"/>
          <w:position w:val="0"/>
        </w:rPr>
        <w:t>2</w:t>
      </w:r>
      <w:r>
        <w:rPr>
          <w:color w:val="000000"/>
          <w:spacing w:val="0"/>
          <w:w w:val="100"/>
          <w:position w:val="0"/>
        </w:rPr>
        <w:t>》等产品为代表的长线运营精品矩阵。</w:t>
      </w:r>
    </w:p>
    <w:p>
      <w:pPr>
        <w:pStyle w:val="Style16"/>
        <w:keepNext w:val="0"/>
        <w:keepLines w:val="0"/>
        <w:widowControl w:val="0"/>
        <w:shd w:val="clear" w:color="auto" w:fill="auto"/>
        <w:bidi w:val="0"/>
        <w:spacing w:before="0" w:after="0" w:line="468" w:lineRule="exact"/>
        <w:ind w:left="0" w:right="0" w:firstLine="420"/>
        <w:jc w:val="both"/>
      </w:pPr>
      <w:bookmarkStart w:id="82" w:name="bookmark82"/>
      <w:r>
        <w:rPr>
          <w:b/>
          <w:bCs/>
          <w:color w:val="000000"/>
          <w:spacing w:val="0"/>
          <w:w w:val="100"/>
          <w:position w:val="0"/>
        </w:rPr>
        <w:t>（</w:t>
      </w:r>
      <w:bookmarkEnd w:id="82"/>
      <w:r>
        <w:rPr>
          <w:b/>
          <w:bCs/>
          <w:color w:val="000000"/>
          <w:spacing w:val="0"/>
          <w:w w:val="100"/>
          <w:position w:val="0"/>
        </w:rPr>
        <w:t>二）公司所处的行业地位</w:t>
      </w:r>
    </w:p>
    <w:p>
      <w:pPr>
        <w:pStyle w:val="Style16"/>
        <w:keepNext w:val="0"/>
        <w:keepLines w:val="0"/>
        <w:widowControl w:val="0"/>
        <w:shd w:val="clear" w:color="auto" w:fill="auto"/>
        <w:bidi w:val="0"/>
        <w:spacing w:before="0" w:after="120" w:line="468" w:lineRule="exact"/>
        <w:ind w:left="0" w:right="0" w:firstLine="420"/>
        <w:jc w:val="both"/>
      </w:pPr>
      <w:r>
        <w:rPr>
          <w:color w:val="000000"/>
          <w:spacing w:val="0"/>
          <w:w w:val="100"/>
          <w:position w:val="0"/>
        </w:rPr>
        <w:t>自</w:t>
      </w:r>
      <w:r>
        <w:rPr>
          <w:rFonts w:ascii="Times New Roman" w:eastAsia="Times New Roman" w:hAnsi="Times New Roman" w:cs="Times New Roman"/>
          <w:color w:val="000000"/>
          <w:spacing w:val="0"/>
          <w:w w:val="100"/>
          <w:position w:val="0"/>
        </w:rPr>
        <w:t>2010</w:t>
      </w:r>
      <w:r>
        <w:rPr>
          <w:color w:val="000000"/>
          <w:spacing w:val="0"/>
          <w:w w:val="100"/>
          <w:position w:val="0"/>
        </w:rPr>
        <w:t>年第一款火爆全球的休闲移动应用《会说话的汤姆猫》上线以来，公司全球化研发团队以精品 化的研发理念，基于“会说话的汤姆猫家族”这一</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深耕移动互联网优质内容十余年，截至目前，公司 已研发上线了</w:t>
      </w:r>
      <w:r>
        <w:rPr>
          <w:rFonts w:ascii="Times New Roman" w:eastAsia="Times New Roman" w:hAnsi="Times New Roman" w:cs="Times New Roman"/>
          <w:color w:val="000000"/>
          <w:spacing w:val="0"/>
          <w:w w:val="100"/>
          <w:position w:val="0"/>
        </w:rPr>
        <w:t>20</w:t>
      </w:r>
      <w:r>
        <w:rPr>
          <w:color w:val="000000"/>
          <w:spacing w:val="0"/>
          <w:w w:val="100"/>
          <w:position w:val="0"/>
        </w:rPr>
        <w:t>余款寓教于乐、休闲益智的绿色健康移动应用及系列动漫影视精品内容。公司旗下移动应 用产品及动漫影视内容因制作精良、休闲有趣、美术风格阳光，深受全球用户的喜爱。其中，在移动应用 业务上，公司系列休闲移动应用全球累计下载量已超过</w:t>
      </w:r>
      <w:r>
        <w:rPr>
          <w:rFonts w:ascii="Times New Roman" w:eastAsia="Times New Roman" w:hAnsi="Times New Roman" w:cs="Times New Roman"/>
          <w:color w:val="000000"/>
          <w:spacing w:val="0"/>
          <w:w w:val="100"/>
          <w:position w:val="0"/>
        </w:rPr>
        <w:t>170</w:t>
      </w:r>
      <w:r>
        <w:rPr>
          <w:color w:val="000000"/>
          <w:spacing w:val="0"/>
          <w:w w:val="100"/>
          <w:position w:val="0"/>
        </w:rPr>
        <w:t>亿次，平均月活跃用户数超过</w:t>
      </w:r>
      <w:r>
        <w:rPr>
          <w:rFonts w:ascii="Times New Roman" w:eastAsia="Times New Roman" w:hAnsi="Times New Roman" w:cs="Times New Roman"/>
          <w:color w:val="000000"/>
          <w:spacing w:val="0"/>
          <w:w w:val="100"/>
          <w:position w:val="0"/>
        </w:rPr>
        <w:t>4</w:t>
      </w:r>
      <w:r>
        <w:rPr>
          <w:color w:val="000000"/>
          <w:spacing w:val="0"/>
          <w:w w:val="100"/>
          <w:position w:val="0"/>
        </w:rPr>
        <w:t>亿人次，庞大的 活跃用户基数已持续超过</w:t>
      </w:r>
      <w:r>
        <w:rPr>
          <w:rFonts w:ascii="Times New Roman" w:eastAsia="Times New Roman" w:hAnsi="Times New Roman" w:cs="Times New Roman"/>
          <w:color w:val="000000"/>
          <w:spacing w:val="0"/>
          <w:w w:val="100"/>
          <w:position w:val="0"/>
        </w:rPr>
        <w:t>10</w:t>
      </w:r>
      <w:r>
        <w:rPr>
          <w:color w:val="000000"/>
          <w:spacing w:val="0"/>
          <w:w w:val="100"/>
          <w:position w:val="0"/>
        </w:rPr>
        <w:t>年，据移动市场数据供应商</w:t>
      </w:r>
      <w:r>
        <w:rPr>
          <w:rFonts w:ascii="Times New Roman" w:eastAsia="Times New Roman" w:hAnsi="Times New Roman" w:cs="Times New Roman"/>
          <w:color w:val="000000"/>
          <w:spacing w:val="0"/>
          <w:w w:val="100"/>
          <w:position w:val="0"/>
        </w:rPr>
        <w:t>data.ai</w:t>
      </w:r>
      <w:r>
        <w:rPr>
          <w:color w:val="000000"/>
          <w:spacing w:val="0"/>
          <w:w w:val="100"/>
          <w:position w:val="0"/>
        </w:rPr>
        <w:t>（原名</w:t>
      </w:r>
      <w:r>
        <w:rPr>
          <w:rFonts w:ascii="Times New Roman" w:eastAsia="Times New Roman" w:hAnsi="Times New Roman" w:cs="Times New Roman"/>
          <w:color w:val="000000"/>
          <w:spacing w:val="0"/>
          <w:w w:val="100"/>
          <w:position w:val="0"/>
        </w:rPr>
        <w:t>AppAnnie</w:t>
      </w:r>
      <w:r>
        <w:rPr>
          <w:color w:val="000000"/>
          <w:spacing w:val="0"/>
          <w:w w:val="100"/>
          <w:position w:val="0"/>
        </w:rPr>
        <w:t>）</w:t>
      </w:r>
      <w:r>
        <w:rPr>
          <w:color w:val="000000"/>
          <w:spacing w:val="0"/>
          <w:w w:val="100"/>
          <w:position w:val="0"/>
        </w:rPr>
        <w:t>的数据统计，</w:t>
      </w:r>
      <w:r>
        <w:rPr>
          <w:rFonts w:ascii="Times New Roman" w:eastAsia="Times New Roman" w:hAnsi="Times New Roman" w:cs="Times New Roman"/>
          <w:color w:val="000000"/>
          <w:spacing w:val="0"/>
          <w:w w:val="100"/>
          <w:position w:val="0"/>
        </w:rPr>
        <w:t xml:space="preserve">2015-2021 </w:t>
      </w:r>
      <w:r>
        <w:rPr>
          <w:color w:val="000000"/>
          <w:spacing w:val="0"/>
          <w:w w:val="100"/>
          <w:position w:val="0"/>
        </w:rPr>
        <w:t>年，公司稳居全球</w:t>
      </w:r>
      <w:r>
        <w:rPr>
          <w:rFonts w:ascii="Times New Roman" w:eastAsia="Times New Roman" w:hAnsi="Times New Roman" w:cs="Times New Roman"/>
          <w:color w:val="000000"/>
          <w:spacing w:val="0"/>
          <w:w w:val="100"/>
          <w:position w:val="0"/>
        </w:rPr>
        <w:t>iOS</w:t>
      </w:r>
      <w:r>
        <w:rPr>
          <w:color w:val="000000"/>
          <w:spacing w:val="0"/>
          <w:w w:val="100"/>
          <w:position w:val="0"/>
        </w:rPr>
        <w:t>及</w:t>
      </w:r>
      <w:r>
        <w:rPr>
          <w:rFonts w:ascii="Times New Roman" w:eastAsia="Times New Roman" w:hAnsi="Times New Roman" w:cs="Times New Roman"/>
          <w:color w:val="000000"/>
          <w:spacing w:val="0"/>
          <w:w w:val="100"/>
          <w:position w:val="0"/>
        </w:rPr>
        <w:t>Google Play</w:t>
      </w:r>
      <w:r>
        <w:rPr>
          <w:color w:val="000000"/>
          <w:spacing w:val="0"/>
          <w:w w:val="100"/>
          <w:position w:val="0"/>
        </w:rPr>
        <w:t>游戏综合下载榜前十。凭借优质的内容影响力、良好的盈利能力、突 出的创新表现等综合实力，报告期内，公司入选中国互联网企业百强榜，位列第</w:t>
      </w:r>
      <w:r>
        <w:rPr>
          <w:rFonts w:ascii="Times New Roman" w:eastAsia="Times New Roman" w:hAnsi="Times New Roman" w:cs="Times New Roman"/>
          <w:color w:val="000000"/>
          <w:spacing w:val="0"/>
          <w:w w:val="100"/>
          <w:position w:val="0"/>
        </w:rPr>
        <w:t>59</w:t>
      </w:r>
      <w:r>
        <w:rPr>
          <w:color w:val="000000"/>
          <w:spacing w:val="0"/>
          <w:w w:val="100"/>
          <w:position w:val="0"/>
        </w:rPr>
        <w:t>位。</w:t>
      </w:r>
    </w:p>
    <w:p>
      <w:pPr>
        <w:widowControl w:val="0"/>
        <w:jc w:val="center"/>
        <w:rPr>
          <w:sz w:val="2"/>
          <w:szCs w:val="2"/>
        </w:rPr>
      </w:pPr>
      <w:r>
        <w:drawing>
          <wp:inline>
            <wp:extent cx="5608320" cy="274320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5608320" cy="2743200"/>
                    </a:xfrm>
                    <a:prstGeom prst="rect"/>
                  </pic:spPr>
                </pic:pic>
              </a:graphicData>
            </a:graphic>
          </wp:inline>
        </w:drawing>
      </w:r>
    </w:p>
    <w:p>
      <w:pPr>
        <w:pStyle w:val="Style30"/>
        <w:keepNext w:val="0"/>
        <w:keepLines w:val="0"/>
        <w:widowControl w:val="0"/>
        <w:shd w:val="clear" w:color="auto" w:fill="auto"/>
        <w:bidi w:val="0"/>
        <w:spacing w:before="0" w:after="0" w:line="240" w:lineRule="auto"/>
        <w:ind w:left="24" w:right="0" w:firstLine="0"/>
        <w:jc w:val="left"/>
        <w:rPr>
          <w:sz w:val="20"/>
          <w:szCs w:val="20"/>
        </w:rPr>
      </w:pPr>
      <w:r>
        <w:rPr>
          <w:rFonts w:ascii="SimSun" w:eastAsia="SimSun" w:hAnsi="SimSun" w:cs="SimSun"/>
          <w:color w:val="000000"/>
          <w:spacing w:val="0"/>
          <w:w w:val="100"/>
          <w:position w:val="0"/>
          <w:sz w:val="20"/>
          <w:szCs w:val="20"/>
        </w:rPr>
        <w:t>（三）广告业务的相关数据</w:t>
      </w:r>
      <w:r>
        <w:br w:type="page"/>
      </w:r>
    </w:p>
    <w:p>
      <w:pPr>
        <w:pStyle w:val="Style24"/>
        <w:keepNext w:val="0"/>
        <w:keepLines w:val="0"/>
        <w:widowControl w:val="0"/>
        <w:shd w:val="clear" w:color="auto" w:fill="auto"/>
        <w:bidi w:val="0"/>
        <w:spacing w:before="0" w:after="60" w:line="312" w:lineRule="exact"/>
        <w:ind w:left="0" w:right="0" w:firstLine="44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创业板行业信息披露》中的“互联网营销及数据服务 相关业务”的披露要求：</w:t>
      </w:r>
    </w:p>
    <w:p>
      <w:pPr>
        <w:pStyle w:val="Style24"/>
        <w:keepNext w:val="0"/>
        <w:keepLines w:val="0"/>
        <w:widowControl w:val="0"/>
        <w:shd w:val="clear" w:color="auto" w:fill="auto"/>
        <w:bidi w:val="0"/>
        <w:spacing w:before="0" w:after="120" w:line="312" w:lineRule="exact"/>
        <w:ind w:left="0" w:right="0" w:firstLine="0"/>
        <w:jc w:val="left"/>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rPr>
        <w:t>1</w:t>
      </w:r>
      <w:r>
        <w:rPr>
          <w:color w:val="000000"/>
          <w:spacing w:val="0"/>
          <w:w w:val="100"/>
          <w:position w:val="0"/>
        </w:rPr>
        <w:t>）互联网营销收入整体情况</w:t>
      </w:r>
    </w:p>
    <w:p>
      <w:pPr>
        <w:pStyle w:val="Style24"/>
        <w:keepNext w:val="0"/>
        <w:keepLines w:val="0"/>
        <w:widowControl w:val="0"/>
        <w:shd w:val="clear" w:color="auto" w:fill="auto"/>
        <w:bidi w:val="0"/>
        <w:spacing w:before="0" w:after="60" w:line="240" w:lineRule="auto"/>
        <w:ind w:left="906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848"/>
        <w:gridCol w:w="1819"/>
        <w:gridCol w:w="1522"/>
        <w:gridCol w:w="1766"/>
        <w:gridCol w:w="1498"/>
        <w:gridCol w:w="11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互联网营销收入合计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1,479,637,897.67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1,383,104,865.74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6.98%</w:t>
            </w:r>
          </w:p>
        </w:tc>
      </w:tr>
    </w:tbl>
    <w:p>
      <w:pPr>
        <w:widowControl w:val="0"/>
        <w:spacing w:after="419" w:line="1" w:lineRule="exact"/>
      </w:pPr>
    </w:p>
    <w:p>
      <w:pPr>
        <w:pStyle w:val="Style24"/>
        <w:keepNext w:val="0"/>
        <w:keepLines w:val="0"/>
        <w:widowControl w:val="0"/>
        <w:shd w:val="clear" w:color="auto" w:fill="auto"/>
        <w:bidi w:val="0"/>
        <w:spacing w:before="0" w:after="120" w:line="240" w:lineRule="auto"/>
        <w:ind w:left="0" w:right="0" w:firstLine="0"/>
        <w:jc w:val="left"/>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rPr>
        <w:t>2</w:t>
      </w:r>
      <w:r>
        <w:rPr>
          <w:color w:val="000000"/>
          <w:spacing w:val="0"/>
          <w:w w:val="100"/>
          <w:position w:val="0"/>
        </w:rPr>
        <w:t>）广告主所处的主要行业领域</w:t>
      </w:r>
    </w:p>
    <w:p>
      <w:pPr>
        <w:pStyle w:val="Style24"/>
        <w:keepNext w:val="0"/>
        <w:keepLines w:val="0"/>
        <w:widowControl w:val="0"/>
        <w:shd w:val="clear" w:color="auto" w:fill="auto"/>
        <w:bidi w:val="0"/>
        <w:spacing w:before="0" w:after="60" w:line="240" w:lineRule="auto"/>
        <w:ind w:left="906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853"/>
        <w:gridCol w:w="1824"/>
        <w:gridCol w:w="1526"/>
        <w:gridCol w:w="1752"/>
        <w:gridCol w:w="1498"/>
        <w:gridCol w:w="112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行业领域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广告交易平台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1,461,279,763.78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75.27%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1,372,159,283.59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6.49%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18,358,133.89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10,945,582.15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67.72%</w:t>
            </w:r>
          </w:p>
        </w:tc>
      </w:tr>
    </w:tbl>
    <w:p>
      <w:pPr>
        <w:widowControl w:val="0"/>
        <w:spacing w:after="419" w:line="1" w:lineRule="exact"/>
      </w:pPr>
    </w:p>
    <w:p>
      <w:pPr>
        <w:pStyle w:val="Style24"/>
        <w:keepNext w:val="0"/>
        <w:keepLines w:val="0"/>
        <w:widowControl w:val="0"/>
        <w:shd w:val="clear" w:color="auto" w:fill="auto"/>
        <w:bidi w:val="0"/>
        <w:spacing w:before="0" w:after="120" w:line="240" w:lineRule="auto"/>
        <w:ind w:left="0" w:right="0" w:firstLine="0"/>
        <w:jc w:val="left"/>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3</w:t>
      </w:r>
      <w:r>
        <w:rPr>
          <w:color w:val="000000"/>
          <w:spacing w:val="0"/>
          <w:w w:val="100"/>
          <w:position w:val="0"/>
        </w:rPr>
        <w:t>）直接类客户和代理类客户情况</w:t>
      </w:r>
    </w:p>
    <w:p>
      <w:pPr>
        <w:pStyle w:val="Style24"/>
        <w:keepNext w:val="0"/>
        <w:keepLines w:val="0"/>
        <w:widowControl w:val="0"/>
        <w:shd w:val="clear" w:color="auto" w:fill="auto"/>
        <w:bidi w:val="0"/>
        <w:spacing w:before="0" w:after="60" w:line="240" w:lineRule="auto"/>
        <w:ind w:left="906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373"/>
        <w:gridCol w:w="1368"/>
        <w:gridCol w:w="1608"/>
        <w:gridCol w:w="1123"/>
        <w:gridCol w:w="1368"/>
        <w:gridCol w:w="1579"/>
        <w:gridCol w:w="11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客户类型</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客户留存率</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收入金额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客户留存率</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（如适用）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直接类客户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18,358,133.89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10,945,582.15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代理类客户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1,461,279,763.78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1,372,159,283.59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4"/>
        <w:keepNext w:val="0"/>
        <w:keepLines w:val="0"/>
        <w:widowControl w:val="0"/>
        <w:shd w:val="clear" w:color="auto" w:fill="auto"/>
        <w:bidi w:val="0"/>
        <w:spacing w:before="0" w:after="200" w:line="240" w:lineRule="auto"/>
        <w:ind w:left="0" w:right="0" w:firstLine="0"/>
        <w:jc w:val="left"/>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4</w:t>
      </w:r>
      <w:r>
        <w:rPr>
          <w:color w:val="000000"/>
          <w:spacing w:val="0"/>
          <w:w w:val="100"/>
          <w:position w:val="0"/>
        </w:rPr>
        <w:t>）其他需披露内容</w:t>
      </w:r>
    </w:p>
    <w:p>
      <w:pPr>
        <w:pStyle w:val="Style24"/>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）用户数量情况</w:t>
      </w:r>
    </w:p>
    <w:p>
      <w:pPr>
        <w:widowControl w:val="0"/>
        <w:jc w:val="center"/>
        <w:rPr>
          <w:sz w:val="2"/>
          <w:szCs w:val="2"/>
        </w:rPr>
      </w:pPr>
      <w:r>
        <w:drawing>
          <wp:inline>
            <wp:extent cx="4754880" cy="243840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4754880" cy="2438400"/>
                    </a:xfrm>
                    <a:prstGeom prst="rect"/>
                  </pic:spPr>
                </pic:pic>
              </a:graphicData>
            </a:graphic>
          </wp:inline>
        </w:drawing>
      </w:r>
      <w:r>
        <w:br w:type="page"/>
      </w:r>
    </w:p>
    <w:p>
      <w:pPr>
        <w:pStyle w:val="Style2"/>
        <w:keepNext w:val="0"/>
        <w:keepLines w:val="0"/>
        <w:widowControl w:val="0"/>
        <w:shd w:val="clear" w:color="auto" w:fill="auto"/>
        <w:bidi w:val="0"/>
        <w:spacing w:before="0" w:after="360" w:line="240" w:lineRule="auto"/>
        <w:ind w:left="0" w:right="0" w:firstLine="0"/>
        <w:jc w:val="left"/>
        <w:rPr>
          <w:sz w:val="16"/>
          <w:szCs w:val="16"/>
        </w:rPr>
      </w:pPr>
      <w:r>
        <w:rPr>
          <w:rFonts w:ascii="SimSun" w:eastAsia="SimSun" w:hAnsi="SimSun" w:cs="SimSun"/>
          <w:color w:val="000000"/>
          <w:spacing w:val="0"/>
          <w:w w:val="100"/>
          <w:position w:val="0"/>
          <w:sz w:val="16"/>
          <w:szCs w:val="16"/>
        </w:rPr>
        <w:t xml:space="preserve">（备注：新增下载及累计下载用户数包含“会说话的汤姆猫家族” </w:t>
      </w:r>
      <w:r>
        <w:rPr>
          <w:color w:val="000000"/>
          <w:spacing w:val="0"/>
          <w:w w:val="100"/>
          <w:position w:val="0"/>
          <w:sz w:val="16"/>
          <w:szCs w:val="16"/>
        </w:rPr>
        <w:t>APP</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 xml:space="preserve">非“会说话的汤姆猫家族” </w:t>
      </w:r>
      <w:r>
        <w:rPr>
          <w:color w:val="000000"/>
          <w:spacing w:val="0"/>
          <w:w w:val="100"/>
          <w:position w:val="0"/>
          <w:sz w:val="16"/>
          <w:szCs w:val="16"/>
        </w:rPr>
        <w:t>APP</w:t>
      </w:r>
      <w:r>
        <w:rPr>
          <w:rFonts w:ascii="SimSun" w:eastAsia="SimSun" w:hAnsi="SimSun" w:cs="SimSun"/>
          <w:color w:val="000000"/>
          <w:spacing w:val="0"/>
          <w:w w:val="100"/>
          <w:position w:val="0"/>
          <w:sz w:val="16"/>
          <w:szCs w:val="16"/>
        </w:rPr>
        <w:t>的下载数及小游戏注册用户数）</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）在主要广告合作平台的交易金额情况</w:t>
      </w:r>
    </w:p>
    <w:tbl>
      <w:tblPr>
        <w:tblOverlap w:val="never"/>
        <w:jc w:val="center"/>
        <w:tblLayout w:type="fixed"/>
      </w:tblPr>
      <w:tblGrid>
        <w:gridCol w:w="1219"/>
        <w:gridCol w:w="1469"/>
        <w:gridCol w:w="1075"/>
        <w:gridCol w:w="1795"/>
        <w:gridCol w:w="1670"/>
        <w:gridCol w:w="1877"/>
      </w:tblGrid>
      <w:tr>
        <w:trPr>
          <w:trHeight w:val="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需求方平台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交易金额（万元）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占比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日均成交额（万元）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成交笔数（千笔）</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日均成交笔数（千笔）</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平台</w:t>
            </w:r>
            <w:r>
              <w:rPr>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66,645.84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73,253,605.45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200,694.81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平台</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9,859.66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6,211,693.49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17,018.34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平台</w:t>
            </w:r>
            <w:r>
              <w:rPr>
                <w:color w:val="000000"/>
                <w:spacing w:val="0"/>
                <w:w w:val="100"/>
                <w:position w:val="0"/>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9,634.59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5,156,589.26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14,127.64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平台</w:t>
            </w:r>
            <w:r>
              <w:rPr>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6,102.84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11,344,470.59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31,080.74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平台</w:t>
            </w:r>
            <w:r>
              <w:rPr>
                <w:color w:val="000000"/>
                <w:spacing w:val="0"/>
                <w:w w:val="100"/>
                <w:position w:val="0"/>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5,819.27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6,471,425.83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17,729.93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平台</w:t>
            </w:r>
            <w:r>
              <w:rPr>
                <w:color w:val="000000"/>
                <w:spacing w:val="0"/>
                <w:w w:val="100"/>
                <w:position w:val="0"/>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4,661.88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6,370,029.22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17,452.13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平台</w:t>
            </w:r>
            <w:r>
              <w:rPr>
                <w:color w:val="000000"/>
                <w:spacing w:val="0"/>
                <w:w w:val="100"/>
                <w:position w:val="0"/>
              </w:rPr>
              <w:t>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4,625.24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4,605,302.66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12,617.27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平台</w:t>
            </w:r>
            <w:r>
              <w:rPr>
                <w:color w:val="000000"/>
                <w:spacing w:val="0"/>
                <w:w w:val="100"/>
                <w:position w:val="0"/>
              </w:rPr>
              <w:t>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4,225.27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6,694,661.67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18,341.54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平台</w:t>
            </w:r>
            <w:r>
              <w:rPr>
                <w:color w:val="000000"/>
                <w:spacing w:val="0"/>
                <w:w w:val="100"/>
                <w:position w:val="0"/>
              </w:rPr>
              <w:t>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3,805.24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939,000.03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2,572.60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平台</w:t>
            </w:r>
            <w:r>
              <w:rPr>
                <w:color w:val="000000"/>
                <w:spacing w:val="0"/>
                <w:w w:val="100"/>
                <w:position w:val="0"/>
              </w:rPr>
              <w:t>J</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3,599.46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3,609,680.15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9,889.53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28,984.50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147,963.79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59" w:line="1" w:lineRule="exact"/>
      </w:pPr>
    </w:p>
    <w:p>
      <w:pPr>
        <w:pStyle w:val="Style24"/>
        <w:keepNext w:val="0"/>
        <w:keepLines w:val="0"/>
        <w:widowControl w:val="0"/>
        <w:shd w:val="clear" w:color="auto" w:fill="auto"/>
        <w:bidi w:val="0"/>
        <w:spacing w:before="0" w:after="36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）不同计费模式下的广告收入</w:t>
      </w:r>
    </w:p>
    <w:tbl>
      <w:tblPr>
        <w:tblOverlap w:val="never"/>
        <w:jc w:val="center"/>
        <w:tblLayout w:type="fixed"/>
      </w:tblPr>
      <w:tblGrid>
        <w:gridCol w:w="2218"/>
        <w:gridCol w:w="2040"/>
        <w:gridCol w:w="1642"/>
        <w:gridCol w:w="1867"/>
      </w:tblGrid>
      <w:tr>
        <w:trPr>
          <w:trHeight w:val="3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业务收入（万元）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日均成交额（万元）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占比</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CPM </w:t>
            </w:r>
            <w:r>
              <w:rPr>
                <w:rFonts w:ascii="SimSun" w:eastAsia="SimSun" w:hAnsi="SimSun" w:cs="SimSun"/>
                <w:color w:val="000000"/>
                <w:spacing w:val="0"/>
                <w:w w:val="100"/>
                <w:position w:val="0"/>
              </w:rPr>
              <w:t>（按展示付费广告）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147,665.97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404.56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其他形式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147,963.79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405.38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359" w:line="1" w:lineRule="exact"/>
      </w:pPr>
    </w:p>
    <w:p>
      <w:pPr>
        <w:pStyle w:val="Style24"/>
        <w:keepNext w:val="0"/>
        <w:keepLines w:val="0"/>
        <w:widowControl w:val="0"/>
        <w:shd w:val="clear" w:color="auto" w:fill="auto"/>
        <w:bidi w:val="0"/>
        <w:spacing w:before="0" w:after="36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）不同广告类型下的收入金额</w:t>
      </w:r>
    </w:p>
    <w:tbl>
      <w:tblPr>
        <w:tblOverlap w:val="never"/>
        <w:jc w:val="center"/>
        <w:tblLayout w:type="fixed"/>
      </w:tblPr>
      <w:tblGrid>
        <w:gridCol w:w="2213"/>
        <w:gridCol w:w="2040"/>
        <w:gridCol w:w="1642"/>
        <w:gridCol w:w="1867"/>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广告类型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业务收入（万元）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占比</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展现次数（千次）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插页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54,729.10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37,058,684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横幅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32,275.10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124,276,973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奖励视频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56,583.10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32,741,043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其他形式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147,963.79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019" w:line="1" w:lineRule="exact"/>
      </w:pPr>
    </w:p>
    <w:p>
      <w:pPr>
        <w:pStyle w:val="Style20"/>
        <w:keepNext/>
        <w:keepLines/>
        <w:widowControl w:val="0"/>
        <w:shd w:val="clear" w:color="auto" w:fill="auto"/>
        <w:bidi w:val="0"/>
        <w:spacing w:before="0" w:after="36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三</w:t>
      </w:r>
      <w:bookmarkEnd w:id="89"/>
      <w:r>
        <w:rPr>
          <w:color w:val="000000"/>
          <w:spacing w:val="0"/>
          <w:w w:val="100"/>
          <w:position w:val="0"/>
          <w:sz w:val="24"/>
          <w:szCs w:val="24"/>
        </w:rPr>
        <w:t>、核心竞争力分析</w:t>
      </w:r>
      <w:bookmarkEnd w:id="87"/>
      <w:bookmarkEnd w:id="88"/>
      <w:bookmarkEnd w:id="90"/>
    </w:p>
    <w:p>
      <w:pPr>
        <w:pStyle w:val="Style16"/>
        <w:keepNext w:val="0"/>
        <w:keepLines w:val="0"/>
        <w:widowControl w:val="0"/>
        <w:shd w:val="clear" w:color="auto" w:fill="auto"/>
        <w:bidi w:val="0"/>
        <w:spacing w:before="0" w:after="200" w:line="240" w:lineRule="auto"/>
        <w:ind w:left="0" w:right="0" w:firstLine="380"/>
        <w:jc w:val="left"/>
      </w:pPr>
      <w:bookmarkStart w:id="91" w:name="bookmark91"/>
      <w:r>
        <w:rPr>
          <w:rFonts w:ascii="Times New Roman" w:eastAsia="Times New Roman" w:hAnsi="Times New Roman" w:cs="Times New Roman"/>
          <w:b/>
          <w:bCs/>
          <w:color w:val="000000"/>
          <w:spacing w:val="0"/>
          <w:w w:val="100"/>
          <w:position w:val="0"/>
        </w:rPr>
        <w:t>1</w:t>
      </w:r>
      <w:bookmarkEnd w:id="91"/>
      <w:r>
        <w:rPr>
          <w:b/>
          <w:bCs/>
          <w:color w:val="000000"/>
          <w:spacing w:val="0"/>
          <w:w w:val="100"/>
          <w:position w:val="0"/>
        </w:rPr>
        <w:t>、全球知名</w:t>
      </w:r>
      <w:r>
        <w:rPr>
          <w:rFonts w:ascii="Times New Roman" w:eastAsia="Times New Roman" w:hAnsi="Times New Roman" w:cs="Times New Roman"/>
          <w:b/>
          <w:bCs/>
          <w:color w:val="000000"/>
          <w:spacing w:val="0"/>
          <w:w w:val="100"/>
          <w:position w:val="0"/>
        </w:rPr>
        <w:t>IP</w:t>
      </w:r>
      <w:r>
        <w:rPr>
          <w:b/>
          <w:bCs/>
          <w:color w:val="000000"/>
          <w:spacing w:val="0"/>
          <w:w w:val="100"/>
          <w:position w:val="0"/>
        </w:rPr>
        <w:t>的品牌影响力与庞大的用户基数</w:t>
      </w:r>
    </w:p>
    <w:p>
      <w:pPr>
        <w:pStyle w:val="Style16"/>
        <w:keepNext w:val="0"/>
        <w:keepLines w:val="0"/>
        <w:widowControl w:val="0"/>
        <w:shd w:val="clear" w:color="auto" w:fill="auto"/>
        <w:bidi w:val="0"/>
        <w:spacing w:before="0" w:after="200" w:line="240" w:lineRule="auto"/>
        <w:ind w:left="0" w:right="0" w:firstLine="380"/>
        <w:jc w:val="left"/>
      </w:pPr>
      <w:r>
        <w:rPr>
          <w:color w:val="000000"/>
          <w:spacing w:val="0"/>
          <w:w w:val="100"/>
          <w:position w:val="0"/>
        </w:rPr>
        <w:t>公司作为著名的移动互联网高科技企业，深耕家庭娱乐和亲子互动类移动应用的开发与运营。公司子</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Outfit7</w:t>
      </w:r>
      <w:r>
        <w:rPr>
          <w:color w:val="000000"/>
          <w:spacing w:val="0"/>
          <w:w w:val="100"/>
          <w:position w:val="0"/>
        </w:rPr>
        <w:t xml:space="preserve">公司依托于在休闲游戏与动漫领域的系列高品质内容，创造了 “会说话的汤姆猫家族”这一全 </w:t>
      </w:r>
      <w:r>
        <w:rPr>
          <w:color w:val="000000"/>
          <w:spacing w:val="0"/>
          <w:w w:val="100"/>
          <w:position w:val="0"/>
        </w:rPr>
        <w:t>球知名</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该</w:t>
      </w:r>
      <w:r>
        <w:rPr>
          <w:rFonts w:ascii="Times New Roman" w:eastAsia="Times New Roman" w:hAnsi="Times New Roman" w:cs="Times New Roman"/>
          <w:color w:val="000000"/>
          <w:spacing w:val="0"/>
          <w:w w:val="100"/>
          <w:position w:val="0"/>
        </w:rPr>
        <w:t>IP</w:t>
      </w:r>
      <w:r>
        <w:rPr>
          <w:color w:val="000000"/>
          <w:spacing w:val="0"/>
          <w:w w:val="100"/>
          <w:position w:val="0"/>
        </w:rPr>
        <w:t>为公司带来了巨大的用户流量，其中，会说话的汤姆猫家族</w:t>
      </w:r>
      <w:r>
        <w:rPr>
          <w:rFonts w:ascii="Times New Roman" w:eastAsia="Times New Roman" w:hAnsi="Times New Roman" w:cs="Times New Roman"/>
          <w:color w:val="000000"/>
          <w:spacing w:val="0"/>
          <w:w w:val="100"/>
          <w:position w:val="0"/>
        </w:rPr>
        <w:t>IP</w:t>
      </w:r>
      <w:r>
        <w:rPr>
          <w:color w:val="000000"/>
          <w:spacing w:val="0"/>
          <w:w w:val="100"/>
          <w:position w:val="0"/>
        </w:rPr>
        <w:t>系列移动应用产品自推出以 来获取了超过</w:t>
      </w:r>
      <w:r>
        <w:rPr>
          <w:rFonts w:ascii="Times New Roman" w:eastAsia="Times New Roman" w:hAnsi="Times New Roman" w:cs="Times New Roman"/>
          <w:color w:val="000000"/>
          <w:spacing w:val="0"/>
          <w:w w:val="100"/>
          <w:position w:val="0"/>
        </w:rPr>
        <w:t>170</w:t>
      </w:r>
      <w:r>
        <w:rPr>
          <w:color w:val="000000"/>
          <w:spacing w:val="0"/>
          <w:w w:val="100"/>
          <w:position w:val="0"/>
        </w:rPr>
        <w:t>亿次的下载量，全球</w:t>
      </w:r>
      <w:r>
        <w:rPr>
          <w:rFonts w:ascii="Times New Roman" w:eastAsia="Times New Roman" w:hAnsi="Times New Roman" w:cs="Times New Roman"/>
          <w:color w:val="000000"/>
          <w:spacing w:val="0"/>
          <w:w w:val="100"/>
          <w:position w:val="0"/>
        </w:rPr>
        <w:t xml:space="preserve">MAU </w:t>
      </w:r>
      <w:r>
        <w:rPr>
          <w:color w:val="000000"/>
          <w:spacing w:val="0"/>
          <w:w w:val="100"/>
          <w:position w:val="0"/>
        </w:rPr>
        <w:t>（月活跃用户人数）超过</w:t>
      </w:r>
      <w:r>
        <w:rPr>
          <w:rFonts w:ascii="Times New Roman" w:eastAsia="Times New Roman" w:hAnsi="Times New Roman" w:cs="Times New Roman"/>
          <w:color w:val="000000"/>
          <w:spacing w:val="0"/>
          <w:w w:val="100"/>
          <w:position w:val="0"/>
        </w:rPr>
        <w:t>4</w:t>
      </w:r>
      <w:r>
        <w:rPr>
          <w:color w:val="000000"/>
          <w:spacing w:val="0"/>
          <w:w w:val="100"/>
          <w:position w:val="0"/>
        </w:rPr>
        <w:t>亿次；会说话的汤姆猫家族</w:t>
      </w:r>
      <w:r>
        <w:rPr>
          <w:rFonts w:ascii="Times New Roman" w:eastAsia="Times New Roman" w:hAnsi="Times New Roman" w:cs="Times New Roman"/>
          <w:color w:val="000000"/>
          <w:spacing w:val="0"/>
          <w:w w:val="100"/>
          <w:position w:val="0"/>
        </w:rPr>
        <w:t>IP</w:t>
      </w:r>
      <w:r>
        <w:rPr>
          <w:color w:val="000000"/>
          <w:spacing w:val="0"/>
          <w:w w:val="100"/>
          <w:position w:val="0"/>
        </w:rPr>
        <w:t>的动漫 影视作品被翻译成</w:t>
      </w:r>
      <w:r>
        <w:rPr>
          <w:rFonts w:ascii="Times New Roman" w:eastAsia="Times New Roman" w:hAnsi="Times New Roman" w:cs="Times New Roman"/>
          <w:color w:val="000000"/>
          <w:spacing w:val="0"/>
          <w:w w:val="100"/>
          <w:position w:val="0"/>
        </w:rPr>
        <w:t>32</w:t>
      </w:r>
      <w:r>
        <w:rPr>
          <w:color w:val="000000"/>
          <w:spacing w:val="0"/>
          <w:w w:val="100"/>
          <w:position w:val="0"/>
        </w:rPr>
        <w:t>种不同的语言，在全球</w:t>
      </w:r>
      <w:r>
        <w:rPr>
          <w:rFonts w:ascii="Times New Roman" w:eastAsia="Times New Roman" w:hAnsi="Times New Roman" w:cs="Times New Roman"/>
          <w:color w:val="000000"/>
          <w:spacing w:val="0"/>
          <w:w w:val="100"/>
          <w:position w:val="0"/>
        </w:rPr>
        <w:t>200</w:t>
      </w:r>
      <w:r>
        <w:rPr>
          <w:color w:val="000000"/>
          <w:spacing w:val="0"/>
          <w:w w:val="100"/>
          <w:position w:val="0"/>
        </w:rPr>
        <w:t>多个国家和地区播放，全球累计播放量超过</w:t>
      </w:r>
      <w:r>
        <w:rPr>
          <w:rFonts w:ascii="Times New Roman" w:eastAsia="Times New Roman" w:hAnsi="Times New Roman" w:cs="Times New Roman"/>
          <w:color w:val="000000"/>
          <w:spacing w:val="0"/>
          <w:w w:val="100"/>
          <w:position w:val="0"/>
        </w:rPr>
        <w:t>850</w:t>
      </w:r>
      <w:r>
        <w:rPr>
          <w:color w:val="000000"/>
          <w:spacing w:val="0"/>
          <w:w w:val="100"/>
          <w:position w:val="0"/>
        </w:rPr>
        <w:t>亿次。公司 将继续对该</w:t>
      </w:r>
      <w:r>
        <w:rPr>
          <w:rFonts w:ascii="Times New Roman" w:eastAsia="Times New Roman" w:hAnsi="Times New Roman" w:cs="Times New Roman"/>
          <w:color w:val="000000"/>
          <w:spacing w:val="0"/>
          <w:w w:val="100"/>
          <w:position w:val="0"/>
        </w:rPr>
        <w:t>IP</w:t>
      </w:r>
      <w:r>
        <w:rPr>
          <w:color w:val="000000"/>
          <w:spacing w:val="0"/>
          <w:w w:val="100"/>
          <w:position w:val="0"/>
        </w:rPr>
        <w:t>进行深入开发，充分挖掘该</w:t>
      </w:r>
      <w:r>
        <w:rPr>
          <w:rFonts w:ascii="Times New Roman" w:eastAsia="Times New Roman" w:hAnsi="Times New Roman" w:cs="Times New Roman"/>
          <w:color w:val="000000"/>
          <w:spacing w:val="0"/>
          <w:w w:val="100"/>
          <w:position w:val="0"/>
        </w:rPr>
        <w:t>IP</w:t>
      </w:r>
      <w:r>
        <w:rPr>
          <w:color w:val="000000"/>
          <w:spacing w:val="0"/>
          <w:w w:val="100"/>
          <w:position w:val="0"/>
        </w:rPr>
        <w:t>潜藏的价值，实行线上线下产业联动布局，以</w:t>
      </w:r>
      <w:r>
        <w:rPr>
          <w:rFonts w:ascii="Times New Roman" w:eastAsia="Times New Roman" w:hAnsi="Times New Roman" w:cs="Times New Roman"/>
          <w:color w:val="000000"/>
          <w:spacing w:val="0"/>
          <w:w w:val="100"/>
          <w:position w:val="0"/>
        </w:rPr>
        <w:t>IP</w:t>
      </w:r>
      <w:r>
        <w:rPr>
          <w:color w:val="000000"/>
          <w:spacing w:val="0"/>
          <w:w w:val="100"/>
          <w:position w:val="0"/>
        </w:rPr>
        <w:t>为核心，形成 全产业生态链。</w:t>
      </w:r>
    </w:p>
    <w:p>
      <w:pPr>
        <w:pStyle w:val="Style16"/>
        <w:keepNext w:val="0"/>
        <w:keepLines w:val="0"/>
        <w:widowControl w:val="0"/>
        <w:shd w:val="clear" w:color="auto" w:fill="auto"/>
        <w:tabs>
          <w:tab w:pos="761" w:val="left"/>
        </w:tabs>
        <w:bidi w:val="0"/>
        <w:spacing w:before="0" w:after="0" w:line="470" w:lineRule="exact"/>
        <w:ind w:left="0" w:right="0" w:firstLine="440"/>
        <w:jc w:val="left"/>
      </w:pPr>
      <w:bookmarkStart w:id="92" w:name="bookmark92"/>
      <w:r>
        <w:rPr>
          <w:rFonts w:ascii="Times New Roman" w:eastAsia="Times New Roman" w:hAnsi="Times New Roman" w:cs="Times New Roman"/>
          <w:b/>
          <w:bCs/>
          <w:color w:val="000000"/>
          <w:spacing w:val="0"/>
          <w:w w:val="100"/>
          <w:position w:val="0"/>
        </w:rPr>
        <w:t>2</w:t>
      </w:r>
      <w:bookmarkEnd w:id="92"/>
      <w:r>
        <w:rPr>
          <w:b/>
          <w:bCs/>
          <w:color w:val="000000"/>
          <w:spacing w:val="0"/>
          <w:w w:val="100"/>
          <w:position w:val="0"/>
        </w:rPr>
        <w:t>、</w:t>
        <w:tab/>
        <w:t>长期稳定的营销服务商合作关系与领先的移动广告运营机制</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公司旗下子公司</w:t>
      </w:r>
      <w:r>
        <w:rPr>
          <w:rFonts w:ascii="Times New Roman" w:eastAsia="Times New Roman" w:hAnsi="Times New Roman" w:cs="Times New Roman"/>
          <w:color w:val="000000"/>
          <w:spacing w:val="0"/>
          <w:w w:val="100"/>
          <w:position w:val="0"/>
        </w:rPr>
        <w:t>Outfit7</w:t>
      </w:r>
      <w:r>
        <w:rPr>
          <w:color w:val="000000"/>
          <w:spacing w:val="0"/>
          <w:w w:val="100"/>
          <w:position w:val="0"/>
        </w:rPr>
        <w:t>公司是较早开展移动互联网广告业务并通过应用内广告收入变现的移动互联 网企业，具备多年的移动互联网广告业务经验，与</w:t>
      </w:r>
      <w:r>
        <w:rPr>
          <w:rFonts w:ascii="Times New Roman" w:eastAsia="Times New Roman" w:hAnsi="Times New Roman" w:cs="Times New Roman"/>
          <w:color w:val="000000"/>
          <w:spacing w:val="0"/>
          <w:w w:val="100"/>
          <w:position w:val="0"/>
        </w:rPr>
        <w:t>Google</w:t>
      </w:r>
      <w:r>
        <w:rPr>
          <w:color w:val="000000"/>
          <w:spacing w:val="0"/>
          <w:w w:val="100"/>
          <w:position w:val="0"/>
        </w:rPr>
        <w:t>、</w:t>
      </w:r>
      <w:r>
        <w:rPr>
          <w:rFonts w:ascii="Times New Roman" w:eastAsia="Times New Roman" w:hAnsi="Times New Roman" w:cs="Times New Roman"/>
          <w:color w:val="000000"/>
          <w:spacing w:val="0"/>
          <w:w w:val="100"/>
          <w:position w:val="0"/>
        </w:rPr>
        <w:t xml:space="preserve">Meta </w:t>
      </w:r>
      <w:r>
        <w:rPr>
          <w:color w:val="000000"/>
          <w:spacing w:val="0"/>
          <w:w w:val="100"/>
          <w:position w:val="0"/>
        </w:rPr>
        <w:t>（原名</w:t>
      </w:r>
      <w:r>
        <w:rPr>
          <w:rFonts w:ascii="Times New Roman" w:eastAsia="Times New Roman" w:hAnsi="Times New Roman" w:cs="Times New Roman"/>
          <w:color w:val="000000"/>
          <w:spacing w:val="0"/>
          <w:w w:val="100"/>
          <w:position w:val="0"/>
        </w:rPr>
        <w:t>Facebook</w:t>
      </w:r>
      <w:r>
        <w:rPr>
          <w:color w:val="000000"/>
          <w:spacing w:val="0"/>
          <w:w w:val="100"/>
          <w:position w:val="0"/>
        </w:rPr>
        <w:t>）、</w:t>
      </w:r>
      <w:r>
        <w:rPr>
          <w:rFonts w:ascii="Times New Roman" w:eastAsia="Times New Roman" w:hAnsi="Times New Roman" w:cs="Times New Roman"/>
          <w:color w:val="000000"/>
          <w:spacing w:val="0"/>
          <w:w w:val="100"/>
          <w:position w:val="0"/>
        </w:rPr>
        <w:t>ironSource</w:t>
      </w:r>
      <w:r>
        <w:rPr>
          <w:color w:val="000000"/>
          <w:spacing w:val="0"/>
          <w:w w:val="100"/>
          <w:position w:val="0"/>
        </w:rPr>
        <w:t>、</w:t>
      </w:r>
      <w:r>
        <w:rPr>
          <w:rFonts w:ascii="Times New Roman" w:eastAsia="Times New Roman" w:hAnsi="Times New Roman" w:cs="Times New Roman"/>
          <w:color w:val="000000"/>
          <w:spacing w:val="0"/>
          <w:w w:val="100"/>
          <w:position w:val="0"/>
        </w:rPr>
        <w:t>AppLovin</w:t>
      </w:r>
      <w:r>
        <w:rPr>
          <w:color w:val="000000"/>
          <w:spacing w:val="0"/>
          <w:w w:val="100"/>
          <w:position w:val="0"/>
        </w:rPr>
        <w:t xml:space="preserve">、 </w:t>
      </w:r>
      <w:r>
        <w:rPr>
          <w:rFonts w:ascii="Times New Roman" w:eastAsia="Times New Roman" w:hAnsi="Times New Roman" w:cs="Times New Roman"/>
          <w:color w:val="000000"/>
          <w:spacing w:val="0"/>
          <w:w w:val="100"/>
          <w:position w:val="0"/>
        </w:rPr>
        <w:t>Twitter</w:t>
      </w:r>
      <w:r>
        <w:rPr>
          <w:color w:val="000000"/>
          <w:spacing w:val="0"/>
          <w:w w:val="100"/>
          <w:position w:val="0"/>
        </w:rPr>
        <w:t>、</w:t>
      </w:r>
      <w:r>
        <w:rPr>
          <w:color w:val="000000"/>
          <w:spacing w:val="0"/>
          <w:w w:val="100"/>
          <w:position w:val="0"/>
        </w:rPr>
        <w:t xml:space="preserve">字节跳动等全球多家知名营销服务商保持了长期稳定的合作关系，该等大型互联网广告服务商将 </w:t>
      </w:r>
      <w:r>
        <w:rPr>
          <w:rFonts w:ascii="Times New Roman" w:eastAsia="Times New Roman" w:hAnsi="Times New Roman" w:cs="Times New Roman"/>
          <w:color w:val="000000"/>
          <w:spacing w:val="0"/>
          <w:w w:val="100"/>
          <w:position w:val="0"/>
        </w:rPr>
        <w:t>Outfit</w:t>
      </w:r>
      <w:r>
        <w:rPr>
          <w:rFonts w:ascii="Times New Roman" w:eastAsia="Times New Roman" w:hAnsi="Times New Roman" w:cs="Times New Roman"/>
          <w:color w:val="000000"/>
          <w:spacing w:val="0"/>
          <w:w w:val="100"/>
          <w:position w:val="0"/>
        </w:rPr>
        <w:t>7</w:t>
      </w:r>
      <w:r>
        <w:rPr>
          <w:color w:val="000000"/>
          <w:spacing w:val="0"/>
          <w:w w:val="100"/>
          <w:position w:val="0"/>
        </w:rPr>
        <w:t>公司列为优先广告发布平台。通过上述互联网广告服务商，公司从全球范围内获得充足、优质的广 告业务订单。同时，在实际经营过程中，公司自建了广告控制平台</w:t>
      </w:r>
      <w:r>
        <w:rPr>
          <w:rFonts w:ascii="Times New Roman" w:eastAsia="Times New Roman" w:hAnsi="Times New Roman" w:cs="Times New Roman"/>
          <w:color w:val="000000"/>
          <w:spacing w:val="0"/>
          <w:w w:val="100"/>
          <w:position w:val="0"/>
        </w:rPr>
        <w:t>Mediation</w:t>
      </w:r>
      <w:r>
        <w:rPr>
          <w:color w:val="000000"/>
          <w:spacing w:val="0"/>
          <w:w w:val="100"/>
          <w:position w:val="0"/>
        </w:rPr>
        <w:t>，</w:t>
      </w:r>
      <w:r>
        <w:rPr>
          <w:color w:val="000000"/>
          <w:spacing w:val="0"/>
          <w:w w:val="100"/>
          <w:position w:val="0"/>
        </w:rPr>
        <w:t>通过该控制系统，公司对全 球营销服务商推送过来的广告开展实时竞价排名，优先展示价格高的广告，有效保证了公司广告变现效率。</w:t>
      </w:r>
    </w:p>
    <w:p>
      <w:pPr>
        <w:pStyle w:val="Style16"/>
        <w:keepNext w:val="0"/>
        <w:keepLines w:val="0"/>
        <w:widowControl w:val="0"/>
        <w:shd w:val="clear" w:color="auto" w:fill="auto"/>
        <w:tabs>
          <w:tab w:pos="761" w:val="left"/>
        </w:tabs>
        <w:bidi w:val="0"/>
        <w:spacing w:before="0" w:after="0" w:line="470" w:lineRule="exact"/>
        <w:ind w:left="0" w:right="0" w:firstLine="440"/>
        <w:jc w:val="left"/>
      </w:pPr>
      <w:bookmarkStart w:id="93" w:name="bookmark93"/>
      <w:r>
        <w:rPr>
          <w:rFonts w:ascii="Times New Roman" w:eastAsia="Times New Roman" w:hAnsi="Times New Roman" w:cs="Times New Roman"/>
          <w:b/>
          <w:bCs/>
          <w:color w:val="000000"/>
          <w:spacing w:val="0"/>
          <w:w w:val="100"/>
          <w:position w:val="0"/>
        </w:rPr>
        <w:t>3</w:t>
      </w:r>
      <w:bookmarkEnd w:id="93"/>
      <w:r>
        <w:rPr>
          <w:b/>
          <w:bCs/>
          <w:color w:val="000000"/>
          <w:spacing w:val="0"/>
          <w:w w:val="100"/>
          <w:position w:val="0"/>
        </w:rPr>
        <w:t>、</w:t>
        <w:tab/>
        <w:t>卓越的自我投放推广和交叉营销能力</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公司具有较强的移动广告自我投放推广能力，自投放优势主要在于节省因第三方推广带来的中间差价 和质量问题，避免了与竞争对手因购买流量而产生的溢价竞争。除对接</w:t>
      </w:r>
      <w:r>
        <w:rPr>
          <w:rFonts w:ascii="Times New Roman" w:eastAsia="Times New Roman" w:hAnsi="Times New Roman" w:cs="Times New Roman"/>
          <w:color w:val="000000"/>
          <w:spacing w:val="0"/>
          <w:w w:val="100"/>
          <w:position w:val="0"/>
        </w:rPr>
        <w:t>Google</w:t>
      </w:r>
      <w:r>
        <w:rPr>
          <w:color w:val="000000"/>
          <w:spacing w:val="0"/>
          <w:w w:val="100"/>
          <w:position w:val="0"/>
        </w:rPr>
        <w:t>、</w:t>
      </w:r>
      <w:r>
        <w:rPr>
          <w:rFonts w:ascii="Times New Roman" w:eastAsia="Times New Roman" w:hAnsi="Times New Roman" w:cs="Times New Roman"/>
          <w:color w:val="000000"/>
          <w:spacing w:val="0"/>
          <w:w w:val="100"/>
          <w:position w:val="0"/>
        </w:rPr>
        <w:t>AppLovin</w:t>
      </w:r>
      <w:r>
        <w:rPr>
          <w:color w:val="000000"/>
          <w:spacing w:val="0"/>
          <w:w w:val="100"/>
          <w:position w:val="0"/>
        </w:rPr>
        <w:t>等互联网广告商 的需求外，公司亦在旗下产品矩阵中通过应用墙、插页等形式，推广其自有产品。公司通过内部自有产品 的交叉营销取得庞大的新增用户数，从而更进一步降低获取用户的成本。</w:t>
      </w:r>
    </w:p>
    <w:p>
      <w:pPr>
        <w:pStyle w:val="Style16"/>
        <w:keepNext w:val="0"/>
        <w:keepLines w:val="0"/>
        <w:widowControl w:val="0"/>
        <w:shd w:val="clear" w:color="auto" w:fill="auto"/>
        <w:tabs>
          <w:tab w:pos="761" w:val="left"/>
        </w:tabs>
        <w:bidi w:val="0"/>
        <w:spacing w:before="0" w:after="0" w:line="470" w:lineRule="exact"/>
        <w:ind w:left="0" w:right="0" w:firstLine="440"/>
        <w:jc w:val="both"/>
      </w:pPr>
      <w:bookmarkStart w:id="94" w:name="bookmark94"/>
      <w:r>
        <w:rPr>
          <w:rFonts w:ascii="Times New Roman" w:eastAsia="Times New Roman" w:hAnsi="Times New Roman" w:cs="Times New Roman"/>
          <w:b/>
          <w:bCs/>
          <w:color w:val="000000"/>
          <w:spacing w:val="0"/>
          <w:w w:val="100"/>
          <w:position w:val="0"/>
        </w:rPr>
        <w:t>4</w:t>
      </w:r>
      <w:bookmarkEnd w:id="94"/>
      <w:r>
        <w:rPr>
          <w:b/>
          <w:bCs/>
          <w:color w:val="000000"/>
          <w:spacing w:val="0"/>
          <w:w w:val="100"/>
          <w:position w:val="0"/>
        </w:rPr>
        <w:t>、</w:t>
        <w:tab/>
        <w:t>充足的人才储备和全球化视野</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公司在快速发展的过程中，已逐步建立起一支涵盖技术研发、美术创意、应用产品开发、专业测试、 移动应用运营等方面的专业人才队伍，团队核心人员均具有多年移动互联网行业工作经验，并已熟练掌握 引擎渲染技术、深度数据关系挖掘、大数据的存储管理及分析处理、虚拟财产安全保障等核心技术，具有 强大的可持续创新技术开发能力。</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公司基于全球化发展战略，在中国、英国、塞浦路斯、斯洛文尼亚、美国等多个地区成立了分支机构， 全球化发展战略的实施及海外子公司</w:t>
      </w:r>
      <w:r>
        <w:rPr>
          <w:rFonts w:ascii="Times New Roman" w:eastAsia="Times New Roman" w:hAnsi="Times New Roman" w:cs="Times New Roman"/>
          <w:color w:val="000000"/>
          <w:spacing w:val="0"/>
          <w:w w:val="100"/>
          <w:position w:val="0"/>
        </w:rPr>
        <w:t>Outfit7</w:t>
      </w:r>
      <w:r>
        <w:rPr>
          <w:color w:val="000000"/>
          <w:spacing w:val="0"/>
          <w:w w:val="100"/>
          <w:position w:val="0"/>
        </w:rPr>
        <w:t>公司的知名品牌，有助于公司提升自身在全球移动应用市场的 竞争力，同时吸收更多的国际化先进经营管理经验，吸引更多国际优秀人才，增强公司的持续盈利能力和 发展潜力。</w:t>
      </w:r>
    </w:p>
    <w:p>
      <w:pPr>
        <w:pStyle w:val="Style16"/>
        <w:keepNext w:val="0"/>
        <w:keepLines w:val="0"/>
        <w:widowControl w:val="0"/>
        <w:shd w:val="clear" w:color="auto" w:fill="auto"/>
        <w:tabs>
          <w:tab w:pos="761" w:val="left"/>
        </w:tabs>
        <w:bidi w:val="0"/>
        <w:spacing w:before="0" w:after="0" w:line="470" w:lineRule="exact"/>
        <w:ind w:left="0" w:right="0" w:firstLine="440"/>
        <w:jc w:val="both"/>
      </w:pPr>
      <w:bookmarkStart w:id="95" w:name="bookmark95"/>
      <w:r>
        <w:rPr>
          <w:rFonts w:ascii="Times New Roman" w:eastAsia="Times New Roman" w:hAnsi="Times New Roman" w:cs="Times New Roman"/>
          <w:b/>
          <w:bCs/>
          <w:color w:val="000000"/>
          <w:spacing w:val="0"/>
          <w:w w:val="100"/>
          <w:position w:val="0"/>
        </w:rPr>
        <w:t>5</w:t>
      </w:r>
      <w:bookmarkEnd w:id="95"/>
      <w:r>
        <w:rPr>
          <w:b/>
          <w:bCs/>
          <w:color w:val="000000"/>
          <w:spacing w:val="0"/>
          <w:w w:val="100"/>
          <w:position w:val="0"/>
        </w:rPr>
        <w:t>、</w:t>
        <w:tab/>
        <w:t>强大的研发及创新能力</w:t>
      </w:r>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经过多年的积淀，公司已拥有一支高度稳定的、具有较强凝聚力的优秀核心研发团队，优秀的研发团 队是公司保持快速发展的重要因素。公司子公司</w:t>
      </w:r>
      <w:r>
        <w:rPr>
          <w:rFonts w:ascii="Times New Roman" w:eastAsia="Times New Roman" w:hAnsi="Times New Roman" w:cs="Times New Roman"/>
          <w:color w:val="000000"/>
          <w:spacing w:val="0"/>
          <w:w w:val="100"/>
          <w:position w:val="0"/>
        </w:rPr>
        <w:t>Outfit7</w:t>
      </w:r>
      <w:r>
        <w:rPr>
          <w:color w:val="000000"/>
          <w:spacing w:val="0"/>
          <w:w w:val="100"/>
          <w:position w:val="0"/>
        </w:rPr>
        <w:t xml:space="preserve">公司作为全球知名的互联网企业，其研发团队成员 具有丰富的研发经验和优秀的创意基因，不断开发出一系列的优质移动应用产品，有效地保障了产品的持 </w:t>
      </w:r>
      <w:r>
        <w:rPr>
          <w:color w:val="000000"/>
          <w:spacing w:val="0"/>
          <w:w w:val="100"/>
          <w:position w:val="0"/>
        </w:rPr>
        <w:t>续创新、用户的不断累积、企业的快速发展。</w:t>
      </w:r>
    </w:p>
    <w:p>
      <w:pPr>
        <w:pStyle w:val="Style16"/>
        <w:keepNext w:val="0"/>
        <w:keepLines w:val="0"/>
        <w:widowControl w:val="0"/>
        <w:shd w:val="clear" w:color="auto" w:fill="auto"/>
        <w:tabs>
          <w:tab w:pos="789" w:val="left"/>
        </w:tabs>
        <w:bidi w:val="0"/>
        <w:spacing w:before="0" w:after="0"/>
        <w:ind w:left="0" w:right="0" w:firstLine="440"/>
        <w:jc w:val="both"/>
      </w:pPr>
      <w:bookmarkStart w:id="96" w:name="bookmark96"/>
      <w:r>
        <w:rPr>
          <w:rFonts w:ascii="Times New Roman" w:eastAsia="Times New Roman" w:hAnsi="Times New Roman" w:cs="Times New Roman"/>
          <w:b/>
          <w:bCs/>
          <w:color w:val="000000"/>
          <w:spacing w:val="0"/>
          <w:w w:val="100"/>
          <w:position w:val="0"/>
        </w:rPr>
        <w:t>6</w:t>
      </w:r>
      <w:bookmarkEnd w:id="96"/>
      <w:r>
        <w:rPr>
          <w:b/>
          <w:bCs/>
          <w:color w:val="000000"/>
          <w:spacing w:val="0"/>
          <w:w w:val="100"/>
          <w:position w:val="0"/>
        </w:rPr>
        <w:t>、</w:t>
        <w:tab/>
        <w:t>丰富的全球化产品运营经验</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公司围绕会说话的汤姆猫家族</w:t>
      </w:r>
      <w:r>
        <w:rPr>
          <w:rFonts w:ascii="Times New Roman" w:eastAsia="Times New Roman" w:hAnsi="Times New Roman" w:cs="Times New Roman"/>
          <w:color w:val="000000"/>
          <w:spacing w:val="0"/>
          <w:w w:val="100"/>
          <w:position w:val="0"/>
        </w:rPr>
        <w:t>IP</w:t>
      </w:r>
      <w:r>
        <w:rPr>
          <w:color w:val="000000"/>
          <w:spacing w:val="0"/>
          <w:w w:val="100"/>
          <w:position w:val="0"/>
        </w:rPr>
        <w:t>的移动应用业务与动漫影视业务覆盖欧盟、美国、中国、巴西、印度 等全球大部分国家和地区，拥有全球范围内投放和运营产品的经验，具备世界范围内网络跨平台营销能力。 在全球市场的开拓过程中，公司逐步打造出一支强大的营销运营团队。通过在目标市场上深耕细作，针对 不同地区市场的用户特征、行为偏好、付费能力以及付费习惯等制定产品推广和运营策略，进一步提升市 场占有率及盈利能力。丰富的全球化产品运营经验是公司保持现有行业领先地位和市场占有率以及未来进 一步拓展全球市场的坚强支撑和重要保障。</w:t>
      </w:r>
    </w:p>
    <w:p>
      <w:pPr>
        <w:pStyle w:val="Style16"/>
        <w:keepNext w:val="0"/>
        <w:keepLines w:val="0"/>
        <w:widowControl w:val="0"/>
        <w:shd w:val="clear" w:color="auto" w:fill="auto"/>
        <w:tabs>
          <w:tab w:pos="789" w:val="left"/>
        </w:tabs>
        <w:bidi w:val="0"/>
        <w:spacing w:before="0" w:after="0" w:line="468" w:lineRule="exact"/>
        <w:ind w:left="0" w:right="0" w:firstLine="440"/>
        <w:jc w:val="both"/>
      </w:pPr>
      <w:bookmarkStart w:id="97" w:name="bookmark97"/>
      <w:r>
        <w:rPr>
          <w:rFonts w:ascii="Times New Roman" w:eastAsia="Times New Roman" w:hAnsi="Times New Roman" w:cs="Times New Roman"/>
          <w:b/>
          <w:bCs/>
          <w:color w:val="000000"/>
          <w:spacing w:val="0"/>
          <w:w w:val="100"/>
          <w:position w:val="0"/>
        </w:rPr>
        <w:t>7</w:t>
      </w:r>
      <w:bookmarkEnd w:id="97"/>
      <w:r>
        <w:rPr>
          <w:b/>
          <w:bCs/>
          <w:color w:val="000000"/>
          <w:spacing w:val="0"/>
          <w:w w:val="100"/>
          <w:position w:val="0"/>
        </w:rPr>
        <w:t>、</w:t>
        <w:tab/>
        <w:t>线上线下相结合的移动互联网生态产业链优势</w:t>
      </w:r>
    </w:p>
    <w:p>
      <w:pPr>
        <w:pStyle w:val="Style16"/>
        <w:keepNext w:val="0"/>
        <w:keepLines w:val="0"/>
        <w:widowControl w:val="0"/>
        <w:shd w:val="clear" w:color="auto" w:fill="auto"/>
        <w:bidi w:val="0"/>
        <w:spacing w:before="0" w:after="500" w:line="468" w:lineRule="exact"/>
        <w:ind w:left="0" w:right="0" w:firstLine="440"/>
        <w:jc w:val="both"/>
      </w:pPr>
      <w:r>
        <w:rPr>
          <w:color w:val="000000"/>
          <w:spacing w:val="0"/>
          <w:w w:val="100"/>
          <w:position w:val="0"/>
        </w:rPr>
        <w:t>公司围绕“会说话的汤姆猫家族”系列</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线上推进移动应用、动漫影视，线下布局</w:t>
      </w:r>
      <w:r>
        <w:rPr>
          <w:rFonts w:ascii="Times New Roman" w:eastAsia="Times New Roman" w:hAnsi="Times New Roman" w:cs="Times New Roman"/>
          <w:color w:val="000000"/>
          <w:spacing w:val="0"/>
          <w:w w:val="100"/>
          <w:position w:val="0"/>
        </w:rPr>
        <w:t>IP</w:t>
      </w:r>
      <w:r>
        <w:rPr>
          <w:color w:val="000000"/>
          <w:spacing w:val="0"/>
          <w:w w:val="100"/>
          <w:position w:val="0"/>
        </w:rPr>
        <w:t>衍生品与授权 业务、亲子主题乐园等连锁业态，打造全栖</w:t>
      </w:r>
      <w:r>
        <w:rPr>
          <w:rFonts w:ascii="Times New Roman" w:eastAsia="Times New Roman" w:hAnsi="Times New Roman" w:cs="Times New Roman"/>
          <w:color w:val="000000"/>
          <w:spacing w:val="0"/>
          <w:w w:val="100"/>
          <w:position w:val="0"/>
        </w:rPr>
        <w:t>IP</w:t>
      </w:r>
      <w:r>
        <w:rPr>
          <w:color w:val="000000"/>
          <w:spacing w:val="0"/>
          <w:w w:val="100"/>
          <w:position w:val="0"/>
        </w:rPr>
        <w:t>生态运营商。围绕全栖</w:t>
      </w:r>
      <w:r>
        <w:rPr>
          <w:rFonts w:ascii="Times New Roman" w:eastAsia="Times New Roman" w:hAnsi="Times New Roman" w:cs="Times New Roman"/>
          <w:color w:val="000000"/>
          <w:spacing w:val="0"/>
          <w:w w:val="100"/>
          <w:position w:val="0"/>
        </w:rPr>
        <w:t>IP</w:t>
      </w:r>
      <w:r>
        <w:rPr>
          <w:color w:val="000000"/>
          <w:spacing w:val="0"/>
          <w:w w:val="100"/>
          <w:position w:val="0"/>
        </w:rPr>
        <w:t>生态运营战略，公司业务涵盖了游 戏、</w:t>
      </w:r>
      <w:r>
        <w:rPr>
          <w:rFonts w:ascii="Times New Roman" w:eastAsia="Times New Roman" w:hAnsi="Times New Roman" w:cs="Times New Roman"/>
          <w:color w:val="000000"/>
          <w:spacing w:val="0"/>
          <w:w w:val="100"/>
          <w:position w:val="0"/>
        </w:rPr>
        <w:t>IP</w:t>
      </w:r>
      <w:r>
        <w:rPr>
          <w:color w:val="000000"/>
          <w:spacing w:val="0"/>
          <w:w w:val="100"/>
          <w:position w:val="0"/>
        </w:rPr>
        <w:t>授权、动漫影视、亲子主题乐园等线上线下产业，形成各产业相互协同发展的业态，公司力求各产 业间协同发展，互相促进。公司</w:t>
      </w:r>
      <w:r>
        <w:rPr>
          <w:rFonts w:ascii="Times New Roman" w:eastAsia="Times New Roman" w:hAnsi="Times New Roman" w:cs="Times New Roman"/>
          <w:color w:val="000000"/>
          <w:spacing w:val="0"/>
          <w:w w:val="100"/>
          <w:position w:val="0"/>
        </w:rPr>
        <w:t>IP</w:t>
      </w:r>
      <w:r>
        <w:rPr>
          <w:color w:val="000000"/>
          <w:spacing w:val="0"/>
          <w:w w:val="100"/>
          <w:position w:val="0"/>
        </w:rPr>
        <w:t>的运营与变现依托全产业链优势，开启多渠道联动变现模式，未来将会 给公司带来持续性的利润成长空间。</w:t>
      </w:r>
    </w:p>
    <w:p>
      <w:pPr>
        <w:pStyle w:val="Style20"/>
        <w:keepNext/>
        <w:keepLines/>
        <w:widowControl w:val="0"/>
        <w:shd w:val="clear" w:color="auto" w:fill="auto"/>
        <w:bidi w:val="0"/>
        <w:spacing w:before="0" w:after="360" w:line="240" w:lineRule="auto"/>
        <w:ind w:left="0" w:right="0" w:firstLine="0"/>
        <w:jc w:val="both"/>
      </w:pPr>
      <w:bookmarkStart w:id="100" w:name="bookmark100"/>
      <w:bookmarkStart w:id="101" w:name="bookmark101"/>
      <w:bookmarkStart w:id="98" w:name="bookmark98"/>
      <w:bookmarkStart w:id="99" w:name="bookmark99"/>
      <w:r>
        <w:rPr>
          <w:color w:val="000000"/>
          <w:spacing w:val="0"/>
          <w:w w:val="100"/>
          <w:position w:val="0"/>
          <w:sz w:val="24"/>
          <w:szCs w:val="24"/>
        </w:rPr>
        <w:t>四</w:t>
      </w:r>
      <w:bookmarkEnd w:id="100"/>
      <w:r>
        <w:rPr>
          <w:color w:val="000000"/>
          <w:spacing w:val="0"/>
          <w:w w:val="100"/>
          <w:position w:val="0"/>
          <w:sz w:val="24"/>
          <w:szCs w:val="24"/>
        </w:rPr>
        <w:t>、主营业务分析</w:t>
      </w:r>
      <w:bookmarkEnd w:id="101"/>
      <w:bookmarkEnd w:id="98"/>
      <w:bookmarkEnd w:id="99"/>
    </w:p>
    <w:p>
      <w:pPr>
        <w:pStyle w:val="Style27"/>
        <w:keepNext/>
        <w:keepLines/>
        <w:widowControl w:val="0"/>
        <w:shd w:val="clear" w:color="auto" w:fill="auto"/>
        <w:bidi w:val="0"/>
        <w:spacing w:before="0" w:after="0" w:line="480" w:lineRule="auto"/>
        <w:ind w:left="0" w:right="0" w:firstLine="0"/>
        <w:jc w:val="both"/>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1</w:t>
      </w:r>
      <w:bookmarkEnd w:id="104"/>
      <w:r>
        <w:rPr>
          <w:color w:val="000000"/>
          <w:spacing w:val="0"/>
          <w:w w:val="100"/>
          <w:position w:val="0"/>
        </w:rPr>
        <w:t>、概述</w:t>
      </w:r>
      <w:bookmarkEnd w:id="102"/>
      <w:bookmarkEnd w:id="103"/>
      <w:bookmarkEnd w:id="105"/>
    </w:p>
    <w:p>
      <w:pPr>
        <w:pStyle w:val="Style16"/>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年是我国“十四五”的开局之年，标志着我国开启全面建设社会主义现代化国家的新征程。作为 推动我国产业转型升级的重要引擎，数字文化产业的高质量发展对建设数字中国、打造文化自信显得尤为 重要。随着</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云计算、大数据、人工智能、虚拟现实等新一代数字技术的发展与应用，数字文化行业涌 现出产品和服务不断创新、现实世界与虚拟世界的交互持续提升的发展新动能。</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在此背景下，报告期内，公司深入落实以“会说话的汤姆猫家族”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为核心的全栖</w:t>
      </w:r>
      <w:r>
        <w:rPr>
          <w:rFonts w:ascii="Times New Roman" w:eastAsia="Times New Roman" w:hAnsi="Times New Roman" w:cs="Times New Roman"/>
          <w:color w:val="000000"/>
          <w:spacing w:val="0"/>
          <w:w w:val="100"/>
          <w:position w:val="0"/>
        </w:rPr>
        <w:t>IP</w:t>
      </w:r>
      <w:r>
        <w:rPr>
          <w:color w:val="000000"/>
          <w:spacing w:val="0"/>
          <w:w w:val="100"/>
          <w:position w:val="0"/>
        </w:rPr>
        <w:t>生态运营商发展 战略，线上大力推进移动应用、动漫影视等业务，持续输出积极健康、向上向善的精品内容，线下稳步拓 展</w:t>
      </w:r>
      <w:r>
        <w:rPr>
          <w:rFonts w:ascii="Times New Roman" w:eastAsia="Times New Roman" w:hAnsi="Times New Roman" w:cs="Times New Roman"/>
          <w:color w:val="000000"/>
          <w:spacing w:val="0"/>
          <w:w w:val="100"/>
          <w:position w:val="0"/>
        </w:rPr>
        <w:t>IP</w:t>
      </w:r>
      <w:r>
        <w:rPr>
          <w:color w:val="000000"/>
          <w:spacing w:val="0"/>
          <w:w w:val="100"/>
          <w:position w:val="0"/>
        </w:rPr>
        <w:t xml:space="preserve">衍生品与授权业务、亲子主题乐园等文化消费业态；并积极融合新技术、拓展新平台，以公司旗下“会 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与系列优质内容为核心，持续创新文化娱乐体验与</w:t>
      </w:r>
      <w:r>
        <w:rPr>
          <w:rFonts w:ascii="Times New Roman" w:eastAsia="Times New Roman" w:hAnsi="Times New Roman" w:cs="Times New Roman"/>
          <w:color w:val="000000"/>
          <w:spacing w:val="0"/>
          <w:w w:val="100"/>
          <w:position w:val="0"/>
        </w:rPr>
        <w:t>IP</w:t>
      </w:r>
      <w:r>
        <w:rPr>
          <w:color w:val="000000"/>
          <w:spacing w:val="0"/>
          <w:w w:val="100"/>
          <w:position w:val="0"/>
        </w:rPr>
        <w:t>场景应用。</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报告期内，公司保持了主营业务稳中有进、创新业务蓄势未来的良好发展态势，实现营业总收入</w:t>
      </w:r>
      <w:r>
        <w:rPr>
          <w:rFonts w:ascii="Times New Roman" w:eastAsia="Times New Roman" w:hAnsi="Times New Roman" w:cs="Times New Roman"/>
          <w:color w:val="000000"/>
          <w:spacing w:val="0"/>
          <w:w w:val="100"/>
          <w:position w:val="0"/>
        </w:rPr>
        <w:t xml:space="preserve">19.41 </w:t>
      </w:r>
      <w:r>
        <w:rPr>
          <w:color w:val="000000"/>
          <w:spacing w:val="0"/>
          <w:w w:val="100"/>
          <w:position w:val="0"/>
        </w:rPr>
        <w:t>亿元，同比增长</w:t>
      </w:r>
      <w:r>
        <w:rPr>
          <w:rFonts w:ascii="Times New Roman" w:eastAsia="Times New Roman" w:hAnsi="Times New Roman" w:cs="Times New Roman"/>
          <w:color w:val="000000"/>
          <w:spacing w:val="0"/>
          <w:w w:val="100"/>
          <w:position w:val="0"/>
        </w:rPr>
        <w:t>7.43%</w:t>
      </w:r>
      <w:r>
        <w:rPr>
          <w:color w:val="000000"/>
          <w:spacing w:val="0"/>
          <w:w w:val="100"/>
          <w:position w:val="0"/>
        </w:rPr>
        <w:t>；归属于上市公司股东的扣除非经常性损益的净利润</w:t>
      </w:r>
      <w:r>
        <w:rPr>
          <w:rFonts w:ascii="Times New Roman" w:eastAsia="Times New Roman" w:hAnsi="Times New Roman" w:cs="Times New Roman"/>
          <w:color w:val="000000"/>
          <w:spacing w:val="0"/>
          <w:w w:val="100"/>
          <w:position w:val="0"/>
        </w:rPr>
        <w:t>7.07</w:t>
      </w:r>
      <w:r>
        <w:rPr>
          <w:color w:val="000000"/>
          <w:spacing w:val="0"/>
          <w:w w:val="100"/>
          <w:position w:val="0"/>
        </w:rPr>
        <w:t>亿元，同比增长</w:t>
      </w:r>
      <w:r>
        <w:rPr>
          <w:rFonts w:ascii="Times New Roman" w:eastAsia="Times New Roman" w:hAnsi="Times New Roman" w:cs="Times New Roman"/>
          <w:color w:val="000000"/>
          <w:spacing w:val="0"/>
          <w:w w:val="100"/>
          <w:position w:val="0"/>
        </w:rPr>
        <w:t>39.44%</w:t>
      </w:r>
      <w:r>
        <w:rPr>
          <w:color w:val="000000"/>
          <w:spacing w:val="0"/>
          <w:w w:val="100"/>
          <w:position w:val="0"/>
        </w:rPr>
        <w:t>。 报告期内，公司各项业务进展情况如下：</w:t>
      </w:r>
    </w:p>
    <w:p>
      <w:pPr>
        <w:pStyle w:val="Style16"/>
        <w:keepNext w:val="0"/>
        <w:keepLines w:val="0"/>
        <w:widowControl w:val="0"/>
        <w:shd w:val="clear" w:color="auto" w:fill="auto"/>
        <w:bidi w:val="0"/>
        <w:spacing w:before="0" w:after="280" w:line="470" w:lineRule="exact"/>
        <w:ind w:left="0" w:right="0" w:firstLine="440"/>
        <w:jc w:val="both"/>
      </w:pPr>
      <w:bookmarkStart w:id="106" w:name="bookmark106"/>
      <w:r>
        <w:rPr>
          <w:rFonts w:ascii="Times New Roman" w:eastAsia="Times New Roman" w:hAnsi="Times New Roman" w:cs="Times New Roman"/>
          <w:b/>
          <w:bCs/>
          <w:color w:val="000000"/>
          <w:spacing w:val="0"/>
          <w:w w:val="100"/>
          <w:position w:val="0"/>
        </w:rPr>
        <w:t>1</w:t>
      </w:r>
      <w:bookmarkEnd w:id="106"/>
      <w:r>
        <w:rPr>
          <w:b/>
          <w:bCs/>
          <w:color w:val="000000"/>
          <w:spacing w:val="0"/>
          <w:w w:val="100"/>
          <w:position w:val="0"/>
        </w:rPr>
        <w:t>、品质内容助力长线运营，打造全球精品化标杆</w:t>
      </w:r>
      <w:r>
        <w:br w:type="page"/>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报告期内，公司始终坚守数字文化市场“内容为王”的内在要求，从产品品质、文化内涵、用户体验 等多维度严把内容质量关，通过不断迭代、创新汤姆猫家族</w:t>
      </w:r>
      <w:r>
        <w:rPr>
          <w:rFonts w:ascii="Times New Roman" w:eastAsia="Times New Roman" w:hAnsi="Times New Roman" w:cs="Times New Roman"/>
          <w:color w:val="000000"/>
          <w:spacing w:val="0"/>
          <w:w w:val="100"/>
          <w:position w:val="0"/>
        </w:rPr>
        <w:t>IP</w:t>
      </w:r>
      <w:r>
        <w:rPr>
          <w:color w:val="000000"/>
          <w:spacing w:val="0"/>
          <w:w w:val="100"/>
          <w:position w:val="0"/>
        </w:rPr>
        <w:t>的线上原创内容，以满足市场需求的变化； 通过持续构建优质的汤姆猫家族</w:t>
      </w:r>
      <w:r>
        <w:rPr>
          <w:rFonts w:ascii="Times New Roman" w:eastAsia="Times New Roman" w:hAnsi="Times New Roman" w:cs="Times New Roman"/>
          <w:color w:val="000000"/>
          <w:spacing w:val="0"/>
          <w:w w:val="100"/>
          <w:position w:val="0"/>
        </w:rPr>
        <w:t>IP</w:t>
      </w:r>
      <w:r>
        <w:rPr>
          <w:color w:val="000000"/>
          <w:spacing w:val="0"/>
          <w:w w:val="100"/>
          <w:position w:val="0"/>
        </w:rPr>
        <w:t>内容生态，打造企业长远竞争力。</w:t>
      </w:r>
    </w:p>
    <w:p>
      <w:pPr>
        <w:pStyle w:val="Style16"/>
        <w:keepNext w:val="0"/>
        <w:keepLines w:val="0"/>
        <w:widowControl w:val="0"/>
        <w:shd w:val="clear" w:color="auto" w:fill="auto"/>
        <w:bidi w:val="0"/>
        <w:spacing w:before="0" w:after="200" w:line="461" w:lineRule="exact"/>
        <w:ind w:left="0" w:right="0" w:firstLine="440"/>
        <w:jc w:val="both"/>
      </w:pPr>
      <w:r>
        <w:rPr>
          <w:color w:val="000000"/>
          <w:spacing w:val="0"/>
          <w:w w:val="100"/>
          <w:position w:val="0"/>
        </w:rPr>
        <w:t>在休闲游戏领域，报告期内，结合用户反馈与市场需求的变化，公司对己上线的移动应用开展了多次 内容更新与升级迭代，有效提升产品的用户粘性与活跃度，以《我的汤姆猫</w:t>
      </w:r>
      <w:r>
        <w:rPr>
          <w:rFonts w:ascii="Times New Roman" w:eastAsia="Times New Roman" w:hAnsi="Times New Roman" w:cs="Times New Roman"/>
          <w:color w:val="000000"/>
          <w:spacing w:val="0"/>
          <w:w w:val="100"/>
          <w:position w:val="0"/>
        </w:rPr>
        <w:t>2</w:t>
      </w:r>
      <w:r>
        <w:rPr>
          <w:color w:val="000000"/>
          <w:spacing w:val="0"/>
          <w:w w:val="100"/>
          <w:position w:val="0"/>
        </w:rPr>
        <w:t xml:space="preserve">》《汤姆猫总动员》《汤姆猫 </w:t>
      </w:r>
      <w:r>
        <w:rPr>
          <w:color w:val="000000"/>
          <w:spacing w:val="0"/>
          <w:w w:val="100"/>
          <w:position w:val="0"/>
        </w:rPr>
        <w:t>跑酷》等为代表的核心产品矩阵保持了长线稳定运营（如图</w:t>
      </w:r>
      <w:r>
        <w:rPr>
          <w:rFonts w:ascii="Times New Roman" w:eastAsia="Times New Roman" w:hAnsi="Times New Roman" w:cs="Times New Roman"/>
          <w:color w:val="000000"/>
          <w:spacing w:val="0"/>
          <w:w w:val="100"/>
          <w:position w:val="0"/>
        </w:rPr>
        <w:t>2</w:t>
      </w:r>
      <w:r>
        <w:rPr>
          <w:color w:val="000000"/>
          <w:spacing w:val="0"/>
          <w:w w:val="100"/>
          <w:position w:val="0"/>
        </w:rPr>
        <w:t>所示），为公司的业务发展形成稳固基本盘。</w:t>
      </w:r>
    </w:p>
    <w:p>
      <w:pPr>
        <w:pStyle w:val="Style16"/>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rPr>
        <w:t>2</w:t>
      </w:r>
      <w:r>
        <w:rPr>
          <w:color w:val="000000"/>
          <w:spacing w:val="0"/>
          <w:w w:val="100"/>
          <w:position w:val="0"/>
        </w:rPr>
        <w:t>核心产品</w:t>
      </w:r>
      <w:r>
        <w:rPr>
          <w:rFonts w:ascii="Times New Roman" w:eastAsia="Times New Roman" w:hAnsi="Times New Roman" w:cs="Times New Roman"/>
          <w:color w:val="000000"/>
          <w:spacing w:val="0"/>
          <w:w w:val="100"/>
          <w:position w:val="0"/>
        </w:rPr>
        <w:t>2021</w:t>
      </w:r>
      <w:r>
        <w:rPr>
          <w:color w:val="000000"/>
          <w:spacing w:val="0"/>
          <w:w w:val="100"/>
          <w:position w:val="0"/>
        </w:rPr>
        <w:t>年月活跃用户数</w:t>
      </w:r>
    </w:p>
    <w:p>
      <w:pPr>
        <w:pStyle w:val="Style2"/>
        <w:keepNext w:val="0"/>
        <w:keepLines w:val="0"/>
        <w:widowControl w:val="0"/>
        <w:shd w:val="clear" w:color="auto" w:fill="auto"/>
        <w:bidi w:val="0"/>
        <w:spacing w:before="0" w:after="100" w:line="240" w:lineRule="auto"/>
        <w:ind w:left="1680" w:right="0" w:firstLine="0"/>
        <w:jc w:val="left"/>
        <w:rPr>
          <w:sz w:val="10"/>
          <w:szCs w:val="10"/>
        </w:rPr>
      </w:pPr>
      <w:r>
        <w:rPr>
          <w:rFonts w:ascii="SimHei" w:eastAsia="SimHei" w:hAnsi="SimHei" w:cs="SimHei"/>
          <w:color w:val="0A1622"/>
          <w:spacing w:val="0"/>
          <w:w w:val="100"/>
          <w:position w:val="0"/>
          <w:sz w:val="10"/>
          <w:szCs w:val="10"/>
        </w:rPr>
        <w:t>《我的汤姆</w:t>
      </w:r>
      <w:r>
        <w:rPr>
          <w:rFonts w:ascii="SimHei" w:eastAsia="SimHei" w:hAnsi="SimHei" w:cs="SimHei"/>
          <w:color w:val="000000"/>
          <w:spacing w:val="0"/>
          <w:w w:val="100"/>
          <w:position w:val="0"/>
          <w:sz w:val="10"/>
          <w:szCs w:val="10"/>
        </w:rPr>
        <w:t>猫》</w:t>
      </w:r>
    </w:p>
    <w:p>
      <w:pPr>
        <w:pStyle w:val="Style2"/>
        <w:keepNext w:val="0"/>
        <w:keepLines w:val="0"/>
        <w:widowControl w:val="0"/>
        <w:shd w:val="clear" w:color="auto" w:fill="auto"/>
        <w:bidi w:val="0"/>
        <w:spacing w:before="0" w:after="100" w:line="240" w:lineRule="auto"/>
        <w:ind w:left="1680" w:right="0" w:firstLine="0"/>
        <w:jc w:val="left"/>
        <w:rPr>
          <w:sz w:val="10"/>
          <w:szCs w:val="10"/>
        </w:rPr>
      </w:pPr>
      <w:r>
        <w:rPr>
          <w:rFonts w:ascii="SimHei" w:eastAsia="SimHei" w:hAnsi="SimHei" w:cs="SimHei"/>
          <w:color w:val="0A1622"/>
          <w:spacing w:val="0"/>
          <w:w w:val="100"/>
          <w:position w:val="0"/>
          <w:sz w:val="10"/>
          <w:szCs w:val="10"/>
        </w:rPr>
        <w:t>上</w:t>
      </w:r>
      <w:r>
        <w:rPr>
          <w:rFonts w:ascii="SimHei" w:eastAsia="SimHei" w:hAnsi="SimHei" w:cs="SimHei"/>
          <w:color w:val="000000"/>
          <w:spacing w:val="0"/>
          <w:w w:val="100"/>
          <w:position w:val="0"/>
          <w:sz w:val="10"/>
          <w:szCs w:val="10"/>
        </w:rPr>
        <w:t>线时间：</w:t>
      </w:r>
      <w:r>
        <w:rPr>
          <w:rFonts w:ascii="Arial" w:eastAsia="Arial" w:hAnsi="Arial" w:cs="Arial"/>
          <w:b/>
          <w:bCs/>
          <w:color w:val="000000"/>
          <w:spacing w:val="0"/>
          <w:w w:val="100"/>
          <w:position w:val="0"/>
          <w:sz w:val="10"/>
          <w:szCs w:val="10"/>
        </w:rPr>
        <w:t>2013</w:t>
      </w:r>
      <w:r>
        <w:rPr>
          <w:rFonts w:ascii="SimHei" w:eastAsia="SimHei" w:hAnsi="SimHei" w:cs="SimHei"/>
          <w:color w:val="000000"/>
          <w:spacing w:val="0"/>
          <w:w w:val="100"/>
          <w:position w:val="0"/>
          <w:sz w:val="10"/>
          <w:szCs w:val="10"/>
        </w:rPr>
        <w:t>年</w:t>
      </w:r>
    </w:p>
    <w:p>
      <w:pPr>
        <w:pStyle w:val="Style2"/>
        <w:keepNext w:val="0"/>
        <w:keepLines w:val="0"/>
        <w:widowControl w:val="0"/>
        <w:shd w:val="clear" w:color="auto" w:fill="auto"/>
        <w:bidi w:val="0"/>
        <w:spacing w:before="0" w:after="0" w:line="240" w:lineRule="auto"/>
        <w:ind w:left="1680" w:right="0" w:firstLine="0"/>
        <w:jc w:val="left"/>
        <w:rPr>
          <w:sz w:val="10"/>
          <w:szCs w:val="10"/>
        </w:rPr>
      </w:pPr>
      <w:r>
        <w:drawing>
          <wp:anchor distT="12065" distB="9525" distL="114300" distR="3031490" simplePos="0" relativeHeight="125829378" behindDoc="0" locked="0" layoutInCell="1" allowOverlap="1">
            <wp:simplePos x="0" y="0"/>
            <wp:positionH relativeFrom="page">
              <wp:posOffset>3036570</wp:posOffset>
            </wp:positionH>
            <wp:positionV relativeFrom="margin">
              <wp:posOffset>2343785</wp:posOffset>
            </wp:positionV>
            <wp:extent cx="396240" cy="389890"/>
            <wp:wrapSquare wrapText="lef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13"/>
                    <a:stretch/>
                  </pic:blipFill>
                  <pic:spPr>
                    <a:xfrm>
                      <a:ext cx="396240" cy="3898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3582035</wp:posOffset>
                </wp:positionH>
                <wp:positionV relativeFrom="margin">
                  <wp:posOffset>2331720</wp:posOffset>
                </wp:positionV>
                <wp:extent cx="966470" cy="405130"/>
                <wp:wrapNone/>
                <wp:docPr id="7" name="Shape 7"/>
                <a:graphic xmlns:a="http://schemas.openxmlformats.org/drawingml/2006/main">
                  <a:graphicData uri="http://schemas.microsoft.com/office/word/2010/wordprocessingShape">
                    <wps:wsp>
                      <wps:cNvSpPr txBox="1"/>
                      <wps:spPr>
                        <a:xfrm>
                          <a:ext cx="966470" cy="405130"/>
                        </a:xfrm>
                        <a:prstGeom prst="rect"/>
                        <a:noFill/>
                      </wps:spPr>
                      <wps:txbx>
                        <w:txbxContent>
                          <w:p>
                            <w:pPr>
                              <w:pStyle w:val="Style30"/>
                              <w:keepNext w:val="0"/>
                              <w:keepLines w:val="0"/>
                              <w:widowControl w:val="0"/>
                              <w:shd w:val="clear" w:color="auto" w:fill="auto"/>
                              <w:bidi w:val="0"/>
                              <w:spacing w:before="0" w:after="100" w:line="240" w:lineRule="auto"/>
                              <w:ind w:left="0" w:right="0" w:firstLine="0"/>
                              <w:jc w:val="left"/>
                              <w:rPr>
                                <w:sz w:val="10"/>
                                <w:szCs w:val="10"/>
                              </w:rPr>
                            </w:pPr>
                            <w:r>
                              <w:rPr>
                                <w:rFonts w:ascii="SimHei" w:eastAsia="SimHei" w:hAnsi="SimHei" w:cs="SimHei"/>
                                <w:b w:val="0"/>
                                <w:bCs w:val="0"/>
                                <w:color w:val="0A1622"/>
                                <w:spacing w:val="0"/>
                                <w:w w:val="100"/>
                                <w:position w:val="0"/>
                                <w:sz w:val="10"/>
                                <w:szCs w:val="10"/>
                              </w:rPr>
                              <w:t>《我的安吉拉》</w:t>
                            </w:r>
                          </w:p>
                          <w:p>
                            <w:pPr>
                              <w:pStyle w:val="Style30"/>
                              <w:keepNext w:val="0"/>
                              <w:keepLines w:val="0"/>
                              <w:widowControl w:val="0"/>
                              <w:shd w:val="clear" w:color="auto" w:fill="auto"/>
                              <w:bidi w:val="0"/>
                              <w:spacing w:before="0" w:after="100" w:line="240" w:lineRule="auto"/>
                              <w:ind w:left="0" w:right="0" w:firstLine="0"/>
                              <w:jc w:val="left"/>
                              <w:rPr>
                                <w:sz w:val="10"/>
                                <w:szCs w:val="10"/>
                              </w:rPr>
                            </w:pPr>
                            <w:r>
                              <w:rPr>
                                <w:rFonts w:ascii="SimHei" w:eastAsia="SimHei" w:hAnsi="SimHei" w:cs="SimHei"/>
                                <w:b w:val="0"/>
                                <w:bCs w:val="0"/>
                                <w:color w:val="223843"/>
                                <w:spacing w:val="0"/>
                                <w:w w:val="100"/>
                                <w:position w:val="0"/>
                                <w:sz w:val="10"/>
                                <w:szCs w:val="10"/>
                              </w:rPr>
                              <w:t>上</w:t>
                            </w:r>
                            <w:r>
                              <w:rPr>
                                <w:rFonts w:ascii="SimHei" w:eastAsia="SimHei" w:hAnsi="SimHei" w:cs="SimHei"/>
                                <w:b w:val="0"/>
                                <w:bCs w:val="0"/>
                                <w:color w:val="0A1622"/>
                                <w:spacing w:val="0"/>
                                <w:w w:val="100"/>
                                <w:position w:val="0"/>
                                <w:sz w:val="10"/>
                                <w:szCs w:val="10"/>
                              </w:rPr>
                              <w:t>线时间</w:t>
                            </w:r>
                            <w:r>
                              <w:rPr>
                                <w:rFonts w:ascii="SimSun" w:eastAsia="SimSun" w:hAnsi="SimSun" w:cs="SimSun"/>
                                <w:color w:val="0A1622"/>
                                <w:spacing w:val="0"/>
                                <w:w w:val="100"/>
                                <w:position w:val="0"/>
                                <w:sz w:val="12"/>
                                <w:szCs w:val="12"/>
                              </w:rPr>
                              <w:t>：</w:t>
                            </w:r>
                            <w:r>
                              <w:rPr>
                                <w:color w:val="0A1622"/>
                                <w:spacing w:val="0"/>
                                <w:w w:val="100"/>
                                <w:position w:val="0"/>
                                <w:sz w:val="10"/>
                                <w:szCs w:val="10"/>
                              </w:rPr>
                              <w:t>2014</w:t>
                            </w:r>
                            <w:r>
                              <w:rPr>
                                <w:rFonts w:ascii="SimHei" w:eastAsia="SimHei" w:hAnsi="SimHei" w:cs="SimHei"/>
                                <w:b w:val="0"/>
                                <w:bCs w:val="0"/>
                                <w:color w:val="0A1622"/>
                                <w:spacing w:val="0"/>
                                <w:w w:val="100"/>
                                <w:position w:val="0"/>
                                <w:sz w:val="10"/>
                                <w:szCs w:val="10"/>
                              </w:rPr>
                              <w:t>年</w:t>
                            </w:r>
                          </w:p>
                          <w:p>
                            <w:pPr>
                              <w:pStyle w:val="Style30"/>
                              <w:keepNext w:val="0"/>
                              <w:keepLines w:val="0"/>
                              <w:widowControl w:val="0"/>
                              <w:shd w:val="clear" w:color="auto" w:fill="auto"/>
                              <w:bidi w:val="0"/>
                              <w:spacing w:before="0" w:after="100" w:line="240" w:lineRule="auto"/>
                              <w:ind w:left="0" w:right="0" w:firstLine="0"/>
                              <w:jc w:val="left"/>
                              <w:rPr>
                                <w:sz w:val="10"/>
                                <w:szCs w:val="10"/>
                              </w:rPr>
                            </w:pPr>
                            <w:r>
                              <w:rPr>
                                <w:color w:val="0A1622"/>
                                <w:spacing w:val="0"/>
                                <w:w w:val="100"/>
                                <w:position w:val="0"/>
                                <w:sz w:val="10"/>
                                <w:szCs w:val="10"/>
                              </w:rPr>
                              <w:t xml:space="preserve">2021 </w:t>
                            </w:r>
                            <w:r>
                              <w:rPr>
                                <w:rFonts w:ascii="SimHei" w:eastAsia="SimHei" w:hAnsi="SimHei" w:cs="SimHei"/>
                                <w:b w:val="0"/>
                                <w:bCs w:val="0"/>
                                <w:color w:val="0A1622"/>
                                <w:spacing w:val="0"/>
                                <w:w w:val="100"/>
                                <w:position w:val="0"/>
                                <w:sz w:val="10"/>
                                <w:szCs w:val="10"/>
                              </w:rPr>
                              <w:t xml:space="preserve">年 </w:t>
                            </w:r>
                            <w:r>
                              <w:rPr>
                                <w:color w:val="0A1622"/>
                                <w:spacing w:val="0"/>
                                <w:w w:val="100"/>
                                <w:position w:val="0"/>
                                <w:sz w:val="10"/>
                                <w:szCs w:val="10"/>
                              </w:rPr>
                              <w:t>MAU</w:t>
                            </w:r>
                            <w:r>
                              <w:rPr>
                                <w:color w:val="0A1622"/>
                                <w:spacing w:val="0"/>
                                <w:w w:val="100"/>
                                <w:position w:val="0"/>
                                <w:sz w:val="10"/>
                                <w:szCs w:val="10"/>
                              </w:rPr>
                              <w:t xml:space="preserve">: </w:t>
                            </w:r>
                            <w:r>
                              <w:rPr>
                                <w:color w:val="0A1622"/>
                                <w:spacing w:val="0"/>
                                <w:w w:val="100"/>
                                <w:position w:val="0"/>
                                <w:sz w:val="10"/>
                                <w:szCs w:val="10"/>
                              </w:rPr>
                              <w:t>3500-5500</w:t>
                            </w:r>
                            <w:r>
                              <w:rPr>
                                <w:rFonts w:ascii="SimHei" w:eastAsia="SimHei" w:hAnsi="SimHei" w:cs="SimHei"/>
                                <w:b w:val="0"/>
                                <w:bCs w:val="0"/>
                                <w:color w:val="0A1622"/>
                                <w:spacing w:val="0"/>
                                <w:w w:val="100"/>
                                <w:position w:val="0"/>
                                <w:sz w:val="10"/>
                                <w:szCs w:val="10"/>
                              </w:rPr>
                              <w:t>万人</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282.05000000000001pt;margin-top:183.59999999999999pt;width:76.100000000000009pt;height:31.900000000000002pt;z-index:251657729;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100" w:line="240" w:lineRule="auto"/>
                        <w:ind w:left="0" w:right="0" w:firstLine="0"/>
                        <w:jc w:val="left"/>
                        <w:rPr>
                          <w:sz w:val="10"/>
                          <w:szCs w:val="10"/>
                        </w:rPr>
                      </w:pPr>
                      <w:r>
                        <w:rPr>
                          <w:rFonts w:ascii="SimHei" w:eastAsia="SimHei" w:hAnsi="SimHei" w:cs="SimHei"/>
                          <w:b w:val="0"/>
                          <w:bCs w:val="0"/>
                          <w:color w:val="0A1622"/>
                          <w:spacing w:val="0"/>
                          <w:w w:val="100"/>
                          <w:position w:val="0"/>
                          <w:sz w:val="10"/>
                          <w:szCs w:val="10"/>
                        </w:rPr>
                        <w:t>《我的安吉拉》</w:t>
                      </w:r>
                    </w:p>
                    <w:p>
                      <w:pPr>
                        <w:pStyle w:val="Style30"/>
                        <w:keepNext w:val="0"/>
                        <w:keepLines w:val="0"/>
                        <w:widowControl w:val="0"/>
                        <w:shd w:val="clear" w:color="auto" w:fill="auto"/>
                        <w:bidi w:val="0"/>
                        <w:spacing w:before="0" w:after="100" w:line="240" w:lineRule="auto"/>
                        <w:ind w:left="0" w:right="0" w:firstLine="0"/>
                        <w:jc w:val="left"/>
                        <w:rPr>
                          <w:sz w:val="10"/>
                          <w:szCs w:val="10"/>
                        </w:rPr>
                      </w:pPr>
                      <w:r>
                        <w:rPr>
                          <w:rFonts w:ascii="SimHei" w:eastAsia="SimHei" w:hAnsi="SimHei" w:cs="SimHei"/>
                          <w:b w:val="0"/>
                          <w:bCs w:val="0"/>
                          <w:color w:val="223843"/>
                          <w:spacing w:val="0"/>
                          <w:w w:val="100"/>
                          <w:position w:val="0"/>
                          <w:sz w:val="10"/>
                          <w:szCs w:val="10"/>
                        </w:rPr>
                        <w:t>上</w:t>
                      </w:r>
                      <w:r>
                        <w:rPr>
                          <w:rFonts w:ascii="SimHei" w:eastAsia="SimHei" w:hAnsi="SimHei" w:cs="SimHei"/>
                          <w:b w:val="0"/>
                          <w:bCs w:val="0"/>
                          <w:color w:val="0A1622"/>
                          <w:spacing w:val="0"/>
                          <w:w w:val="100"/>
                          <w:position w:val="0"/>
                          <w:sz w:val="10"/>
                          <w:szCs w:val="10"/>
                        </w:rPr>
                        <w:t>线时间</w:t>
                      </w:r>
                      <w:r>
                        <w:rPr>
                          <w:rFonts w:ascii="SimSun" w:eastAsia="SimSun" w:hAnsi="SimSun" w:cs="SimSun"/>
                          <w:color w:val="0A1622"/>
                          <w:spacing w:val="0"/>
                          <w:w w:val="100"/>
                          <w:position w:val="0"/>
                          <w:sz w:val="12"/>
                          <w:szCs w:val="12"/>
                        </w:rPr>
                        <w:t>：</w:t>
                      </w:r>
                      <w:r>
                        <w:rPr>
                          <w:color w:val="0A1622"/>
                          <w:spacing w:val="0"/>
                          <w:w w:val="100"/>
                          <w:position w:val="0"/>
                          <w:sz w:val="10"/>
                          <w:szCs w:val="10"/>
                        </w:rPr>
                        <w:t>2014</w:t>
                      </w:r>
                      <w:r>
                        <w:rPr>
                          <w:rFonts w:ascii="SimHei" w:eastAsia="SimHei" w:hAnsi="SimHei" w:cs="SimHei"/>
                          <w:b w:val="0"/>
                          <w:bCs w:val="0"/>
                          <w:color w:val="0A1622"/>
                          <w:spacing w:val="0"/>
                          <w:w w:val="100"/>
                          <w:position w:val="0"/>
                          <w:sz w:val="10"/>
                          <w:szCs w:val="10"/>
                        </w:rPr>
                        <w:t>年</w:t>
                      </w:r>
                    </w:p>
                    <w:p>
                      <w:pPr>
                        <w:pStyle w:val="Style30"/>
                        <w:keepNext w:val="0"/>
                        <w:keepLines w:val="0"/>
                        <w:widowControl w:val="0"/>
                        <w:shd w:val="clear" w:color="auto" w:fill="auto"/>
                        <w:bidi w:val="0"/>
                        <w:spacing w:before="0" w:after="100" w:line="240" w:lineRule="auto"/>
                        <w:ind w:left="0" w:right="0" w:firstLine="0"/>
                        <w:jc w:val="left"/>
                        <w:rPr>
                          <w:sz w:val="10"/>
                          <w:szCs w:val="10"/>
                        </w:rPr>
                      </w:pPr>
                      <w:r>
                        <w:rPr>
                          <w:color w:val="0A1622"/>
                          <w:spacing w:val="0"/>
                          <w:w w:val="100"/>
                          <w:position w:val="0"/>
                          <w:sz w:val="10"/>
                          <w:szCs w:val="10"/>
                        </w:rPr>
                        <w:t xml:space="preserve">2021 </w:t>
                      </w:r>
                      <w:r>
                        <w:rPr>
                          <w:rFonts w:ascii="SimHei" w:eastAsia="SimHei" w:hAnsi="SimHei" w:cs="SimHei"/>
                          <w:b w:val="0"/>
                          <w:bCs w:val="0"/>
                          <w:color w:val="0A1622"/>
                          <w:spacing w:val="0"/>
                          <w:w w:val="100"/>
                          <w:position w:val="0"/>
                          <w:sz w:val="10"/>
                          <w:szCs w:val="10"/>
                        </w:rPr>
                        <w:t xml:space="preserve">年 </w:t>
                      </w:r>
                      <w:r>
                        <w:rPr>
                          <w:color w:val="0A1622"/>
                          <w:spacing w:val="0"/>
                          <w:w w:val="100"/>
                          <w:position w:val="0"/>
                          <w:sz w:val="10"/>
                          <w:szCs w:val="10"/>
                        </w:rPr>
                        <w:t>MAU</w:t>
                      </w:r>
                      <w:r>
                        <w:rPr>
                          <w:color w:val="0A1622"/>
                          <w:spacing w:val="0"/>
                          <w:w w:val="100"/>
                          <w:position w:val="0"/>
                          <w:sz w:val="10"/>
                          <w:szCs w:val="10"/>
                        </w:rPr>
                        <w:t xml:space="preserve">: </w:t>
                      </w:r>
                      <w:r>
                        <w:rPr>
                          <w:color w:val="0A1622"/>
                          <w:spacing w:val="0"/>
                          <w:w w:val="100"/>
                          <w:position w:val="0"/>
                          <w:sz w:val="10"/>
                          <w:szCs w:val="10"/>
                        </w:rPr>
                        <w:t>3500-5500</w:t>
                      </w:r>
                      <w:r>
                        <w:rPr>
                          <w:rFonts w:ascii="SimHei" w:eastAsia="SimHei" w:hAnsi="SimHei" w:cs="SimHei"/>
                          <w:b w:val="0"/>
                          <w:bCs w:val="0"/>
                          <w:color w:val="0A1622"/>
                          <w:spacing w:val="0"/>
                          <w:w w:val="100"/>
                          <w:position w:val="0"/>
                          <w:sz w:val="10"/>
                          <w:szCs w:val="10"/>
                        </w:rPr>
                        <w:t>万人</w:t>
                      </w:r>
                    </w:p>
                  </w:txbxContent>
                </v:textbox>
                <w10:wrap anchorx="page" anchory="margin"/>
              </v:shape>
            </w:pict>
          </mc:Fallback>
        </mc:AlternateContent>
      </w:r>
      <w:r>
        <w:drawing>
          <wp:anchor distT="15240" distB="0" distL="1918970" distR="1220470" simplePos="0" relativeHeight="125829379" behindDoc="0" locked="0" layoutInCell="1" allowOverlap="1">
            <wp:simplePos x="0" y="0"/>
            <wp:positionH relativeFrom="page">
              <wp:posOffset>4841240</wp:posOffset>
            </wp:positionH>
            <wp:positionV relativeFrom="margin">
              <wp:posOffset>2346960</wp:posOffset>
            </wp:positionV>
            <wp:extent cx="402590" cy="396240"/>
            <wp:wrapSquare wrapText="left"/>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5"/>
                    <a:stretch/>
                  </pic:blipFill>
                  <pic:spPr>
                    <a:xfrm>
                      <a:ext cx="402590" cy="39624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5386705</wp:posOffset>
                </wp:positionH>
                <wp:positionV relativeFrom="margin">
                  <wp:posOffset>2334895</wp:posOffset>
                </wp:positionV>
                <wp:extent cx="963295" cy="405130"/>
                <wp:wrapNone/>
                <wp:docPr id="11" name="Shape 11"/>
                <a:graphic xmlns:a="http://schemas.openxmlformats.org/drawingml/2006/main">
                  <a:graphicData uri="http://schemas.microsoft.com/office/word/2010/wordprocessingShape">
                    <wps:wsp>
                      <wps:cNvSpPr txBox="1"/>
                      <wps:spPr>
                        <a:xfrm>
                          <a:ext cx="963295" cy="405130"/>
                        </a:xfrm>
                        <a:prstGeom prst="rect"/>
                        <a:noFill/>
                      </wps:spPr>
                      <wps:txbx>
                        <w:txbxContent>
                          <w:p>
                            <w:pPr>
                              <w:pStyle w:val="Style30"/>
                              <w:keepNext w:val="0"/>
                              <w:keepLines w:val="0"/>
                              <w:widowControl w:val="0"/>
                              <w:shd w:val="clear" w:color="auto" w:fill="auto"/>
                              <w:bidi w:val="0"/>
                              <w:spacing w:before="0" w:after="100" w:line="240" w:lineRule="auto"/>
                              <w:ind w:left="0" w:right="0" w:firstLine="0"/>
                              <w:jc w:val="left"/>
                              <w:rPr>
                                <w:sz w:val="12"/>
                                <w:szCs w:val="12"/>
                              </w:rPr>
                            </w:pPr>
                            <w:r>
                              <w:rPr>
                                <w:rFonts w:ascii="SimHei" w:eastAsia="SimHei" w:hAnsi="SimHei" w:cs="SimHei"/>
                                <w:b w:val="0"/>
                                <w:bCs w:val="0"/>
                                <w:color w:val="000000"/>
                                <w:spacing w:val="0"/>
                                <w:w w:val="100"/>
                                <w:position w:val="0"/>
                                <w:sz w:val="10"/>
                                <w:szCs w:val="10"/>
                              </w:rPr>
                              <w:t>《汤姆猫跑酷</w:t>
                            </w:r>
                            <w:r>
                              <w:rPr>
                                <w:color w:val="000000"/>
                                <w:spacing w:val="0"/>
                                <w:w w:val="100"/>
                                <w:position w:val="0"/>
                                <w:sz w:val="10"/>
                                <w:szCs w:val="10"/>
                              </w:rPr>
                              <w:t>）</w:t>
                            </w:r>
                            <w:r>
                              <w:rPr>
                                <w:rFonts w:ascii="SimSun" w:eastAsia="SimSun" w:hAnsi="SimSun" w:cs="SimSun"/>
                                <w:color w:val="000000"/>
                                <w:spacing w:val="0"/>
                                <w:w w:val="100"/>
                                <w:position w:val="0"/>
                                <w:sz w:val="12"/>
                                <w:szCs w:val="12"/>
                              </w:rPr>
                              <w:t>）</w:t>
                            </w:r>
                          </w:p>
                          <w:p>
                            <w:pPr>
                              <w:pStyle w:val="Style30"/>
                              <w:keepNext w:val="0"/>
                              <w:keepLines w:val="0"/>
                              <w:widowControl w:val="0"/>
                              <w:shd w:val="clear" w:color="auto" w:fill="auto"/>
                              <w:bidi w:val="0"/>
                              <w:spacing w:before="0" w:after="100" w:line="240" w:lineRule="auto"/>
                              <w:ind w:left="0" w:right="0" w:firstLine="0"/>
                              <w:jc w:val="left"/>
                              <w:rPr>
                                <w:sz w:val="10"/>
                                <w:szCs w:val="10"/>
                              </w:rPr>
                            </w:pPr>
                            <w:r>
                              <w:rPr>
                                <w:rFonts w:ascii="SimHei" w:eastAsia="SimHei" w:hAnsi="SimHei" w:cs="SimHei"/>
                                <w:b w:val="0"/>
                                <w:bCs w:val="0"/>
                                <w:color w:val="000000"/>
                                <w:spacing w:val="0"/>
                                <w:w w:val="100"/>
                                <w:position w:val="0"/>
                                <w:sz w:val="10"/>
                                <w:szCs w:val="10"/>
                              </w:rPr>
                              <w:t>上线时间：</w:t>
                            </w:r>
                            <w:r>
                              <w:rPr>
                                <w:color w:val="000000"/>
                                <w:spacing w:val="0"/>
                                <w:w w:val="100"/>
                                <w:position w:val="0"/>
                                <w:sz w:val="10"/>
                                <w:szCs w:val="10"/>
                              </w:rPr>
                              <w:t>2016</w:t>
                            </w:r>
                            <w:r>
                              <w:rPr>
                                <w:rFonts w:ascii="SimHei" w:eastAsia="SimHei" w:hAnsi="SimHei" w:cs="SimHei"/>
                                <w:b w:val="0"/>
                                <w:bCs w:val="0"/>
                                <w:color w:val="000000"/>
                                <w:spacing w:val="0"/>
                                <w:w w:val="100"/>
                                <w:position w:val="0"/>
                                <w:sz w:val="10"/>
                                <w:szCs w:val="10"/>
                              </w:rPr>
                              <w:t>年</w:t>
                            </w:r>
                          </w:p>
                          <w:p>
                            <w:pPr>
                              <w:pStyle w:val="Style30"/>
                              <w:keepNext w:val="0"/>
                              <w:keepLines w:val="0"/>
                              <w:widowControl w:val="0"/>
                              <w:shd w:val="clear" w:color="auto" w:fill="auto"/>
                              <w:bidi w:val="0"/>
                              <w:spacing w:before="0" w:after="100" w:line="240" w:lineRule="auto"/>
                              <w:ind w:left="0" w:right="0" w:firstLine="0"/>
                              <w:jc w:val="left"/>
                              <w:rPr>
                                <w:sz w:val="10"/>
                                <w:szCs w:val="10"/>
                              </w:rPr>
                            </w:pPr>
                            <w:r>
                              <w:rPr>
                                <w:color w:val="000000"/>
                                <w:spacing w:val="0"/>
                                <w:w w:val="100"/>
                                <w:position w:val="0"/>
                                <w:sz w:val="10"/>
                                <w:szCs w:val="10"/>
                              </w:rPr>
                              <w:t>2021</w:t>
                            </w:r>
                            <w:r>
                              <w:rPr>
                                <w:rFonts w:ascii="SimHei" w:eastAsia="SimHei" w:hAnsi="SimHei" w:cs="SimHei"/>
                                <w:b w:val="0"/>
                                <w:bCs w:val="0"/>
                                <w:color w:val="000000"/>
                                <w:spacing w:val="0"/>
                                <w:w w:val="100"/>
                                <w:position w:val="0"/>
                                <w:sz w:val="10"/>
                                <w:szCs w:val="10"/>
                              </w:rPr>
                              <w:t xml:space="preserve">年 </w:t>
                            </w:r>
                            <w:r>
                              <w:rPr>
                                <w:color w:val="000000"/>
                                <w:spacing w:val="0"/>
                                <w:w w:val="100"/>
                                <w:position w:val="0"/>
                                <w:sz w:val="10"/>
                                <w:szCs w:val="10"/>
                              </w:rPr>
                              <w:t>MAU</w:t>
                            </w:r>
                            <w:r>
                              <w:rPr>
                                <w:color w:val="000000"/>
                                <w:spacing w:val="0"/>
                                <w:w w:val="100"/>
                                <w:position w:val="0"/>
                                <w:sz w:val="10"/>
                                <w:szCs w:val="10"/>
                              </w:rPr>
                              <w:t xml:space="preserve">: </w:t>
                            </w:r>
                            <w:r>
                              <w:rPr>
                                <w:color w:val="000000"/>
                                <w:spacing w:val="0"/>
                                <w:w w:val="100"/>
                                <w:position w:val="0"/>
                                <w:sz w:val="10"/>
                                <w:szCs w:val="10"/>
                              </w:rPr>
                              <w:t>5000-7000</w:t>
                            </w:r>
                            <w:r>
                              <w:rPr>
                                <w:rFonts w:ascii="SimHei" w:eastAsia="SimHei" w:hAnsi="SimHei" w:cs="SimHei"/>
                                <w:b w:val="0"/>
                                <w:bCs w:val="0"/>
                                <w:color w:val="000000"/>
                                <w:spacing w:val="0"/>
                                <w:w w:val="100"/>
                                <w:position w:val="0"/>
                                <w:sz w:val="10"/>
                                <w:szCs w:val="10"/>
                              </w:rPr>
                              <w:t>万人</w:t>
                            </w:r>
                          </w:p>
                        </w:txbxContent>
                      </wps:txbx>
                      <wps:bodyPr lIns="0" tIns="0" rIns="0" bIns="0">
                        <a:noAutoFit/>
                      </wps:bodyPr>
                    </wps:wsp>
                  </a:graphicData>
                </a:graphic>
              </wp:anchor>
            </w:drawing>
          </mc:Choice>
          <mc:Fallback>
            <w:pict>
              <v:shape id="_x0000_s1037" type="#_x0000_t202" style="position:absolute;margin-left:424.15000000000003pt;margin-top:183.84999999999999pt;width:75.850000000000009pt;height:31.900000000000002pt;z-index:25165773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100" w:line="240" w:lineRule="auto"/>
                        <w:ind w:left="0" w:right="0" w:firstLine="0"/>
                        <w:jc w:val="left"/>
                        <w:rPr>
                          <w:sz w:val="12"/>
                          <w:szCs w:val="12"/>
                        </w:rPr>
                      </w:pPr>
                      <w:r>
                        <w:rPr>
                          <w:rFonts w:ascii="SimHei" w:eastAsia="SimHei" w:hAnsi="SimHei" w:cs="SimHei"/>
                          <w:b w:val="0"/>
                          <w:bCs w:val="0"/>
                          <w:color w:val="000000"/>
                          <w:spacing w:val="0"/>
                          <w:w w:val="100"/>
                          <w:position w:val="0"/>
                          <w:sz w:val="10"/>
                          <w:szCs w:val="10"/>
                        </w:rPr>
                        <w:t>《汤姆猫跑酷</w:t>
                      </w:r>
                      <w:r>
                        <w:rPr>
                          <w:color w:val="000000"/>
                          <w:spacing w:val="0"/>
                          <w:w w:val="100"/>
                          <w:position w:val="0"/>
                          <w:sz w:val="10"/>
                          <w:szCs w:val="10"/>
                        </w:rPr>
                        <w:t>）</w:t>
                      </w:r>
                      <w:r>
                        <w:rPr>
                          <w:rFonts w:ascii="SimSun" w:eastAsia="SimSun" w:hAnsi="SimSun" w:cs="SimSun"/>
                          <w:color w:val="000000"/>
                          <w:spacing w:val="0"/>
                          <w:w w:val="100"/>
                          <w:position w:val="0"/>
                          <w:sz w:val="12"/>
                          <w:szCs w:val="12"/>
                        </w:rPr>
                        <w:t>）</w:t>
                      </w:r>
                    </w:p>
                    <w:p>
                      <w:pPr>
                        <w:pStyle w:val="Style30"/>
                        <w:keepNext w:val="0"/>
                        <w:keepLines w:val="0"/>
                        <w:widowControl w:val="0"/>
                        <w:shd w:val="clear" w:color="auto" w:fill="auto"/>
                        <w:bidi w:val="0"/>
                        <w:spacing w:before="0" w:after="100" w:line="240" w:lineRule="auto"/>
                        <w:ind w:left="0" w:right="0" w:firstLine="0"/>
                        <w:jc w:val="left"/>
                        <w:rPr>
                          <w:sz w:val="10"/>
                          <w:szCs w:val="10"/>
                        </w:rPr>
                      </w:pPr>
                      <w:r>
                        <w:rPr>
                          <w:rFonts w:ascii="SimHei" w:eastAsia="SimHei" w:hAnsi="SimHei" w:cs="SimHei"/>
                          <w:b w:val="0"/>
                          <w:bCs w:val="0"/>
                          <w:color w:val="000000"/>
                          <w:spacing w:val="0"/>
                          <w:w w:val="100"/>
                          <w:position w:val="0"/>
                          <w:sz w:val="10"/>
                          <w:szCs w:val="10"/>
                        </w:rPr>
                        <w:t>上线时间：</w:t>
                      </w:r>
                      <w:r>
                        <w:rPr>
                          <w:color w:val="000000"/>
                          <w:spacing w:val="0"/>
                          <w:w w:val="100"/>
                          <w:position w:val="0"/>
                          <w:sz w:val="10"/>
                          <w:szCs w:val="10"/>
                        </w:rPr>
                        <w:t>2016</w:t>
                      </w:r>
                      <w:r>
                        <w:rPr>
                          <w:rFonts w:ascii="SimHei" w:eastAsia="SimHei" w:hAnsi="SimHei" w:cs="SimHei"/>
                          <w:b w:val="0"/>
                          <w:bCs w:val="0"/>
                          <w:color w:val="000000"/>
                          <w:spacing w:val="0"/>
                          <w:w w:val="100"/>
                          <w:position w:val="0"/>
                          <w:sz w:val="10"/>
                          <w:szCs w:val="10"/>
                        </w:rPr>
                        <w:t>年</w:t>
                      </w:r>
                    </w:p>
                    <w:p>
                      <w:pPr>
                        <w:pStyle w:val="Style30"/>
                        <w:keepNext w:val="0"/>
                        <w:keepLines w:val="0"/>
                        <w:widowControl w:val="0"/>
                        <w:shd w:val="clear" w:color="auto" w:fill="auto"/>
                        <w:bidi w:val="0"/>
                        <w:spacing w:before="0" w:after="100" w:line="240" w:lineRule="auto"/>
                        <w:ind w:left="0" w:right="0" w:firstLine="0"/>
                        <w:jc w:val="left"/>
                        <w:rPr>
                          <w:sz w:val="10"/>
                          <w:szCs w:val="10"/>
                        </w:rPr>
                      </w:pPr>
                      <w:r>
                        <w:rPr>
                          <w:color w:val="000000"/>
                          <w:spacing w:val="0"/>
                          <w:w w:val="100"/>
                          <w:position w:val="0"/>
                          <w:sz w:val="10"/>
                          <w:szCs w:val="10"/>
                        </w:rPr>
                        <w:t>2021</w:t>
                      </w:r>
                      <w:r>
                        <w:rPr>
                          <w:rFonts w:ascii="SimHei" w:eastAsia="SimHei" w:hAnsi="SimHei" w:cs="SimHei"/>
                          <w:b w:val="0"/>
                          <w:bCs w:val="0"/>
                          <w:color w:val="000000"/>
                          <w:spacing w:val="0"/>
                          <w:w w:val="100"/>
                          <w:position w:val="0"/>
                          <w:sz w:val="10"/>
                          <w:szCs w:val="10"/>
                        </w:rPr>
                        <w:t xml:space="preserve">年 </w:t>
                      </w:r>
                      <w:r>
                        <w:rPr>
                          <w:color w:val="000000"/>
                          <w:spacing w:val="0"/>
                          <w:w w:val="100"/>
                          <w:position w:val="0"/>
                          <w:sz w:val="10"/>
                          <w:szCs w:val="10"/>
                        </w:rPr>
                        <w:t>MAU</w:t>
                      </w:r>
                      <w:r>
                        <w:rPr>
                          <w:color w:val="000000"/>
                          <w:spacing w:val="0"/>
                          <w:w w:val="100"/>
                          <w:position w:val="0"/>
                          <w:sz w:val="10"/>
                          <w:szCs w:val="10"/>
                        </w:rPr>
                        <w:t xml:space="preserve">: </w:t>
                      </w:r>
                      <w:r>
                        <w:rPr>
                          <w:color w:val="000000"/>
                          <w:spacing w:val="0"/>
                          <w:w w:val="100"/>
                          <w:position w:val="0"/>
                          <w:sz w:val="10"/>
                          <w:szCs w:val="10"/>
                        </w:rPr>
                        <w:t>5000-7000</w:t>
                      </w:r>
                      <w:r>
                        <w:rPr>
                          <w:rFonts w:ascii="SimHei" w:eastAsia="SimHei" w:hAnsi="SimHei" w:cs="SimHei"/>
                          <w:b w:val="0"/>
                          <w:bCs w:val="0"/>
                          <w:color w:val="000000"/>
                          <w:spacing w:val="0"/>
                          <w:w w:val="100"/>
                          <w:position w:val="0"/>
                          <w:sz w:val="10"/>
                          <w:szCs w:val="10"/>
                        </w:rPr>
                        <w:t>万人</w:t>
                      </w:r>
                    </w:p>
                  </w:txbxContent>
                </v:textbox>
                <w10:wrap anchorx="page" anchory="margin"/>
              </v:shape>
            </w:pict>
          </mc:Fallback>
        </mc:AlternateContent>
      </w:r>
      <w:r>
        <w:drawing>
          <wp:anchor distT="173990" distB="3175" distL="114300" distR="4826635" simplePos="0" relativeHeight="125829380" behindDoc="0" locked="0" layoutInCell="1" allowOverlap="1">
            <wp:simplePos x="0" y="0"/>
            <wp:positionH relativeFrom="page">
              <wp:posOffset>1241425</wp:posOffset>
            </wp:positionH>
            <wp:positionV relativeFrom="margin">
              <wp:posOffset>2974340</wp:posOffset>
            </wp:positionV>
            <wp:extent cx="396240" cy="39624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7"/>
                    <a:stretch/>
                  </pic:blipFill>
                  <pic:spPr>
                    <a:xfrm>
                      <a:ext cx="396240" cy="39624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1765935</wp:posOffset>
                </wp:positionH>
                <wp:positionV relativeFrom="margin">
                  <wp:posOffset>2965450</wp:posOffset>
                </wp:positionV>
                <wp:extent cx="969010" cy="405130"/>
                <wp:wrapNone/>
                <wp:docPr id="15" name="Shape 15"/>
                <a:graphic xmlns:a="http://schemas.openxmlformats.org/drawingml/2006/main">
                  <a:graphicData uri="http://schemas.microsoft.com/office/word/2010/wordprocessingShape">
                    <wps:wsp>
                      <wps:cNvSpPr txBox="1"/>
                      <wps:spPr>
                        <a:xfrm>
                          <a:ext cx="969010" cy="405130"/>
                        </a:xfrm>
                        <a:prstGeom prst="rect"/>
                        <a:noFill/>
                      </wps:spPr>
                      <wps:txbx>
                        <w:txbxContent>
                          <w:p>
                            <w:pPr>
                              <w:pStyle w:val="Style30"/>
                              <w:keepNext w:val="0"/>
                              <w:keepLines w:val="0"/>
                              <w:widowControl w:val="0"/>
                              <w:shd w:val="clear" w:color="auto" w:fill="auto"/>
                              <w:bidi w:val="0"/>
                              <w:spacing w:before="0" w:after="100" w:line="240" w:lineRule="auto"/>
                              <w:ind w:left="0" w:right="0" w:firstLine="0"/>
                              <w:jc w:val="left"/>
                              <w:rPr>
                                <w:sz w:val="10"/>
                                <w:szCs w:val="10"/>
                              </w:rPr>
                            </w:pPr>
                            <w:r>
                              <w:rPr>
                                <w:rFonts w:ascii="SimHei" w:eastAsia="SimHei" w:hAnsi="SimHei" w:cs="SimHei"/>
                                <w:b w:val="0"/>
                                <w:bCs w:val="0"/>
                                <w:color w:val="0A1622"/>
                                <w:spacing w:val="0"/>
                                <w:w w:val="100"/>
                                <w:position w:val="0"/>
                                <w:sz w:val="10"/>
                                <w:szCs w:val="10"/>
                              </w:rPr>
                              <w:t>《我的汤姆猫</w:t>
                            </w:r>
                            <w:r>
                              <w:rPr>
                                <w:color w:val="0A1622"/>
                                <w:spacing w:val="0"/>
                                <w:w w:val="100"/>
                                <w:position w:val="0"/>
                                <w:sz w:val="10"/>
                                <w:szCs w:val="10"/>
                              </w:rPr>
                              <w:t>2</w:t>
                            </w:r>
                            <w:r>
                              <w:rPr>
                                <w:rFonts w:ascii="SimHei" w:eastAsia="SimHei" w:hAnsi="SimHei" w:cs="SimHei"/>
                                <w:b w:val="0"/>
                                <w:bCs w:val="0"/>
                                <w:color w:val="0A1622"/>
                                <w:spacing w:val="0"/>
                                <w:w w:val="100"/>
                                <w:position w:val="0"/>
                                <w:sz w:val="10"/>
                                <w:szCs w:val="10"/>
                              </w:rPr>
                              <w:t>》</w:t>
                            </w:r>
                          </w:p>
                          <w:p>
                            <w:pPr>
                              <w:pStyle w:val="Style30"/>
                              <w:keepNext w:val="0"/>
                              <w:keepLines w:val="0"/>
                              <w:widowControl w:val="0"/>
                              <w:shd w:val="clear" w:color="auto" w:fill="auto"/>
                              <w:bidi w:val="0"/>
                              <w:spacing w:before="0" w:after="100" w:line="240" w:lineRule="auto"/>
                              <w:ind w:left="0" w:right="0" w:firstLine="0"/>
                              <w:jc w:val="left"/>
                              <w:rPr>
                                <w:sz w:val="10"/>
                                <w:szCs w:val="10"/>
                              </w:rPr>
                            </w:pPr>
                            <w:r>
                              <w:rPr>
                                <w:rFonts w:ascii="SimHei" w:eastAsia="SimHei" w:hAnsi="SimHei" w:cs="SimHei"/>
                                <w:b w:val="0"/>
                                <w:bCs w:val="0"/>
                                <w:color w:val="0A1622"/>
                                <w:spacing w:val="0"/>
                                <w:w w:val="100"/>
                                <w:position w:val="0"/>
                                <w:sz w:val="10"/>
                                <w:szCs w:val="10"/>
                              </w:rPr>
                              <w:t>上线时间：</w:t>
                            </w:r>
                            <w:r>
                              <w:rPr>
                                <w:color w:val="0A1622"/>
                                <w:spacing w:val="0"/>
                                <w:w w:val="100"/>
                                <w:position w:val="0"/>
                                <w:sz w:val="10"/>
                                <w:szCs w:val="10"/>
                              </w:rPr>
                              <w:t>2018</w:t>
                            </w:r>
                            <w:r>
                              <w:rPr>
                                <w:rFonts w:ascii="SimHei" w:eastAsia="SimHei" w:hAnsi="SimHei" w:cs="SimHei"/>
                                <w:b w:val="0"/>
                                <w:bCs w:val="0"/>
                                <w:color w:val="0A1622"/>
                                <w:spacing w:val="0"/>
                                <w:w w:val="100"/>
                                <w:position w:val="0"/>
                                <w:sz w:val="10"/>
                                <w:szCs w:val="10"/>
                              </w:rPr>
                              <w:t>年</w:t>
                            </w:r>
                          </w:p>
                          <w:p>
                            <w:pPr>
                              <w:pStyle w:val="Style30"/>
                              <w:keepNext w:val="0"/>
                              <w:keepLines w:val="0"/>
                              <w:widowControl w:val="0"/>
                              <w:shd w:val="clear" w:color="auto" w:fill="auto"/>
                              <w:bidi w:val="0"/>
                              <w:spacing w:before="0" w:after="100" w:line="240" w:lineRule="auto"/>
                              <w:ind w:left="0" w:right="0" w:firstLine="0"/>
                              <w:jc w:val="left"/>
                              <w:rPr>
                                <w:sz w:val="10"/>
                                <w:szCs w:val="10"/>
                              </w:rPr>
                            </w:pPr>
                            <w:r>
                              <w:rPr>
                                <w:color w:val="0A1622"/>
                                <w:spacing w:val="0"/>
                                <w:w w:val="100"/>
                                <w:position w:val="0"/>
                                <w:sz w:val="10"/>
                                <w:szCs w:val="10"/>
                              </w:rPr>
                              <w:t>2021</w:t>
                            </w:r>
                            <w:r>
                              <w:rPr>
                                <w:rFonts w:ascii="SimHei" w:eastAsia="SimHei" w:hAnsi="SimHei" w:cs="SimHei"/>
                                <w:b w:val="0"/>
                                <w:bCs w:val="0"/>
                                <w:color w:val="0A1622"/>
                                <w:spacing w:val="0"/>
                                <w:w w:val="100"/>
                                <w:position w:val="0"/>
                                <w:sz w:val="10"/>
                                <w:szCs w:val="10"/>
                              </w:rPr>
                              <w:t xml:space="preserve">年 </w:t>
                            </w:r>
                            <w:r>
                              <w:rPr>
                                <w:color w:val="0A1622"/>
                                <w:spacing w:val="0"/>
                                <w:w w:val="100"/>
                                <w:position w:val="0"/>
                                <w:sz w:val="10"/>
                                <w:szCs w:val="10"/>
                              </w:rPr>
                              <w:t>MAU</w:t>
                            </w:r>
                            <w:r>
                              <w:rPr>
                                <w:color w:val="0A1622"/>
                                <w:spacing w:val="0"/>
                                <w:w w:val="100"/>
                                <w:position w:val="0"/>
                                <w:sz w:val="10"/>
                                <w:szCs w:val="10"/>
                              </w:rPr>
                              <w:t xml:space="preserve">: </w:t>
                            </w:r>
                            <w:r>
                              <w:rPr>
                                <w:color w:val="0A1622"/>
                                <w:spacing w:val="0"/>
                                <w:w w:val="100"/>
                                <w:position w:val="0"/>
                                <w:sz w:val="10"/>
                                <w:szCs w:val="10"/>
                              </w:rPr>
                              <w:t>6000-8000</w:t>
                            </w:r>
                            <w:r>
                              <w:rPr>
                                <w:rFonts w:ascii="SimHei" w:eastAsia="SimHei" w:hAnsi="SimHei" w:cs="SimHei"/>
                                <w:b w:val="0"/>
                                <w:bCs w:val="0"/>
                                <w:color w:val="0A1622"/>
                                <w:spacing w:val="0"/>
                                <w:w w:val="100"/>
                                <w:position w:val="0"/>
                                <w:sz w:val="10"/>
                                <w:szCs w:val="10"/>
                              </w:rPr>
                              <w:t>万人</w:t>
                            </w:r>
                          </w:p>
                        </w:txbxContent>
                      </wps:txbx>
                      <wps:bodyPr lIns="0" tIns="0" rIns="0" bIns="0">
                        <a:noAutoFit/>
                      </wps:bodyPr>
                    </wps:wsp>
                  </a:graphicData>
                </a:graphic>
              </wp:anchor>
            </w:drawing>
          </mc:Choice>
          <mc:Fallback>
            <w:pict>
              <v:shape id="_x0000_s1041" type="#_x0000_t202" style="position:absolute;margin-left:139.05000000000001pt;margin-top:233.5pt;width:76.299999999999997pt;height:31.900000000000002pt;z-index:251657733;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100" w:line="240" w:lineRule="auto"/>
                        <w:ind w:left="0" w:right="0" w:firstLine="0"/>
                        <w:jc w:val="left"/>
                        <w:rPr>
                          <w:sz w:val="10"/>
                          <w:szCs w:val="10"/>
                        </w:rPr>
                      </w:pPr>
                      <w:r>
                        <w:rPr>
                          <w:rFonts w:ascii="SimHei" w:eastAsia="SimHei" w:hAnsi="SimHei" w:cs="SimHei"/>
                          <w:b w:val="0"/>
                          <w:bCs w:val="0"/>
                          <w:color w:val="0A1622"/>
                          <w:spacing w:val="0"/>
                          <w:w w:val="100"/>
                          <w:position w:val="0"/>
                          <w:sz w:val="10"/>
                          <w:szCs w:val="10"/>
                        </w:rPr>
                        <w:t>《我的汤姆猫</w:t>
                      </w:r>
                      <w:r>
                        <w:rPr>
                          <w:color w:val="0A1622"/>
                          <w:spacing w:val="0"/>
                          <w:w w:val="100"/>
                          <w:position w:val="0"/>
                          <w:sz w:val="10"/>
                          <w:szCs w:val="10"/>
                        </w:rPr>
                        <w:t>2</w:t>
                      </w:r>
                      <w:r>
                        <w:rPr>
                          <w:rFonts w:ascii="SimHei" w:eastAsia="SimHei" w:hAnsi="SimHei" w:cs="SimHei"/>
                          <w:b w:val="0"/>
                          <w:bCs w:val="0"/>
                          <w:color w:val="0A1622"/>
                          <w:spacing w:val="0"/>
                          <w:w w:val="100"/>
                          <w:position w:val="0"/>
                          <w:sz w:val="10"/>
                          <w:szCs w:val="10"/>
                        </w:rPr>
                        <w:t>》</w:t>
                      </w:r>
                    </w:p>
                    <w:p>
                      <w:pPr>
                        <w:pStyle w:val="Style30"/>
                        <w:keepNext w:val="0"/>
                        <w:keepLines w:val="0"/>
                        <w:widowControl w:val="0"/>
                        <w:shd w:val="clear" w:color="auto" w:fill="auto"/>
                        <w:bidi w:val="0"/>
                        <w:spacing w:before="0" w:after="100" w:line="240" w:lineRule="auto"/>
                        <w:ind w:left="0" w:right="0" w:firstLine="0"/>
                        <w:jc w:val="left"/>
                        <w:rPr>
                          <w:sz w:val="10"/>
                          <w:szCs w:val="10"/>
                        </w:rPr>
                      </w:pPr>
                      <w:r>
                        <w:rPr>
                          <w:rFonts w:ascii="SimHei" w:eastAsia="SimHei" w:hAnsi="SimHei" w:cs="SimHei"/>
                          <w:b w:val="0"/>
                          <w:bCs w:val="0"/>
                          <w:color w:val="0A1622"/>
                          <w:spacing w:val="0"/>
                          <w:w w:val="100"/>
                          <w:position w:val="0"/>
                          <w:sz w:val="10"/>
                          <w:szCs w:val="10"/>
                        </w:rPr>
                        <w:t>上线时间：</w:t>
                      </w:r>
                      <w:r>
                        <w:rPr>
                          <w:color w:val="0A1622"/>
                          <w:spacing w:val="0"/>
                          <w:w w:val="100"/>
                          <w:position w:val="0"/>
                          <w:sz w:val="10"/>
                          <w:szCs w:val="10"/>
                        </w:rPr>
                        <w:t>2018</w:t>
                      </w:r>
                      <w:r>
                        <w:rPr>
                          <w:rFonts w:ascii="SimHei" w:eastAsia="SimHei" w:hAnsi="SimHei" w:cs="SimHei"/>
                          <w:b w:val="0"/>
                          <w:bCs w:val="0"/>
                          <w:color w:val="0A1622"/>
                          <w:spacing w:val="0"/>
                          <w:w w:val="100"/>
                          <w:position w:val="0"/>
                          <w:sz w:val="10"/>
                          <w:szCs w:val="10"/>
                        </w:rPr>
                        <w:t>年</w:t>
                      </w:r>
                    </w:p>
                    <w:p>
                      <w:pPr>
                        <w:pStyle w:val="Style30"/>
                        <w:keepNext w:val="0"/>
                        <w:keepLines w:val="0"/>
                        <w:widowControl w:val="0"/>
                        <w:shd w:val="clear" w:color="auto" w:fill="auto"/>
                        <w:bidi w:val="0"/>
                        <w:spacing w:before="0" w:after="100" w:line="240" w:lineRule="auto"/>
                        <w:ind w:left="0" w:right="0" w:firstLine="0"/>
                        <w:jc w:val="left"/>
                        <w:rPr>
                          <w:sz w:val="10"/>
                          <w:szCs w:val="10"/>
                        </w:rPr>
                      </w:pPr>
                      <w:r>
                        <w:rPr>
                          <w:color w:val="0A1622"/>
                          <w:spacing w:val="0"/>
                          <w:w w:val="100"/>
                          <w:position w:val="0"/>
                          <w:sz w:val="10"/>
                          <w:szCs w:val="10"/>
                        </w:rPr>
                        <w:t>2021</w:t>
                      </w:r>
                      <w:r>
                        <w:rPr>
                          <w:rFonts w:ascii="SimHei" w:eastAsia="SimHei" w:hAnsi="SimHei" w:cs="SimHei"/>
                          <w:b w:val="0"/>
                          <w:bCs w:val="0"/>
                          <w:color w:val="0A1622"/>
                          <w:spacing w:val="0"/>
                          <w:w w:val="100"/>
                          <w:position w:val="0"/>
                          <w:sz w:val="10"/>
                          <w:szCs w:val="10"/>
                        </w:rPr>
                        <w:t xml:space="preserve">年 </w:t>
                      </w:r>
                      <w:r>
                        <w:rPr>
                          <w:color w:val="0A1622"/>
                          <w:spacing w:val="0"/>
                          <w:w w:val="100"/>
                          <w:position w:val="0"/>
                          <w:sz w:val="10"/>
                          <w:szCs w:val="10"/>
                        </w:rPr>
                        <w:t>MAU</w:t>
                      </w:r>
                      <w:r>
                        <w:rPr>
                          <w:color w:val="0A1622"/>
                          <w:spacing w:val="0"/>
                          <w:w w:val="100"/>
                          <w:position w:val="0"/>
                          <w:sz w:val="10"/>
                          <w:szCs w:val="10"/>
                        </w:rPr>
                        <w:t xml:space="preserve">: </w:t>
                      </w:r>
                      <w:r>
                        <w:rPr>
                          <w:color w:val="0A1622"/>
                          <w:spacing w:val="0"/>
                          <w:w w:val="100"/>
                          <w:position w:val="0"/>
                          <w:sz w:val="10"/>
                          <w:szCs w:val="10"/>
                        </w:rPr>
                        <w:t>6000-8000</w:t>
                      </w:r>
                      <w:r>
                        <w:rPr>
                          <w:rFonts w:ascii="SimHei" w:eastAsia="SimHei" w:hAnsi="SimHei" w:cs="SimHei"/>
                          <w:b w:val="0"/>
                          <w:bCs w:val="0"/>
                          <w:color w:val="0A1622"/>
                          <w:spacing w:val="0"/>
                          <w:w w:val="100"/>
                          <w:position w:val="0"/>
                          <w:sz w:val="10"/>
                          <w:szCs w:val="10"/>
                        </w:rPr>
                        <w:t>万人</w:t>
                      </w:r>
                    </w:p>
                  </w:txbxContent>
                </v:textbox>
                <w10:wrap anchorx="page" anchory="margin"/>
              </v:shape>
            </w:pict>
          </mc:Fallback>
        </mc:AlternateContent>
      </w:r>
      <w:r>
        <w:drawing>
          <wp:anchor distT="177165" distB="3175" distL="1918970" distR="3028315" simplePos="0" relativeHeight="125829381" behindDoc="0" locked="0" layoutInCell="1" allowOverlap="1">
            <wp:simplePos x="0" y="0"/>
            <wp:positionH relativeFrom="page">
              <wp:posOffset>3046095</wp:posOffset>
            </wp:positionH>
            <wp:positionV relativeFrom="margin">
              <wp:posOffset>2977515</wp:posOffset>
            </wp:positionV>
            <wp:extent cx="389890" cy="38989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9"/>
                    <a:stretch/>
                  </pic:blipFill>
                  <pic:spPr>
                    <a:xfrm>
                      <a:ext cx="389890" cy="38989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3582670</wp:posOffset>
                </wp:positionH>
                <wp:positionV relativeFrom="margin">
                  <wp:posOffset>2965450</wp:posOffset>
                </wp:positionV>
                <wp:extent cx="966470" cy="405130"/>
                <wp:wrapNone/>
                <wp:docPr id="19" name="Shape 19"/>
                <a:graphic xmlns:a="http://schemas.openxmlformats.org/drawingml/2006/main">
                  <a:graphicData uri="http://schemas.microsoft.com/office/word/2010/wordprocessingShape">
                    <wps:wsp>
                      <wps:cNvSpPr txBox="1"/>
                      <wps:spPr>
                        <a:xfrm>
                          <a:ext cx="966470" cy="405130"/>
                        </a:xfrm>
                        <a:prstGeom prst="rect"/>
                        <a:noFill/>
                      </wps:spPr>
                      <wps:txbx>
                        <w:txbxContent>
                          <w:p>
                            <w:pPr>
                              <w:pStyle w:val="Style30"/>
                              <w:keepNext w:val="0"/>
                              <w:keepLines w:val="0"/>
                              <w:widowControl w:val="0"/>
                              <w:shd w:val="clear" w:color="auto" w:fill="auto"/>
                              <w:bidi w:val="0"/>
                              <w:spacing w:before="0" w:after="120" w:line="240" w:lineRule="auto"/>
                              <w:ind w:left="0" w:right="0" w:firstLine="0"/>
                              <w:jc w:val="left"/>
                              <w:rPr>
                                <w:sz w:val="10"/>
                                <w:szCs w:val="10"/>
                              </w:rPr>
                            </w:pPr>
                            <w:r>
                              <w:rPr>
                                <w:rFonts w:ascii="SimHei" w:eastAsia="SimHei" w:hAnsi="SimHei" w:cs="SimHei"/>
                                <w:b w:val="0"/>
                                <w:bCs w:val="0"/>
                                <w:color w:val="0A1622"/>
                                <w:spacing w:val="0"/>
                                <w:w w:val="100"/>
                                <w:position w:val="0"/>
                                <w:sz w:val="10"/>
                                <w:szCs w:val="10"/>
                              </w:rPr>
                              <w:t>《汤姆猫英雄跑酷》</w:t>
                            </w:r>
                          </w:p>
                          <w:p>
                            <w:pPr>
                              <w:pStyle w:val="Style30"/>
                              <w:keepNext w:val="0"/>
                              <w:keepLines w:val="0"/>
                              <w:widowControl w:val="0"/>
                              <w:shd w:val="clear" w:color="auto" w:fill="auto"/>
                              <w:bidi w:val="0"/>
                              <w:spacing w:before="0" w:after="120" w:line="240" w:lineRule="auto"/>
                              <w:ind w:left="0" w:right="0" w:firstLine="0"/>
                              <w:jc w:val="left"/>
                              <w:rPr>
                                <w:sz w:val="10"/>
                                <w:szCs w:val="10"/>
                              </w:rPr>
                            </w:pPr>
                            <w:r>
                              <w:rPr>
                                <w:rFonts w:ascii="SimHei" w:eastAsia="SimHei" w:hAnsi="SimHei" w:cs="SimHei"/>
                                <w:b w:val="0"/>
                                <w:bCs w:val="0"/>
                                <w:color w:val="0A1622"/>
                                <w:spacing w:val="0"/>
                                <w:w w:val="100"/>
                                <w:position w:val="0"/>
                                <w:sz w:val="10"/>
                                <w:szCs w:val="10"/>
                              </w:rPr>
                              <w:t>上线时间</w:t>
                            </w:r>
                            <w:r>
                              <w:rPr>
                                <w:rFonts w:ascii="SimSun" w:eastAsia="SimSun" w:hAnsi="SimSun" w:cs="SimSun"/>
                                <w:color w:val="0A1622"/>
                                <w:spacing w:val="0"/>
                                <w:w w:val="100"/>
                                <w:position w:val="0"/>
                                <w:sz w:val="12"/>
                                <w:szCs w:val="12"/>
                              </w:rPr>
                              <w:t>：</w:t>
                            </w:r>
                            <w:r>
                              <w:rPr>
                                <w:color w:val="0A1622"/>
                                <w:spacing w:val="0"/>
                                <w:w w:val="100"/>
                                <w:position w:val="0"/>
                                <w:sz w:val="10"/>
                                <w:szCs w:val="10"/>
                              </w:rPr>
                              <w:t>2019</w:t>
                            </w:r>
                            <w:r>
                              <w:rPr>
                                <w:rFonts w:ascii="SimHei" w:eastAsia="SimHei" w:hAnsi="SimHei" w:cs="SimHei"/>
                                <w:b w:val="0"/>
                                <w:bCs w:val="0"/>
                                <w:color w:val="0A1622"/>
                                <w:spacing w:val="0"/>
                                <w:w w:val="100"/>
                                <w:position w:val="0"/>
                                <w:sz w:val="10"/>
                                <w:szCs w:val="10"/>
                              </w:rPr>
                              <w:t>年</w:t>
                            </w:r>
                          </w:p>
                          <w:p>
                            <w:pPr>
                              <w:pStyle w:val="Style30"/>
                              <w:keepNext w:val="0"/>
                              <w:keepLines w:val="0"/>
                              <w:widowControl w:val="0"/>
                              <w:shd w:val="clear" w:color="auto" w:fill="auto"/>
                              <w:bidi w:val="0"/>
                              <w:spacing w:before="0" w:after="120" w:line="240" w:lineRule="auto"/>
                              <w:ind w:left="0" w:right="0" w:firstLine="0"/>
                              <w:jc w:val="left"/>
                              <w:rPr>
                                <w:sz w:val="10"/>
                                <w:szCs w:val="10"/>
                              </w:rPr>
                            </w:pPr>
                            <w:r>
                              <w:rPr>
                                <w:color w:val="0A1622"/>
                                <w:spacing w:val="0"/>
                                <w:w w:val="100"/>
                                <w:position w:val="0"/>
                                <w:sz w:val="10"/>
                                <w:szCs w:val="10"/>
                              </w:rPr>
                              <w:t>2021</w:t>
                            </w:r>
                            <w:r>
                              <w:rPr>
                                <w:rFonts w:ascii="SimHei" w:eastAsia="SimHei" w:hAnsi="SimHei" w:cs="SimHei"/>
                                <w:b w:val="0"/>
                                <w:bCs w:val="0"/>
                                <w:color w:val="0A1622"/>
                                <w:spacing w:val="0"/>
                                <w:w w:val="100"/>
                                <w:position w:val="0"/>
                                <w:sz w:val="10"/>
                                <w:szCs w:val="10"/>
                              </w:rPr>
                              <w:t xml:space="preserve">年 </w:t>
                            </w:r>
                            <w:r>
                              <w:rPr>
                                <w:color w:val="0A1622"/>
                                <w:spacing w:val="0"/>
                                <w:w w:val="100"/>
                                <w:position w:val="0"/>
                                <w:sz w:val="10"/>
                                <w:szCs w:val="10"/>
                              </w:rPr>
                              <w:t>MAU</w:t>
                            </w:r>
                            <w:r>
                              <w:rPr>
                                <w:color w:val="0A1622"/>
                                <w:spacing w:val="0"/>
                                <w:w w:val="100"/>
                                <w:position w:val="0"/>
                                <w:sz w:val="10"/>
                                <w:szCs w:val="10"/>
                              </w:rPr>
                              <w:t xml:space="preserve">: </w:t>
                            </w:r>
                            <w:r>
                              <w:rPr>
                                <w:color w:val="0A1622"/>
                                <w:spacing w:val="0"/>
                                <w:w w:val="100"/>
                                <w:position w:val="0"/>
                                <w:sz w:val="10"/>
                                <w:szCs w:val="10"/>
                              </w:rPr>
                              <w:t>3000-500075A</w:t>
                            </w:r>
                          </w:p>
                        </w:txbxContent>
                      </wps:txbx>
                      <wps:bodyPr lIns="0" tIns="0" rIns="0" bIns="0">
                        <a:noAutoFit/>
                      </wps:bodyPr>
                    </wps:wsp>
                  </a:graphicData>
                </a:graphic>
              </wp:anchor>
            </w:drawing>
          </mc:Choice>
          <mc:Fallback>
            <w:pict>
              <v:shape id="_x0000_s1045" type="#_x0000_t202" style="position:absolute;margin-left:282.10000000000002pt;margin-top:233.5pt;width:76.100000000000009pt;height:31.900000000000002pt;z-index:251657735;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120" w:line="240" w:lineRule="auto"/>
                        <w:ind w:left="0" w:right="0" w:firstLine="0"/>
                        <w:jc w:val="left"/>
                        <w:rPr>
                          <w:sz w:val="10"/>
                          <w:szCs w:val="10"/>
                        </w:rPr>
                      </w:pPr>
                      <w:r>
                        <w:rPr>
                          <w:rFonts w:ascii="SimHei" w:eastAsia="SimHei" w:hAnsi="SimHei" w:cs="SimHei"/>
                          <w:b w:val="0"/>
                          <w:bCs w:val="0"/>
                          <w:color w:val="0A1622"/>
                          <w:spacing w:val="0"/>
                          <w:w w:val="100"/>
                          <w:position w:val="0"/>
                          <w:sz w:val="10"/>
                          <w:szCs w:val="10"/>
                        </w:rPr>
                        <w:t>《汤姆猫英雄跑酷》</w:t>
                      </w:r>
                    </w:p>
                    <w:p>
                      <w:pPr>
                        <w:pStyle w:val="Style30"/>
                        <w:keepNext w:val="0"/>
                        <w:keepLines w:val="0"/>
                        <w:widowControl w:val="0"/>
                        <w:shd w:val="clear" w:color="auto" w:fill="auto"/>
                        <w:bidi w:val="0"/>
                        <w:spacing w:before="0" w:after="120" w:line="240" w:lineRule="auto"/>
                        <w:ind w:left="0" w:right="0" w:firstLine="0"/>
                        <w:jc w:val="left"/>
                        <w:rPr>
                          <w:sz w:val="10"/>
                          <w:szCs w:val="10"/>
                        </w:rPr>
                      </w:pPr>
                      <w:r>
                        <w:rPr>
                          <w:rFonts w:ascii="SimHei" w:eastAsia="SimHei" w:hAnsi="SimHei" w:cs="SimHei"/>
                          <w:b w:val="0"/>
                          <w:bCs w:val="0"/>
                          <w:color w:val="0A1622"/>
                          <w:spacing w:val="0"/>
                          <w:w w:val="100"/>
                          <w:position w:val="0"/>
                          <w:sz w:val="10"/>
                          <w:szCs w:val="10"/>
                        </w:rPr>
                        <w:t>上线时间</w:t>
                      </w:r>
                      <w:r>
                        <w:rPr>
                          <w:rFonts w:ascii="SimSun" w:eastAsia="SimSun" w:hAnsi="SimSun" w:cs="SimSun"/>
                          <w:color w:val="0A1622"/>
                          <w:spacing w:val="0"/>
                          <w:w w:val="100"/>
                          <w:position w:val="0"/>
                          <w:sz w:val="12"/>
                          <w:szCs w:val="12"/>
                        </w:rPr>
                        <w:t>：</w:t>
                      </w:r>
                      <w:r>
                        <w:rPr>
                          <w:color w:val="0A1622"/>
                          <w:spacing w:val="0"/>
                          <w:w w:val="100"/>
                          <w:position w:val="0"/>
                          <w:sz w:val="10"/>
                          <w:szCs w:val="10"/>
                        </w:rPr>
                        <w:t>2019</w:t>
                      </w:r>
                      <w:r>
                        <w:rPr>
                          <w:rFonts w:ascii="SimHei" w:eastAsia="SimHei" w:hAnsi="SimHei" w:cs="SimHei"/>
                          <w:b w:val="0"/>
                          <w:bCs w:val="0"/>
                          <w:color w:val="0A1622"/>
                          <w:spacing w:val="0"/>
                          <w:w w:val="100"/>
                          <w:position w:val="0"/>
                          <w:sz w:val="10"/>
                          <w:szCs w:val="10"/>
                        </w:rPr>
                        <w:t>年</w:t>
                      </w:r>
                    </w:p>
                    <w:p>
                      <w:pPr>
                        <w:pStyle w:val="Style30"/>
                        <w:keepNext w:val="0"/>
                        <w:keepLines w:val="0"/>
                        <w:widowControl w:val="0"/>
                        <w:shd w:val="clear" w:color="auto" w:fill="auto"/>
                        <w:bidi w:val="0"/>
                        <w:spacing w:before="0" w:after="120" w:line="240" w:lineRule="auto"/>
                        <w:ind w:left="0" w:right="0" w:firstLine="0"/>
                        <w:jc w:val="left"/>
                        <w:rPr>
                          <w:sz w:val="10"/>
                          <w:szCs w:val="10"/>
                        </w:rPr>
                      </w:pPr>
                      <w:r>
                        <w:rPr>
                          <w:color w:val="0A1622"/>
                          <w:spacing w:val="0"/>
                          <w:w w:val="100"/>
                          <w:position w:val="0"/>
                          <w:sz w:val="10"/>
                          <w:szCs w:val="10"/>
                        </w:rPr>
                        <w:t>2021</w:t>
                      </w:r>
                      <w:r>
                        <w:rPr>
                          <w:rFonts w:ascii="SimHei" w:eastAsia="SimHei" w:hAnsi="SimHei" w:cs="SimHei"/>
                          <w:b w:val="0"/>
                          <w:bCs w:val="0"/>
                          <w:color w:val="0A1622"/>
                          <w:spacing w:val="0"/>
                          <w:w w:val="100"/>
                          <w:position w:val="0"/>
                          <w:sz w:val="10"/>
                          <w:szCs w:val="10"/>
                        </w:rPr>
                        <w:t xml:space="preserve">年 </w:t>
                      </w:r>
                      <w:r>
                        <w:rPr>
                          <w:color w:val="0A1622"/>
                          <w:spacing w:val="0"/>
                          <w:w w:val="100"/>
                          <w:position w:val="0"/>
                          <w:sz w:val="10"/>
                          <w:szCs w:val="10"/>
                        </w:rPr>
                        <w:t>MAU</w:t>
                      </w:r>
                      <w:r>
                        <w:rPr>
                          <w:color w:val="0A1622"/>
                          <w:spacing w:val="0"/>
                          <w:w w:val="100"/>
                          <w:position w:val="0"/>
                          <w:sz w:val="10"/>
                          <w:szCs w:val="10"/>
                        </w:rPr>
                        <w:t xml:space="preserve">: </w:t>
                      </w:r>
                      <w:r>
                        <w:rPr>
                          <w:color w:val="0A1622"/>
                          <w:spacing w:val="0"/>
                          <w:w w:val="100"/>
                          <w:position w:val="0"/>
                          <w:sz w:val="10"/>
                          <w:szCs w:val="10"/>
                        </w:rPr>
                        <w:t>3000-500075A</w:t>
                      </w:r>
                    </w:p>
                  </w:txbxContent>
                </v:textbox>
                <w10:wrap anchorx="page" anchory="margin"/>
              </v:shape>
            </w:pict>
          </mc:Fallback>
        </mc:AlternateContent>
      </w:r>
      <w:r>
        <w:drawing>
          <wp:anchor distT="180340" distB="8890" distL="3714115" distR="1220470" simplePos="0" relativeHeight="125829382" behindDoc="0" locked="0" layoutInCell="1" allowOverlap="1">
            <wp:simplePos x="0" y="0"/>
            <wp:positionH relativeFrom="page">
              <wp:posOffset>4841240</wp:posOffset>
            </wp:positionH>
            <wp:positionV relativeFrom="margin">
              <wp:posOffset>2980690</wp:posOffset>
            </wp:positionV>
            <wp:extent cx="402590" cy="38417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1"/>
                    <a:stretch/>
                  </pic:blipFill>
                  <pic:spPr>
                    <a:xfrm>
                      <a:ext cx="402590" cy="38417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5386705</wp:posOffset>
                </wp:positionH>
                <wp:positionV relativeFrom="margin">
                  <wp:posOffset>2965450</wp:posOffset>
                </wp:positionV>
                <wp:extent cx="963295" cy="405130"/>
                <wp:wrapNone/>
                <wp:docPr id="23" name="Shape 23"/>
                <a:graphic xmlns:a="http://schemas.openxmlformats.org/drawingml/2006/main">
                  <a:graphicData uri="http://schemas.microsoft.com/office/word/2010/wordprocessingShape">
                    <wps:wsp>
                      <wps:cNvSpPr txBox="1"/>
                      <wps:spPr>
                        <a:xfrm>
                          <a:ext cx="963295" cy="405130"/>
                        </a:xfrm>
                        <a:prstGeom prst="rect"/>
                        <a:noFill/>
                      </wps:spPr>
                      <wps:txbx>
                        <w:txbxContent>
                          <w:p>
                            <w:pPr>
                              <w:pStyle w:val="Style30"/>
                              <w:keepNext w:val="0"/>
                              <w:keepLines w:val="0"/>
                              <w:widowControl w:val="0"/>
                              <w:shd w:val="clear" w:color="auto" w:fill="auto"/>
                              <w:bidi w:val="0"/>
                              <w:spacing w:before="0" w:after="120" w:line="240" w:lineRule="auto"/>
                              <w:ind w:left="0" w:right="0" w:firstLine="0"/>
                              <w:jc w:val="left"/>
                              <w:rPr>
                                <w:sz w:val="10"/>
                                <w:szCs w:val="10"/>
                              </w:rPr>
                            </w:pPr>
                            <w:r>
                              <w:rPr>
                                <w:rFonts w:ascii="SimHei" w:eastAsia="SimHei" w:hAnsi="SimHei" w:cs="SimHei"/>
                                <w:b w:val="0"/>
                                <w:bCs w:val="0"/>
                                <w:color w:val="000000"/>
                                <w:spacing w:val="0"/>
                                <w:w w:val="100"/>
                                <w:position w:val="0"/>
                                <w:sz w:val="10"/>
                                <w:szCs w:val="10"/>
                              </w:rPr>
                              <w:t>《汤姆猫总动员》</w:t>
                            </w:r>
                          </w:p>
                          <w:p>
                            <w:pPr>
                              <w:pStyle w:val="Style30"/>
                              <w:keepNext w:val="0"/>
                              <w:keepLines w:val="0"/>
                              <w:widowControl w:val="0"/>
                              <w:shd w:val="clear" w:color="auto" w:fill="auto"/>
                              <w:bidi w:val="0"/>
                              <w:spacing w:before="0" w:after="120" w:line="240" w:lineRule="auto"/>
                              <w:ind w:left="0" w:right="0" w:firstLine="0"/>
                              <w:jc w:val="left"/>
                              <w:rPr>
                                <w:sz w:val="10"/>
                                <w:szCs w:val="10"/>
                              </w:rPr>
                            </w:pPr>
                            <w:r>
                              <w:rPr>
                                <w:rFonts w:ascii="SimHei" w:eastAsia="SimHei" w:hAnsi="SimHei" w:cs="SimHei"/>
                                <w:b w:val="0"/>
                                <w:bCs w:val="0"/>
                                <w:color w:val="000000"/>
                                <w:spacing w:val="0"/>
                                <w:w w:val="100"/>
                                <w:position w:val="0"/>
                                <w:sz w:val="10"/>
                                <w:szCs w:val="10"/>
                              </w:rPr>
                              <w:t>上线时间：</w:t>
                            </w:r>
                            <w:r>
                              <w:rPr>
                                <w:color w:val="000000"/>
                                <w:spacing w:val="0"/>
                                <w:w w:val="100"/>
                                <w:position w:val="0"/>
                                <w:sz w:val="10"/>
                                <w:szCs w:val="10"/>
                              </w:rPr>
                              <w:t>2020</w:t>
                            </w:r>
                            <w:r>
                              <w:rPr>
                                <w:rFonts w:ascii="SimHei" w:eastAsia="SimHei" w:hAnsi="SimHei" w:cs="SimHei"/>
                                <w:b w:val="0"/>
                                <w:bCs w:val="0"/>
                                <w:color w:val="000000"/>
                                <w:spacing w:val="0"/>
                                <w:w w:val="100"/>
                                <w:position w:val="0"/>
                                <w:sz w:val="10"/>
                                <w:szCs w:val="10"/>
                              </w:rPr>
                              <w:t>年</w:t>
                            </w:r>
                          </w:p>
                          <w:p>
                            <w:pPr>
                              <w:pStyle w:val="Style30"/>
                              <w:keepNext w:val="0"/>
                              <w:keepLines w:val="0"/>
                              <w:widowControl w:val="0"/>
                              <w:shd w:val="clear" w:color="auto" w:fill="auto"/>
                              <w:bidi w:val="0"/>
                              <w:spacing w:before="0" w:after="120" w:line="240" w:lineRule="auto"/>
                              <w:ind w:left="0" w:right="0" w:firstLine="0"/>
                              <w:jc w:val="left"/>
                              <w:rPr>
                                <w:sz w:val="10"/>
                                <w:szCs w:val="10"/>
                              </w:rPr>
                            </w:pPr>
                            <w:r>
                              <w:rPr>
                                <w:color w:val="000000"/>
                                <w:spacing w:val="0"/>
                                <w:w w:val="100"/>
                                <w:position w:val="0"/>
                                <w:sz w:val="10"/>
                                <w:szCs w:val="10"/>
                              </w:rPr>
                              <w:t xml:space="preserve">2021 </w:t>
                            </w:r>
                            <w:r>
                              <w:rPr>
                                <w:rFonts w:ascii="SimHei" w:eastAsia="SimHei" w:hAnsi="SimHei" w:cs="SimHei"/>
                                <w:b w:val="0"/>
                                <w:bCs w:val="0"/>
                                <w:color w:val="000000"/>
                                <w:spacing w:val="0"/>
                                <w:w w:val="100"/>
                                <w:position w:val="0"/>
                                <w:sz w:val="10"/>
                                <w:szCs w:val="10"/>
                              </w:rPr>
                              <w:t xml:space="preserve">年 </w:t>
                            </w:r>
                            <w:r>
                              <w:rPr>
                                <w:color w:val="000000"/>
                                <w:spacing w:val="0"/>
                                <w:w w:val="100"/>
                                <w:position w:val="0"/>
                                <w:sz w:val="10"/>
                                <w:szCs w:val="10"/>
                              </w:rPr>
                              <w:t>MAU</w:t>
                            </w:r>
                            <w:r>
                              <w:rPr>
                                <w:color w:val="000000"/>
                                <w:spacing w:val="0"/>
                                <w:w w:val="100"/>
                                <w:position w:val="0"/>
                                <w:sz w:val="10"/>
                                <w:szCs w:val="10"/>
                              </w:rPr>
                              <w:t xml:space="preserve">: </w:t>
                            </w:r>
                            <w:r>
                              <w:rPr>
                                <w:color w:val="000000"/>
                                <w:spacing w:val="0"/>
                                <w:w w:val="100"/>
                                <w:position w:val="0"/>
                                <w:sz w:val="10"/>
                                <w:szCs w:val="10"/>
                              </w:rPr>
                              <w:t xml:space="preserve">5000-7000 </w:t>
                            </w:r>
                            <w:r>
                              <w:rPr>
                                <w:rFonts w:ascii="SimHei" w:eastAsia="SimHei" w:hAnsi="SimHei" w:cs="SimHei"/>
                                <w:b w:val="0"/>
                                <w:bCs w:val="0"/>
                                <w:color w:val="000000"/>
                                <w:spacing w:val="0"/>
                                <w:w w:val="100"/>
                                <w:position w:val="0"/>
                                <w:sz w:val="10"/>
                                <w:szCs w:val="10"/>
                              </w:rPr>
                              <w:t>万人</w:t>
                            </w:r>
                          </w:p>
                        </w:txbxContent>
                      </wps:txbx>
                      <wps:bodyPr lIns="0" tIns="0" rIns="0" bIns="0">
                        <a:noAutoFit/>
                      </wps:bodyPr>
                    </wps:wsp>
                  </a:graphicData>
                </a:graphic>
              </wp:anchor>
            </w:drawing>
          </mc:Choice>
          <mc:Fallback>
            <w:pict>
              <v:shape id="_x0000_s1049" type="#_x0000_t202" style="position:absolute;margin-left:424.15000000000003pt;margin-top:233.5pt;width:75.850000000000009pt;height:31.900000000000002pt;z-index:251657737;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120" w:line="240" w:lineRule="auto"/>
                        <w:ind w:left="0" w:right="0" w:firstLine="0"/>
                        <w:jc w:val="left"/>
                        <w:rPr>
                          <w:sz w:val="10"/>
                          <w:szCs w:val="10"/>
                        </w:rPr>
                      </w:pPr>
                      <w:r>
                        <w:rPr>
                          <w:rFonts w:ascii="SimHei" w:eastAsia="SimHei" w:hAnsi="SimHei" w:cs="SimHei"/>
                          <w:b w:val="0"/>
                          <w:bCs w:val="0"/>
                          <w:color w:val="000000"/>
                          <w:spacing w:val="0"/>
                          <w:w w:val="100"/>
                          <w:position w:val="0"/>
                          <w:sz w:val="10"/>
                          <w:szCs w:val="10"/>
                        </w:rPr>
                        <w:t>《汤姆猫总动员》</w:t>
                      </w:r>
                    </w:p>
                    <w:p>
                      <w:pPr>
                        <w:pStyle w:val="Style30"/>
                        <w:keepNext w:val="0"/>
                        <w:keepLines w:val="0"/>
                        <w:widowControl w:val="0"/>
                        <w:shd w:val="clear" w:color="auto" w:fill="auto"/>
                        <w:bidi w:val="0"/>
                        <w:spacing w:before="0" w:after="120" w:line="240" w:lineRule="auto"/>
                        <w:ind w:left="0" w:right="0" w:firstLine="0"/>
                        <w:jc w:val="left"/>
                        <w:rPr>
                          <w:sz w:val="10"/>
                          <w:szCs w:val="10"/>
                        </w:rPr>
                      </w:pPr>
                      <w:r>
                        <w:rPr>
                          <w:rFonts w:ascii="SimHei" w:eastAsia="SimHei" w:hAnsi="SimHei" w:cs="SimHei"/>
                          <w:b w:val="0"/>
                          <w:bCs w:val="0"/>
                          <w:color w:val="000000"/>
                          <w:spacing w:val="0"/>
                          <w:w w:val="100"/>
                          <w:position w:val="0"/>
                          <w:sz w:val="10"/>
                          <w:szCs w:val="10"/>
                        </w:rPr>
                        <w:t>上线时间：</w:t>
                      </w:r>
                      <w:r>
                        <w:rPr>
                          <w:color w:val="000000"/>
                          <w:spacing w:val="0"/>
                          <w:w w:val="100"/>
                          <w:position w:val="0"/>
                          <w:sz w:val="10"/>
                          <w:szCs w:val="10"/>
                        </w:rPr>
                        <w:t>2020</w:t>
                      </w:r>
                      <w:r>
                        <w:rPr>
                          <w:rFonts w:ascii="SimHei" w:eastAsia="SimHei" w:hAnsi="SimHei" w:cs="SimHei"/>
                          <w:b w:val="0"/>
                          <w:bCs w:val="0"/>
                          <w:color w:val="000000"/>
                          <w:spacing w:val="0"/>
                          <w:w w:val="100"/>
                          <w:position w:val="0"/>
                          <w:sz w:val="10"/>
                          <w:szCs w:val="10"/>
                        </w:rPr>
                        <w:t>年</w:t>
                      </w:r>
                    </w:p>
                    <w:p>
                      <w:pPr>
                        <w:pStyle w:val="Style30"/>
                        <w:keepNext w:val="0"/>
                        <w:keepLines w:val="0"/>
                        <w:widowControl w:val="0"/>
                        <w:shd w:val="clear" w:color="auto" w:fill="auto"/>
                        <w:bidi w:val="0"/>
                        <w:spacing w:before="0" w:after="120" w:line="240" w:lineRule="auto"/>
                        <w:ind w:left="0" w:right="0" w:firstLine="0"/>
                        <w:jc w:val="left"/>
                        <w:rPr>
                          <w:sz w:val="10"/>
                          <w:szCs w:val="10"/>
                        </w:rPr>
                      </w:pPr>
                      <w:r>
                        <w:rPr>
                          <w:color w:val="000000"/>
                          <w:spacing w:val="0"/>
                          <w:w w:val="100"/>
                          <w:position w:val="0"/>
                          <w:sz w:val="10"/>
                          <w:szCs w:val="10"/>
                        </w:rPr>
                        <w:t xml:space="preserve">2021 </w:t>
                      </w:r>
                      <w:r>
                        <w:rPr>
                          <w:rFonts w:ascii="SimHei" w:eastAsia="SimHei" w:hAnsi="SimHei" w:cs="SimHei"/>
                          <w:b w:val="0"/>
                          <w:bCs w:val="0"/>
                          <w:color w:val="000000"/>
                          <w:spacing w:val="0"/>
                          <w:w w:val="100"/>
                          <w:position w:val="0"/>
                          <w:sz w:val="10"/>
                          <w:szCs w:val="10"/>
                        </w:rPr>
                        <w:t xml:space="preserve">年 </w:t>
                      </w:r>
                      <w:r>
                        <w:rPr>
                          <w:color w:val="000000"/>
                          <w:spacing w:val="0"/>
                          <w:w w:val="100"/>
                          <w:position w:val="0"/>
                          <w:sz w:val="10"/>
                          <w:szCs w:val="10"/>
                        </w:rPr>
                        <w:t>MAU</w:t>
                      </w:r>
                      <w:r>
                        <w:rPr>
                          <w:color w:val="000000"/>
                          <w:spacing w:val="0"/>
                          <w:w w:val="100"/>
                          <w:position w:val="0"/>
                          <w:sz w:val="10"/>
                          <w:szCs w:val="10"/>
                        </w:rPr>
                        <w:t xml:space="preserve">: </w:t>
                      </w:r>
                      <w:r>
                        <w:rPr>
                          <w:color w:val="000000"/>
                          <w:spacing w:val="0"/>
                          <w:w w:val="100"/>
                          <w:position w:val="0"/>
                          <w:sz w:val="10"/>
                          <w:szCs w:val="10"/>
                        </w:rPr>
                        <w:t xml:space="preserve">5000-7000 </w:t>
                      </w:r>
                      <w:r>
                        <w:rPr>
                          <w:rFonts w:ascii="SimHei" w:eastAsia="SimHei" w:hAnsi="SimHei" w:cs="SimHei"/>
                          <w:b w:val="0"/>
                          <w:bCs w:val="0"/>
                          <w:color w:val="000000"/>
                          <w:spacing w:val="0"/>
                          <w:w w:val="100"/>
                          <w:position w:val="0"/>
                          <w:sz w:val="10"/>
                          <w:szCs w:val="10"/>
                        </w:rPr>
                        <w:t>万人</w:t>
                      </w:r>
                    </w:p>
                  </w:txbxContent>
                </v:textbox>
                <w10:wrap anchorx="page" anchory="margin"/>
              </v:shape>
            </w:pict>
          </mc:Fallback>
        </mc:AlternateContent>
      </w:r>
      <w:r>
        <w:rPr>
          <w:rFonts w:ascii="Arial" w:eastAsia="Arial" w:hAnsi="Arial" w:cs="Arial"/>
          <w:b/>
          <w:bCs/>
          <w:color w:val="0A1622"/>
          <w:spacing w:val="0"/>
          <w:w w:val="100"/>
          <w:position w:val="0"/>
          <w:sz w:val="10"/>
          <w:szCs w:val="10"/>
        </w:rPr>
        <w:t xml:space="preserve">2021 </w:t>
      </w:r>
      <w:r>
        <w:rPr>
          <w:rFonts w:ascii="SimHei" w:eastAsia="SimHei" w:hAnsi="SimHei" w:cs="SimHei"/>
          <w:color w:val="000000"/>
          <w:spacing w:val="0"/>
          <w:w w:val="100"/>
          <w:position w:val="0"/>
          <w:sz w:val="10"/>
          <w:szCs w:val="10"/>
        </w:rPr>
        <w:t xml:space="preserve">年 </w:t>
      </w:r>
      <w:r>
        <w:rPr>
          <w:rFonts w:ascii="Arial" w:eastAsia="Arial" w:hAnsi="Arial" w:cs="Arial"/>
          <w:b/>
          <w:bCs/>
          <w:color w:val="0A1622"/>
          <w:spacing w:val="0"/>
          <w:w w:val="100"/>
          <w:position w:val="0"/>
          <w:sz w:val="10"/>
          <w:szCs w:val="10"/>
        </w:rPr>
        <w:t>MAU</w:t>
      </w:r>
      <w:r>
        <w:rPr>
          <w:rFonts w:ascii="Arial" w:eastAsia="Arial" w:hAnsi="Arial" w:cs="Arial"/>
          <w:b/>
          <w:bCs/>
          <w:color w:val="000000"/>
          <w:spacing w:val="0"/>
          <w:w w:val="100"/>
          <w:position w:val="0"/>
          <w:sz w:val="10"/>
          <w:szCs w:val="10"/>
        </w:rPr>
        <w:t xml:space="preserve">: </w:t>
      </w:r>
      <w:r>
        <w:rPr>
          <w:rFonts w:ascii="Arial" w:eastAsia="Arial" w:hAnsi="Arial" w:cs="Arial"/>
          <w:b/>
          <w:bCs/>
          <w:color w:val="0A1622"/>
          <w:spacing w:val="0"/>
          <w:w w:val="100"/>
          <w:position w:val="0"/>
          <w:sz w:val="10"/>
          <w:szCs w:val="10"/>
        </w:rPr>
        <w:t>3000-500</w:t>
      </w:r>
      <w:r>
        <w:rPr>
          <w:rFonts w:ascii="SimHei" w:eastAsia="SimHei" w:hAnsi="SimHei" w:cs="SimHei"/>
          <w:color w:val="0A1622"/>
          <w:spacing w:val="0"/>
          <w:w w:val="100"/>
          <w:position w:val="0"/>
          <w:sz w:val="10"/>
          <w:szCs w:val="10"/>
        </w:rPr>
        <w:t>。万人</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与此同时，报告期内，公司先后研发上线了《弹弹奇兵》《汤姆猫荒野派对》《我的安吉拉</w:t>
      </w:r>
      <w:r>
        <w:rPr>
          <w:rFonts w:ascii="Times New Roman" w:eastAsia="Times New Roman" w:hAnsi="Times New Roman" w:cs="Times New Roman"/>
          <w:color w:val="000000"/>
          <w:spacing w:val="0"/>
          <w:w w:val="100"/>
          <w:position w:val="0"/>
        </w:rPr>
        <w:t>2</w:t>
      </w:r>
      <w:r>
        <w:rPr>
          <w:color w:val="000000"/>
          <w:spacing w:val="0"/>
          <w:w w:val="100"/>
          <w:position w:val="0"/>
        </w:rPr>
        <w:t>》等多款 休闲游戏产品，不断丰富产品类型。其中，公司于暑期档推出了新一代虚拟宠物养成产品《我的安吉拉</w:t>
      </w:r>
      <w:r>
        <w:rPr>
          <w:rFonts w:ascii="Times New Roman" w:eastAsia="Times New Roman" w:hAnsi="Times New Roman" w:cs="Times New Roman"/>
          <w:color w:val="000000"/>
          <w:spacing w:val="0"/>
          <w:w w:val="100"/>
          <w:position w:val="0"/>
        </w:rPr>
        <w:t>2</w:t>
      </w:r>
      <w:r>
        <w:rPr>
          <w:color w:val="000000"/>
          <w:spacing w:val="0"/>
          <w:w w:val="100"/>
          <w:position w:val="0"/>
        </w:rPr>
        <w:t>》， 作为公司经典女性向养成游戏《我的安吉拉》的续作，该产品延续了公司一贯的高品质制作水准，融合“养 成</w:t>
      </w:r>
      <w:r>
        <w:rPr>
          <w:rFonts w:ascii="Times New Roman" w:eastAsia="Times New Roman" w:hAnsi="Times New Roman" w:cs="Times New Roman"/>
          <w:color w:val="000000"/>
          <w:spacing w:val="0"/>
          <w:w w:val="100"/>
          <w:position w:val="0"/>
        </w:rPr>
        <w:t>+</w:t>
      </w:r>
      <w:r>
        <w:rPr>
          <w:color w:val="000000"/>
          <w:spacing w:val="0"/>
          <w:w w:val="100"/>
          <w:position w:val="0"/>
        </w:rPr>
        <w:t>模拟”的玩法元素，以富有创意的玩法设计、丰富的场景与个性化装扮，为用户带来更具个性化、更 高自由度的全新养成体验。该产品上线后，获得</w:t>
      </w:r>
      <w:r>
        <w:rPr>
          <w:rFonts w:ascii="Times New Roman" w:eastAsia="Times New Roman" w:hAnsi="Times New Roman" w:cs="Times New Roman"/>
          <w:color w:val="000000"/>
          <w:spacing w:val="0"/>
          <w:w w:val="100"/>
          <w:position w:val="0"/>
        </w:rPr>
        <w:t>AppStore</w:t>
      </w:r>
      <w:r>
        <w:rPr>
          <w:color w:val="000000"/>
          <w:spacing w:val="0"/>
          <w:w w:val="100"/>
          <w:position w:val="0"/>
        </w:rPr>
        <w:t>、</w:t>
      </w:r>
      <w:r>
        <w:rPr>
          <w:rFonts w:ascii="Times New Roman" w:eastAsia="Times New Roman" w:hAnsi="Times New Roman" w:cs="Times New Roman"/>
          <w:color w:val="000000"/>
          <w:spacing w:val="0"/>
          <w:w w:val="100"/>
          <w:position w:val="0"/>
        </w:rPr>
        <w:t>Google Play</w:t>
      </w:r>
      <w:r>
        <w:rPr>
          <w:color w:val="000000"/>
          <w:spacing w:val="0"/>
          <w:w w:val="100"/>
          <w:position w:val="0"/>
        </w:rPr>
        <w:t>、</w:t>
      </w:r>
      <w:r>
        <w:rPr>
          <w:color w:val="000000"/>
          <w:spacing w:val="0"/>
          <w:w w:val="100"/>
          <w:position w:val="0"/>
        </w:rPr>
        <w:t>华为、小米、</w:t>
      </w:r>
      <w:r>
        <w:rPr>
          <w:rFonts w:ascii="Times New Roman" w:eastAsia="Times New Roman" w:hAnsi="Times New Roman" w:cs="Times New Roman"/>
          <w:color w:val="000000"/>
          <w:spacing w:val="0"/>
          <w:w w:val="100"/>
          <w:position w:val="0"/>
        </w:rPr>
        <w:t>OPPO</w:t>
      </w:r>
      <w:r>
        <w:rPr>
          <w:color w:val="000000"/>
          <w:spacing w:val="0"/>
          <w:w w:val="100"/>
          <w:position w:val="0"/>
        </w:rPr>
        <w:t>、</w:t>
      </w:r>
      <w:r>
        <w:rPr>
          <w:rFonts w:ascii="Times New Roman" w:eastAsia="Times New Roman" w:hAnsi="Times New Roman" w:cs="Times New Roman"/>
          <w:color w:val="000000"/>
          <w:spacing w:val="0"/>
          <w:w w:val="100"/>
          <w:position w:val="0"/>
        </w:rPr>
        <w:t>vivo</w:t>
      </w:r>
      <w:r>
        <w:rPr>
          <w:color w:val="000000"/>
          <w:spacing w:val="0"/>
          <w:w w:val="100"/>
          <w:position w:val="0"/>
        </w:rPr>
        <w:t>等多个 渠道的首页推荐，并迅速跻身</w:t>
      </w:r>
      <w:r>
        <w:rPr>
          <w:rFonts w:ascii="Times New Roman" w:eastAsia="Times New Roman" w:hAnsi="Times New Roman" w:cs="Times New Roman"/>
          <w:color w:val="000000"/>
          <w:spacing w:val="0"/>
          <w:w w:val="100"/>
          <w:position w:val="0"/>
        </w:rPr>
        <w:t>100</w:t>
      </w:r>
      <w:r>
        <w:rPr>
          <w:color w:val="000000"/>
          <w:spacing w:val="0"/>
          <w:w w:val="100"/>
          <w:position w:val="0"/>
        </w:rPr>
        <w:t>多个国家与地区的</w:t>
      </w:r>
      <w:r>
        <w:rPr>
          <w:rFonts w:ascii="Times New Roman" w:eastAsia="Times New Roman" w:hAnsi="Times New Roman" w:cs="Times New Roman"/>
          <w:color w:val="000000"/>
          <w:spacing w:val="0"/>
          <w:w w:val="100"/>
          <w:position w:val="0"/>
        </w:rPr>
        <w:t>AppStore</w:t>
      </w:r>
      <w:r>
        <w:rPr>
          <w:color w:val="000000"/>
          <w:spacing w:val="0"/>
          <w:w w:val="100"/>
          <w:position w:val="0"/>
        </w:rPr>
        <w:t>、</w:t>
      </w:r>
      <w:r>
        <w:rPr>
          <w:rFonts w:ascii="Times New Roman" w:eastAsia="Times New Roman" w:hAnsi="Times New Roman" w:cs="Times New Roman"/>
          <w:color w:val="000000"/>
          <w:spacing w:val="0"/>
          <w:w w:val="100"/>
          <w:position w:val="0"/>
        </w:rPr>
        <w:t>Google Play</w:t>
      </w:r>
      <w:r>
        <w:rPr>
          <w:color w:val="000000"/>
          <w:spacing w:val="0"/>
          <w:w w:val="100"/>
          <w:position w:val="0"/>
        </w:rPr>
        <w:t>等应用商店前十下载榜单。根 据第三方数据公司</w:t>
      </w:r>
      <w:r>
        <w:rPr>
          <w:rFonts w:ascii="Times New Roman" w:eastAsia="Times New Roman" w:hAnsi="Times New Roman" w:cs="Times New Roman"/>
          <w:color w:val="000000"/>
          <w:spacing w:val="0"/>
          <w:w w:val="100"/>
          <w:position w:val="0"/>
        </w:rPr>
        <w:t>data.ai</w:t>
      </w:r>
      <w:r>
        <w:rPr>
          <w:color w:val="000000"/>
          <w:spacing w:val="0"/>
          <w:w w:val="100"/>
          <w:position w:val="0"/>
        </w:rPr>
        <w:t>（原名</w:t>
      </w:r>
      <w:r>
        <w:rPr>
          <w:rFonts w:ascii="Times New Roman" w:eastAsia="Times New Roman" w:hAnsi="Times New Roman" w:cs="Times New Roman"/>
          <w:color w:val="000000"/>
          <w:spacing w:val="0"/>
          <w:w w:val="100"/>
          <w:position w:val="0"/>
        </w:rPr>
        <w:t>AppAnnie</w:t>
      </w:r>
      <w:r>
        <w:rPr>
          <w:color w:val="000000"/>
          <w:spacing w:val="0"/>
          <w:w w:val="100"/>
          <w:position w:val="0"/>
        </w:rPr>
        <w:t>）</w:t>
      </w:r>
      <w:r>
        <w:rPr>
          <w:color w:val="000000"/>
          <w:spacing w:val="0"/>
          <w:w w:val="100"/>
          <w:position w:val="0"/>
        </w:rPr>
        <w:t>的数据统计，《我的安吉拉</w:t>
      </w:r>
      <w:r>
        <w:rPr>
          <w:rFonts w:ascii="Times New Roman" w:eastAsia="Times New Roman" w:hAnsi="Times New Roman" w:cs="Times New Roman"/>
          <w:color w:val="000000"/>
          <w:spacing w:val="0"/>
          <w:w w:val="100"/>
          <w:position w:val="0"/>
        </w:rPr>
        <w:t>2</w:t>
      </w:r>
      <w:r>
        <w:rPr>
          <w:color w:val="000000"/>
          <w:spacing w:val="0"/>
          <w:w w:val="100"/>
          <w:position w:val="0"/>
        </w:rPr>
        <w:t>》是</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3</w:t>
      </w:r>
      <w:r>
        <w:rPr>
          <w:color w:val="000000"/>
          <w:spacing w:val="0"/>
          <w:w w:val="100"/>
          <w:position w:val="0"/>
        </w:rPr>
        <w:t>季度全球下载量排 名第一的移动游戏。新产品的上线，进一步丰富了公司产品矩阵，有效夯实了公司在全球休闲游戏领域的 市场领先地位。</w:t>
      </w:r>
      <w:r>
        <w:br w:type="page"/>
      </w:r>
    </w:p>
    <w:p>
      <w:pPr>
        <w:widowControl w:val="0"/>
        <w:spacing w:line="1" w:lineRule="exact"/>
      </w:pPr>
      <w:r>
        <w:drawing>
          <wp:anchor distT="0" distB="0" distL="0" distR="0" simplePos="0" relativeHeight="125829383" behindDoc="0" locked="0" layoutInCell="1" allowOverlap="1">
            <wp:simplePos x="0" y="0"/>
            <wp:positionH relativeFrom="page">
              <wp:posOffset>959485</wp:posOffset>
            </wp:positionH>
            <wp:positionV relativeFrom="paragraph">
              <wp:posOffset>0</wp:posOffset>
            </wp:positionV>
            <wp:extent cx="5626735" cy="268224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3"/>
                    <a:stretch/>
                  </pic:blipFill>
                  <pic:spPr>
                    <a:xfrm>
                      <a:ext cx="5626735" cy="2682240"/>
                    </a:xfrm>
                    <a:prstGeom prst="rect"/>
                  </pic:spPr>
                </pic:pic>
              </a:graphicData>
            </a:graphic>
          </wp:anchor>
        </w:drawing>
      </w:r>
    </w:p>
    <w:p>
      <w:pPr>
        <w:pStyle w:val="Style1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在动漫影视领域，公司汤姆猫家族</w:t>
      </w:r>
      <w:r>
        <w:rPr>
          <w:rFonts w:ascii="Times New Roman" w:eastAsia="Times New Roman" w:hAnsi="Times New Roman" w:cs="Times New Roman"/>
          <w:color w:val="000000"/>
          <w:spacing w:val="0"/>
          <w:w w:val="100"/>
          <w:position w:val="0"/>
        </w:rPr>
        <w:t>IP</w:t>
      </w:r>
      <w:r>
        <w:rPr>
          <w:color w:val="000000"/>
          <w:spacing w:val="0"/>
          <w:w w:val="100"/>
          <w:position w:val="0"/>
        </w:rPr>
        <w:t>系列动画片、短片及迷你剧等动漫影视作品，通过</w:t>
      </w:r>
      <w:r>
        <w:rPr>
          <w:rFonts w:ascii="Times New Roman" w:eastAsia="Times New Roman" w:hAnsi="Times New Roman" w:cs="Times New Roman"/>
          <w:color w:val="000000"/>
          <w:spacing w:val="0"/>
          <w:w w:val="100"/>
          <w:position w:val="0"/>
        </w:rPr>
        <w:t>YouTube</w:t>
      </w:r>
      <w:r>
        <w:rPr>
          <w:color w:val="000000"/>
          <w:spacing w:val="0"/>
          <w:w w:val="100"/>
          <w:position w:val="0"/>
        </w:rPr>
        <w:t>、</w:t>
      </w:r>
      <w:r>
        <w:rPr>
          <w:rFonts w:ascii="Times New Roman" w:eastAsia="Times New Roman" w:hAnsi="Times New Roman" w:cs="Times New Roman"/>
          <w:color w:val="000000"/>
          <w:spacing w:val="0"/>
          <w:w w:val="100"/>
          <w:position w:val="0"/>
        </w:rPr>
        <w:t>Netflix</w:t>
      </w:r>
      <w:r>
        <w:rPr>
          <w:color w:val="000000"/>
          <w:spacing w:val="0"/>
          <w:w w:val="100"/>
          <w:position w:val="0"/>
        </w:rPr>
        <w:t xml:space="preserve">、 </w:t>
      </w:r>
      <w:r>
        <w:rPr>
          <w:rFonts w:ascii="Times New Roman" w:eastAsia="Times New Roman" w:hAnsi="Times New Roman" w:cs="Times New Roman"/>
          <w:color w:val="000000"/>
          <w:spacing w:val="0"/>
          <w:w w:val="100"/>
          <w:position w:val="0"/>
        </w:rPr>
        <w:t>Facebook Watch</w:t>
      </w:r>
      <w:r>
        <w:rPr>
          <w:color w:val="000000"/>
          <w:spacing w:val="0"/>
          <w:w w:val="100"/>
          <w:position w:val="0"/>
        </w:rPr>
        <w:t>,</w:t>
      </w:r>
      <w:r>
        <w:rPr>
          <w:color w:val="000000"/>
          <w:spacing w:val="0"/>
          <w:w w:val="100"/>
          <w:position w:val="0"/>
        </w:rPr>
        <w:t>优酷、腾讯、爱奇艺等全球主流视频渠道，在全球</w:t>
      </w:r>
      <w:r>
        <w:rPr>
          <w:rFonts w:ascii="Times New Roman" w:eastAsia="Times New Roman" w:hAnsi="Times New Roman" w:cs="Times New Roman"/>
          <w:color w:val="000000"/>
          <w:spacing w:val="0"/>
          <w:w w:val="100"/>
          <w:position w:val="0"/>
        </w:rPr>
        <w:t>200</w:t>
      </w:r>
      <w:r>
        <w:rPr>
          <w:color w:val="000000"/>
          <w:spacing w:val="0"/>
          <w:w w:val="100"/>
          <w:position w:val="0"/>
        </w:rPr>
        <w:t>多个国家和地区播放。作为广受全 球用户喜爱的动漫品牌，公司在</w:t>
      </w:r>
      <w:r>
        <w:rPr>
          <w:rFonts w:ascii="Times New Roman" w:eastAsia="Times New Roman" w:hAnsi="Times New Roman" w:cs="Times New Roman"/>
          <w:color w:val="000000"/>
          <w:spacing w:val="0"/>
          <w:w w:val="100"/>
          <w:position w:val="0"/>
        </w:rPr>
        <w:t>YouTube</w:t>
      </w:r>
      <w:r>
        <w:rPr>
          <w:color w:val="000000"/>
          <w:spacing w:val="0"/>
          <w:w w:val="100"/>
          <w:position w:val="0"/>
        </w:rPr>
        <w:t>渠道上拥有超过</w:t>
      </w:r>
      <w:r>
        <w:rPr>
          <w:rFonts w:ascii="Times New Roman" w:eastAsia="Times New Roman" w:hAnsi="Times New Roman" w:cs="Times New Roman"/>
          <w:color w:val="000000"/>
          <w:spacing w:val="0"/>
          <w:w w:val="100"/>
          <w:position w:val="0"/>
        </w:rPr>
        <w:t>8,800</w:t>
      </w:r>
      <w:r>
        <w:rPr>
          <w:color w:val="000000"/>
          <w:spacing w:val="0"/>
          <w:w w:val="100"/>
          <w:position w:val="0"/>
        </w:rPr>
        <w:t xml:space="preserve">万的订阅用户，报告期内，公司汤姆猫家族 </w:t>
      </w:r>
      <w:r>
        <w:rPr>
          <w:rFonts w:ascii="Times New Roman" w:eastAsia="Times New Roman" w:hAnsi="Times New Roman" w:cs="Times New Roman"/>
          <w:color w:val="000000"/>
          <w:spacing w:val="0"/>
          <w:w w:val="100"/>
          <w:position w:val="0"/>
        </w:rPr>
        <w:t>IP</w:t>
      </w:r>
      <w:r>
        <w:rPr>
          <w:color w:val="000000"/>
          <w:spacing w:val="0"/>
          <w:w w:val="100"/>
          <w:position w:val="0"/>
        </w:rPr>
        <w:t>动漫作品在</w:t>
      </w:r>
      <w:r>
        <w:rPr>
          <w:rFonts w:ascii="Times New Roman" w:eastAsia="Times New Roman" w:hAnsi="Times New Roman" w:cs="Times New Roman"/>
          <w:color w:val="000000"/>
          <w:spacing w:val="0"/>
          <w:w w:val="100"/>
          <w:position w:val="0"/>
        </w:rPr>
        <w:t>YouTube</w:t>
      </w:r>
      <w:r>
        <w:rPr>
          <w:color w:val="000000"/>
          <w:spacing w:val="0"/>
          <w:w w:val="100"/>
          <w:position w:val="0"/>
        </w:rPr>
        <w:t>渠道上新增</w:t>
      </w:r>
      <w:r>
        <w:rPr>
          <w:rFonts w:ascii="Times New Roman" w:eastAsia="Times New Roman" w:hAnsi="Times New Roman" w:cs="Times New Roman"/>
          <w:color w:val="000000"/>
          <w:spacing w:val="0"/>
          <w:w w:val="100"/>
          <w:position w:val="0"/>
        </w:rPr>
        <w:t>144</w:t>
      </w:r>
      <w:r>
        <w:rPr>
          <w:color w:val="000000"/>
          <w:spacing w:val="0"/>
          <w:w w:val="100"/>
          <w:position w:val="0"/>
        </w:rPr>
        <w:t>亿次观看量。与此同时，公司持续拓展优质播放渠道，扩大品牌影响 力。报告期内，公司与华纳传媒旗下品牌</w:t>
      </w:r>
      <w:r>
        <w:rPr>
          <w:rFonts w:ascii="Times New Roman" w:eastAsia="Times New Roman" w:hAnsi="Times New Roman" w:cs="Times New Roman"/>
          <w:color w:val="000000"/>
          <w:spacing w:val="0"/>
          <w:w w:val="100"/>
          <w:position w:val="0"/>
        </w:rPr>
        <w:t>HBO Max</w:t>
      </w:r>
      <w:r>
        <w:rPr>
          <w:color w:val="000000"/>
          <w:spacing w:val="0"/>
          <w:w w:val="100"/>
          <w:position w:val="0"/>
        </w:rPr>
        <w:t>完成签约，汤姆猫家族</w:t>
      </w:r>
      <w:r>
        <w:rPr>
          <w:rFonts w:ascii="Times New Roman" w:eastAsia="Times New Roman" w:hAnsi="Times New Roman" w:cs="Times New Roman"/>
          <w:color w:val="000000"/>
          <w:spacing w:val="0"/>
          <w:w w:val="100"/>
          <w:position w:val="0"/>
        </w:rPr>
        <w:t>IP</w:t>
      </w:r>
      <w:r>
        <w:rPr>
          <w:color w:val="000000"/>
          <w:spacing w:val="0"/>
          <w:w w:val="100"/>
          <w:position w:val="0"/>
        </w:rPr>
        <w:t>系列动画作品已陆续上线</w:t>
      </w:r>
      <w:r>
        <w:rPr>
          <w:rFonts w:ascii="Times New Roman" w:eastAsia="Times New Roman" w:hAnsi="Times New Roman" w:cs="Times New Roman"/>
          <w:color w:val="000000"/>
          <w:spacing w:val="0"/>
          <w:w w:val="100"/>
          <w:position w:val="0"/>
        </w:rPr>
        <w:t xml:space="preserve">HBO Max </w:t>
      </w:r>
      <w:r>
        <w:rPr>
          <w:color w:val="000000"/>
          <w:spacing w:val="0"/>
          <w:w w:val="100"/>
          <w:position w:val="0"/>
        </w:rPr>
        <w:t>（拉美）渠道，为双方后续的合作打下良好的基础。</w:t>
      </w:r>
    </w:p>
    <w:p>
      <w:pPr>
        <w:widowControl w:val="0"/>
        <w:spacing w:line="1" w:lineRule="exact"/>
        <w:sectPr>
          <w:footnotePr>
            <w:pos w:val="pageBottom"/>
            <w:numFmt w:val="decimal"/>
            <w:numRestart w:val="continuous"/>
          </w:footnotePr>
          <w:pgSz w:w="11900" w:h="16840"/>
          <w:pgMar w:top="1316" w:right="1014" w:bottom="1498" w:left="1098" w:header="0" w:footer="3" w:gutter="0"/>
          <w:cols w:space="720"/>
          <w:noEndnote/>
          <w:rtlGutter w:val="0"/>
          <w:docGrid w:linePitch="360"/>
        </w:sectPr>
      </w:pPr>
      <w:r>
        <w:drawing>
          <wp:anchor distT="114300" distB="1896110" distL="0" distR="0" simplePos="0" relativeHeight="125829384" behindDoc="0" locked="0" layoutInCell="1" allowOverlap="1">
            <wp:simplePos x="0" y="0"/>
            <wp:positionH relativeFrom="page">
              <wp:posOffset>5882005</wp:posOffset>
            </wp:positionH>
            <wp:positionV relativeFrom="paragraph">
              <wp:posOffset>114300</wp:posOffset>
            </wp:positionV>
            <wp:extent cx="585470" cy="170815"/>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5"/>
                    <a:stretch/>
                  </pic:blipFill>
                  <pic:spPr>
                    <a:xfrm>
                      <a:ext cx="585470" cy="170815"/>
                    </a:xfrm>
                    <a:prstGeom prst="rect"/>
                  </pic:spPr>
                </pic:pic>
              </a:graphicData>
            </a:graphic>
          </wp:anchor>
        </w:drawing>
      </w:r>
      <w:r>
        <w:drawing>
          <wp:anchor distT="385445" distB="871855" distL="271145" distR="0" simplePos="0" relativeHeight="125829385" behindDoc="0" locked="0" layoutInCell="1" allowOverlap="1">
            <wp:simplePos x="0" y="0"/>
            <wp:positionH relativeFrom="page">
              <wp:posOffset>1374140</wp:posOffset>
            </wp:positionH>
            <wp:positionV relativeFrom="paragraph">
              <wp:posOffset>385445</wp:posOffset>
            </wp:positionV>
            <wp:extent cx="2670175" cy="92075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7"/>
                    <a:stretch/>
                  </pic:blipFill>
                  <pic:spPr>
                    <a:xfrm>
                      <a:ext cx="2670175" cy="92075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1102995</wp:posOffset>
                </wp:positionH>
                <wp:positionV relativeFrom="paragraph">
                  <wp:posOffset>160020</wp:posOffset>
                </wp:positionV>
                <wp:extent cx="792480" cy="109855"/>
                <wp:wrapNone/>
                <wp:docPr id="31" name="Shape 31"/>
                <a:graphic xmlns:a="http://schemas.openxmlformats.org/drawingml/2006/main">
                  <a:graphicData uri="http://schemas.microsoft.com/office/word/2010/wordprocessingShape">
                    <wps:wsp>
                      <wps:cNvSpPr txBox="1"/>
                      <wps:spPr>
                        <a:xfrm>
                          <a:ext cx="792480" cy="10985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2"/>
                                <w:szCs w:val="12"/>
                              </w:rPr>
                            </w:pPr>
                            <w:r>
                              <w:rPr>
                                <w:b w:val="0"/>
                                <w:bCs w:val="0"/>
                                <w:color w:val="413E41"/>
                                <w:spacing w:val="0"/>
                                <w:w w:val="100"/>
                                <w:position w:val="0"/>
                                <w:sz w:val="12"/>
                                <w:szCs w:val="12"/>
                              </w:rPr>
                              <w:t>The Friends channels</w:t>
                            </w:r>
                          </w:p>
                        </w:txbxContent>
                      </wps:txbx>
                      <wps:bodyPr lIns="0" tIns="0" rIns="0" bIns="0">
                        <a:noAutoFit/>
                      </wps:bodyPr>
                    </wps:wsp>
                  </a:graphicData>
                </a:graphic>
              </wp:anchor>
            </w:drawing>
          </mc:Choice>
          <mc:Fallback>
            <w:pict>
              <v:shape id="_x0000_s1057" type="#_x0000_t202" style="position:absolute;margin-left:86.850000000000009pt;margin-top:12.6pt;width:62.399999999999999pt;height:8.6500000000000004pt;z-index:251657739;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2"/>
                          <w:szCs w:val="12"/>
                        </w:rPr>
                      </w:pPr>
                      <w:r>
                        <w:rPr>
                          <w:b w:val="0"/>
                          <w:bCs w:val="0"/>
                          <w:color w:val="413E41"/>
                          <w:spacing w:val="0"/>
                          <w:w w:val="100"/>
                          <w:position w:val="0"/>
                          <w:sz w:val="12"/>
                          <w:szCs w:val="12"/>
                        </w:rPr>
                        <w:t>The Friends channels</w:t>
                      </w:r>
                    </w:p>
                  </w:txbxContent>
                </v:textbox>
                <w10:wrap anchorx="page"/>
              </v:shape>
            </w:pict>
          </mc:Fallback>
        </mc:AlternateContent>
      </w:r>
      <w:r>
        <w:drawing>
          <wp:anchor distT="403860" distB="1329055" distL="125095" distR="113030" simplePos="0" relativeHeight="125829386" behindDoc="0" locked="0" layoutInCell="1" allowOverlap="1">
            <wp:simplePos x="0" y="0"/>
            <wp:positionH relativeFrom="page">
              <wp:posOffset>4541520</wp:posOffset>
            </wp:positionH>
            <wp:positionV relativeFrom="paragraph">
              <wp:posOffset>403860</wp:posOffset>
            </wp:positionV>
            <wp:extent cx="481330" cy="445135"/>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9"/>
                    <a:stretch/>
                  </pic:blipFill>
                  <pic:spPr>
                    <a:xfrm>
                      <a:ext cx="481330" cy="44513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4416425</wp:posOffset>
                </wp:positionH>
                <wp:positionV relativeFrom="paragraph">
                  <wp:posOffset>915670</wp:posOffset>
                </wp:positionV>
                <wp:extent cx="716280" cy="103505"/>
                <wp:wrapNone/>
                <wp:docPr id="35" name="Shape 35"/>
                <a:graphic xmlns:a="http://schemas.openxmlformats.org/drawingml/2006/main">
                  <a:graphicData uri="http://schemas.microsoft.com/office/word/2010/wordprocessingShape">
                    <wps:wsp>
                      <wps:cNvSpPr txBox="1"/>
                      <wps:spPr>
                        <a:xfrm>
                          <a:ext cx="716280" cy="10350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0"/>
                                <w:szCs w:val="10"/>
                              </w:rPr>
                            </w:pPr>
                            <w:r>
                              <w:rPr>
                                <w:color w:val="413E41"/>
                                <w:spacing w:val="0"/>
                                <w:w w:val="100"/>
                                <w:position w:val="0"/>
                                <w:sz w:val="10"/>
                                <w:szCs w:val="10"/>
                              </w:rPr>
                              <w:t xml:space="preserve">Talking </w:t>
                            </w:r>
                            <w:r>
                              <w:rPr>
                                <w:color w:val="5F5F60"/>
                                <w:spacing w:val="0"/>
                                <w:w w:val="100"/>
                                <w:position w:val="0"/>
                                <w:sz w:val="10"/>
                                <w:szCs w:val="10"/>
                              </w:rPr>
                              <w:t xml:space="preserve">Tom </w:t>
                            </w:r>
                            <w:r>
                              <w:rPr>
                                <w:color w:val="413E41"/>
                                <w:spacing w:val="0"/>
                                <w:w w:val="100"/>
                                <w:position w:val="0"/>
                                <w:sz w:val="10"/>
                                <w:szCs w:val="10"/>
                              </w:rPr>
                              <w:t xml:space="preserve">&amp; </w:t>
                            </w:r>
                            <w:r>
                              <w:rPr>
                                <w:color w:val="5F5F60"/>
                                <w:spacing w:val="0"/>
                                <w:w w:val="100"/>
                                <w:position w:val="0"/>
                                <w:sz w:val="10"/>
                                <w:szCs w:val="10"/>
                              </w:rPr>
                              <w:t>Friends</w:t>
                            </w:r>
                          </w:p>
                        </w:txbxContent>
                      </wps:txbx>
                      <wps:bodyPr lIns="0" tIns="0" rIns="0" bIns="0">
                        <a:noAutoFit/>
                      </wps:bodyPr>
                    </wps:wsp>
                  </a:graphicData>
                </a:graphic>
              </wp:anchor>
            </w:drawing>
          </mc:Choice>
          <mc:Fallback>
            <w:pict>
              <v:shape id="_x0000_s1061" type="#_x0000_t202" style="position:absolute;margin-left:347.75pt;margin-top:72.100000000000009pt;width:56.399999999999999pt;height:8.1500000000000004pt;z-index:251657741;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0"/>
                          <w:szCs w:val="10"/>
                        </w:rPr>
                      </w:pPr>
                      <w:r>
                        <w:rPr>
                          <w:color w:val="413E41"/>
                          <w:spacing w:val="0"/>
                          <w:w w:val="100"/>
                          <w:position w:val="0"/>
                          <w:sz w:val="10"/>
                          <w:szCs w:val="10"/>
                        </w:rPr>
                        <w:t xml:space="preserve">Talking </w:t>
                      </w:r>
                      <w:r>
                        <w:rPr>
                          <w:color w:val="5F5F60"/>
                          <w:spacing w:val="0"/>
                          <w:w w:val="100"/>
                          <w:position w:val="0"/>
                          <w:sz w:val="10"/>
                          <w:szCs w:val="10"/>
                        </w:rPr>
                        <w:t xml:space="preserve">Tom </w:t>
                      </w:r>
                      <w:r>
                        <w:rPr>
                          <w:color w:val="413E41"/>
                          <w:spacing w:val="0"/>
                          <w:w w:val="100"/>
                          <w:position w:val="0"/>
                          <w:sz w:val="10"/>
                          <w:szCs w:val="10"/>
                        </w:rPr>
                        <w:t xml:space="preserve">&amp; </w:t>
                      </w:r>
                      <w:r>
                        <w:rPr>
                          <w:color w:val="5F5F60"/>
                          <w:spacing w:val="0"/>
                          <w:w w:val="100"/>
                          <w:position w:val="0"/>
                          <w:sz w:val="10"/>
                          <w:szCs w:val="10"/>
                        </w:rPr>
                        <w:t>Friends</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4541520</wp:posOffset>
                </wp:positionH>
                <wp:positionV relativeFrom="paragraph">
                  <wp:posOffset>1025525</wp:posOffset>
                </wp:positionV>
                <wp:extent cx="463550" cy="94615"/>
                <wp:wrapNone/>
                <wp:docPr id="37" name="Shape 37"/>
                <a:graphic xmlns:a="http://schemas.openxmlformats.org/drawingml/2006/main">
                  <a:graphicData uri="http://schemas.microsoft.com/office/word/2010/wordprocessingShape">
                    <wps:wsp>
                      <wps:cNvSpPr txBox="1"/>
                      <wps:spPr>
                        <a:xfrm>
                          <a:ext cx="463550" cy="9461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5F5F60"/>
                                <w:spacing w:val="0"/>
                                <w:w w:val="100"/>
                                <w:position w:val="0"/>
                              </w:rPr>
                              <w:t>1470</w:t>
                            </w:r>
                            <w:r>
                              <w:rPr>
                                <w:rFonts w:ascii="SimHei" w:eastAsia="SimHei" w:hAnsi="SimHei" w:cs="SimHei"/>
                                <w:b w:val="0"/>
                                <w:bCs w:val="0"/>
                                <w:color w:val="5F5F60"/>
                                <w:spacing w:val="0"/>
                                <w:w w:val="100"/>
                                <w:position w:val="0"/>
                                <w:sz w:val="10"/>
                                <w:szCs w:val="10"/>
                              </w:rPr>
                              <w:t>万仙」</w:t>
                            </w:r>
                            <w:r>
                              <w:rPr>
                                <w:color w:val="5F5F60"/>
                                <w:spacing w:val="0"/>
                                <w:w w:val="100"/>
                                <w:position w:val="0"/>
                              </w:rPr>
                              <w:t>i"</w:t>
                            </w:r>
                          </w:p>
                        </w:txbxContent>
                      </wps:txbx>
                      <wps:bodyPr lIns="0" tIns="0" rIns="0" bIns="0">
                        <a:noAutoFit/>
                      </wps:bodyPr>
                    </wps:wsp>
                  </a:graphicData>
                </a:graphic>
              </wp:anchor>
            </w:drawing>
          </mc:Choice>
          <mc:Fallback>
            <w:pict>
              <v:shape id="_x0000_s1063" type="#_x0000_t202" style="position:absolute;margin-left:357.60000000000002pt;margin-top:80.75pt;width:36.5pt;height:7.4500000000000002pt;z-index:251657743;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5F5F60"/>
                          <w:spacing w:val="0"/>
                          <w:w w:val="100"/>
                          <w:position w:val="0"/>
                        </w:rPr>
                        <w:t>1470</w:t>
                      </w:r>
                      <w:r>
                        <w:rPr>
                          <w:rFonts w:ascii="SimHei" w:eastAsia="SimHei" w:hAnsi="SimHei" w:cs="SimHei"/>
                          <w:b w:val="0"/>
                          <w:bCs w:val="0"/>
                          <w:color w:val="5F5F60"/>
                          <w:spacing w:val="0"/>
                          <w:w w:val="100"/>
                          <w:position w:val="0"/>
                          <w:sz w:val="10"/>
                          <w:szCs w:val="10"/>
                        </w:rPr>
                        <w:t>万仙」</w:t>
                      </w:r>
                      <w:r>
                        <w:rPr>
                          <w:color w:val="5F5F60"/>
                          <w:spacing w:val="0"/>
                          <w:w w:val="100"/>
                          <w:position w:val="0"/>
                        </w:rPr>
                        <w:t>i"</w:t>
                      </w:r>
                    </w:p>
                  </w:txbxContent>
                </v:textbox>
                <w10:wrap anchorx="page"/>
              </v:shape>
            </w:pict>
          </mc:Fallback>
        </mc:AlternateContent>
      </w:r>
      <w:r>
        <mc:AlternateContent>
          <mc:Choice Requires="wps">
            <w:drawing>
              <wp:anchor distT="879475" distB="1078865" distL="0" distR="0" simplePos="0" relativeHeight="125829387" behindDoc="0" locked="0" layoutInCell="1" allowOverlap="1">
                <wp:simplePos x="0" y="0"/>
                <wp:positionH relativeFrom="page">
                  <wp:posOffset>5346065</wp:posOffset>
                </wp:positionH>
                <wp:positionV relativeFrom="paragraph">
                  <wp:posOffset>879475</wp:posOffset>
                </wp:positionV>
                <wp:extent cx="969010" cy="219710"/>
                <wp:wrapTopAndBottom/>
                <wp:docPr id="39" name="Shape 39"/>
                <a:graphic xmlns:a="http://schemas.openxmlformats.org/drawingml/2006/main">
                  <a:graphicData uri="http://schemas.microsoft.com/office/word/2010/wordprocessingShape">
                    <wps:wsp>
                      <wps:cNvSpPr txBox="1"/>
                      <wps:spPr>
                        <a:xfrm>
                          <a:ext cx="969010" cy="219710"/>
                        </a:xfrm>
                        <a:prstGeom prst="rect"/>
                        <a:noFill/>
                      </wps:spPr>
                      <wps:txbx>
                        <w:txbxContent>
                          <w:p>
                            <w:pPr>
                              <w:pStyle w:val="Style2"/>
                              <w:keepNext w:val="0"/>
                              <w:keepLines w:val="0"/>
                              <w:widowControl w:val="0"/>
                              <w:shd w:val="clear" w:color="auto" w:fill="auto"/>
                              <w:bidi w:val="0"/>
                              <w:spacing w:before="0" w:after="0" w:line="382" w:lineRule="auto"/>
                              <w:ind w:left="0" w:right="0" w:firstLine="0"/>
                              <w:jc w:val="center"/>
                              <w:rPr>
                                <w:sz w:val="10"/>
                                <w:szCs w:val="10"/>
                              </w:rPr>
                            </w:pPr>
                            <w:r>
                              <w:rPr>
                                <w:rFonts w:ascii="Arial" w:eastAsia="Arial" w:hAnsi="Arial" w:cs="Arial"/>
                                <w:b/>
                                <w:bCs/>
                                <w:color w:val="413E41"/>
                                <w:spacing w:val="0"/>
                                <w:w w:val="100"/>
                                <w:position w:val="0"/>
                                <w:sz w:val="10"/>
                                <w:szCs w:val="10"/>
                              </w:rPr>
                              <w:t xml:space="preserve">Talking Tom </w:t>
                            </w:r>
                            <w:r>
                              <w:rPr>
                                <w:rFonts w:ascii="Arial" w:eastAsia="Arial" w:hAnsi="Arial" w:cs="Arial"/>
                                <w:b/>
                                <w:bCs/>
                                <w:color w:val="2E2B2D"/>
                                <w:spacing w:val="0"/>
                                <w:w w:val="100"/>
                                <w:position w:val="0"/>
                                <w:sz w:val="10"/>
                                <w:szCs w:val="10"/>
                              </w:rPr>
                              <w:t xml:space="preserve">&amp; </w:t>
                            </w:r>
                            <w:r>
                              <w:rPr>
                                <w:rFonts w:ascii="Arial" w:eastAsia="Arial" w:hAnsi="Arial" w:cs="Arial"/>
                                <w:b/>
                                <w:bCs/>
                                <w:color w:val="413E41"/>
                                <w:spacing w:val="0"/>
                                <w:w w:val="100"/>
                                <w:position w:val="0"/>
                                <w:sz w:val="10"/>
                                <w:szCs w:val="10"/>
                              </w:rPr>
                              <w:t>Friends Espanol</w:t>
                              <w:br/>
                            </w:r>
                            <w:r>
                              <w:rPr>
                                <w:rFonts w:ascii="Arial" w:eastAsia="Arial" w:hAnsi="Arial" w:cs="Arial"/>
                                <w:b/>
                                <w:bCs/>
                                <w:color w:val="919091"/>
                                <w:spacing w:val="0"/>
                                <w:w w:val="100"/>
                                <w:position w:val="0"/>
                                <w:sz w:val="10"/>
                                <w:szCs w:val="10"/>
                              </w:rPr>
                              <w:t>682</w:t>
                            </w:r>
                            <w:r>
                              <w:rPr>
                                <w:rFonts w:ascii="SimHei" w:eastAsia="SimHei" w:hAnsi="SimHei" w:cs="SimHei"/>
                                <w:color w:val="919091"/>
                                <w:spacing w:val="0"/>
                                <w:w w:val="100"/>
                                <w:position w:val="0"/>
                                <w:sz w:val="10"/>
                                <w:szCs w:val="10"/>
                              </w:rPr>
                              <w:t>万</w:t>
                            </w:r>
                            <w:r>
                              <w:rPr>
                                <w:rFonts w:ascii="SimHei" w:eastAsia="SimHei" w:hAnsi="SimHei" w:cs="SimHei"/>
                                <w:color w:val="AAAAAC"/>
                                <w:spacing w:val="0"/>
                                <w:w w:val="100"/>
                                <w:position w:val="0"/>
                                <w:sz w:val="10"/>
                                <w:szCs w:val="10"/>
                              </w:rPr>
                              <w:t>位订阅者</w:t>
                            </w:r>
                          </w:p>
                        </w:txbxContent>
                      </wps:txbx>
                      <wps:bodyPr lIns="0" tIns="0" rIns="0" bIns="0">
                        <a:noAutoFit/>
                      </wps:bodyPr>
                    </wps:wsp>
                  </a:graphicData>
                </a:graphic>
              </wp:anchor>
            </w:drawing>
          </mc:Choice>
          <mc:Fallback>
            <w:pict>
              <v:shape id="_x0000_s1065" type="#_x0000_t202" style="position:absolute;margin-left:420.94999999999999pt;margin-top:69.25pt;width:76.299999999999997pt;height:17.300000000000001pt;z-index:-125829366;mso-wrap-distance-left:0;mso-wrap-distance-top:69.25pt;mso-wrap-distance-right:0;mso-wrap-distance-bottom:84.950000000000003pt;mso-position-horizontal-relative:page" filled="f" stroked="f">
                <v:textbox inset="0,0,0,0">
                  <w:txbxContent>
                    <w:p>
                      <w:pPr>
                        <w:pStyle w:val="Style2"/>
                        <w:keepNext w:val="0"/>
                        <w:keepLines w:val="0"/>
                        <w:widowControl w:val="0"/>
                        <w:shd w:val="clear" w:color="auto" w:fill="auto"/>
                        <w:bidi w:val="0"/>
                        <w:spacing w:before="0" w:after="0" w:line="382" w:lineRule="auto"/>
                        <w:ind w:left="0" w:right="0" w:firstLine="0"/>
                        <w:jc w:val="center"/>
                        <w:rPr>
                          <w:sz w:val="10"/>
                          <w:szCs w:val="10"/>
                        </w:rPr>
                      </w:pPr>
                      <w:r>
                        <w:rPr>
                          <w:rFonts w:ascii="Arial" w:eastAsia="Arial" w:hAnsi="Arial" w:cs="Arial"/>
                          <w:b/>
                          <w:bCs/>
                          <w:color w:val="413E41"/>
                          <w:spacing w:val="0"/>
                          <w:w w:val="100"/>
                          <w:position w:val="0"/>
                          <w:sz w:val="10"/>
                          <w:szCs w:val="10"/>
                        </w:rPr>
                        <w:t xml:space="preserve">Talking Tom </w:t>
                      </w:r>
                      <w:r>
                        <w:rPr>
                          <w:rFonts w:ascii="Arial" w:eastAsia="Arial" w:hAnsi="Arial" w:cs="Arial"/>
                          <w:b/>
                          <w:bCs/>
                          <w:color w:val="2E2B2D"/>
                          <w:spacing w:val="0"/>
                          <w:w w:val="100"/>
                          <w:position w:val="0"/>
                          <w:sz w:val="10"/>
                          <w:szCs w:val="10"/>
                        </w:rPr>
                        <w:t xml:space="preserve">&amp; </w:t>
                      </w:r>
                      <w:r>
                        <w:rPr>
                          <w:rFonts w:ascii="Arial" w:eastAsia="Arial" w:hAnsi="Arial" w:cs="Arial"/>
                          <w:b/>
                          <w:bCs/>
                          <w:color w:val="413E41"/>
                          <w:spacing w:val="0"/>
                          <w:w w:val="100"/>
                          <w:position w:val="0"/>
                          <w:sz w:val="10"/>
                          <w:szCs w:val="10"/>
                        </w:rPr>
                        <w:t>Friends Espanol</w:t>
                        <w:br/>
                      </w:r>
                      <w:r>
                        <w:rPr>
                          <w:rFonts w:ascii="Arial" w:eastAsia="Arial" w:hAnsi="Arial" w:cs="Arial"/>
                          <w:b/>
                          <w:bCs/>
                          <w:color w:val="919091"/>
                          <w:spacing w:val="0"/>
                          <w:w w:val="100"/>
                          <w:position w:val="0"/>
                          <w:sz w:val="10"/>
                          <w:szCs w:val="10"/>
                        </w:rPr>
                        <w:t>682</w:t>
                      </w:r>
                      <w:r>
                        <w:rPr>
                          <w:rFonts w:ascii="SimHei" w:eastAsia="SimHei" w:hAnsi="SimHei" w:cs="SimHei"/>
                          <w:color w:val="919091"/>
                          <w:spacing w:val="0"/>
                          <w:w w:val="100"/>
                          <w:position w:val="0"/>
                          <w:sz w:val="10"/>
                          <w:szCs w:val="10"/>
                        </w:rPr>
                        <w:t>万</w:t>
                      </w:r>
                      <w:r>
                        <w:rPr>
                          <w:rFonts w:ascii="SimHei" w:eastAsia="SimHei" w:hAnsi="SimHei" w:cs="SimHei"/>
                          <w:color w:val="AAAAAC"/>
                          <w:spacing w:val="0"/>
                          <w:w w:val="100"/>
                          <w:position w:val="0"/>
                          <w:sz w:val="10"/>
                          <w:szCs w:val="10"/>
                        </w:rPr>
                        <w:t>位订阅者</w:t>
                      </w:r>
                    </w:p>
                  </w:txbxContent>
                </v:textbox>
                <w10:wrap type="topAndBottom" anchorx="page"/>
              </v:shape>
            </w:pict>
          </mc:Fallback>
        </mc:AlternateContent>
      </w:r>
      <w:r>
        <w:drawing>
          <wp:anchor distT="1433830" distB="222885" distL="170815" distR="173990" simplePos="0" relativeHeight="125829389" behindDoc="0" locked="0" layoutInCell="1" allowOverlap="1">
            <wp:simplePos x="0" y="0"/>
            <wp:positionH relativeFrom="page">
              <wp:posOffset>1380490</wp:posOffset>
            </wp:positionH>
            <wp:positionV relativeFrom="paragraph">
              <wp:posOffset>1433830</wp:posOffset>
            </wp:positionV>
            <wp:extent cx="499745" cy="524510"/>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31"/>
                    <a:stretch/>
                  </pic:blipFill>
                  <pic:spPr>
                    <a:xfrm>
                      <a:ext cx="499745" cy="52451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1209675</wp:posOffset>
                </wp:positionH>
                <wp:positionV relativeFrom="paragraph">
                  <wp:posOffset>1958340</wp:posOffset>
                </wp:positionV>
                <wp:extent cx="844550" cy="219710"/>
                <wp:wrapNone/>
                <wp:docPr id="43" name="Shape 43"/>
                <a:graphic xmlns:a="http://schemas.openxmlformats.org/drawingml/2006/main">
                  <a:graphicData uri="http://schemas.microsoft.com/office/word/2010/wordprocessingShape">
                    <wps:wsp>
                      <wps:cNvSpPr txBox="1"/>
                      <wps:spPr>
                        <a:xfrm>
                          <a:ext cx="844550" cy="219710"/>
                        </a:xfrm>
                        <a:prstGeom prst="rect"/>
                        <a:noFill/>
                      </wps:spPr>
                      <wps:txbx>
                        <w:txbxContent>
                          <w:p>
                            <w:pPr>
                              <w:pStyle w:val="Style30"/>
                              <w:keepNext w:val="0"/>
                              <w:keepLines w:val="0"/>
                              <w:widowControl w:val="0"/>
                              <w:shd w:val="clear" w:color="auto" w:fill="auto"/>
                              <w:bidi w:val="0"/>
                              <w:spacing w:before="0" w:after="60" w:line="240" w:lineRule="auto"/>
                              <w:ind w:left="0" w:right="0" w:firstLine="0"/>
                              <w:jc w:val="left"/>
                            </w:pPr>
                            <w:r>
                              <w:rPr>
                                <w:color w:val="413E41"/>
                                <w:spacing w:val="0"/>
                                <w:w w:val="100"/>
                                <w:position w:val="0"/>
                              </w:rPr>
                              <w:t xml:space="preserve">roBopHiyHM </w:t>
                            </w:r>
                            <w:r>
                              <w:rPr>
                                <w:b w:val="0"/>
                                <w:bCs w:val="0"/>
                                <w:smallCaps/>
                                <w:color w:val="413E41"/>
                                <w:spacing w:val="0"/>
                                <w:w w:val="100"/>
                                <w:position w:val="0"/>
                                <w:sz w:val="10"/>
                                <w:szCs w:val="10"/>
                              </w:rPr>
                              <w:t xml:space="preserve">Tom </w:t>
                            </w:r>
                            <w:r>
                              <w:rPr>
                                <w:b w:val="0"/>
                                <w:bCs w:val="0"/>
                                <w:smallCaps/>
                                <w:color w:val="0A1622"/>
                                <w:spacing w:val="0"/>
                                <w:w w:val="100"/>
                                <w:position w:val="0"/>
                                <w:sz w:val="10"/>
                                <w:szCs w:val="10"/>
                              </w:rPr>
                              <w:t>m</w:t>
                            </w:r>
                            <w:r>
                              <w:rPr>
                                <w:rFonts w:ascii="SimHei" w:eastAsia="SimHei" w:hAnsi="SimHei" w:cs="SimHei"/>
                                <w:b w:val="0"/>
                                <w:bCs w:val="0"/>
                                <w:color w:val="0A1622"/>
                                <w:spacing w:val="0"/>
                                <w:w w:val="100"/>
                                <w:position w:val="0"/>
                                <w:sz w:val="13"/>
                                <w:szCs w:val="13"/>
                              </w:rPr>
                              <w:t xml:space="preserve"> </w:t>
                            </w:r>
                            <w:r>
                              <w:rPr>
                                <w:rFonts w:ascii="SimHei" w:eastAsia="SimHei" w:hAnsi="SimHei" w:cs="SimHei"/>
                                <w:b w:val="0"/>
                                <w:bCs w:val="0"/>
                                <w:color w:val="0A1622"/>
                                <w:spacing w:val="0"/>
                                <w:w w:val="100"/>
                                <w:position w:val="0"/>
                                <w:sz w:val="13"/>
                                <w:szCs w:val="13"/>
                              </w:rPr>
                              <w:t>口</w:t>
                            </w:r>
                            <w:r>
                              <w:rPr>
                                <w:color w:val="413E41"/>
                                <w:spacing w:val="0"/>
                                <w:w w:val="100"/>
                                <w:position w:val="0"/>
                              </w:rPr>
                              <w:t>py3t&gt;R</w:t>
                            </w:r>
                          </w:p>
                          <w:p>
                            <w:pPr>
                              <w:pStyle w:val="Style30"/>
                              <w:keepNext w:val="0"/>
                              <w:keepLines w:val="0"/>
                              <w:widowControl w:val="0"/>
                              <w:shd w:val="clear" w:color="auto" w:fill="auto"/>
                              <w:bidi w:val="0"/>
                              <w:spacing w:before="0" w:after="0" w:line="240" w:lineRule="auto"/>
                              <w:ind w:left="0" w:right="0" w:firstLine="0"/>
                              <w:jc w:val="center"/>
                              <w:rPr>
                                <w:sz w:val="10"/>
                                <w:szCs w:val="10"/>
                              </w:rPr>
                            </w:pPr>
                            <w:r>
                              <w:rPr>
                                <w:color w:val="413E41"/>
                                <w:spacing w:val="0"/>
                                <w:w w:val="100"/>
                                <w:position w:val="0"/>
                                <w:sz w:val="9"/>
                                <w:szCs w:val="9"/>
                              </w:rPr>
                              <w:t>814</w:t>
                            </w:r>
                            <w:r>
                              <w:rPr>
                                <w:rFonts w:ascii="SimHei" w:eastAsia="SimHei" w:hAnsi="SimHei" w:cs="SimHei"/>
                                <w:b w:val="0"/>
                                <w:bCs w:val="0"/>
                                <w:color w:val="413E41"/>
                                <w:spacing w:val="0"/>
                                <w:w w:val="100"/>
                                <w:position w:val="0"/>
                                <w:sz w:val="10"/>
                                <w:szCs w:val="10"/>
                              </w:rPr>
                              <w:t>万</w:t>
                            </w:r>
                            <w:r>
                              <w:rPr>
                                <w:rFonts w:ascii="SimHei" w:eastAsia="SimHei" w:hAnsi="SimHei" w:cs="SimHei"/>
                                <w:b w:val="0"/>
                                <w:bCs w:val="0"/>
                                <w:color w:val="AAAAAC"/>
                                <w:spacing w:val="0"/>
                                <w:w w:val="100"/>
                                <w:position w:val="0"/>
                                <w:sz w:val="10"/>
                                <w:szCs w:val="10"/>
                              </w:rPr>
                              <w:t>位订阅者</w:t>
                            </w:r>
                          </w:p>
                        </w:txbxContent>
                      </wps:txbx>
                      <wps:bodyPr lIns="0" tIns="0" rIns="0" bIns="0">
                        <a:noAutoFit/>
                      </wps:bodyPr>
                    </wps:wsp>
                  </a:graphicData>
                </a:graphic>
              </wp:anchor>
            </w:drawing>
          </mc:Choice>
          <mc:Fallback>
            <w:pict>
              <v:shape id="_x0000_s1069" type="#_x0000_t202" style="position:absolute;margin-left:95.25pt;margin-top:154.20000000000002pt;width:66.5pt;height:17.300000000000001pt;z-index:251657745;mso-wrap-distance-left:0;mso-wrap-distance-right:0;mso-position-horizontal-relative:page" filled="f" stroked="f">
                <v:textbox inset="0,0,0,0">
                  <w:txbxContent>
                    <w:p>
                      <w:pPr>
                        <w:pStyle w:val="Style30"/>
                        <w:keepNext w:val="0"/>
                        <w:keepLines w:val="0"/>
                        <w:widowControl w:val="0"/>
                        <w:shd w:val="clear" w:color="auto" w:fill="auto"/>
                        <w:bidi w:val="0"/>
                        <w:spacing w:before="0" w:after="60" w:line="240" w:lineRule="auto"/>
                        <w:ind w:left="0" w:right="0" w:firstLine="0"/>
                        <w:jc w:val="left"/>
                      </w:pPr>
                      <w:r>
                        <w:rPr>
                          <w:color w:val="413E41"/>
                          <w:spacing w:val="0"/>
                          <w:w w:val="100"/>
                          <w:position w:val="0"/>
                        </w:rPr>
                        <w:t xml:space="preserve">roBopHiyHM </w:t>
                      </w:r>
                      <w:r>
                        <w:rPr>
                          <w:b w:val="0"/>
                          <w:bCs w:val="0"/>
                          <w:smallCaps/>
                          <w:color w:val="413E41"/>
                          <w:spacing w:val="0"/>
                          <w:w w:val="100"/>
                          <w:position w:val="0"/>
                          <w:sz w:val="10"/>
                          <w:szCs w:val="10"/>
                        </w:rPr>
                        <w:t xml:space="preserve">Tom </w:t>
                      </w:r>
                      <w:r>
                        <w:rPr>
                          <w:b w:val="0"/>
                          <w:bCs w:val="0"/>
                          <w:smallCaps/>
                          <w:color w:val="0A1622"/>
                          <w:spacing w:val="0"/>
                          <w:w w:val="100"/>
                          <w:position w:val="0"/>
                          <w:sz w:val="10"/>
                          <w:szCs w:val="10"/>
                        </w:rPr>
                        <w:t>m</w:t>
                      </w:r>
                      <w:r>
                        <w:rPr>
                          <w:rFonts w:ascii="SimHei" w:eastAsia="SimHei" w:hAnsi="SimHei" w:cs="SimHei"/>
                          <w:b w:val="0"/>
                          <w:bCs w:val="0"/>
                          <w:color w:val="0A1622"/>
                          <w:spacing w:val="0"/>
                          <w:w w:val="100"/>
                          <w:position w:val="0"/>
                          <w:sz w:val="13"/>
                          <w:szCs w:val="13"/>
                        </w:rPr>
                        <w:t xml:space="preserve"> </w:t>
                      </w:r>
                      <w:r>
                        <w:rPr>
                          <w:rFonts w:ascii="SimHei" w:eastAsia="SimHei" w:hAnsi="SimHei" w:cs="SimHei"/>
                          <w:b w:val="0"/>
                          <w:bCs w:val="0"/>
                          <w:color w:val="0A1622"/>
                          <w:spacing w:val="0"/>
                          <w:w w:val="100"/>
                          <w:position w:val="0"/>
                          <w:sz w:val="13"/>
                          <w:szCs w:val="13"/>
                        </w:rPr>
                        <w:t>口</w:t>
                      </w:r>
                      <w:r>
                        <w:rPr>
                          <w:color w:val="413E41"/>
                          <w:spacing w:val="0"/>
                          <w:w w:val="100"/>
                          <w:position w:val="0"/>
                        </w:rPr>
                        <w:t>py3t&gt;R</w:t>
                      </w:r>
                    </w:p>
                    <w:p>
                      <w:pPr>
                        <w:pStyle w:val="Style30"/>
                        <w:keepNext w:val="0"/>
                        <w:keepLines w:val="0"/>
                        <w:widowControl w:val="0"/>
                        <w:shd w:val="clear" w:color="auto" w:fill="auto"/>
                        <w:bidi w:val="0"/>
                        <w:spacing w:before="0" w:after="0" w:line="240" w:lineRule="auto"/>
                        <w:ind w:left="0" w:right="0" w:firstLine="0"/>
                        <w:jc w:val="center"/>
                        <w:rPr>
                          <w:sz w:val="10"/>
                          <w:szCs w:val="10"/>
                        </w:rPr>
                      </w:pPr>
                      <w:r>
                        <w:rPr>
                          <w:color w:val="413E41"/>
                          <w:spacing w:val="0"/>
                          <w:w w:val="100"/>
                          <w:position w:val="0"/>
                          <w:sz w:val="9"/>
                          <w:szCs w:val="9"/>
                        </w:rPr>
                        <w:t>814</w:t>
                      </w:r>
                      <w:r>
                        <w:rPr>
                          <w:rFonts w:ascii="SimHei" w:eastAsia="SimHei" w:hAnsi="SimHei" w:cs="SimHei"/>
                          <w:b w:val="0"/>
                          <w:bCs w:val="0"/>
                          <w:color w:val="413E41"/>
                          <w:spacing w:val="0"/>
                          <w:w w:val="100"/>
                          <w:position w:val="0"/>
                          <w:sz w:val="10"/>
                          <w:szCs w:val="10"/>
                        </w:rPr>
                        <w:t>万</w:t>
                      </w:r>
                      <w:r>
                        <w:rPr>
                          <w:rFonts w:ascii="SimHei" w:eastAsia="SimHei" w:hAnsi="SimHei" w:cs="SimHei"/>
                          <w:b w:val="0"/>
                          <w:bCs w:val="0"/>
                          <w:color w:val="AAAAAC"/>
                          <w:spacing w:val="0"/>
                          <w:w w:val="100"/>
                          <w:position w:val="0"/>
                          <w:sz w:val="10"/>
                          <w:szCs w:val="10"/>
                        </w:rPr>
                        <w:t>位订阅者</w:t>
                      </w:r>
                    </w:p>
                  </w:txbxContent>
                </v:textbox>
                <w10:wrap anchorx="page"/>
              </v:shape>
            </w:pict>
          </mc:Fallback>
        </mc:AlternateContent>
      </w:r>
      <w:r>
        <w:drawing>
          <wp:anchor distT="1433830" distB="116840" distL="0" distR="0" simplePos="0" relativeHeight="125829390" behindDoc="0" locked="0" layoutInCell="1" allowOverlap="1">
            <wp:simplePos x="0" y="0"/>
            <wp:positionH relativeFrom="page">
              <wp:posOffset>2242820</wp:posOffset>
            </wp:positionH>
            <wp:positionV relativeFrom="paragraph">
              <wp:posOffset>1433830</wp:posOffset>
            </wp:positionV>
            <wp:extent cx="877570" cy="628015"/>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33"/>
                    <a:stretch/>
                  </pic:blipFill>
                  <pic:spPr>
                    <a:xfrm>
                      <a:ext cx="877570" cy="62801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2480310</wp:posOffset>
                </wp:positionH>
                <wp:positionV relativeFrom="paragraph">
                  <wp:posOffset>2077085</wp:posOffset>
                </wp:positionV>
                <wp:extent cx="417830" cy="97790"/>
                <wp:wrapNone/>
                <wp:docPr id="47" name="Shape 47"/>
                <a:graphic xmlns:a="http://schemas.openxmlformats.org/drawingml/2006/main">
                  <a:graphicData uri="http://schemas.microsoft.com/office/word/2010/wordprocessingShape">
                    <wps:wsp>
                      <wps:cNvSpPr txBox="1"/>
                      <wps:spPr>
                        <a:xfrm>
                          <a:ext cx="417830" cy="977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0"/>
                                <w:szCs w:val="10"/>
                              </w:rPr>
                            </w:pPr>
                            <w:r>
                              <w:rPr>
                                <w:spacing w:val="0"/>
                                <w:w w:val="100"/>
                                <w:position w:val="0"/>
                                <w:sz w:val="9"/>
                                <w:szCs w:val="9"/>
                              </w:rPr>
                              <w:t>611</w:t>
                            </w:r>
                            <w:r>
                              <w:rPr>
                                <w:rFonts w:ascii="SimHei" w:eastAsia="SimHei" w:hAnsi="SimHei" w:cs="SimHei"/>
                                <w:b w:val="0"/>
                                <w:bCs w:val="0"/>
                                <w:spacing w:val="0"/>
                                <w:w w:val="100"/>
                                <w:position w:val="0"/>
                                <w:sz w:val="10"/>
                                <w:szCs w:val="10"/>
                              </w:rPr>
                              <w:t>万</w:t>
                            </w:r>
                            <w:r>
                              <w:rPr>
                                <w:rFonts w:ascii="SimHei" w:eastAsia="SimHei" w:hAnsi="SimHei" w:cs="SimHei"/>
                                <w:b w:val="0"/>
                                <w:bCs w:val="0"/>
                                <w:color w:val="919091"/>
                                <w:spacing w:val="0"/>
                                <w:w w:val="100"/>
                                <w:position w:val="0"/>
                                <w:sz w:val="10"/>
                                <w:szCs w:val="10"/>
                              </w:rPr>
                              <w:t>位订阅者</w:t>
                            </w:r>
                          </w:p>
                        </w:txbxContent>
                      </wps:txbx>
                      <wps:bodyPr lIns="0" tIns="0" rIns="0" bIns="0">
                        <a:noAutoFit/>
                      </wps:bodyPr>
                    </wps:wsp>
                  </a:graphicData>
                </a:graphic>
              </wp:anchor>
            </w:drawing>
          </mc:Choice>
          <mc:Fallback>
            <w:pict>
              <v:shape id="_x0000_s1073" type="#_x0000_t202" style="position:absolute;margin-left:195.30000000000001pt;margin-top:163.55000000000001pt;width:32.899999999999999pt;height:7.7000000000000002pt;z-index:251657747;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0"/>
                          <w:szCs w:val="10"/>
                        </w:rPr>
                      </w:pPr>
                      <w:r>
                        <w:rPr>
                          <w:spacing w:val="0"/>
                          <w:w w:val="100"/>
                          <w:position w:val="0"/>
                          <w:sz w:val="9"/>
                          <w:szCs w:val="9"/>
                        </w:rPr>
                        <w:t>611</w:t>
                      </w:r>
                      <w:r>
                        <w:rPr>
                          <w:rFonts w:ascii="SimHei" w:eastAsia="SimHei" w:hAnsi="SimHei" w:cs="SimHei"/>
                          <w:b w:val="0"/>
                          <w:bCs w:val="0"/>
                          <w:spacing w:val="0"/>
                          <w:w w:val="100"/>
                          <w:position w:val="0"/>
                          <w:sz w:val="10"/>
                          <w:szCs w:val="10"/>
                        </w:rPr>
                        <w:t>万</w:t>
                      </w:r>
                      <w:r>
                        <w:rPr>
                          <w:rFonts w:ascii="SimHei" w:eastAsia="SimHei" w:hAnsi="SimHei" w:cs="SimHei"/>
                          <w:b w:val="0"/>
                          <w:bCs w:val="0"/>
                          <w:color w:val="919091"/>
                          <w:spacing w:val="0"/>
                          <w:w w:val="100"/>
                          <w:position w:val="0"/>
                          <w:sz w:val="10"/>
                          <w:szCs w:val="10"/>
                        </w:rPr>
                        <w:t>位订阅者</w:t>
                      </w:r>
                    </w:p>
                  </w:txbxContent>
                </v:textbox>
                <w10:wrap anchorx="page"/>
              </v:shape>
            </w:pict>
          </mc:Fallback>
        </mc:AlternateContent>
      </w:r>
      <w:r>
        <w:drawing>
          <wp:anchor distT="1433830" distB="116840" distL="0" distR="0" simplePos="0" relativeHeight="125829391" behindDoc="0" locked="0" layoutInCell="1" allowOverlap="1">
            <wp:simplePos x="0" y="0"/>
            <wp:positionH relativeFrom="page">
              <wp:posOffset>3212465</wp:posOffset>
            </wp:positionH>
            <wp:positionV relativeFrom="paragraph">
              <wp:posOffset>1433830</wp:posOffset>
            </wp:positionV>
            <wp:extent cx="890270" cy="628015"/>
            <wp:wrapTopAndBottom/>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35"/>
                    <a:stretch/>
                  </pic:blipFill>
                  <pic:spPr>
                    <a:xfrm>
                      <a:ext cx="890270" cy="628015"/>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3529330</wp:posOffset>
                </wp:positionH>
                <wp:positionV relativeFrom="paragraph">
                  <wp:posOffset>2077085</wp:posOffset>
                </wp:positionV>
                <wp:extent cx="420370" cy="97790"/>
                <wp:wrapNone/>
                <wp:docPr id="51" name="Shape 51"/>
                <a:graphic xmlns:a="http://schemas.openxmlformats.org/drawingml/2006/main">
                  <a:graphicData uri="http://schemas.microsoft.com/office/word/2010/wordprocessingShape">
                    <wps:wsp>
                      <wps:cNvSpPr txBox="1"/>
                      <wps:spPr>
                        <a:xfrm>
                          <a:ext cx="420370" cy="977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0"/>
                                <w:szCs w:val="10"/>
                              </w:rPr>
                            </w:pPr>
                            <w:r>
                              <w:rPr>
                                <w:color w:val="5F5F60"/>
                                <w:spacing w:val="0"/>
                                <w:w w:val="100"/>
                                <w:position w:val="0"/>
                                <w:sz w:val="9"/>
                                <w:szCs w:val="9"/>
                              </w:rPr>
                              <w:t>TI7H</w:t>
                            </w:r>
                            <w:r>
                              <w:rPr>
                                <w:rFonts w:ascii="SimHei" w:eastAsia="SimHei" w:hAnsi="SimHei" w:cs="SimHei"/>
                                <w:b w:val="0"/>
                                <w:bCs w:val="0"/>
                                <w:color w:val="AAAAAC"/>
                                <w:spacing w:val="0"/>
                                <w:w w:val="100"/>
                                <w:position w:val="0"/>
                                <w:sz w:val="10"/>
                                <w:szCs w:val="10"/>
                              </w:rPr>
                              <w:t>位订阅者</w:t>
                            </w:r>
                          </w:p>
                        </w:txbxContent>
                      </wps:txbx>
                      <wps:bodyPr lIns="0" tIns="0" rIns="0" bIns="0">
                        <a:noAutoFit/>
                      </wps:bodyPr>
                    </wps:wsp>
                  </a:graphicData>
                </a:graphic>
              </wp:anchor>
            </w:drawing>
          </mc:Choice>
          <mc:Fallback>
            <w:pict>
              <v:shape id="_x0000_s1077" type="#_x0000_t202" style="position:absolute;margin-left:277.90000000000003pt;margin-top:163.55000000000001pt;width:33.100000000000001pt;height:7.7000000000000002pt;z-index:251657749;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0"/>
                          <w:szCs w:val="10"/>
                        </w:rPr>
                      </w:pPr>
                      <w:r>
                        <w:rPr>
                          <w:color w:val="5F5F60"/>
                          <w:spacing w:val="0"/>
                          <w:w w:val="100"/>
                          <w:position w:val="0"/>
                          <w:sz w:val="9"/>
                          <w:szCs w:val="9"/>
                        </w:rPr>
                        <w:t>TI7H</w:t>
                      </w:r>
                      <w:r>
                        <w:rPr>
                          <w:rFonts w:ascii="SimHei" w:eastAsia="SimHei" w:hAnsi="SimHei" w:cs="SimHei"/>
                          <w:b w:val="0"/>
                          <w:bCs w:val="0"/>
                          <w:color w:val="AAAAAC"/>
                          <w:spacing w:val="0"/>
                          <w:w w:val="100"/>
                          <w:position w:val="0"/>
                          <w:sz w:val="10"/>
                          <w:szCs w:val="10"/>
                        </w:rPr>
                        <w:t>位订阅者</w:t>
                      </w:r>
                    </w:p>
                  </w:txbxContent>
                </v:textbox>
                <w10:wrap anchorx="page"/>
              </v:shape>
            </w:pict>
          </mc:Fallback>
        </mc:AlternateContent>
      </w:r>
      <w:r>
        <w:drawing>
          <wp:anchor distT="1433830" distB="222885" distL="0" distR="0" simplePos="0" relativeHeight="125829392" behindDoc="0" locked="0" layoutInCell="1" allowOverlap="1">
            <wp:simplePos x="0" y="0"/>
            <wp:positionH relativeFrom="page">
              <wp:posOffset>4523105</wp:posOffset>
            </wp:positionH>
            <wp:positionV relativeFrom="paragraph">
              <wp:posOffset>1433830</wp:posOffset>
            </wp:positionV>
            <wp:extent cx="518160" cy="524510"/>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37"/>
                    <a:stretch/>
                  </pic:blipFill>
                  <pic:spPr>
                    <a:xfrm>
                      <a:ext cx="518160" cy="52451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4693920</wp:posOffset>
                </wp:positionH>
                <wp:positionV relativeFrom="paragraph">
                  <wp:posOffset>1211580</wp:posOffset>
                </wp:positionV>
                <wp:extent cx="170815" cy="103505"/>
                <wp:wrapNone/>
                <wp:docPr id="55" name="Shape 55"/>
                <a:graphic xmlns:a="http://schemas.openxmlformats.org/drawingml/2006/main">
                  <a:graphicData uri="http://schemas.microsoft.com/office/word/2010/wordprocessingShape">
                    <wps:wsp>
                      <wps:cNvSpPr txBox="1"/>
                      <wps:spPr>
                        <a:xfrm>
                          <a:ext cx="170815" cy="10350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919091"/>
                                <w:spacing w:val="0"/>
                                <w:w w:val="100"/>
                                <w:position w:val="0"/>
                                <w:sz w:val="10"/>
                                <w:szCs w:val="10"/>
                              </w:rPr>
                              <w:t>订阅</w:t>
                            </w:r>
                          </w:p>
                        </w:txbxContent>
                      </wps:txbx>
                      <wps:bodyPr lIns="0" tIns="0" rIns="0" bIns="0">
                        <a:noAutoFit/>
                      </wps:bodyPr>
                    </wps:wsp>
                  </a:graphicData>
                </a:graphic>
              </wp:anchor>
            </w:drawing>
          </mc:Choice>
          <mc:Fallback>
            <w:pict>
              <v:shape id="_x0000_s1081" type="#_x0000_t202" style="position:absolute;margin-left:369.60000000000002pt;margin-top:95.400000000000006pt;width:13.450000000000001pt;height:8.1500000000000004pt;z-index:251657751;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919091"/>
                          <w:spacing w:val="0"/>
                          <w:w w:val="100"/>
                          <w:position w:val="0"/>
                          <w:sz w:val="10"/>
                          <w:szCs w:val="10"/>
                        </w:rPr>
                        <w:t>订阅</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4531995</wp:posOffset>
                </wp:positionH>
                <wp:positionV relativeFrom="paragraph">
                  <wp:posOffset>2040255</wp:posOffset>
                </wp:positionV>
                <wp:extent cx="502920" cy="133985"/>
                <wp:wrapNone/>
                <wp:docPr id="57" name="Shape 57"/>
                <a:graphic xmlns:a="http://schemas.openxmlformats.org/drawingml/2006/main">
                  <a:graphicData uri="http://schemas.microsoft.com/office/word/2010/wordprocessingShape">
                    <wps:wsp>
                      <wps:cNvSpPr txBox="1"/>
                      <wps:spPr>
                        <a:xfrm>
                          <a:ext cx="502920" cy="13398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0"/>
                                <w:szCs w:val="10"/>
                              </w:rPr>
                            </w:pPr>
                            <w:r>
                              <w:rPr>
                                <w:color w:val="5F5F60"/>
                                <w:spacing w:val="0"/>
                                <w:w w:val="100"/>
                                <w:position w:val="0"/>
                                <w:sz w:val="9"/>
                                <w:szCs w:val="9"/>
                              </w:rPr>
                              <w:t>155</w:t>
                            </w:r>
                            <w:r>
                              <w:rPr>
                                <w:rFonts w:ascii="SimHei" w:eastAsia="SimHei" w:hAnsi="SimHei" w:cs="SimHei"/>
                                <w:b w:val="0"/>
                                <w:bCs w:val="0"/>
                                <w:color w:val="5F5F60"/>
                                <w:spacing w:val="0"/>
                                <w:w w:val="100"/>
                                <w:position w:val="0"/>
                                <w:sz w:val="10"/>
                                <w:szCs w:val="10"/>
                              </w:rPr>
                              <w:t>万位</w:t>
                            </w:r>
                            <w:r>
                              <w:rPr>
                                <w:rFonts w:ascii="SimHei" w:eastAsia="SimHei" w:hAnsi="SimHei" w:cs="SimHei"/>
                                <w:b w:val="0"/>
                                <w:bCs w:val="0"/>
                                <w:color w:val="919091"/>
                                <w:spacing w:val="0"/>
                                <w:w w:val="100"/>
                                <w:position w:val="0"/>
                                <w:sz w:val="10"/>
                                <w:szCs w:val="10"/>
                              </w:rPr>
                              <w:t>订阅者</w:t>
                            </w:r>
                          </w:p>
                        </w:txbxContent>
                      </wps:txbx>
                      <wps:bodyPr lIns="0" tIns="0" rIns="0" bIns="0">
                        <a:noAutoFit/>
                      </wps:bodyPr>
                    </wps:wsp>
                  </a:graphicData>
                </a:graphic>
              </wp:anchor>
            </w:drawing>
          </mc:Choice>
          <mc:Fallback>
            <w:pict>
              <v:shape id="_x0000_s1083" type="#_x0000_t202" style="position:absolute;margin-left:356.85000000000002pt;margin-top:160.65000000000001pt;width:39.600000000000001pt;height:10.550000000000001pt;z-index:251657753;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0"/>
                          <w:szCs w:val="10"/>
                        </w:rPr>
                      </w:pPr>
                      <w:r>
                        <w:rPr>
                          <w:color w:val="5F5F60"/>
                          <w:spacing w:val="0"/>
                          <w:w w:val="100"/>
                          <w:position w:val="0"/>
                          <w:sz w:val="9"/>
                          <w:szCs w:val="9"/>
                        </w:rPr>
                        <w:t>155</w:t>
                      </w:r>
                      <w:r>
                        <w:rPr>
                          <w:rFonts w:ascii="SimHei" w:eastAsia="SimHei" w:hAnsi="SimHei" w:cs="SimHei"/>
                          <w:b w:val="0"/>
                          <w:bCs w:val="0"/>
                          <w:color w:val="5F5F60"/>
                          <w:spacing w:val="0"/>
                          <w:w w:val="100"/>
                          <w:position w:val="0"/>
                          <w:sz w:val="10"/>
                          <w:szCs w:val="10"/>
                        </w:rPr>
                        <w:t>万位</w:t>
                      </w:r>
                      <w:r>
                        <w:rPr>
                          <w:rFonts w:ascii="SimHei" w:eastAsia="SimHei" w:hAnsi="SimHei" w:cs="SimHei"/>
                          <w:b w:val="0"/>
                          <w:bCs w:val="0"/>
                          <w:color w:val="919091"/>
                          <w:spacing w:val="0"/>
                          <w:w w:val="100"/>
                          <w:position w:val="0"/>
                          <w:sz w:val="10"/>
                          <w:szCs w:val="10"/>
                        </w:rPr>
                        <w:t>订阅者</w:t>
                      </w:r>
                    </w:p>
                  </w:txbxContent>
                </v:textbox>
                <w10:wrap anchorx="page"/>
              </v:shape>
            </w:pict>
          </mc:Fallback>
        </mc:AlternateContent>
      </w:r>
      <w:r>
        <w:drawing>
          <wp:anchor distT="1434465" distB="222250" distL="234950" distR="234950" simplePos="0" relativeHeight="125829393" behindDoc="0" locked="0" layoutInCell="1" allowOverlap="1">
            <wp:simplePos x="0" y="0"/>
            <wp:positionH relativeFrom="page">
              <wp:posOffset>5581015</wp:posOffset>
            </wp:positionH>
            <wp:positionV relativeFrom="paragraph">
              <wp:posOffset>1434465</wp:posOffset>
            </wp:positionV>
            <wp:extent cx="499745" cy="524510"/>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9"/>
                    <a:stretch/>
                  </pic:blipFill>
                  <pic:spPr>
                    <a:xfrm>
                      <a:ext cx="499745" cy="52451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5346065</wp:posOffset>
                </wp:positionH>
                <wp:positionV relativeFrom="paragraph">
                  <wp:posOffset>1229995</wp:posOffset>
                </wp:positionV>
                <wp:extent cx="969010" cy="85090"/>
                <wp:wrapNone/>
                <wp:docPr id="61" name="Shape 61"/>
                <a:graphic xmlns:a="http://schemas.openxmlformats.org/drawingml/2006/main">
                  <a:graphicData uri="http://schemas.microsoft.com/office/word/2010/wordprocessingShape">
                    <wps:wsp>
                      <wps:cNvSpPr txBox="1"/>
                      <wps:spPr>
                        <a:xfrm>
                          <a:ext cx="969010" cy="85090"/>
                        </a:xfrm>
                        <a:prstGeom prst="rect"/>
                        <a:noFill/>
                      </wps:spPr>
                      <wps:txbx>
                        <w:txbxContent>
                          <w:p>
                            <w:pPr>
                              <w:pStyle w:val="Style30"/>
                              <w:keepNext w:val="0"/>
                              <w:keepLines w:val="0"/>
                              <w:widowControl w:val="0"/>
                              <w:shd w:val="clear" w:color="auto" w:fill="auto"/>
                              <w:bidi w:val="0"/>
                              <w:spacing w:before="0" w:after="0" w:line="182" w:lineRule="exact"/>
                              <w:ind w:left="0" w:right="0" w:firstLine="0"/>
                              <w:jc w:val="center"/>
                              <w:rPr>
                                <w:sz w:val="10"/>
                                <w:szCs w:val="10"/>
                              </w:rPr>
                            </w:pPr>
                            <w:r>
                              <w:rPr>
                                <w:rFonts w:ascii="SimHei" w:eastAsia="SimHei" w:hAnsi="SimHei" w:cs="SimHei"/>
                                <w:b w:val="0"/>
                                <w:bCs w:val="0"/>
                                <w:color w:val="919091"/>
                                <w:spacing w:val="0"/>
                                <w:w w:val="100"/>
                                <w:position w:val="0"/>
                                <w:sz w:val="10"/>
                                <w:szCs w:val="10"/>
                              </w:rPr>
                              <w:t>订阅</w:t>
                            </w:r>
                          </w:p>
                        </w:txbxContent>
                      </wps:txbx>
                      <wps:bodyPr lIns="0" tIns="0" rIns="0" bIns="0">
                        <a:noAutoFit/>
                      </wps:bodyPr>
                    </wps:wsp>
                  </a:graphicData>
                </a:graphic>
              </wp:anchor>
            </w:drawing>
          </mc:Choice>
          <mc:Fallback>
            <w:pict>
              <v:shape id="_x0000_s1087" type="#_x0000_t202" style="position:absolute;margin-left:420.94999999999999pt;margin-top:96.850000000000009pt;width:76.299999999999997pt;height:6.7000000000000002pt;z-index:251657755;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182" w:lineRule="exact"/>
                        <w:ind w:left="0" w:right="0" w:firstLine="0"/>
                        <w:jc w:val="center"/>
                        <w:rPr>
                          <w:sz w:val="10"/>
                          <w:szCs w:val="10"/>
                        </w:rPr>
                      </w:pPr>
                      <w:r>
                        <w:rPr>
                          <w:rFonts w:ascii="SimHei" w:eastAsia="SimHei" w:hAnsi="SimHei" w:cs="SimHei"/>
                          <w:b w:val="0"/>
                          <w:bCs w:val="0"/>
                          <w:color w:val="919091"/>
                          <w:spacing w:val="0"/>
                          <w:w w:val="100"/>
                          <w:position w:val="0"/>
                          <w:sz w:val="10"/>
                          <w:szCs w:val="10"/>
                        </w:rPr>
                        <w:t>订阅</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5483225</wp:posOffset>
                </wp:positionH>
                <wp:positionV relativeFrom="paragraph">
                  <wp:posOffset>1949450</wp:posOffset>
                </wp:positionV>
                <wp:extent cx="694690" cy="228600"/>
                <wp:wrapNone/>
                <wp:docPr id="63" name="Shape 63"/>
                <a:graphic xmlns:a="http://schemas.openxmlformats.org/drawingml/2006/main">
                  <a:graphicData uri="http://schemas.microsoft.com/office/word/2010/wordprocessingShape">
                    <wps:wsp>
                      <wps:cNvSpPr txBox="1"/>
                      <wps:spPr>
                        <a:xfrm>
                          <a:ext cx="694690" cy="228600"/>
                        </a:xfrm>
                        <a:prstGeom prst="rect"/>
                        <a:noFill/>
                      </wps:spPr>
                      <wps:txbx>
                        <w:txbxContent>
                          <w:p>
                            <w:pPr>
                              <w:pStyle w:val="Style30"/>
                              <w:keepNext w:val="0"/>
                              <w:keepLines w:val="0"/>
                              <w:widowControl w:val="0"/>
                              <w:shd w:val="clear" w:color="auto" w:fill="auto"/>
                              <w:bidi w:val="0"/>
                              <w:spacing w:before="0" w:after="40" w:line="240" w:lineRule="auto"/>
                              <w:ind w:left="0" w:right="0" w:firstLine="0"/>
                              <w:jc w:val="center"/>
                              <w:rPr>
                                <w:sz w:val="14"/>
                                <w:szCs w:val="14"/>
                              </w:rPr>
                            </w:pPr>
                            <w:r>
                              <w:rPr>
                                <w:rFonts w:ascii="SimSun" w:eastAsia="SimSun" w:hAnsi="SimSun" w:cs="SimSun"/>
                                <w:b w:val="0"/>
                                <w:bCs w:val="0"/>
                                <w:color w:val="5F5F60"/>
                                <w:spacing w:val="0"/>
                                <w:w w:val="100"/>
                                <w:position w:val="0"/>
                                <w:sz w:val="14"/>
                                <w:szCs w:val="14"/>
                              </w:rPr>
                              <w:t>"航乩血际冷』</w:t>
                            </w:r>
                          </w:p>
                          <w:p>
                            <w:pPr>
                              <w:pStyle w:val="Style30"/>
                              <w:keepNext w:val="0"/>
                              <w:keepLines w:val="0"/>
                              <w:widowControl w:val="0"/>
                              <w:shd w:val="clear" w:color="auto" w:fill="auto"/>
                              <w:bidi w:val="0"/>
                              <w:spacing w:before="0" w:after="0" w:line="240" w:lineRule="auto"/>
                              <w:ind w:left="0" w:right="0" w:firstLine="0"/>
                              <w:jc w:val="center"/>
                              <w:rPr>
                                <w:sz w:val="10"/>
                                <w:szCs w:val="10"/>
                              </w:rPr>
                            </w:pPr>
                            <w:r>
                              <w:rPr>
                                <w:color w:val="5F5F60"/>
                                <w:spacing w:val="0"/>
                                <w:w w:val="100"/>
                                <w:position w:val="0"/>
                                <w:sz w:val="9"/>
                                <w:szCs w:val="9"/>
                              </w:rPr>
                              <w:t>154</w:t>
                            </w:r>
                            <w:r>
                              <w:rPr>
                                <w:rFonts w:ascii="SimHei" w:eastAsia="SimHei" w:hAnsi="SimHei" w:cs="SimHei"/>
                                <w:b w:val="0"/>
                                <w:bCs w:val="0"/>
                                <w:color w:val="919091"/>
                                <w:spacing w:val="0"/>
                                <w:w w:val="100"/>
                                <w:position w:val="0"/>
                                <w:sz w:val="10"/>
                                <w:szCs w:val="10"/>
                              </w:rPr>
                              <w:t>万位</w:t>
                            </w:r>
                            <w:r>
                              <w:rPr>
                                <w:rFonts w:ascii="SimHei" w:eastAsia="SimHei" w:hAnsi="SimHei" w:cs="SimHei"/>
                                <w:b w:val="0"/>
                                <w:bCs w:val="0"/>
                                <w:color w:val="AAAAAC"/>
                                <w:spacing w:val="0"/>
                                <w:w w:val="100"/>
                                <w:position w:val="0"/>
                                <w:sz w:val="10"/>
                                <w:szCs w:val="10"/>
                              </w:rPr>
                              <w:t>订阅者</w:t>
                            </w:r>
                          </w:p>
                        </w:txbxContent>
                      </wps:txbx>
                      <wps:bodyPr lIns="0" tIns="0" rIns="0" bIns="0">
                        <a:noAutoFit/>
                      </wps:bodyPr>
                    </wps:wsp>
                  </a:graphicData>
                </a:graphic>
              </wp:anchor>
            </w:drawing>
          </mc:Choice>
          <mc:Fallback>
            <w:pict>
              <v:shape id="_x0000_s1089" type="#_x0000_t202" style="position:absolute;margin-left:431.75pt;margin-top:153.5pt;width:54.700000000000003pt;height:18.pt;z-index:251657757;mso-wrap-distance-left:0;mso-wrap-distance-right:0;mso-position-horizontal-relative:page" filled="f" stroked="f">
                <v:textbox inset="0,0,0,0">
                  <w:txbxContent>
                    <w:p>
                      <w:pPr>
                        <w:pStyle w:val="Style30"/>
                        <w:keepNext w:val="0"/>
                        <w:keepLines w:val="0"/>
                        <w:widowControl w:val="0"/>
                        <w:shd w:val="clear" w:color="auto" w:fill="auto"/>
                        <w:bidi w:val="0"/>
                        <w:spacing w:before="0" w:after="40" w:line="240" w:lineRule="auto"/>
                        <w:ind w:left="0" w:right="0" w:firstLine="0"/>
                        <w:jc w:val="center"/>
                        <w:rPr>
                          <w:sz w:val="14"/>
                          <w:szCs w:val="14"/>
                        </w:rPr>
                      </w:pPr>
                      <w:r>
                        <w:rPr>
                          <w:rFonts w:ascii="SimSun" w:eastAsia="SimSun" w:hAnsi="SimSun" w:cs="SimSun"/>
                          <w:b w:val="0"/>
                          <w:bCs w:val="0"/>
                          <w:color w:val="5F5F60"/>
                          <w:spacing w:val="0"/>
                          <w:w w:val="100"/>
                          <w:position w:val="0"/>
                          <w:sz w:val="14"/>
                          <w:szCs w:val="14"/>
                        </w:rPr>
                        <w:t>"航乩血际冷』</w:t>
                      </w:r>
                    </w:p>
                    <w:p>
                      <w:pPr>
                        <w:pStyle w:val="Style30"/>
                        <w:keepNext w:val="0"/>
                        <w:keepLines w:val="0"/>
                        <w:widowControl w:val="0"/>
                        <w:shd w:val="clear" w:color="auto" w:fill="auto"/>
                        <w:bidi w:val="0"/>
                        <w:spacing w:before="0" w:after="0" w:line="240" w:lineRule="auto"/>
                        <w:ind w:left="0" w:right="0" w:firstLine="0"/>
                        <w:jc w:val="center"/>
                        <w:rPr>
                          <w:sz w:val="10"/>
                          <w:szCs w:val="10"/>
                        </w:rPr>
                      </w:pPr>
                      <w:r>
                        <w:rPr>
                          <w:color w:val="5F5F60"/>
                          <w:spacing w:val="0"/>
                          <w:w w:val="100"/>
                          <w:position w:val="0"/>
                          <w:sz w:val="9"/>
                          <w:szCs w:val="9"/>
                        </w:rPr>
                        <w:t>154</w:t>
                      </w:r>
                      <w:r>
                        <w:rPr>
                          <w:rFonts w:ascii="SimHei" w:eastAsia="SimHei" w:hAnsi="SimHei" w:cs="SimHei"/>
                          <w:b w:val="0"/>
                          <w:bCs w:val="0"/>
                          <w:color w:val="919091"/>
                          <w:spacing w:val="0"/>
                          <w:w w:val="100"/>
                          <w:position w:val="0"/>
                          <w:sz w:val="10"/>
                          <w:szCs w:val="10"/>
                        </w:rPr>
                        <w:t>万位</w:t>
                      </w:r>
                      <w:r>
                        <w:rPr>
                          <w:rFonts w:ascii="SimHei" w:eastAsia="SimHei" w:hAnsi="SimHei" w:cs="SimHei"/>
                          <w:b w:val="0"/>
                          <w:bCs w:val="0"/>
                          <w:color w:val="AAAAAC"/>
                          <w:spacing w:val="0"/>
                          <w:w w:val="100"/>
                          <w:position w:val="0"/>
                          <w:sz w:val="10"/>
                          <w:szCs w:val="10"/>
                        </w:rPr>
                        <w:t>订阅者</w:t>
                      </w:r>
                    </w:p>
                  </w:txbxContent>
                </v:textbox>
                <w10:wrap anchorx="page"/>
              </v:shape>
            </w:pict>
          </mc:Fallback>
        </mc:AlternateContent>
      </w:r>
    </w:p>
    <w:p>
      <w:pPr>
        <w:widowControl w:val="0"/>
        <w:spacing w:line="26" w:lineRule="exact"/>
        <w:rPr>
          <w:sz w:val="2"/>
          <w:szCs w:val="2"/>
        </w:rPr>
      </w:pPr>
    </w:p>
    <w:p>
      <w:pPr>
        <w:widowControl w:val="0"/>
        <w:spacing w:line="1" w:lineRule="exact"/>
        <w:sectPr>
          <w:footnotePr>
            <w:pos w:val="pageBottom"/>
            <w:numFmt w:val="decimal"/>
            <w:numRestart w:val="continuous"/>
          </w:footnotePr>
          <w:pgSz w:w="11900" w:h="16840"/>
          <w:pgMar w:top="1316" w:right="1062" w:bottom="1479" w:left="1056" w:header="0" w:footer="3" w:gutter="0"/>
          <w:cols w:space="720"/>
          <w:noEndnote/>
          <w:rtlGutter w:val="0"/>
          <w:docGrid w:linePitch="360"/>
        </w:sectPr>
      </w:pPr>
    </w:p>
    <w:p>
      <w:pPr>
        <w:widowControl w:val="0"/>
        <w:spacing w:line="1" w:lineRule="exact"/>
      </w:pPr>
      <w:r>
        <w:drawing>
          <wp:anchor distT="36830" distB="1328420" distL="0" distR="0" simplePos="0" relativeHeight="125829394" behindDoc="0" locked="0" layoutInCell="1" allowOverlap="1">
            <wp:simplePos x="0" y="0"/>
            <wp:positionH relativeFrom="page">
              <wp:posOffset>1043940</wp:posOffset>
            </wp:positionH>
            <wp:positionV relativeFrom="paragraph">
              <wp:posOffset>36830</wp:posOffset>
            </wp:positionV>
            <wp:extent cx="835025" cy="780415"/>
            <wp:wrapTopAndBottom/>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41"/>
                    <a:stretch/>
                  </pic:blipFill>
                  <pic:spPr>
                    <a:xfrm>
                      <a:ext cx="835025" cy="780415"/>
                    </a:xfrm>
                    <a:prstGeom prst="rect"/>
                  </pic:spPr>
                </pic:pic>
              </a:graphicData>
            </a:graphic>
          </wp:anchor>
        </w:drawing>
      </w:r>
      <w:r>
        <w:drawing>
          <wp:anchor distT="316865" distB="1392555" distL="0" distR="0" simplePos="0" relativeHeight="125829395" behindDoc="0" locked="0" layoutInCell="1" allowOverlap="1">
            <wp:simplePos x="0" y="0"/>
            <wp:positionH relativeFrom="page">
              <wp:posOffset>2467610</wp:posOffset>
            </wp:positionH>
            <wp:positionV relativeFrom="paragraph">
              <wp:posOffset>316865</wp:posOffset>
            </wp:positionV>
            <wp:extent cx="408305" cy="433070"/>
            <wp:wrapTopAndBottom/>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43"/>
                    <a:stretch/>
                  </pic:blipFill>
                  <pic:spPr>
                    <a:xfrm>
                      <a:ext cx="408305" cy="433070"/>
                    </a:xfrm>
                    <a:prstGeom prst="rect"/>
                  </pic:spPr>
                </pic:pic>
              </a:graphicData>
            </a:graphic>
          </wp:anchor>
        </w:drawing>
      </w:r>
      <w:r>
        <w:drawing>
          <wp:anchor distT="353695" distB="1398905" distL="0" distR="0" simplePos="0" relativeHeight="125829396" behindDoc="0" locked="0" layoutInCell="1" allowOverlap="1">
            <wp:simplePos x="0" y="0"/>
            <wp:positionH relativeFrom="page">
              <wp:posOffset>3460750</wp:posOffset>
            </wp:positionH>
            <wp:positionV relativeFrom="paragraph">
              <wp:posOffset>353695</wp:posOffset>
            </wp:positionV>
            <wp:extent cx="536575" cy="389890"/>
            <wp:wrapTopAndBottom/>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45"/>
                    <a:stretch/>
                  </pic:blipFill>
                  <pic:spPr>
                    <a:xfrm>
                      <a:ext cx="536575" cy="389890"/>
                    </a:xfrm>
                    <a:prstGeom prst="rect"/>
                  </pic:spPr>
                </pic:pic>
              </a:graphicData>
            </a:graphic>
          </wp:anchor>
        </w:drawing>
      </w:r>
      <w:r>
        <mc:AlternateContent>
          <mc:Choice Requires="wps">
            <w:drawing>
              <wp:anchor distT="0" distB="1983740" distL="0" distR="0" simplePos="0" relativeHeight="125829397" behindDoc="0" locked="0" layoutInCell="1" allowOverlap="1">
                <wp:simplePos x="0" y="0"/>
                <wp:positionH relativeFrom="page">
                  <wp:posOffset>5935980</wp:posOffset>
                </wp:positionH>
                <wp:positionV relativeFrom="paragraph">
                  <wp:posOffset>0</wp:posOffset>
                </wp:positionV>
                <wp:extent cx="575945" cy="158750"/>
                <wp:wrapTopAndBottom/>
                <wp:docPr id="71" name="Shape 71"/>
                <a:graphic xmlns:a="http://schemas.openxmlformats.org/drawingml/2006/main">
                  <a:graphicData uri="http://schemas.microsoft.com/office/word/2010/wordprocessingShape">
                    <wps:wsp>
                      <wps:cNvSpPr txBox="1"/>
                      <wps:spPr>
                        <a:xfrm>
                          <a:ext cx="57594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EB0404"/>
                                <w:spacing w:val="0"/>
                                <w:w w:val="70"/>
                                <w:position w:val="0"/>
                                <w:sz w:val="14"/>
                                <w:szCs w:val="14"/>
                              </w:rPr>
                              <w:t xml:space="preserve">O </w:t>
                            </w:r>
                            <w:r>
                              <w:rPr>
                                <w:rFonts w:ascii="Arial" w:eastAsia="Arial" w:hAnsi="Arial" w:cs="Arial"/>
                                <w:b/>
                                <w:bCs/>
                                <w:color w:val="2E2B2D"/>
                                <w:spacing w:val="0"/>
                                <w:w w:val="70"/>
                                <w:position w:val="0"/>
                                <w:sz w:val="14"/>
                                <w:szCs w:val="14"/>
                              </w:rPr>
                              <w:t>YouTube '</w:t>
                            </w:r>
                          </w:p>
                        </w:txbxContent>
                      </wps:txbx>
                      <wps:bodyPr wrap="none" lIns="0" tIns="0" rIns="0" bIns="0">
                        <a:noAutoFit/>
                      </wps:bodyPr>
                    </wps:wsp>
                  </a:graphicData>
                </a:graphic>
              </wp:anchor>
            </w:drawing>
          </mc:Choice>
          <mc:Fallback>
            <w:pict>
              <v:shape id="_x0000_s1097" type="#_x0000_t202" style="position:absolute;margin-left:467.40000000000003pt;margin-top:0;width:45.350000000000001pt;height:12.5pt;z-index:-125829356;mso-wrap-distance-left:0;mso-wrap-distance-right:0;mso-wrap-distance-bottom:156.20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EB0404"/>
                          <w:spacing w:val="0"/>
                          <w:w w:val="70"/>
                          <w:position w:val="0"/>
                          <w:sz w:val="14"/>
                          <w:szCs w:val="14"/>
                        </w:rPr>
                        <w:t xml:space="preserve">O </w:t>
                      </w:r>
                      <w:r>
                        <w:rPr>
                          <w:rFonts w:ascii="Arial" w:eastAsia="Arial" w:hAnsi="Arial" w:cs="Arial"/>
                          <w:b/>
                          <w:bCs/>
                          <w:color w:val="2E2B2D"/>
                          <w:spacing w:val="0"/>
                          <w:w w:val="70"/>
                          <w:position w:val="0"/>
                          <w:sz w:val="14"/>
                          <w:szCs w:val="14"/>
                        </w:rPr>
                        <w:t>YouTube '</w:t>
                      </w:r>
                    </w:p>
                  </w:txbxContent>
                </v:textbox>
                <w10:wrap type="topAndBottom" anchorx="page"/>
              </v:shape>
            </w:pict>
          </mc:Fallback>
        </mc:AlternateContent>
      </w:r>
      <w:r>
        <mc:AlternateContent>
          <mc:Choice Requires="wps">
            <w:drawing>
              <wp:anchor distT="774065" distB="892810" distL="0" distR="0" simplePos="0" relativeHeight="125829399" behindDoc="0" locked="0" layoutInCell="1" allowOverlap="1">
                <wp:simplePos x="0" y="0"/>
                <wp:positionH relativeFrom="page">
                  <wp:posOffset>1345565</wp:posOffset>
                </wp:positionH>
                <wp:positionV relativeFrom="paragraph">
                  <wp:posOffset>774065</wp:posOffset>
                </wp:positionV>
                <wp:extent cx="5279390" cy="475615"/>
                <wp:wrapTopAndBottom/>
                <wp:docPr id="73" name="Shape 73"/>
                <a:graphic xmlns:a="http://schemas.openxmlformats.org/drawingml/2006/main">
                  <a:graphicData uri="http://schemas.microsoft.com/office/word/2010/wordprocessingShape">
                    <wps:wsp>
                      <wps:cNvSpPr txBox="1"/>
                      <wps:spPr>
                        <a:xfrm>
                          <a:ext cx="5279390" cy="475615"/>
                        </a:xfrm>
                        <a:prstGeom prst="rect"/>
                        <a:noFill/>
                      </wps:spPr>
                      <wps:txbx>
                        <w:txbxContent>
                          <w:tbl>
                            <w:tblPr>
                              <w:tblOverlap w:val="never"/>
                              <w:jc w:val="left"/>
                              <w:tblLayout w:type="fixed"/>
                            </w:tblPr>
                            <w:tblGrid>
                              <w:gridCol w:w="1238"/>
                              <w:gridCol w:w="1613"/>
                              <w:gridCol w:w="1714"/>
                              <w:gridCol w:w="1618"/>
                              <w:gridCol w:w="2131"/>
                            </w:tblGrid>
                            <w:tr>
                              <w:trPr>
                                <w:tblHeade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2E2B2D"/>
                                      <w:spacing w:val="0"/>
                                      <w:w w:val="100"/>
                                      <w:position w:val="0"/>
                                      <w:sz w:val="10"/>
                                      <w:szCs w:val="10"/>
                                    </w:rPr>
                                    <w:t>Talking Angela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2E2B2D"/>
                                      <w:spacing w:val="0"/>
                                      <w:w w:val="100"/>
                                      <w:position w:val="0"/>
                                      <w:sz w:val="10"/>
                                      <w:szCs w:val="10"/>
                                    </w:rPr>
                                    <w:t xml:space="preserve">Talking </w:t>
                                  </w:r>
                                  <w:r>
                                    <w:rPr>
                                      <w:rFonts w:ascii="Arial" w:eastAsia="Arial" w:hAnsi="Arial" w:cs="Arial"/>
                                      <w:b/>
                                      <w:bCs/>
                                      <w:color w:val="413E41"/>
                                      <w:spacing w:val="0"/>
                                      <w:w w:val="100"/>
                                      <w:position w:val="0"/>
                                      <w:sz w:val="10"/>
                                      <w:szCs w:val="10"/>
                                    </w:rPr>
                                    <w:t>Tom</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2E2B2D"/>
                                      <w:spacing w:val="0"/>
                                      <w:w w:val="100"/>
                                      <w:position w:val="0"/>
                                      <w:sz w:val="10"/>
                                      <w:szCs w:val="10"/>
                                    </w:rPr>
                                    <w:t>Talking Tom Heroes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0"/>
                                      <w:szCs w:val="10"/>
                                    </w:rPr>
                                  </w:pPr>
                                  <w:r>
                                    <w:rPr>
                                      <w:rFonts w:ascii="Arial" w:eastAsia="Arial" w:hAnsi="Arial" w:cs="Arial"/>
                                      <w:b/>
                                      <w:bCs/>
                                      <w:color w:val="413E41"/>
                                      <w:spacing w:val="0"/>
                                      <w:w w:val="100"/>
                                      <w:position w:val="0"/>
                                      <w:sz w:val="10"/>
                                      <w:szCs w:val="10"/>
                                    </w:rPr>
                                    <w:t xml:space="preserve">Talking Tom </w:t>
                                  </w:r>
                                  <w:r>
                                    <w:rPr>
                                      <w:rFonts w:ascii="Arial" w:eastAsia="Arial" w:hAnsi="Arial" w:cs="Arial"/>
                                      <w:b/>
                                      <w:bCs/>
                                      <w:color w:val="413E41"/>
                                      <w:spacing w:val="0"/>
                                      <w:w w:val="100"/>
                                      <w:position w:val="0"/>
                                      <w:sz w:val="10"/>
                                      <w:szCs w:val="10"/>
                                    </w:rPr>
                                    <w:t xml:space="preserve">&amp; </w:t>
                                  </w:r>
                                  <w:r>
                                    <w:rPr>
                                      <w:rFonts w:ascii="Arial" w:eastAsia="Arial" w:hAnsi="Arial" w:cs="Arial"/>
                                      <w:b/>
                                      <w:bCs/>
                                      <w:color w:val="413E41"/>
                                      <w:spacing w:val="0"/>
                                      <w:w w:val="100"/>
                                      <w:position w:val="0"/>
                                      <w:sz w:val="10"/>
                                      <w:szCs w:val="10"/>
                                    </w:rPr>
                                    <w:t>Friends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2E2B2D"/>
                                      <w:spacing w:val="0"/>
                                      <w:w w:val="100"/>
                                      <w:position w:val="0"/>
                                      <w:sz w:val="10"/>
                                      <w:szCs w:val="10"/>
                                    </w:rPr>
                                    <w:t xml:space="preserve">Talking Tom </w:t>
                                  </w:r>
                                  <w:r>
                                    <w:rPr>
                                      <w:rFonts w:ascii="Arial" w:eastAsia="Arial" w:hAnsi="Arial" w:cs="Arial"/>
                                      <w:b/>
                                      <w:bCs/>
                                      <w:color w:val="2E2B2D"/>
                                      <w:spacing w:val="0"/>
                                      <w:w w:val="100"/>
                                      <w:position w:val="0"/>
                                      <w:sz w:val="10"/>
                                      <w:szCs w:val="10"/>
                                    </w:rPr>
                                    <w:t xml:space="preserve">&amp; </w:t>
                                  </w:r>
                                  <w:r>
                                    <w:rPr>
                                      <w:rFonts w:ascii="Arial" w:eastAsia="Arial" w:hAnsi="Arial" w:cs="Arial"/>
                                      <w:b/>
                                      <w:bCs/>
                                      <w:color w:val="2E2B2D"/>
                                      <w:spacing w:val="0"/>
                                      <w:w w:val="100"/>
                                      <w:position w:val="0"/>
                                      <w:sz w:val="10"/>
                                      <w:szCs w:val="10"/>
                                    </w:rPr>
                                    <w:t>Friends Espahol</w:t>
                                  </w: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919091"/>
                                      <w:spacing w:val="0"/>
                                      <w:w w:val="100"/>
                                      <w:position w:val="0"/>
                                      <w:sz w:val="9"/>
                                      <w:szCs w:val="9"/>
                                    </w:rPr>
                                    <w:t>1230</w:t>
                                  </w:r>
                                  <w:r>
                                    <w:rPr>
                                      <w:rFonts w:ascii="SimHei" w:eastAsia="SimHei" w:hAnsi="SimHei" w:cs="SimHei"/>
                                      <w:color w:val="919091"/>
                                      <w:spacing w:val="0"/>
                                      <w:w w:val="100"/>
                                      <w:position w:val="0"/>
                                      <w:sz w:val="10"/>
                                      <w:szCs w:val="10"/>
                                    </w:rPr>
                                    <w:t>万位订圈</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919091"/>
                                      <w:spacing w:val="0"/>
                                      <w:w w:val="100"/>
                                      <w:position w:val="0"/>
                                      <w:sz w:val="9"/>
                                      <w:szCs w:val="9"/>
                                    </w:rPr>
                                    <w:t>2760</w:t>
                                  </w:r>
                                  <w:r>
                                    <w:rPr>
                                      <w:rFonts w:ascii="SimHei" w:eastAsia="SimHei" w:hAnsi="SimHei" w:cs="SimHei"/>
                                      <w:color w:val="919091"/>
                                      <w:spacing w:val="0"/>
                                      <w:w w:val="100"/>
                                      <w:position w:val="0"/>
                                      <w:sz w:val="10"/>
                                      <w:szCs w:val="10"/>
                                    </w:rPr>
                                    <w:t>万位订阅者</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919091"/>
                                      <w:spacing w:val="0"/>
                                      <w:w w:val="100"/>
                                      <w:position w:val="0"/>
                                      <w:sz w:val="9"/>
                                      <w:szCs w:val="9"/>
                                    </w:rPr>
                                    <w:t>798</w:t>
                                  </w:r>
                                  <w:r>
                                    <w:rPr>
                                      <w:rFonts w:ascii="SimHei" w:eastAsia="SimHei" w:hAnsi="SimHei" w:cs="SimHei"/>
                                      <w:color w:val="919091"/>
                                      <w:spacing w:val="0"/>
                                      <w:w w:val="100"/>
                                      <w:position w:val="0"/>
                                      <w:sz w:val="10"/>
                                      <w:szCs w:val="10"/>
                                    </w:rPr>
                                    <w:t>万位订阅者</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0"/>
                                      <w:szCs w:val="10"/>
                                    </w:rPr>
                                  </w:pPr>
                                  <w:r>
                                    <w:rPr>
                                      <w:rFonts w:ascii="Arial" w:eastAsia="Arial" w:hAnsi="Arial" w:cs="Arial"/>
                                      <w:b/>
                                      <w:bCs/>
                                      <w:color w:val="919091"/>
                                      <w:spacing w:val="0"/>
                                      <w:w w:val="100"/>
                                      <w:position w:val="0"/>
                                      <w:sz w:val="9"/>
                                      <w:szCs w:val="9"/>
                                    </w:rPr>
                                    <w:t>147</w:t>
                                  </w:r>
                                  <w:r>
                                    <w:rPr>
                                      <w:rFonts w:ascii="SimHei" w:eastAsia="SimHei" w:hAnsi="SimHei" w:cs="SimHei"/>
                                      <w:color w:val="919091"/>
                                      <w:spacing w:val="0"/>
                                      <w:w w:val="100"/>
                                      <w:position w:val="0"/>
                                      <w:sz w:val="10"/>
                                      <w:szCs w:val="10"/>
                                    </w:rPr>
                                    <w:t>。万位订瞄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0"/>
                                      <w:szCs w:val="10"/>
                                    </w:rPr>
                                  </w:pPr>
                                  <w:r>
                                    <w:rPr>
                                      <w:rFonts w:ascii="SimHei" w:eastAsia="SimHei" w:hAnsi="SimHei" w:cs="SimHei"/>
                                      <w:color w:val="919091"/>
                                      <w:spacing w:val="0"/>
                                      <w:w w:val="100"/>
                                      <w:position w:val="0"/>
                                      <w:sz w:val="10"/>
                                      <w:szCs w:val="10"/>
                                    </w:rPr>
                                    <w:t>。</w:t>
                                  </w:r>
                                  <w:r>
                                    <w:rPr>
                                      <w:rFonts w:ascii="Arial" w:eastAsia="Arial" w:hAnsi="Arial" w:cs="Arial"/>
                                      <w:b/>
                                      <w:bCs/>
                                      <w:color w:val="919091"/>
                                      <w:spacing w:val="0"/>
                                      <w:w w:val="100"/>
                                      <w:position w:val="0"/>
                                      <w:sz w:val="9"/>
                                      <w:szCs w:val="9"/>
                                    </w:rPr>
                                    <w:t>82</w:t>
                                  </w:r>
                                  <w:r>
                                    <w:rPr>
                                      <w:rFonts w:ascii="SimHei" w:eastAsia="SimHei" w:hAnsi="SimHei" w:cs="SimHei"/>
                                      <w:color w:val="919091"/>
                                      <w:spacing w:val="0"/>
                                      <w:w w:val="100"/>
                                      <w:position w:val="0"/>
                                      <w:sz w:val="10"/>
                                      <w:szCs w:val="10"/>
                                    </w:rPr>
                                    <w:t>万位订阅者</w:t>
                                  </w:r>
                                </w:p>
                              </w:tc>
                            </w:tr>
                            <w:tr>
                              <w:trPr>
                                <w:trHeight w:val="28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0"/>
                                      <w:szCs w:val="10"/>
                                    </w:rPr>
                                  </w:pPr>
                                  <w:r>
                                    <w:rPr>
                                      <w:rFonts w:ascii="SimHei" w:eastAsia="SimHei" w:hAnsi="SimHei" w:cs="SimHei"/>
                                      <w:color w:val="919091"/>
                                      <w:spacing w:val="0"/>
                                      <w:w w:val="100"/>
                                      <w:position w:val="0"/>
                                      <w:sz w:val="10"/>
                                      <w:szCs w:val="10"/>
                                    </w:rPr>
                                    <w:t>订阅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919091"/>
                                      <w:spacing w:val="0"/>
                                      <w:w w:val="100"/>
                                      <w:position w:val="0"/>
                                      <w:sz w:val="10"/>
                                      <w:szCs w:val="10"/>
                                    </w:rPr>
                                    <w:t>订阅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919091"/>
                                      <w:spacing w:val="0"/>
                                      <w:w w:val="100"/>
                                      <w:position w:val="0"/>
                                      <w:sz w:val="10"/>
                                      <w:szCs w:val="10"/>
                                    </w:rPr>
                                    <w:t>订阅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0"/>
                                      <w:szCs w:val="10"/>
                                    </w:rPr>
                                  </w:pPr>
                                  <w:r>
                                    <w:rPr>
                                      <w:rFonts w:ascii="SimHei" w:eastAsia="SimHei" w:hAnsi="SimHei" w:cs="SimHei"/>
                                      <w:color w:val="919091"/>
                                      <w:spacing w:val="0"/>
                                      <w:w w:val="100"/>
                                      <w:position w:val="0"/>
                                      <w:sz w:val="10"/>
                                      <w:szCs w:val="10"/>
                                    </w:rPr>
                                    <w:t>订阅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0"/>
                                      <w:szCs w:val="10"/>
                                    </w:rPr>
                                  </w:pPr>
                                  <w:r>
                                    <w:rPr>
                                      <w:rFonts w:ascii="SimHei" w:eastAsia="SimHei" w:hAnsi="SimHei" w:cs="SimHei"/>
                                      <w:color w:val="919091"/>
                                      <w:spacing w:val="0"/>
                                      <w:w w:val="100"/>
                                      <w:position w:val="0"/>
                                      <w:sz w:val="10"/>
                                      <w:szCs w:val="10"/>
                                    </w:rPr>
                                    <w:t>订阅</w:t>
                                  </w:r>
                                </w:p>
                              </w:tc>
                            </w:tr>
                          </w:tbl>
                          <w:p>
                            <w:pPr>
                              <w:widowControl w:val="0"/>
                              <w:spacing w:line="1" w:lineRule="exact"/>
                            </w:pPr>
                          </w:p>
                        </w:txbxContent>
                      </wps:txbx>
                      <wps:bodyPr lIns="0" tIns="0" rIns="0" bIns="0">
                        <a:noAutoFit/>
                      </wps:bodyPr>
                    </wps:wsp>
                  </a:graphicData>
                </a:graphic>
              </wp:anchor>
            </w:drawing>
          </mc:Choice>
          <mc:Fallback>
            <w:pict>
              <v:shape id="_x0000_s1099" type="#_x0000_t202" style="position:absolute;margin-left:105.95pt;margin-top:60.950000000000003pt;width:415.69999999999999pt;height:37.450000000000003pt;z-index:-125829354;mso-wrap-distance-left:0;mso-wrap-distance-top:60.950000000000003pt;mso-wrap-distance-right:0;mso-wrap-distance-bottom:70.299999999999997pt;mso-position-horizontal-relative:page" filled="f" stroked="f">
                <v:textbox inset="0,0,0,0">
                  <w:txbxContent>
                    <w:tbl>
                      <w:tblPr>
                        <w:tblOverlap w:val="never"/>
                        <w:jc w:val="left"/>
                        <w:tblLayout w:type="fixed"/>
                      </w:tblPr>
                      <w:tblGrid>
                        <w:gridCol w:w="1238"/>
                        <w:gridCol w:w="1613"/>
                        <w:gridCol w:w="1714"/>
                        <w:gridCol w:w="1618"/>
                        <w:gridCol w:w="2131"/>
                      </w:tblGrid>
                      <w:tr>
                        <w:trPr>
                          <w:tblHeade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2E2B2D"/>
                                <w:spacing w:val="0"/>
                                <w:w w:val="100"/>
                                <w:position w:val="0"/>
                                <w:sz w:val="10"/>
                                <w:szCs w:val="10"/>
                              </w:rPr>
                              <w:t>Talking Angela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2E2B2D"/>
                                <w:spacing w:val="0"/>
                                <w:w w:val="100"/>
                                <w:position w:val="0"/>
                                <w:sz w:val="10"/>
                                <w:szCs w:val="10"/>
                              </w:rPr>
                              <w:t xml:space="preserve">Talking </w:t>
                            </w:r>
                            <w:r>
                              <w:rPr>
                                <w:rFonts w:ascii="Arial" w:eastAsia="Arial" w:hAnsi="Arial" w:cs="Arial"/>
                                <w:b/>
                                <w:bCs/>
                                <w:color w:val="413E41"/>
                                <w:spacing w:val="0"/>
                                <w:w w:val="100"/>
                                <w:position w:val="0"/>
                                <w:sz w:val="10"/>
                                <w:szCs w:val="10"/>
                              </w:rPr>
                              <w:t>Tom</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2E2B2D"/>
                                <w:spacing w:val="0"/>
                                <w:w w:val="100"/>
                                <w:position w:val="0"/>
                                <w:sz w:val="10"/>
                                <w:szCs w:val="10"/>
                              </w:rPr>
                              <w:t>Talking Tom Heroes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0"/>
                                <w:szCs w:val="10"/>
                              </w:rPr>
                            </w:pPr>
                            <w:r>
                              <w:rPr>
                                <w:rFonts w:ascii="Arial" w:eastAsia="Arial" w:hAnsi="Arial" w:cs="Arial"/>
                                <w:b/>
                                <w:bCs/>
                                <w:color w:val="413E41"/>
                                <w:spacing w:val="0"/>
                                <w:w w:val="100"/>
                                <w:position w:val="0"/>
                                <w:sz w:val="10"/>
                                <w:szCs w:val="10"/>
                              </w:rPr>
                              <w:t xml:space="preserve">Talking Tom </w:t>
                            </w:r>
                            <w:r>
                              <w:rPr>
                                <w:rFonts w:ascii="Arial" w:eastAsia="Arial" w:hAnsi="Arial" w:cs="Arial"/>
                                <w:b/>
                                <w:bCs/>
                                <w:color w:val="413E41"/>
                                <w:spacing w:val="0"/>
                                <w:w w:val="100"/>
                                <w:position w:val="0"/>
                                <w:sz w:val="10"/>
                                <w:szCs w:val="10"/>
                              </w:rPr>
                              <w:t xml:space="preserve">&amp; </w:t>
                            </w:r>
                            <w:r>
                              <w:rPr>
                                <w:rFonts w:ascii="Arial" w:eastAsia="Arial" w:hAnsi="Arial" w:cs="Arial"/>
                                <w:b/>
                                <w:bCs/>
                                <w:color w:val="413E41"/>
                                <w:spacing w:val="0"/>
                                <w:w w:val="100"/>
                                <w:position w:val="0"/>
                                <w:sz w:val="10"/>
                                <w:szCs w:val="10"/>
                              </w:rPr>
                              <w:t>Friends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0"/>
                                <w:szCs w:val="10"/>
                              </w:rPr>
                            </w:pPr>
                            <w:r>
                              <w:rPr>
                                <w:rFonts w:ascii="Arial" w:eastAsia="Arial" w:hAnsi="Arial" w:cs="Arial"/>
                                <w:b/>
                                <w:bCs/>
                                <w:color w:val="2E2B2D"/>
                                <w:spacing w:val="0"/>
                                <w:w w:val="100"/>
                                <w:position w:val="0"/>
                                <w:sz w:val="10"/>
                                <w:szCs w:val="10"/>
                              </w:rPr>
                              <w:t xml:space="preserve">Talking Tom </w:t>
                            </w:r>
                            <w:r>
                              <w:rPr>
                                <w:rFonts w:ascii="Arial" w:eastAsia="Arial" w:hAnsi="Arial" w:cs="Arial"/>
                                <w:b/>
                                <w:bCs/>
                                <w:color w:val="2E2B2D"/>
                                <w:spacing w:val="0"/>
                                <w:w w:val="100"/>
                                <w:position w:val="0"/>
                                <w:sz w:val="10"/>
                                <w:szCs w:val="10"/>
                              </w:rPr>
                              <w:t xml:space="preserve">&amp; </w:t>
                            </w:r>
                            <w:r>
                              <w:rPr>
                                <w:rFonts w:ascii="Arial" w:eastAsia="Arial" w:hAnsi="Arial" w:cs="Arial"/>
                                <w:b/>
                                <w:bCs/>
                                <w:color w:val="2E2B2D"/>
                                <w:spacing w:val="0"/>
                                <w:w w:val="100"/>
                                <w:position w:val="0"/>
                                <w:sz w:val="10"/>
                                <w:szCs w:val="10"/>
                              </w:rPr>
                              <w:t>Friends Espahol</w:t>
                            </w: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919091"/>
                                <w:spacing w:val="0"/>
                                <w:w w:val="100"/>
                                <w:position w:val="0"/>
                                <w:sz w:val="9"/>
                                <w:szCs w:val="9"/>
                              </w:rPr>
                              <w:t>1230</w:t>
                            </w:r>
                            <w:r>
                              <w:rPr>
                                <w:rFonts w:ascii="SimHei" w:eastAsia="SimHei" w:hAnsi="SimHei" w:cs="SimHei"/>
                                <w:color w:val="919091"/>
                                <w:spacing w:val="0"/>
                                <w:w w:val="100"/>
                                <w:position w:val="0"/>
                                <w:sz w:val="10"/>
                                <w:szCs w:val="10"/>
                              </w:rPr>
                              <w:t>万位订圈</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919091"/>
                                <w:spacing w:val="0"/>
                                <w:w w:val="100"/>
                                <w:position w:val="0"/>
                                <w:sz w:val="9"/>
                                <w:szCs w:val="9"/>
                              </w:rPr>
                              <w:t>2760</w:t>
                            </w:r>
                            <w:r>
                              <w:rPr>
                                <w:rFonts w:ascii="SimHei" w:eastAsia="SimHei" w:hAnsi="SimHei" w:cs="SimHei"/>
                                <w:color w:val="919091"/>
                                <w:spacing w:val="0"/>
                                <w:w w:val="100"/>
                                <w:position w:val="0"/>
                                <w:sz w:val="10"/>
                                <w:szCs w:val="10"/>
                              </w:rPr>
                              <w:t>万位订阅者</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919091"/>
                                <w:spacing w:val="0"/>
                                <w:w w:val="100"/>
                                <w:position w:val="0"/>
                                <w:sz w:val="9"/>
                                <w:szCs w:val="9"/>
                              </w:rPr>
                              <w:t>798</w:t>
                            </w:r>
                            <w:r>
                              <w:rPr>
                                <w:rFonts w:ascii="SimHei" w:eastAsia="SimHei" w:hAnsi="SimHei" w:cs="SimHei"/>
                                <w:color w:val="919091"/>
                                <w:spacing w:val="0"/>
                                <w:w w:val="100"/>
                                <w:position w:val="0"/>
                                <w:sz w:val="10"/>
                                <w:szCs w:val="10"/>
                              </w:rPr>
                              <w:t>万位订阅者</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0"/>
                                <w:szCs w:val="10"/>
                              </w:rPr>
                            </w:pPr>
                            <w:r>
                              <w:rPr>
                                <w:rFonts w:ascii="Arial" w:eastAsia="Arial" w:hAnsi="Arial" w:cs="Arial"/>
                                <w:b/>
                                <w:bCs/>
                                <w:color w:val="919091"/>
                                <w:spacing w:val="0"/>
                                <w:w w:val="100"/>
                                <w:position w:val="0"/>
                                <w:sz w:val="9"/>
                                <w:szCs w:val="9"/>
                              </w:rPr>
                              <w:t>147</w:t>
                            </w:r>
                            <w:r>
                              <w:rPr>
                                <w:rFonts w:ascii="SimHei" w:eastAsia="SimHei" w:hAnsi="SimHei" w:cs="SimHei"/>
                                <w:color w:val="919091"/>
                                <w:spacing w:val="0"/>
                                <w:w w:val="100"/>
                                <w:position w:val="0"/>
                                <w:sz w:val="10"/>
                                <w:szCs w:val="10"/>
                              </w:rPr>
                              <w:t>。万位订瞄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0"/>
                                <w:szCs w:val="10"/>
                              </w:rPr>
                            </w:pPr>
                            <w:r>
                              <w:rPr>
                                <w:rFonts w:ascii="SimHei" w:eastAsia="SimHei" w:hAnsi="SimHei" w:cs="SimHei"/>
                                <w:color w:val="919091"/>
                                <w:spacing w:val="0"/>
                                <w:w w:val="100"/>
                                <w:position w:val="0"/>
                                <w:sz w:val="10"/>
                                <w:szCs w:val="10"/>
                              </w:rPr>
                              <w:t>。</w:t>
                            </w:r>
                            <w:r>
                              <w:rPr>
                                <w:rFonts w:ascii="Arial" w:eastAsia="Arial" w:hAnsi="Arial" w:cs="Arial"/>
                                <w:b/>
                                <w:bCs/>
                                <w:color w:val="919091"/>
                                <w:spacing w:val="0"/>
                                <w:w w:val="100"/>
                                <w:position w:val="0"/>
                                <w:sz w:val="9"/>
                                <w:szCs w:val="9"/>
                              </w:rPr>
                              <w:t>82</w:t>
                            </w:r>
                            <w:r>
                              <w:rPr>
                                <w:rFonts w:ascii="SimHei" w:eastAsia="SimHei" w:hAnsi="SimHei" w:cs="SimHei"/>
                                <w:color w:val="919091"/>
                                <w:spacing w:val="0"/>
                                <w:w w:val="100"/>
                                <w:position w:val="0"/>
                                <w:sz w:val="10"/>
                                <w:szCs w:val="10"/>
                              </w:rPr>
                              <w:t>万位订阅者</w:t>
                            </w:r>
                          </w:p>
                        </w:tc>
                      </w:tr>
                      <w:tr>
                        <w:trPr>
                          <w:trHeight w:val="28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0"/>
                                <w:szCs w:val="10"/>
                              </w:rPr>
                            </w:pPr>
                            <w:r>
                              <w:rPr>
                                <w:rFonts w:ascii="SimHei" w:eastAsia="SimHei" w:hAnsi="SimHei" w:cs="SimHei"/>
                                <w:color w:val="919091"/>
                                <w:spacing w:val="0"/>
                                <w:w w:val="100"/>
                                <w:position w:val="0"/>
                                <w:sz w:val="10"/>
                                <w:szCs w:val="10"/>
                              </w:rPr>
                              <w:t>订阅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919091"/>
                                <w:spacing w:val="0"/>
                                <w:w w:val="100"/>
                                <w:position w:val="0"/>
                                <w:sz w:val="10"/>
                                <w:szCs w:val="10"/>
                              </w:rPr>
                              <w:t>订阅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919091"/>
                                <w:spacing w:val="0"/>
                                <w:w w:val="100"/>
                                <w:position w:val="0"/>
                                <w:sz w:val="10"/>
                                <w:szCs w:val="10"/>
                              </w:rPr>
                              <w:t>订阅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0"/>
                                <w:szCs w:val="10"/>
                              </w:rPr>
                            </w:pPr>
                            <w:r>
                              <w:rPr>
                                <w:rFonts w:ascii="SimHei" w:eastAsia="SimHei" w:hAnsi="SimHei" w:cs="SimHei"/>
                                <w:color w:val="919091"/>
                                <w:spacing w:val="0"/>
                                <w:w w:val="100"/>
                                <w:position w:val="0"/>
                                <w:sz w:val="10"/>
                                <w:szCs w:val="10"/>
                              </w:rPr>
                              <w:t>订阅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0"/>
                                <w:szCs w:val="10"/>
                              </w:rPr>
                            </w:pPr>
                            <w:r>
                              <w:rPr>
                                <w:rFonts w:ascii="SimHei" w:eastAsia="SimHei" w:hAnsi="SimHei" w:cs="SimHei"/>
                                <w:color w:val="919091"/>
                                <w:spacing w:val="0"/>
                                <w:w w:val="100"/>
                                <w:position w:val="0"/>
                                <w:sz w:val="10"/>
                                <w:szCs w:val="10"/>
                              </w:rPr>
                              <w:t>订阅</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4598035</wp:posOffset>
                </wp:positionH>
                <wp:positionV relativeFrom="paragraph">
                  <wp:posOffset>368935</wp:posOffset>
                </wp:positionV>
                <wp:extent cx="426720" cy="57785"/>
                <wp:wrapNone/>
                <wp:docPr id="75" name="Shape 75"/>
                <a:graphic xmlns:a="http://schemas.openxmlformats.org/drawingml/2006/main">
                  <a:graphicData uri="http://schemas.microsoft.com/office/word/2010/wordprocessingShape">
                    <wps:wsp>
                      <wps:cNvSpPr txBox="1"/>
                      <wps:spPr>
                        <a:xfrm>
                          <a:ext cx="426720" cy="57785"/>
                        </a:xfrm>
                        <a:prstGeom prst="rect"/>
                        <a:noFill/>
                      </wps:spPr>
                      <wps:txbx>
                        <w:txbxContent>
                          <w:p>
                            <w:pPr>
                              <w:pStyle w:val="Style22"/>
                              <w:keepNext w:val="0"/>
                              <w:keepLines w:val="0"/>
                              <w:widowControl w:val="0"/>
                              <w:pBdr>
                                <w:top w:val="single" w:sz="0" w:space="0" w:color="FA034F"/>
                                <w:left w:val="single" w:sz="0" w:space="0" w:color="FA034F"/>
                                <w:bottom w:val="single" w:sz="0" w:space="0" w:color="FA034F"/>
                                <w:right w:val="single" w:sz="0" w:space="0" w:color="FA034F"/>
                              </w:pBdr>
                              <w:shd w:val="clear" w:color="auto" w:fill="FA034F"/>
                              <w:bidi w:val="0"/>
                              <w:spacing w:before="0" w:after="0" w:line="240" w:lineRule="auto"/>
                              <w:ind w:left="0" w:right="0" w:firstLine="0"/>
                              <w:jc w:val="left"/>
                              <w:rPr>
                                <w:sz w:val="8"/>
                                <w:szCs w:val="8"/>
                              </w:rPr>
                            </w:pPr>
                            <w:r>
                              <w:rPr>
                                <w:rFonts w:ascii="Times New Roman" w:eastAsia="Times New Roman" w:hAnsi="Times New Roman" w:cs="Times New Roman"/>
                                <w:color w:val="F7D5DE"/>
                                <w:spacing w:val="0"/>
                                <w:w w:val="100"/>
                                <w:position w:val="0"/>
                                <w:sz w:val="8"/>
                                <w:szCs w:val="8"/>
                              </w:rPr>
                              <w:t>1MKHH0</w:t>
                            </w:r>
                          </w:p>
                        </w:txbxContent>
                      </wps:txbx>
                      <wps:bodyPr lIns="0" tIns="0" rIns="0" bIns="0">
                        <a:noAutoFit/>
                      </wps:bodyPr>
                    </wps:wsp>
                  </a:graphicData>
                </a:graphic>
              </wp:anchor>
            </w:drawing>
          </mc:Choice>
          <mc:Fallback>
            <w:pict>
              <v:shape id="_x0000_s1101" type="#_x0000_t202" style="position:absolute;margin-left:362.05000000000001pt;margin-top:29.050000000000001pt;width:33.600000000000001pt;height:4.5499999999999998pt;z-index:251657759;mso-wrap-distance-left:0;mso-wrap-distance-right:0;mso-position-horizontal-relative:page" filled="f" stroked="f">
                <v:textbox inset="0,0,0,0">
                  <w:txbxContent>
                    <w:p>
                      <w:pPr>
                        <w:pStyle w:val="Style22"/>
                        <w:keepNext w:val="0"/>
                        <w:keepLines w:val="0"/>
                        <w:widowControl w:val="0"/>
                        <w:pBdr>
                          <w:top w:val="single" w:sz="0" w:space="0" w:color="FA034F"/>
                          <w:left w:val="single" w:sz="0" w:space="0" w:color="FA034F"/>
                          <w:bottom w:val="single" w:sz="0" w:space="0" w:color="FA034F"/>
                          <w:right w:val="single" w:sz="0" w:space="0" w:color="FA034F"/>
                        </w:pBdr>
                        <w:shd w:val="clear" w:color="auto" w:fill="FA034F"/>
                        <w:bidi w:val="0"/>
                        <w:spacing w:before="0" w:after="0" w:line="240" w:lineRule="auto"/>
                        <w:ind w:left="0" w:right="0" w:firstLine="0"/>
                        <w:jc w:val="left"/>
                        <w:rPr>
                          <w:sz w:val="8"/>
                          <w:szCs w:val="8"/>
                        </w:rPr>
                      </w:pPr>
                      <w:r>
                        <w:rPr>
                          <w:rFonts w:ascii="Times New Roman" w:eastAsia="Times New Roman" w:hAnsi="Times New Roman" w:cs="Times New Roman"/>
                          <w:color w:val="F7D5DE"/>
                          <w:spacing w:val="0"/>
                          <w:w w:val="100"/>
                          <w:position w:val="0"/>
                          <w:sz w:val="8"/>
                          <w:szCs w:val="8"/>
                        </w:rPr>
                        <w:t>1MKHH0</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4598035</wp:posOffset>
                </wp:positionH>
                <wp:positionV relativeFrom="paragraph">
                  <wp:posOffset>438785</wp:posOffset>
                </wp:positionV>
                <wp:extent cx="426720" cy="243840"/>
                <wp:wrapNone/>
                <wp:docPr id="77" name="Shape 77"/>
                <a:graphic xmlns:a="http://schemas.openxmlformats.org/drawingml/2006/main">
                  <a:graphicData uri="http://schemas.microsoft.com/office/word/2010/wordprocessingShape">
                    <wps:wsp>
                      <wps:cNvSpPr txBox="1"/>
                      <wps:spPr>
                        <a:xfrm>
                          <a:ext cx="426720" cy="243840"/>
                        </a:xfrm>
                        <a:prstGeom prst="rect"/>
                        <a:noFill/>
                      </wps:spPr>
                      <wps:txbx>
                        <w:txbxContent>
                          <w:p>
                            <w:pPr>
                              <w:pStyle w:val="Style22"/>
                              <w:keepNext w:val="0"/>
                              <w:keepLines w:val="0"/>
                              <w:widowControl w:val="0"/>
                              <w:pBdr>
                                <w:top w:val="single" w:sz="0" w:space="0" w:color="FA034F"/>
                                <w:left w:val="single" w:sz="0" w:space="0" w:color="FA034F"/>
                                <w:bottom w:val="single" w:sz="0" w:space="0" w:color="FA034F"/>
                                <w:right w:val="single" w:sz="0" w:space="0" w:color="FA034F"/>
                              </w:pBdr>
                              <w:shd w:val="clear" w:color="auto" w:fill="FA034F"/>
                              <w:bidi w:val="0"/>
                              <w:spacing w:before="0" w:after="0" w:line="192" w:lineRule="auto"/>
                              <w:ind w:left="0" w:right="0" w:firstLine="0"/>
                              <w:jc w:val="right"/>
                              <w:rPr>
                                <w:sz w:val="28"/>
                                <w:szCs w:val="28"/>
                              </w:rPr>
                            </w:pPr>
                            <w:r>
                              <w:rPr>
                                <w:rFonts w:ascii="Arial" w:eastAsia="Arial" w:hAnsi="Arial" w:cs="Arial"/>
                                <w:b/>
                                <w:bCs/>
                                <w:color w:val="FFFFFF"/>
                                <w:spacing w:val="0"/>
                                <w:w w:val="100"/>
                                <w:position w:val="0"/>
                                <w:sz w:val="28"/>
                                <w:szCs w:val="28"/>
                              </w:rPr>
                              <w:t>TOM</w:t>
                            </w:r>
                          </w:p>
                          <w:p>
                            <w:pPr>
                              <w:pStyle w:val="Style22"/>
                              <w:keepNext w:val="0"/>
                              <w:keepLines w:val="0"/>
                              <w:widowControl w:val="0"/>
                              <w:pBdr>
                                <w:top w:val="single" w:sz="0" w:space="0" w:color="FA034F"/>
                                <w:left w:val="single" w:sz="0" w:space="0" w:color="FA034F"/>
                                <w:bottom w:val="single" w:sz="0" w:space="0" w:color="FA034F"/>
                                <w:right w:val="single" w:sz="0" w:space="0" w:color="FA034F"/>
                              </w:pBdr>
                              <w:shd w:val="clear" w:color="auto" w:fill="FA034F"/>
                              <w:bidi w:val="0"/>
                              <w:spacing w:before="0" w:after="0" w:line="199" w:lineRule="auto"/>
                              <w:ind w:left="0" w:right="0" w:firstLine="0"/>
                              <w:jc w:val="center"/>
                              <w:rPr>
                                <w:sz w:val="11"/>
                                <w:szCs w:val="11"/>
                              </w:rPr>
                            </w:pPr>
                            <w:r>
                              <w:rPr>
                                <w:rFonts w:ascii="Arial" w:eastAsia="Arial" w:hAnsi="Arial" w:cs="Arial"/>
                                <w:b/>
                                <w:bCs/>
                                <w:color w:val="F7D5DE"/>
                                <w:spacing w:val="0"/>
                                <w:w w:val="100"/>
                                <w:position w:val="0"/>
                                <w:sz w:val="11"/>
                                <w:szCs w:val="11"/>
                              </w:rPr>
                              <w:t xml:space="preserve">&amp; </w:t>
                            </w:r>
                            <w:r>
                              <w:rPr>
                                <w:rFonts w:ascii="Arial" w:eastAsia="Arial" w:hAnsi="Arial" w:cs="Arial"/>
                                <w:b/>
                                <w:bCs/>
                                <w:color w:val="F7D5DE"/>
                                <w:spacing w:val="0"/>
                                <w:w w:val="100"/>
                                <w:position w:val="0"/>
                                <w:sz w:val="11"/>
                                <w:szCs w:val="11"/>
                              </w:rPr>
                              <w:t>FRIENDS</w:t>
                            </w:r>
                          </w:p>
                        </w:txbxContent>
                      </wps:txbx>
                      <wps:bodyPr lIns="0" tIns="0" rIns="0" bIns="0">
                        <a:noAutoFit/>
                      </wps:bodyPr>
                    </wps:wsp>
                  </a:graphicData>
                </a:graphic>
              </wp:anchor>
            </w:drawing>
          </mc:Choice>
          <mc:Fallback>
            <w:pict>
              <v:shape id="_x0000_s1103" type="#_x0000_t202" style="position:absolute;margin-left:362.05000000000001pt;margin-top:34.550000000000004pt;width:33.600000000000001pt;height:19.199999999999999pt;z-index:251657761;mso-wrap-distance-left:0;mso-wrap-distance-right:0;mso-position-horizontal-relative:page" filled="f" stroked="f">
                <v:textbox inset="0,0,0,0">
                  <w:txbxContent>
                    <w:p>
                      <w:pPr>
                        <w:pStyle w:val="Style22"/>
                        <w:keepNext w:val="0"/>
                        <w:keepLines w:val="0"/>
                        <w:widowControl w:val="0"/>
                        <w:pBdr>
                          <w:top w:val="single" w:sz="0" w:space="0" w:color="FA034F"/>
                          <w:left w:val="single" w:sz="0" w:space="0" w:color="FA034F"/>
                          <w:bottom w:val="single" w:sz="0" w:space="0" w:color="FA034F"/>
                          <w:right w:val="single" w:sz="0" w:space="0" w:color="FA034F"/>
                        </w:pBdr>
                        <w:shd w:val="clear" w:color="auto" w:fill="FA034F"/>
                        <w:bidi w:val="0"/>
                        <w:spacing w:before="0" w:after="0" w:line="192" w:lineRule="auto"/>
                        <w:ind w:left="0" w:right="0" w:firstLine="0"/>
                        <w:jc w:val="right"/>
                        <w:rPr>
                          <w:sz w:val="28"/>
                          <w:szCs w:val="28"/>
                        </w:rPr>
                      </w:pPr>
                      <w:r>
                        <w:rPr>
                          <w:rFonts w:ascii="Arial" w:eastAsia="Arial" w:hAnsi="Arial" w:cs="Arial"/>
                          <w:b/>
                          <w:bCs/>
                          <w:color w:val="FFFFFF"/>
                          <w:spacing w:val="0"/>
                          <w:w w:val="100"/>
                          <w:position w:val="0"/>
                          <w:sz w:val="28"/>
                          <w:szCs w:val="28"/>
                        </w:rPr>
                        <w:t>TOM</w:t>
                      </w:r>
                    </w:p>
                    <w:p>
                      <w:pPr>
                        <w:pStyle w:val="Style22"/>
                        <w:keepNext w:val="0"/>
                        <w:keepLines w:val="0"/>
                        <w:widowControl w:val="0"/>
                        <w:pBdr>
                          <w:top w:val="single" w:sz="0" w:space="0" w:color="FA034F"/>
                          <w:left w:val="single" w:sz="0" w:space="0" w:color="FA034F"/>
                          <w:bottom w:val="single" w:sz="0" w:space="0" w:color="FA034F"/>
                          <w:right w:val="single" w:sz="0" w:space="0" w:color="FA034F"/>
                        </w:pBdr>
                        <w:shd w:val="clear" w:color="auto" w:fill="FA034F"/>
                        <w:bidi w:val="0"/>
                        <w:spacing w:before="0" w:after="0" w:line="199" w:lineRule="auto"/>
                        <w:ind w:left="0" w:right="0" w:firstLine="0"/>
                        <w:jc w:val="center"/>
                        <w:rPr>
                          <w:sz w:val="11"/>
                          <w:szCs w:val="11"/>
                        </w:rPr>
                      </w:pPr>
                      <w:r>
                        <w:rPr>
                          <w:rFonts w:ascii="Arial" w:eastAsia="Arial" w:hAnsi="Arial" w:cs="Arial"/>
                          <w:b/>
                          <w:bCs/>
                          <w:color w:val="F7D5DE"/>
                          <w:spacing w:val="0"/>
                          <w:w w:val="100"/>
                          <w:position w:val="0"/>
                          <w:sz w:val="11"/>
                          <w:szCs w:val="11"/>
                        </w:rPr>
                        <w:t xml:space="preserve">&amp; </w:t>
                      </w:r>
                      <w:r>
                        <w:rPr>
                          <w:rFonts w:ascii="Arial" w:eastAsia="Arial" w:hAnsi="Arial" w:cs="Arial"/>
                          <w:b/>
                          <w:bCs/>
                          <w:color w:val="F7D5DE"/>
                          <w:spacing w:val="0"/>
                          <w:w w:val="100"/>
                          <w:position w:val="0"/>
                          <w:sz w:val="11"/>
                          <w:szCs w:val="11"/>
                        </w:rPr>
                        <w:t>FRIENDS</w:t>
                      </w:r>
                    </w:p>
                  </w:txbxContent>
                </v:textbox>
                <w10:wrap anchorx="page"/>
              </v:shape>
            </w:pict>
          </mc:Fallback>
        </mc:AlternateContent>
      </w:r>
      <w:r>
        <w:drawing>
          <wp:anchor distT="1322705" distB="247015" distL="146050" distR="143510" simplePos="0" relativeHeight="125829401" behindDoc="0" locked="0" layoutInCell="1" allowOverlap="1">
            <wp:simplePos x="0" y="0"/>
            <wp:positionH relativeFrom="page">
              <wp:posOffset>1308735</wp:posOffset>
            </wp:positionH>
            <wp:positionV relativeFrom="paragraph">
              <wp:posOffset>1322705</wp:posOffset>
            </wp:positionV>
            <wp:extent cx="572770" cy="572770"/>
            <wp:wrapTopAndBottom/>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47"/>
                    <a:stretch/>
                  </pic:blipFill>
                  <pic:spPr>
                    <a:xfrm>
                      <a:ext cx="572770" cy="572770"/>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1162685</wp:posOffset>
                </wp:positionH>
                <wp:positionV relativeFrom="paragraph">
                  <wp:posOffset>1886585</wp:posOffset>
                </wp:positionV>
                <wp:extent cx="859790" cy="210185"/>
                <wp:wrapNone/>
                <wp:docPr id="81" name="Shape 81"/>
                <a:graphic xmlns:a="http://schemas.openxmlformats.org/drawingml/2006/main">
                  <a:graphicData uri="http://schemas.microsoft.com/office/word/2010/wordprocessingShape">
                    <wps:wsp>
                      <wps:cNvSpPr txBox="1"/>
                      <wps:spPr>
                        <a:xfrm>
                          <a:ext cx="859790" cy="210185"/>
                        </a:xfrm>
                        <a:prstGeom prst="rect"/>
                        <a:noFill/>
                      </wps:spPr>
                      <wps:txbx>
                        <w:txbxContent>
                          <w:p>
                            <w:pPr>
                              <w:pStyle w:val="Style30"/>
                              <w:keepNext w:val="0"/>
                              <w:keepLines w:val="0"/>
                              <w:widowControl w:val="0"/>
                              <w:shd w:val="clear" w:color="auto" w:fill="auto"/>
                              <w:bidi w:val="0"/>
                              <w:spacing w:before="0" w:after="60" w:line="240" w:lineRule="auto"/>
                              <w:ind w:left="0" w:right="0" w:firstLine="0"/>
                              <w:jc w:val="center"/>
                            </w:pPr>
                            <w:r>
                              <w:rPr>
                                <w:spacing w:val="0"/>
                                <w:w w:val="100"/>
                                <w:position w:val="0"/>
                              </w:rPr>
                              <w:t xml:space="preserve">roBopRLU^M </w:t>
                            </w:r>
                            <w:r>
                              <w:rPr>
                                <w:b w:val="0"/>
                                <w:bCs w:val="0"/>
                                <w:smallCaps/>
                                <w:spacing w:val="0"/>
                                <w:w w:val="100"/>
                                <w:position w:val="0"/>
                                <w:sz w:val="10"/>
                                <w:szCs w:val="10"/>
                              </w:rPr>
                              <w:t>Tom h</w:t>
                            </w:r>
                            <w:r>
                              <w:rPr>
                                <w:spacing w:val="0"/>
                                <w:w w:val="100"/>
                                <w:position w:val="0"/>
                              </w:rPr>
                              <w:t xml:space="preserve"> Apy3bu</w:t>
                            </w:r>
                          </w:p>
                          <w:p>
                            <w:pPr>
                              <w:pStyle w:val="Style30"/>
                              <w:keepNext w:val="0"/>
                              <w:keepLines w:val="0"/>
                              <w:widowControl w:val="0"/>
                              <w:shd w:val="clear" w:color="auto" w:fill="auto"/>
                              <w:bidi w:val="0"/>
                              <w:spacing w:before="0" w:after="0" w:line="240" w:lineRule="auto"/>
                              <w:ind w:left="0" w:right="0" w:firstLine="0"/>
                              <w:jc w:val="center"/>
                              <w:rPr>
                                <w:sz w:val="10"/>
                                <w:szCs w:val="10"/>
                              </w:rPr>
                            </w:pPr>
                            <w:r>
                              <w:rPr>
                                <w:color w:val="919091"/>
                                <w:spacing w:val="0"/>
                                <w:w w:val="100"/>
                                <w:position w:val="0"/>
                                <w:sz w:val="9"/>
                                <w:szCs w:val="9"/>
                              </w:rPr>
                              <w:t>814</w:t>
                            </w:r>
                            <w:r>
                              <w:rPr>
                                <w:rFonts w:ascii="SimHei" w:eastAsia="SimHei" w:hAnsi="SimHei" w:cs="SimHei"/>
                                <w:b w:val="0"/>
                                <w:bCs w:val="0"/>
                                <w:color w:val="919091"/>
                                <w:spacing w:val="0"/>
                                <w:w w:val="100"/>
                                <w:position w:val="0"/>
                                <w:sz w:val="10"/>
                                <w:szCs w:val="10"/>
                              </w:rPr>
                              <w:t>万位订阅者</w:t>
                            </w:r>
                          </w:p>
                        </w:txbxContent>
                      </wps:txbx>
                      <wps:bodyPr lIns="0" tIns="0" rIns="0" bIns="0">
                        <a:noAutoFit/>
                      </wps:bodyPr>
                    </wps:wsp>
                  </a:graphicData>
                </a:graphic>
              </wp:anchor>
            </w:drawing>
          </mc:Choice>
          <mc:Fallback>
            <w:pict>
              <v:shape id="_x0000_s1107" type="#_x0000_t202" style="position:absolute;margin-left:91.549999999999997pt;margin-top:148.55000000000001pt;width:67.700000000000003pt;height:16.550000000000001pt;z-index:251657763;mso-wrap-distance-left:0;mso-wrap-distance-right:0;mso-position-horizontal-relative:page" filled="f" stroked="f">
                <v:textbox inset="0,0,0,0">
                  <w:txbxContent>
                    <w:p>
                      <w:pPr>
                        <w:pStyle w:val="Style30"/>
                        <w:keepNext w:val="0"/>
                        <w:keepLines w:val="0"/>
                        <w:widowControl w:val="0"/>
                        <w:shd w:val="clear" w:color="auto" w:fill="auto"/>
                        <w:bidi w:val="0"/>
                        <w:spacing w:before="0" w:after="60" w:line="240" w:lineRule="auto"/>
                        <w:ind w:left="0" w:right="0" w:firstLine="0"/>
                        <w:jc w:val="center"/>
                      </w:pPr>
                      <w:r>
                        <w:rPr>
                          <w:spacing w:val="0"/>
                          <w:w w:val="100"/>
                          <w:position w:val="0"/>
                        </w:rPr>
                        <w:t xml:space="preserve">roBopRLU^M </w:t>
                      </w:r>
                      <w:r>
                        <w:rPr>
                          <w:b w:val="0"/>
                          <w:bCs w:val="0"/>
                          <w:smallCaps/>
                          <w:spacing w:val="0"/>
                          <w:w w:val="100"/>
                          <w:position w:val="0"/>
                          <w:sz w:val="10"/>
                          <w:szCs w:val="10"/>
                        </w:rPr>
                        <w:t>Tom h</w:t>
                      </w:r>
                      <w:r>
                        <w:rPr>
                          <w:spacing w:val="0"/>
                          <w:w w:val="100"/>
                          <w:position w:val="0"/>
                        </w:rPr>
                        <w:t xml:space="preserve"> Apy3bu</w:t>
                      </w:r>
                    </w:p>
                    <w:p>
                      <w:pPr>
                        <w:pStyle w:val="Style30"/>
                        <w:keepNext w:val="0"/>
                        <w:keepLines w:val="0"/>
                        <w:widowControl w:val="0"/>
                        <w:shd w:val="clear" w:color="auto" w:fill="auto"/>
                        <w:bidi w:val="0"/>
                        <w:spacing w:before="0" w:after="0" w:line="240" w:lineRule="auto"/>
                        <w:ind w:left="0" w:right="0" w:firstLine="0"/>
                        <w:jc w:val="center"/>
                        <w:rPr>
                          <w:sz w:val="10"/>
                          <w:szCs w:val="10"/>
                        </w:rPr>
                      </w:pPr>
                      <w:r>
                        <w:rPr>
                          <w:color w:val="919091"/>
                          <w:spacing w:val="0"/>
                          <w:w w:val="100"/>
                          <w:position w:val="0"/>
                          <w:sz w:val="9"/>
                          <w:szCs w:val="9"/>
                        </w:rPr>
                        <w:t>814</w:t>
                      </w:r>
                      <w:r>
                        <w:rPr>
                          <w:rFonts w:ascii="SimHei" w:eastAsia="SimHei" w:hAnsi="SimHei" w:cs="SimHei"/>
                          <w:b w:val="0"/>
                          <w:bCs w:val="0"/>
                          <w:color w:val="919091"/>
                          <w:spacing w:val="0"/>
                          <w:w w:val="100"/>
                          <w:position w:val="0"/>
                          <w:sz w:val="10"/>
                          <w:szCs w:val="10"/>
                        </w:rPr>
                        <w:t>万位订阅者</w:t>
                      </w:r>
                    </w:p>
                  </w:txbxContent>
                </v:textbox>
                <w10:wrap anchorx="page"/>
              </v:shape>
            </w:pict>
          </mc:Fallback>
        </mc:AlternateContent>
      </w:r>
      <w:r>
        <w:drawing>
          <wp:anchor distT="1212850" distB="247015" distL="176530" distR="170815" simplePos="0" relativeHeight="125829402" behindDoc="0" locked="0" layoutInCell="1" allowOverlap="1">
            <wp:simplePos x="0" y="0"/>
            <wp:positionH relativeFrom="page">
              <wp:posOffset>2381885</wp:posOffset>
            </wp:positionH>
            <wp:positionV relativeFrom="paragraph">
              <wp:posOffset>1212850</wp:posOffset>
            </wp:positionV>
            <wp:extent cx="567055" cy="682625"/>
            <wp:wrapTopAndBottom/>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49"/>
                    <a:stretch/>
                  </pic:blipFill>
                  <pic:spPr>
                    <a:xfrm>
                      <a:ext cx="567055" cy="682625"/>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2205355</wp:posOffset>
                </wp:positionH>
                <wp:positionV relativeFrom="paragraph">
                  <wp:posOffset>1886585</wp:posOffset>
                </wp:positionV>
                <wp:extent cx="914400" cy="255905"/>
                <wp:wrapNone/>
                <wp:docPr id="85" name="Shape 85"/>
                <a:graphic xmlns:a="http://schemas.openxmlformats.org/drawingml/2006/main">
                  <a:graphicData uri="http://schemas.microsoft.com/office/word/2010/wordprocessingShape">
                    <wps:wsp>
                      <wps:cNvSpPr txBox="1"/>
                      <wps:spPr>
                        <a:xfrm>
                          <a:ext cx="914400" cy="255905"/>
                        </a:xfrm>
                        <a:prstGeom prst="rect"/>
                        <a:noFill/>
                      </wps:spPr>
                      <wps:txbx>
                        <w:txbxContent>
                          <w:p>
                            <w:pPr>
                              <w:pStyle w:val="Style30"/>
                              <w:keepNext w:val="0"/>
                              <w:keepLines w:val="0"/>
                              <w:widowControl w:val="0"/>
                              <w:shd w:val="clear" w:color="auto" w:fill="auto"/>
                              <w:bidi w:val="0"/>
                              <w:spacing w:before="0" w:after="0" w:line="413" w:lineRule="auto"/>
                              <w:ind w:left="0" w:right="0" w:firstLine="0"/>
                              <w:jc w:val="center"/>
                              <w:rPr>
                                <w:sz w:val="10"/>
                                <w:szCs w:val="10"/>
                              </w:rPr>
                            </w:pPr>
                            <w:r>
                              <w:rPr>
                                <w:spacing w:val="0"/>
                                <w:w w:val="100"/>
                                <w:position w:val="0"/>
                                <w:sz w:val="9"/>
                                <w:szCs w:val="9"/>
                              </w:rPr>
                              <w:t xml:space="preserve">Talking Tom </w:t>
                            </w:r>
                            <w:r>
                              <w:rPr>
                                <w:spacing w:val="0"/>
                                <w:w w:val="100"/>
                                <w:position w:val="0"/>
                                <w:sz w:val="9"/>
                                <w:szCs w:val="9"/>
                              </w:rPr>
                              <w:t xml:space="preserve">&amp; </w:t>
                            </w:r>
                            <w:r>
                              <w:rPr>
                                <w:spacing w:val="0"/>
                                <w:w w:val="100"/>
                                <w:position w:val="0"/>
                                <w:sz w:val="9"/>
                                <w:szCs w:val="9"/>
                              </w:rPr>
                              <w:t xml:space="preserve">Friends Brasil </w:t>
                            </w:r>
                            <w:r>
                              <w:rPr>
                                <w:color w:val="919091"/>
                                <w:spacing w:val="0"/>
                                <w:w w:val="100"/>
                                <w:position w:val="0"/>
                                <w:sz w:val="9"/>
                                <w:szCs w:val="9"/>
                              </w:rPr>
                              <w:t>611</w:t>
                            </w:r>
                            <w:r>
                              <w:rPr>
                                <w:rFonts w:ascii="SimHei" w:eastAsia="SimHei" w:hAnsi="SimHei" w:cs="SimHei"/>
                                <w:b w:val="0"/>
                                <w:bCs w:val="0"/>
                                <w:color w:val="919091"/>
                                <w:spacing w:val="0"/>
                                <w:w w:val="100"/>
                                <w:position w:val="0"/>
                                <w:sz w:val="10"/>
                                <w:szCs w:val="10"/>
                              </w:rPr>
                              <w:t>万位订阅者</w:t>
                            </w:r>
                          </w:p>
                        </w:txbxContent>
                      </wps:txbx>
                      <wps:bodyPr lIns="0" tIns="0" rIns="0" bIns="0">
                        <a:noAutoFit/>
                      </wps:bodyPr>
                    </wps:wsp>
                  </a:graphicData>
                </a:graphic>
              </wp:anchor>
            </w:drawing>
          </mc:Choice>
          <mc:Fallback>
            <w:pict>
              <v:shape id="_x0000_s1111" type="#_x0000_t202" style="position:absolute;margin-left:173.65000000000001pt;margin-top:148.55000000000001pt;width:72.pt;height:20.150000000000002pt;z-index:251657765;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413" w:lineRule="auto"/>
                        <w:ind w:left="0" w:right="0" w:firstLine="0"/>
                        <w:jc w:val="center"/>
                        <w:rPr>
                          <w:sz w:val="10"/>
                          <w:szCs w:val="10"/>
                        </w:rPr>
                      </w:pPr>
                      <w:r>
                        <w:rPr>
                          <w:spacing w:val="0"/>
                          <w:w w:val="100"/>
                          <w:position w:val="0"/>
                          <w:sz w:val="9"/>
                          <w:szCs w:val="9"/>
                        </w:rPr>
                        <w:t xml:space="preserve">Talking Tom </w:t>
                      </w:r>
                      <w:r>
                        <w:rPr>
                          <w:spacing w:val="0"/>
                          <w:w w:val="100"/>
                          <w:position w:val="0"/>
                          <w:sz w:val="9"/>
                          <w:szCs w:val="9"/>
                        </w:rPr>
                        <w:t xml:space="preserve">&amp; </w:t>
                      </w:r>
                      <w:r>
                        <w:rPr>
                          <w:spacing w:val="0"/>
                          <w:w w:val="100"/>
                          <w:position w:val="0"/>
                          <w:sz w:val="9"/>
                          <w:szCs w:val="9"/>
                        </w:rPr>
                        <w:t xml:space="preserve">Friends Brasil </w:t>
                      </w:r>
                      <w:r>
                        <w:rPr>
                          <w:color w:val="919091"/>
                          <w:spacing w:val="0"/>
                          <w:w w:val="100"/>
                          <w:position w:val="0"/>
                          <w:sz w:val="9"/>
                          <w:szCs w:val="9"/>
                        </w:rPr>
                        <w:t>611</w:t>
                      </w:r>
                      <w:r>
                        <w:rPr>
                          <w:rFonts w:ascii="SimHei" w:eastAsia="SimHei" w:hAnsi="SimHei" w:cs="SimHei"/>
                          <w:b w:val="0"/>
                          <w:bCs w:val="0"/>
                          <w:color w:val="919091"/>
                          <w:spacing w:val="0"/>
                          <w:w w:val="100"/>
                          <w:position w:val="0"/>
                          <w:sz w:val="10"/>
                          <w:szCs w:val="10"/>
                        </w:rPr>
                        <w:t>万位订阅者</w:t>
                      </w:r>
                    </w:p>
                  </w:txbxContent>
                </v:textbox>
                <w10:wrap anchorx="page"/>
              </v:shape>
            </w:pict>
          </mc:Fallback>
        </mc:AlternateContent>
      </w:r>
      <w:r>
        <w:drawing>
          <wp:anchor distT="1212850" distB="247015" distL="255905" distR="91440" simplePos="0" relativeHeight="125829403" behindDoc="0" locked="0" layoutInCell="1" allowOverlap="1">
            <wp:simplePos x="0" y="0"/>
            <wp:positionH relativeFrom="page">
              <wp:posOffset>3451860</wp:posOffset>
            </wp:positionH>
            <wp:positionV relativeFrom="paragraph">
              <wp:posOffset>1212850</wp:posOffset>
            </wp:positionV>
            <wp:extent cx="572770" cy="682625"/>
            <wp:wrapTopAndBottom/>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51"/>
                    <a:stretch/>
                  </pic:blipFill>
                  <pic:spPr>
                    <a:xfrm>
                      <a:ext cx="572770" cy="682625"/>
                    </a:xfrm>
                    <a:prstGeom prst="rect"/>
                  </pic:spPr>
                </pic:pic>
              </a:graphicData>
            </a:graphic>
          </wp:anchor>
        </w:drawing>
      </w:r>
      <w:r>
        <mc:AlternateContent>
          <mc:Choice Requires="wps">
            <w:drawing>
              <wp:anchor distT="0" distB="0" distL="0" distR="0" simplePos="0" relativeHeight="503316520" behindDoc="0" locked="0" layoutInCell="1" allowOverlap="1">
                <wp:simplePos x="0" y="0"/>
                <wp:positionH relativeFrom="page">
                  <wp:posOffset>3195955</wp:posOffset>
                </wp:positionH>
                <wp:positionV relativeFrom="paragraph">
                  <wp:posOffset>1886585</wp:posOffset>
                </wp:positionV>
                <wp:extent cx="917575" cy="210185"/>
                <wp:wrapNone/>
                <wp:docPr id="89" name="Shape 89"/>
                <a:graphic xmlns:a="http://schemas.openxmlformats.org/drawingml/2006/main">
                  <a:graphicData uri="http://schemas.microsoft.com/office/word/2010/wordprocessingShape">
                    <wps:wsp>
                      <wps:cNvSpPr txBox="1"/>
                      <wps:spPr>
                        <a:xfrm>
                          <a:ext cx="917575" cy="210185"/>
                        </a:xfrm>
                        <a:prstGeom prst="rect"/>
                        <a:noFill/>
                      </wps:spPr>
                      <wps:txbx>
                        <w:txbxContent>
                          <w:p>
                            <w:pPr>
                              <w:pStyle w:val="Style30"/>
                              <w:keepNext w:val="0"/>
                              <w:keepLines w:val="0"/>
                              <w:widowControl w:val="0"/>
                              <w:shd w:val="clear" w:color="auto" w:fill="auto"/>
                              <w:bidi w:val="0"/>
                              <w:spacing w:before="0" w:after="60" w:line="240" w:lineRule="auto"/>
                              <w:ind w:left="0" w:right="0" w:firstLine="0"/>
                              <w:jc w:val="center"/>
                            </w:pPr>
                            <w:r>
                              <w:rPr>
                                <w:spacing w:val="0"/>
                                <w:w w:val="100"/>
                                <w:position w:val="0"/>
                              </w:rPr>
                              <w:t>Konuqan Tom ve Arkada^lan</w:t>
                            </w:r>
                          </w:p>
                          <w:p>
                            <w:pPr>
                              <w:pStyle w:val="Style30"/>
                              <w:keepNext w:val="0"/>
                              <w:keepLines w:val="0"/>
                              <w:widowControl w:val="0"/>
                              <w:shd w:val="clear" w:color="auto" w:fill="auto"/>
                              <w:bidi w:val="0"/>
                              <w:spacing w:before="0" w:after="0" w:line="240" w:lineRule="auto"/>
                              <w:ind w:left="0" w:right="0" w:firstLine="520"/>
                              <w:jc w:val="left"/>
                              <w:rPr>
                                <w:sz w:val="10"/>
                                <w:szCs w:val="10"/>
                              </w:rPr>
                            </w:pPr>
                            <w:r>
                              <w:rPr>
                                <w:color w:val="919091"/>
                                <w:spacing w:val="0"/>
                                <w:w w:val="100"/>
                                <w:position w:val="0"/>
                                <w:sz w:val="9"/>
                                <w:szCs w:val="9"/>
                              </w:rPr>
                              <w:t>11</w:t>
                            </w:r>
                            <w:r>
                              <w:rPr>
                                <w:color w:val="AAAAAC"/>
                                <w:spacing w:val="0"/>
                                <w:w w:val="100"/>
                                <w:position w:val="0"/>
                                <w:sz w:val="9"/>
                                <w:szCs w:val="9"/>
                              </w:rPr>
                              <w:t>7</w:t>
                            </w:r>
                            <w:r>
                              <w:rPr>
                                <w:rFonts w:ascii="SimHei" w:eastAsia="SimHei" w:hAnsi="SimHei" w:cs="SimHei"/>
                                <w:b w:val="0"/>
                                <w:bCs w:val="0"/>
                                <w:color w:val="AAAAAC"/>
                                <w:spacing w:val="0"/>
                                <w:w w:val="100"/>
                                <w:position w:val="0"/>
                                <w:sz w:val="10"/>
                                <w:szCs w:val="10"/>
                              </w:rPr>
                              <w:t>万位</w:t>
                            </w:r>
                            <w:r>
                              <w:rPr>
                                <w:rFonts w:ascii="SimHei" w:eastAsia="SimHei" w:hAnsi="SimHei" w:cs="SimHei"/>
                                <w:b w:val="0"/>
                                <w:bCs w:val="0"/>
                                <w:color w:val="919091"/>
                                <w:spacing w:val="0"/>
                                <w:w w:val="100"/>
                                <w:position w:val="0"/>
                                <w:sz w:val="10"/>
                                <w:szCs w:val="10"/>
                              </w:rPr>
                              <w:t>订阅者</w:t>
                            </w:r>
                          </w:p>
                        </w:txbxContent>
                      </wps:txbx>
                      <wps:bodyPr lIns="0" tIns="0" rIns="0" bIns="0">
                        <a:noAutoFit/>
                      </wps:bodyPr>
                    </wps:wsp>
                  </a:graphicData>
                </a:graphic>
              </wp:anchor>
            </w:drawing>
          </mc:Choice>
          <mc:Fallback>
            <w:pict>
              <v:shape id="_x0000_s1115" type="#_x0000_t202" style="position:absolute;margin-left:251.65000000000001pt;margin-top:148.55000000000001pt;width:72.25pt;height:16.550000000000001pt;z-index:251657767;mso-wrap-distance-left:0;mso-wrap-distance-right:0;mso-position-horizontal-relative:page" filled="f" stroked="f">
                <v:textbox inset="0,0,0,0">
                  <w:txbxContent>
                    <w:p>
                      <w:pPr>
                        <w:pStyle w:val="Style30"/>
                        <w:keepNext w:val="0"/>
                        <w:keepLines w:val="0"/>
                        <w:widowControl w:val="0"/>
                        <w:shd w:val="clear" w:color="auto" w:fill="auto"/>
                        <w:bidi w:val="0"/>
                        <w:spacing w:before="0" w:after="60" w:line="240" w:lineRule="auto"/>
                        <w:ind w:left="0" w:right="0" w:firstLine="0"/>
                        <w:jc w:val="center"/>
                      </w:pPr>
                      <w:r>
                        <w:rPr>
                          <w:spacing w:val="0"/>
                          <w:w w:val="100"/>
                          <w:position w:val="0"/>
                        </w:rPr>
                        <w:t>Konuqan Tom ve Arkada^lan</w:t>
                      </w:r>
                    </w:p>
                    <w:p>
                      <w:pPr>
                        <w:pStyle w:val="Style30"/>
                        <w:keepNext w:val="0"/>
                        <w:keepLines w:val="0"/>
                        <w:widowControl w:val="0"/>
                        <w:shd w:val="clear" w:color="auto" w:fill="auto"/>
                        <w:bidi w:val="0"/>
                        <w:spacing w:before="0" w:after="0" w:line="240" w:lineRule="auto"/>
                        <w:ind w:left="0" w:right="0" w:firstLine="520"/>
                        <w:jc w:val="left"/>
                        <w:rPr>
                          <w:sz w:val="10"/>
                          <w:szCs w:val="10"/>
                        </w:rPr>
                      </w:pPr>
                      <w:r>
                        <w:rPr>
                          <w:color w:val="919091"/>
                          <w:spacing w:val="0"/>
                          <w:w w:val="100"/>
                          <w:position w:val="0"/>
                          <w:sz w:val="9"/>
                          <w:szCs w:val="9"/>
                        </w:rPr>
                        <w:t>11</w:t>
                      </w:r>
                      <w:r>
                        <w:rPr>
                          <w:color w:val="AAAAAC"/>
                          <w:spacing w:val="0"/>
                          <w:w w:val="100"/>
                          <w:position w:val="0"/>
                          <w:sz w:val="9"/>
                          <w:szCs w:val="9"/>
                        </w:rPr>
                        <w:t>7</w:t>
                      </w:r>
                      <w:r>
                        <w:rPr>
                          <w:rFonts w:ascii="SimHei" w:eastAsia="SimHei" w:hAnsi="SimHei" w:cs="SimHei"/>
                          <w:b w:val="0"/>
                          <w:bCs w:val="0"/>
                          <w:color w:val="AAAAAC"/>
                          <w:spacing w:val="0"/>
                          <w:w w:val="100"/>
                          <w:position w:val="0"/>
                          <w:sz w:val="10"/>
                          <w:szCs w:val="10"/>
                        </w:rPr>
                        <w:t>万位</w:t>
                      </w:r>
                      <w:r>
                        <w:rPr>
                          <w:rFonts w:ascii="SimHei" w:eastAsia="SimHei" w:hAnsi="SimHei" w:cs="SimHei"/>
                          <w:b w:val="0"/>
                          <w:bCs w:val="0"/>
                          <w:color w:val="919091"/>
                          <w:spacing w:val="0"/>
                          <w:w w:val="100"/>
                          <w:position w:val="0"/>
                          <w:sz w:val="10"/>
                          <w:szCs w:val="10"/>
                        </w:rPr>
                        <w:t>订阅者</w:t>
                      </w:r>
                    </w:p>
                  </w:txbxContent>
                </v:textbox>
                <w10:wrap anchorx="page"/>
              </v:shape>
            </w:pict>
          </mc:Fallback>
        </mc:AlternateContent>
      </w:r>
      <w:r>
        <w:drawing>
          <wp:anchor distT="1212850" distB="39370" distL="0" distR="0" simplePos="0" relativeHeight="125829404" behindDoc="0" locked="0" layoutInCell="1" allowOverlap="1">
            <wp:simplePos x="0" y="0"/>
            <wp:positionH relativeFrom="page">
              <wp:posOffset>4451350</wp:posOffset>
            </wp:positionH>
            <wp:positionV relativeFrom="paragraph">
              <wp:posOffset>1212850</wp:posOffset>
            </wp:positionV>
            <wp:extent cx="713105" cy="890270"/>
            <wp:wrapTopAndBottom/>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53"/>
                    <a:stretch/>
                  </pic:blipFill>
                  <pic:spPr>
                    <a:xfrm>
                      <a:ext cx="713105" cy="890270"/>
                    </a:xfrm>
                    <a:prstGeom prst="rect"/>
                  </pic:spPr>
                </pic:pic>
              </a:graphicData>
            </a:graphic>
          </wp:anchor>
        </w:drawing>
      </w:r>
      <w:r>
        <w:drawing>
          <wp:anchor distT="1228090" distB="271145" distL="0" distR="0" simplePos="0" relativeHeight="125829405" behindDoc="0" locked="0" layoutInCell="1" allowOverlap="1">
            <wp:simplePos x="0" y="0"/>
            <wp:positionH relativeFrom="page">
              <wp:posOffset>5622290</wp:posOffset>
            </wp:positionH>
            <wp:positionV relativeFrom="paragraph">
              <wp:posOffset>1228090</wp:posOffset>
            </wp:positionV>
            <wp:extent cx="511810" cy="646430"/>
            <wp:wrapTopAndBottom/>
            <wp:docPr id="93" name="Shape 93"/>
            <a:graphic xmlns:a="http://schemas.openxmlformats.org/drawingml/2006/main">
              <a:graphicData uri="http://schemas.openxmlformats.org/drawingml/2006/picture">
                <pic:pic xmlns:pic="http://schemas.openxmlformats.org/drawingml/2006/picture">
                  <pic:nvPicPr>
                    <pic:cNvPr id="94" name="Picture box 94"/>
                    <pic:cNvPicPr/>
                  </pic:nvPicPr>
                  <pic:blipFill>
                    <a:blip r:embed="rId55"/>
                    <a:stretch/>
                  </pic:blipFill>
                  <pic:spPr>
                    <a:xfrm>
                      <a:ext cx="511810" cy="646430"/>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5628640</wp:posOffset>
                </wp:positionH>
                <wp:positionV relativeFrom="paragraph">
                  <wp:posOffset>1965960</wp:posOffset>
                </wp:positionV>
                <wp:extent cx="499745" cy="130810"/>
                <wp:wrapNone/>
                <wp:docPr id="95" name="Shape 95"/>
                <a:graphic xmlns:a="http://schemas.openxmlformats.org/drawingml/2006/main">
                  <a:graphicData uri="http://schemas.microsoft.com/office/word/2010/wordprocessingShape">
                    <wps:wsp>
                      <wps:cNvSpPr txBox="1"/>
                      <wps:spPr>
                        <a:xfrm>
                          <a:ext cx="499745" cy="1308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0"/>
                                <w:szCs w:val="10"/>
                              </w:rPr>
                            </w:pPr>
                            <w:r>
                              <w:rPr>
                                <w:color w:val="919091"/>
                                <w:spacing w:val="0"/>
                                <w:w w:val="100"/>
                                <w:position w:val="0"/>
                                <w:sz w:val="9"/>
                                <w:szCs w:val="9"/>
                              </w:rPr>
                              <w:t>154</w:t>
                            </w:r>
                            <w:r>
                              <w:rPr>
                                <w:rFonts w:ascii="SimHei" w:eastAsia="SimHei" w:hAnsi="SimHei" w:cs="SimHei"/>
                                <w:b w:val="0"/>
                                <w:bCs w:val="0"/>
                                <w:color w:val="919091"/>
                                <w:spacing w:val="0"/>
                                <w:w w:val="100"/>
                                <w:position w:val="0"/>
                                <w:sz w:val="10"/>
                                <w:szCs w:val="10"/>
                              </w:rPr>
                              <w:t>万位订阅者</w:t>
                            </w:r>
                          </w:p>
                        </w:txbxContent>
                      </wps:txbx>
                      <wps:bodyPr lIns="0" tIns="0" rIns="0" bIns="0">
                        <a:noAutoFit/>
                      </wps:bodyPr>
                    </wps:wsp>
                  </a:graphicData>
                </a:graphic>
              </wp:anchor>
            </w:drawing>
          </mc:Choice>
          <mc:Fallback>
            <w:pict>
              <v:shape id="_x0000_s1121" type="#_x0000_t202" style="position:absolute;margin-left:443.19999999999999pt;margin-top:154.80000000000001pt;width:39.350000000000001pt;height:10.300000000000001pt;z-index:251657769;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0"/>
                          <w:szCs w:val="10"/>
                        </w:rPr>
                      </w:pPr>
                      <w:r>
                        <w:rPr>
                          <w:color w:val="919091"/>
                          <w:spacing w:val="0"/>
                          <w:w w:val="100"/>
                          <w:position w:val="0"/>
                          <w:sz w:val="9"/>
                          <w:szCs w:val="9"/>
                        </w:rPr>
                        <w:t>154</w:t>
                      </w:r>
                      <w:r>
                        <w:rPr>
                          <w:rFonts w:ascii="SimHei" w:eastAsia="SimHei" w:hAnsi="SimHei" w:cs="SimHei"/>
                          <w:b w:val="0"/>
                          <w:bCs w:val="0"/>
                          <w:color w:val="919091"/>
                          <w:spacing w:val="0"/>
                          <w:w w:val="100"/>
                          <w:position w:val="0"/>
                          <w:sz w:val="10"/>
                          <w:szCs w:val="10"/>
                        </w:rPr>
                        <w:t>万位订阅者</w:t>
                      </w:r>
                    </w:p>
                  </w:txbxContent>
                </v:textbox>
                <w10:wrap anchorx="page"/>
              </v:shape>
            </w:pict>
          </mc:Fallback>
        </mc:AlternateContent>
      </w:r>
    </w:p>
    <w:p>
      <w:pPr>
        <w:pStyle w:val="Style16"/>
        <w:keepNext w:val="0"/>
        <w:keepLines w:val="0"/>
        <w:widowControl w:val="0"/>
        <w:shd w:val="clear" w:color="auto" w:fill="auto"/>
        <w:bidi w:val="0"/>
        <w:spacing w:before="0" w:after="0" w:line="470" w:lineRule="exact"/>
        <w:ind w:left="0" w:right="0" w:firstLine="440"/>
        <w:jc w:val="both"/>
      </w:pPr>
      <w:bookmarkStart w:id="107" w:name="bookmark107"/>
      <w:r>
        <w:rPr>
          <w:rFonts w:ascii="Times New Roman" w:eastAsia="Times New Roman" w:hAnsi="Times New Roman" w:cs="Times New Roman"/>
          <w:b/>
          <w:bCs/>
          <w:color w:val="000000"/>
          <w:spacing w:val="0"/>
          <w:w w:val="100"/>
          <w:position w:val="0"/>
        </w:rPr>
        <w:t>2</w:t>
      </w:r>
      <w:bookmarkEnd w:id="107"/>
      <w:r>
        <w:rPr>
          <w:b/>
          <w:bCs/>
          <w:color w:val="000000"/>
          <w:spacing w:val="0"/>
          <w:w w:val="100"/>
          <w:position w:val="0"/>
        </w:rPr>
        <w:t>、拓展线下消费新业态，打造汤姆猫亲子生活品牌</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在国内消费升级与新一代消费群体崛起的双重背景下，以</w:t>
      </w:r>
      <w:r>
        <w:rPr>
          <w:rFonts w:ascii="Times New Roman" w:eastAsia="Times New Roman" w:hAnsi="Times New Roman" w:cs="Times New Roman"/>
          <w:color w:val="000000"/>
          <w:spacing w:val="0"/>
          <w:w w:val="100"/>
          <w:position w:val="0"/>
        </w:rPr>
        <w:t>IP</w:t>
      </w:r>
      <w:r>
        <w:rPr>
          <w:color w:val="000000"/>
          <w:spacing w:val="0"/>
          <w:w w:val="100"/>
          <w:position w:val="0"/>
        </w:rPr>
        <w:t xml:space="preserve">赋能为代表的文化消费需求日趋旺盛。公 司紧跟市场需求，借助“会说话的汤姆猫家族”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的影响力与传播力，持续拓展</w:t>
      </w:r>
      <w:r>
        <w:rPr>
          <w:rFonts w:ascii="Times New Roman" w:eastAsia="Times New Roman" w:hAnsi="Times New Roman" w:cs="Times New Roman"/>
          <w:color w:val="000000"/>
          <w:spacing w:val="0"/>
          <w:w w:val="100"/>
          <w:position w:val="0"/>
        </w:rPr>
        <w:t>IP</w:t>
      </w:r>
      <w:r>
        <w:rPr>
          <w:color w:val="000000"/>
          <w:spacing w:val="0"/>
          <w:w w:val="100"/>
          <w:position w:val="0"/>
        </w:rPr>
        <w:t>衍生品与授权、汤姆猫 亲子主题乐园等线下消费业态，构建</w:t>
      </w:r>
      <w:r>
        <w:rPr>
          <w:rFonts w:ascii="Times New Roman" w:eastAsia="Times New Roman" w:hAnsi="Times New Roman" w:cs="Times New Roman"/>
          <w:color w:val="000000"/>
          <w:spacing w:val="0"/>
          <w:w w:val="100"/>
          <w:position w:val="0"/>
        </w:rPr>
        <w:t>IP</w:t>
      </w:r>
      <w:r>
        <w:rPr>
          <w:color w:val="000000"/>
          <w:spacing w:val="0"/>
          <w:w w:val="100"/>
          <w:position w:val="0"/>
        </w:rPr>
        <w:t>与消费者之间的多元互动场景。</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报告期内，公司与恒安集团、佑康食品、</w:t>
      </w:r>
      <w:r>
        <w:rPr>
          <w:rFonts w:ascii="Times New Roman" w:eastAsia="Times New Roman" w:hAnsi="Times New Roman" w:cs="Times New Roman"/>
          <w:color w:val="000000"/>
          <w:spacing w:val="0"/>
          <w:w w:val="100"/>
          <w:position w:val="0"/>
        </w:rPr>
        <w:t>Mr. EGG</w:t>
      </w:r>
      <w:r>
        <w:rPr>
          <w:color w:val="000000"/>
          <w:spacing w:val="0"/>
          <w:w w:val="100"/>
          <w:position w:val="0"/>
        </w:rPr>
        <w:t>蛋先生、</w:t>
      </w:r>
      <w:r>
        <w:rPr>
          <w:rFonts w:ascii="Times New Roman" w:eastAsia="Times New Roman" w:hAnsi="Times New Roman" w:cs="Times New Roman"/>
          <w:color w:val="000000"/>
          <w:spacing w:val="0"/>
          <w:w w:val="100"/>
          <w:position w:val="0"/>
        </w:rPr>
        <w:t>YAMIILIFE</w:t>
      </w:r>
      <w:r>
        <w:rPr>
          <w:color w:val="000000"/>
          <w:spacing w:val="0"/>
          <w:w w:val="100"/>
          <w:position w:val="0"/>
        </w:rPr>
        <w:t>、</w:t>
      </w:r>
      <w:r>
        <w:rPr>
          <w:color w:val="000000"/>
          <w:spacing w:val="0"/>
          <w:w w:val="100"/>
          <w:position w:val="0"/>
        </w:rPr>
        <w:t>乐水文化、唯一艺术等多个 品牌商家达成了广泛的</w:t>
      </w:r>
      <w:r>
        <w:rPr>
          <w:rFonts w:ascii="Times New Roman" w:eastAsia="Times New Roman" w:hAnsi="Times New Roman" w:cs="Times New Roman"/>
          <w:color w:val="000000"/>
          <w:spacing w:val="0"/>
          <w:w w:val="100"/>
          <w:position w:val="0"/>
        </w:rPr>
        <w:t>IP</w:t>
      </w:r>
      <w:r>
        <w:rPr>
          <w:color w:val="000000"/>
          <w:spacing w:val="0"/>
          <w:w w:val="100"/>
          <w:position w:val="0"/>
        </w:rPr>
        <w:t>授权合作，以承载价值观的</w:t>
      </w:r>
      <w:r>
        <w:rPr>
          <w:rFonts w:ascii="Times New Roman" w:eastAsia="Times New Roman" w:hAnsi="Times New Roman" w:cs="Times New Roman"/>
          <w:color w:val="000000"/>
          <w:spacing w:val="0"/>
          <w:w w:val="100"/>
          <w:position w:val="0"/>
        </w:rPr>
        <w:t>IP</w:t>
      </w:r>
      <w:r>
        <w:rPr>
          <w:color w:val="000000"/>
          <w:spacing w:val="0"/>
          <w:w w:val="100"/>
          <w:position w:val="0"/>
        </w:rPr>
        <w:t>为文化桥梁，助力品牌商家打造个性化、年轻化的 产品与服务体验。</w:t>
      </w:r>
    </w:p>
    <w:p>
      <w:pPr>
        <w:widowControl w:val="0"/>
        <w:spacing w:line="1" w:lineRule="exact"/>
      </w:pPr>
      <w:r>
        <w:drawing>
          <wp:anchor distT="12700" distB="267970" distL="0" distR="262255" simplePos="0" relativeHeight="125829406" behindDoc="0" locked="0" layoutInCell="1" allowOverlap="1">
            <wp:simplePos x="0" y="0"/>
            <wp:positionH relativeFrom="page">
              <wp:posOffset>964565</wp:posOffset>
            </wp:positionH>
            <wp:positionV relativeFrom="paragraph">
              <wp:posOffset>12700</wp:posOffset>
            </wp:positionV>
            <wp:extent cx="5626735" cy="2743200"/>
            <wp:wrapTopAndBottom/>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57"/>
                    <a:stretch/>
                  </pic:blipFill>
                  <pic:spPr>
                    <a:xfrm>
                      <a:ext cx="5626735" cy="2743200"/>
                    </a:xfrm>
                    <a:prstGeom prst="rect"/>
                  </pic:spPr>
                </pic:pic>
              </a:graphicData>
            </a:graphic>
          </wp:anchor>
        </w:drawing>
      </w:r>
      <w:r>
        <mc:AlternateContent>
          <mc:Choice Requires="wps">
            <w:drawing>
              <wp:anchor distT="0" distB="0" distL="0" distR="0" simplePos="0" relativeHeight="503316524" behindDoc="0" locked="0" layoutInCell="1" allowOverlap="1">
                <wp:simplePos x="0" y="0"/>
                <wp:positionH relativeFrom="page">
                  <wp:posOffset>986155</wp:posOffset>
                </wp:positionH>
                <wp:positionV relativeFrom="paragraph">
                  <wp:posOffset>2828925</wp:posOffset>
                </wp:positionV>
                <wp:extent cx="5864225" cy="191770"/>
                <wp:wrapNone/>
                <wp:docPr id="99" name="Shape 99"/>
                <a:graphic xmlns:a="http://schemas.openxmlformats.org/drawingml/2006/main">
                  <a:graphicData uri="http://schemas.microsoft.com/office/word/2010/wordprocessingShape">
                    <wps:wsp>
                      <wps:cNvSpPr txBox="1"/>
                      <wps:spPr>
                        <a:xfrm>
                          <a:ext cx="5864225" cy="19177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同时，公司以“自营</w:t>
                            </w:r>
                            <w:r>
                              <w:rPr>
                                <w:rFonts w:ascii="Times New Roman" w:eastAsia="Times New Roman" w:hAnsi="Times New Roman" w:cs="Times New Roman"/>
                                <w:b w:val="0"/>
                                <w:bCs w:val="0"/>
                                <w:color w:val="000000"/>
                                <w:spacing w:val="0"/>
                                <w:w w:val="100"/>
                                <w:position w:val="0"/>
                                <w:sz w:val="20"/>
                                <w:szCs w:val="20"/>
                              </w:rPr>
                              <w:t>+</w:t>
                            </w:r>
                            <w:r>
                              <w:rPr>
                                <w:rFonts w:ascii="SimSun" w:eastAsia="SimSun" w:hAnsi="SimSun" w:cs="SimSun"/>
                                <w:b w:val="0"/>
                                <w:bCs w:val="0"/>
                                <w:color w:val="000000"/>
                                <w:spacing w:val="0"/>
                                <w:w w:val="100"/>
                                <w:position w:val="0"/>
                                <w:sz w:val="20"/>
                                <w:szCs w:val="20"/>
                              </w:rPr>
                              <w:t>城市合伙人”的双轮驱动模式，加速扩张</w:t>
                            </w:r>
                            <w:r>
                              <w:rPr>
                                <w:rFonts w:ascii="Times New Roman" w:eastAsia="Times New Roman" w:hAnsi="Times New Roman" w:cs="Times New Roman"/>
                                <w:b w:val="0"/>
                                <w:bCs w:val="0"/>
                                <w:color w:val="000000"/>
                                <w:spacing w:val="0"/>
                                <w:w w:val="100"/>
                                <w:position w:val="0"/>
                                <w:sz w:val="20"/>
                                <w:szCs w:val="20"/>
                              </w:rPr>
                              <w:t>IP</w:t>
                            </w:r>
                            <w:r>
                              <w:rPr>
                                <w:rFonts w:ascii="SimSun" w:eastAsia="SimSun" w:hAnsi="SimSun" w:cs="SimSun"/>
                                <w:b w:val="0"/>
                                <w:bCs w:val="0"/>
                                <w:color w:val="000000"/>
                                <w:spacing w:val="0"/>
                                <w:w w:val="100"/>
                                <w:position w:val="0"/>
                                <w:sz w:val="20"/>
                                <w:szCs w:val="20"/>
                              </w:rPr>
                              <w:t>亲子主题乐园业务。报告期内，</w:t>
                            </w:r>
                          </w:p>
                        </w:txbxContent>
                      </wps:txbx>
                      <wps:bodyPr lIns="0" tIns="0" rIns="0" bIns="0">
                        <a:noAutoFit/>
                      </wps:bodyPr>
                    </wps:wsp>
                  </a:graphicData>
                </a:graphic>
              </wp:anchor>
            </w:drawing>
          </mc:Choice>
          <mc:Fallback>
            <w:pict>
              <v:shape id="_x0000_s1125" type="#_x0000_t202" style="position:absolute;margin-left:77.650000000000006pt;margin-top:222.75pt;width:461.75pt;height:15.1pt;z-index:251657771;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同时，公司以“自营</w:t>
                      </w:r>
                      <w:r>
                        <w:rPr>
                          <w:rFonts w:ascii="Times New Roman" w:eastAsia="Times New Roman" w:hAnsi="Times New Roman" w:cs="Times New Roman"/>
                          <w:b w:val="0"/>
                          <w:bCs w:val="0"/>
                          <w:color w:val="000000"/>
                          <w:spacing w:val="0"/>
                          <w:w w:val="100"/>
                          <w:position w:val="0"/>
                          <w:sz w:val="20"/>
                          <w:szCs w:val="20"/>
                        </w:rPr>
                        <w:t>+</w:t>
                      </w:r>
                      <w:r>
                        <w:rPr>
                          <w:rFonts w:ascii="SimSun" w:eastAsia="SimSun" w:hAnsi="SimSun" w:cs="SimSun"/>
                          <w:b w:val="0"/>
                          <w:bCs w:val="0"/>
                          <w:color w:val="000000"/>
                          <w:spacing w:val="0"/>
                          <w:w w:val="100"/>
                          <w:position w:val="0"/>
                          <w:sz w:val="20"/>
                          <w:szCs w:val="20"/>
                        </w:rPr>
                        <w:t>城市合伙人”的双轮驱动模式，加速扩张</w:t>
                      </w:r>
                      <w:r>
                        <w:rPr>
                          <w:rFonts w:ascii="Times New Roman" w:eastAsia="Times New Roman" w:hAnsi="Times New Roman" w:cs="Times New Roman"/>
                          <w:b w:val="0"/>
                          <w:bCs w:val="0"/>
                          <w:color w:val="000000"/>
                          <w:spacing w:val="0"/>
                          <w:w w:val="100"/>
                          <w:position w:val="0"/>
                          <w:sz w:val="20"/>
                          <w:szCs w:val="20"/>
                        </w:rPr>
                        <w:t>IP</w:t>
                      </w:r>
                      <w:r>
                        <w:rPr>
                          <w:rFonts w:ascii="SimSun" w:eastAsia="SimSun" w:hAnsi="SimSun" w:cs="SimSun"/>
                          <w:b w:val="0"/>
                          <w:bCs w:val="0"/>
                          <w:color w:val="000000"/>
                          <w:spacing w:val="0"/>
                          <w:w w:val="100"/>
                          <w:position w:val="0"/>
                          <w:sz w:val="20"/>
                          <w:szCs w:val="20"/>
                        </w:rPr>
                        <w:t>亲子主题乐园业务。报告期内，</w:t>
                      </w:r>
                    </w:p>
                  </w:txbxContent>
                </v:textbox>
                <w10:wrap anchorx="page"/>
              </v:shape>
            </w:pict>
          </mc:Fallback>
        </mc:AlternateContent>
      </w:r>
    </w:p>
    <w:p>
      <w:pPr>
        <w:pStyle w:val="Style16"/>
        <w:keepNext w:val="0"/>
        <w:keepLines w:val="0"/>
        <w:widowControl w:val="0"/>
        <w:shd w:val="clear" w:color="auto" w:fill="auto"/>
        <w:bidi w:val="0"/>
        <w:spacing w:before="0" w:after="200" w:line="466" w:lineRule="exact"/>
        <w:ind w:left="0" w:right="0" w:firstLine="0"/>
        <w:jc w:val="both"/>
      </w:pPr>
      <w:r>
        <w:rPr>
          <w:color w:val="000000"/>
          <w:spacing w:val="0"/>
          <w:w w:val="100"/>
          <w:position w:val="0"/>
        </w:rPr>
        <w:t>公司在杭州、佛山、珠海、呼和浩特、库车等城市落地多家汤姆猫亲子主题室内乐园。凭借独具</w:t>
      </w:r>
      <w:r>
        <w:rPr>
          <w:rFonts w:ascii="Times New Roman" w:eastAsia="Times New Roman" w:hAnsi="Times New Roman" w:cs="Times New Roman"/>
          <w:color w:val="000000"/>
          <w:spacing w:val="0"/>
          <w:w w:val="100"/>
          <w:position w:val="0"/>
        </w:rPr>
        <w:t>IP</w:t>
      </w:r>
      <w:r>
        <w:rPr>
          <w:color w:val="000000"/>
          <w:spacing w:val="0"/>
          <w:w w:val="100"/>
          <w:position w:val="0"/>
        </w:rPr>
        <w:t xml:space="preserve">文化的 场景设计、多样的游玩项目、丰富的活动内容、细致的运营服务等核心竞争优势，公司旗下多家汤姆猫亲 子主题乐园运营情况良好，门店客流量稳步上升，报告期内，公司自营门店接待家庭组数较去年同期增长 </w:t>
      </w:r>
      <w:r>
        <w:rPr>
          <w:rFonts w:ascii="Times New Roman" w:eastAsia="Times New Roman" w:hAnsi="Times New Roman" w:cs="Times New Roman"/>
          <w:color w:val="000000"/>
          <w:spacing w:val="0"/>
          <w:w w:val="100"/>
          <w:position w:val="0"/>
        </w:rPr>
        <w:t>28%</w:t>
      </w:r>
      <w:r>
        <w:rPr>
          <w:color w:val="000000"/>
          <w:spacing w:val="0"/>
          <w:w w:val="100"/>
          <w:position w:val="0"/>
        </w:rPr>
        <w:t xml:space="preserve">。与此同时，随着亲子乐园业务的快速落地，公司也形成了连接紧密、可有效触达和深度运营的特定 </w:t>
      </w:r>
      <w:r>
        <w:rPr>
          <w:color w:val="000000"/>
          <w:spacing w:val="0"/>
          <w:w w:val="100"/>
          <w:position w:val="0"/>
        </w:rPr>
        <w:t>区域的亲子会员平台和线下衍生品销售渠道。报告期内，公司基于亲子乐园业态，积极探索异业合作、衍 生品专卖店等业务，不断创新经营模式，持续提升亲子用户的休闲娱乐体验。</w:t>
      </w:r>
    </w:p>
    <w:p>
      <w:pPr>
        <w:pStyle w:val="Style16"/>
        <w:keepNext w:val="0"/>
        <w:keepLines w:val="0"/>
        <w:widowControl w:val="0"/>
        <w:shd w:val="clear" w:color="auto" w:fill="auto"/>
        <w:bidi w:val="0"/>
        <w:spacing w:before="0" w:after="0"/>
        <w:ind w:left="0" w:right="0" w:firstLine="440"/>
        <w:jc w:val="both"/>
      </w:pPr>
      <w:bookmarkStart w:id="108" w:name="bookmark108"/>
      <w:r>
        <w:rPr>
          <w:rFonts w:ascii="Times New Roman" w:eastAsia="Times New Roman" w:hAnsi="Times New Roman" w:cs="Times New Roman"/>
          <w:b/>
          <w:bCs/>
          <w:color w:val="000000"/>
          <w:spacing w:val="0"/>
          <w:w w:val="100"/>
          <w:position w:val="0"/>
        </w:rPr>
        <w:t>3</w:t>
      </w:r>
      <w:bookmarkEnd w:id="108"/>
      <w:r>
        <w:rPr>
          <w:b/>
          <w:bCs/>
          <w:color w:val="000000"/>
          <w:spacing w:val="0"/>
          <w:w w:val="100"/>
          <w:position w:val="0"/>
        </w:rPr>
        <w:t>、融合新兴技术，创新文化娱乐体验与沉浸式</w:t>
      </w:r>
      <w:r>
        <w:rPr>
          <w:rFonts w:ascii="Times New Roman" w:eastAsia="Times New Roman" w:hAnsi="Times New Roman" w:cs="Times New Roman"/>
          <w:b/>
          <w:bCs/>
          <w:color w:val="000000"/>
          <w:spacing w:val="0"/>
          <w:w w:val="100"/>
          <w:position w:val="0"/>
        </w:rPr>
        <w:t>IP</w:t>
      </w:r>
      <w:r>
        <w:rPr>
          <w:b/>
          <w:bCs/>
          <w:color w:val="000000"/>
          <w:spacing w:val="0"/>
          <w:w w:val="100"/>
          <w:position w:val="0"/>
        </w:rPr>
        <w:t>场景应用</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报告期内，顺应全球数字经济新一轮科技革命以及互联网前沿发展趋势，公司稳步推进全栖</w:t>
      </w:r>
      <w:r>
        <w:rPr>
          <w:rFonts w:ascii="Times New Roman" w:eastAsia="Times New Roman" w:hAnsi="Times New Roman" w:cs="Times New Roman"/>
          <w:color w:val="000000"/>
          <w:spacing w:val="0"/>
          <w:w w:val="100"/>
          <w:position w:val="0"/>
        </w:rPr>
        <w:t>IP</w:t>
      </w:r>
      <w:r>
        <w:rPr>
          <w:color w:val="000000"/>
          <w:spacing w:val="0"/>
          <w:w w:val="100"/>
          <w:position w:val="0"/>
        </w:rPr>
        <w:t>生态业 务的同时，积极探索创新业务发展，大力推进公司现有业务与新技术、新平台的加速融合，持续强化用户 与</w:t>
      </w:r>
      <w:r>
        <w:rPr>
          <w:rFonts w:ascii="Times New Roman" w:eastAsia="Times New Roman" w:hAnsi="Times New Roman" w:cs="Times New Roman"/>
          <w:color w:val="000000"/>
          <w:spacing w:val="0"/>
          <w:w w:val="100"/>
          <w:position w:val="0"/>
        </w:rPr>
        <w:t>IP</w:t>
      </w:r>
      <w:r>
        <w:rPr>
          <w:color w:val="000000"/>
          <w:spacing w:val="0"/>
          <w:w w:val="100"/>
          <w:position w:val="0"/>
        </w:rPr>
        <w:t>之间的情感联结。</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其中，在新技术融合上，公司在海外市场推出了</w:t>
      </w:r>
      <w:r>
        <w:rPr>
          <w:rFonts w:ascii="Times New Roman" w:eastAsia="Times New Roman" w:hAnsi="Times New Roman" w:cs="Times New Roman"/>
          <w:color w:val="000000"/>
          <w:spacing w:val="0"/>
          <w:w w:val="100"/>
          <w:position w:val="0"/>
        </w:rPr>
        <w:t>GameBud Talking Tom</w:t>
      </w:r>
      <w:r>
        <w:rPr>
          <w:color w:val="000000"/>
          <w:spacing w:val="0"/>
          <w:w w:val="100"/>
          <w:position w:val="0"/>
        </w:rPr>
        <w:t>语音智能产品，通过与公司旗下 《汤姆猫跑酷》《汤姆猫英雄跑酷》等游戏产品进行链接，实现了游戏陪玩、线下交流、语音互动等多个 功能；与此同时，公司首次尝试了以区块链为底层技术的数字藏品的发行，首批以汤姆猫飞车为主题的限 量版数字藏品，一经上线即售罄，据发行平台唯一艺术数据统计，该主题限量数字艺术作品高峰时</w:t>
      </w:r>
      <w:r>
        <w:rPr>
          <w:rFonts w:ascii="Times New Roman" w:eastAsia="Times New Roman" w:hAnsi="Times New Roman" w:cs="Times New Roman"/>
          <w:color w:val="000000"/>
          <w:spacing w:val="0"/>
          <w:w w:val="100"/>
          <w:position w:val="0"/>
        </w:rPr>
        <w:t>1</w:t>
      </w:r>
      <w:r>
        <w:rPr>
          <w:color w:val="000000"/>
          <w:spacing w:val="0"/>
          <w:w w:val="100"/>
          <w:position w:val="0"/>
        </w:rPr>
        <w:t>秒内 共有</w:t>
      </w:r>
      <w:r>
        <w:rPr>
          <w:rFonts w:ascii="Times New Roman" w:eastAsia="Times New Roman" w:hAnsi="Times New Roman" w:cs="Times New Roman"/>
          <w:color w:val="000000"/>
          <w:spacing w:val="0"/>
          <w:w w:val="100"/>
          <w:position w:val="0"/>
        </w:rPr>
        <w:t>20</w:t>
      </w:r>
      <w:r>
        <w:rPr>
          <w:color w:val="000000"/>
          <w:spacing w:val="0"/>
          <w:w w:val="100"/>
          <w:position w:val="0"/>
        </w:rPr>
        <w:t>万人同时参与抢购，再次验证了汤姆猫家族</w:t>
      </w:r>
      <w:r>
        <w:rPr>
          <w:rFonts w:ascii="Times New Roman" w:eastAsia="Times New Roman" w:hAnsi="Times New Roman" w:cs="Times New Roman"/>
          <w:color w:val="000000"/>
          <w:spacing w:val="0"/>
          <w:w w:val="100"/>
          <w:position w:val="0"/>
        </w:rPr>
        <w:t>IP</w:t>
      </w:r>
      <w:r>
        <w:rPr>
          <w:color w:val="000000"/>
          <w:spacing w:val="0"/>
          <w:w w:val="100"/>
          <w:position w:val="0"/>
        </w:rPr>
        <w:t>的品牌影响力与市场号召力。在新平台、新场景探索 上，公司旗下跑酷精品《汤姆猫跑酷》先后联手华为高端智慧屏、小鹏汽车等知名品牌，登陆电视、车载 等多个终端，以全新的方式打造家庭娱乐沉浸式体验；此外，公司在抖音平台开展了汤姆猫虚拟</w:t>
      </w:r>
      <w:r>
        <w:rPr>
          <w:rFonts w:ascii="Times New Roman" w:eastAsia="Times New Roman" w:hAnsi="Times New Roman" w:cs="Times New Roman"/>
          <w:color w:val="000000"/>
          <w:spacing w:val="0"/>
          <w:w w:val="100"/>
          <w:position w:val="0"/>
        </w:rPr>
        <w:t>IP</w:t>
      </w:r>
      <w:r>
        <w:rPr>
          <w:color w:val="000000"/>
          <w:spacing w:val="0"/>
          <w:w w:val="100"/>
          <w:position w:val="0"/>
        </w:rPr>
        <w:t>直播尝 试，与</w:t>
      </w:r>
      <w:r>
        <w:rPr>
          <w:rFonts w:ascii="Times New Roman" w:eastAsia="Times New Roman" w:hAnsi="Times New Roman" w:cs="Times New Roman"/>
          <w:color w:val="000000"/>
          <w:spacing w:val="0"/>
          <w:w w:val="100"/>
          <w:position w:val="0"/>
        </w:rPr>
        <w:t>IP</w:t>
      </w:r>
      <w:r>
        <w:rPr>
          <w:color w:val="000000"/>
          <w:spacing w:val="0"/>
          <w:w w:val="100"/>
          <w:position w:val="0"/>
        </w:rPr>
        <w:t>粉丝建立更为直接、紧密的互动和陪伴。</w:t>
      </w:r>
    </w:p>
    <w:p>
      <w:pPr>
        <w:pStyle w:val="Style16"/>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新兴技术的融合与新平台的应用，有效助力公司突破汤姆猫家族</w:t>
      </w:r>
      <w:r>
        <w:rPr>
          <w:rFonts w:ascii="Times New Roman" w:eastAsia="Times New Roman" w:hAnsi="Times New Roman" w:cs="Times New Roman"/>
          <w:color w:val="000000"/>
          <w:spacing w:val="0"/>
          <w:w w:val="100"/>
          <w:position w:val="0"/>
        </w:rPr>
        <w:t>IP</w:t>
      </w:r>
      <w:r>
        <w:rPr>
          <w:color w:val="000000"/>
          <w:spacing w:val="0"/>
          <w:w w:val="100"/>
          <w:position w:val="0"/>
        </w:rPr>
        <w:t>与用户之间互动方式与场景，进一 步释放了汤姆猫家族</w:t>
      </w:r>
      <w:r>
        <w:rPr>
          <w:rFonts w:ascii="Times New Roman" w:eastAsia="Times New Roman" w:hAnsi="Times New Roman" w:cs="Times New Roman"/>
          <w:color w:val="000000"/>
          <w:spacing w:val="0"/>
          <w:w w:val="100"/>
          <w:position w:val="0"/>
        </w:rPr>
        <w:t>IP</w:t>
      </w:r>
      <w:r>
        <w:rPr>
          <w:color w:val="000000"/>
          <w:spacing w:val="0"/>
          <w:w w:val="100"/>
          <w:position w:val="0"/>
        </w:rPr>
        <w:t>的市场潜力。未来，公司将持续以用户需求为导向，紧跟互联网发展新趋势，把握 产业变革核心要素，大力布局新类型新玩法的汤姆猫游戏、新</w:t>
      </w:r>
      <w:r>
        <w:rPr>
          <w:rFonts w:ascii="Times New Roman" w:eastAsia="Times New Roman" w:hAnsi="Times New Roman" w:cs="Times New Roman"/>
          <w:color w:val="000000"/>
          <w:spacing w:val="0"/>
          <w:w w:val="100"/>
          <w:position w:val="0"/>
        </w:rPr>
        <w:t>IP</w:t>
      </w:r>
      <w:r>
        <w:rPr>
          <w:color w:val="000000"/>
          <w:spacing w:val="0"/>
          <w:w w:val="100"/>
          <w:position w:val="0"/>
        </w:rPr>
        <w:t>模拟人生游戏、汤姆猫家族</w:t>
      </w:r>
      <w:r>
        <w:rPr>
          <w:rFonts w:ascii="Times New Roman" w:eastAsia="Times New Roman" w:hAnsi="Times New Roman" w:cs="Times New Roman"/>
          <w:color w:val="000000"/>
          <w:spacing w:val="0"/>
          <w:w w:val="100"/>
          <w:position w:val="0"/>
        </w:rPr>
        <w:t>IP</w:t>
      </w:r>
      <w:r>
        <w:rPr>
          <w:color w:val="000000"/>
          <w:spacing w:val="0"/>
          <w:w w:val="100"/>
          <w:position w:val="0"/>
        </w:rPr>
        <w:t>大电影、</w:t>
      </w:r>
      <w:r>
        <w:rPr>
          <w:rFonts w:ascii="Times New Roman" w:eastAsia="Times New Roman" w:hAnsi="Times New Roman" w:cs="Times New Roman"/>
          <w:color w:val="000000"/>
          <w:spacing w:val="0"/>
          <w:w w:val="100"/>
          <w:position w:val="0"/>
        </w:rPr>
        <w:t xml:space="preserve">VR </w:t>
      </w:r>
      <w:r>
        <w:rPr>
          <w:color w:val="000000"/>
          <w:spacing w:val="0"/>
          <w:w w:val="100"/>
          <w:position w:val="0"/>
        </w:rPr>
        <w:t>游戏、人机交互等创新业务，不断创新用户体验与</w:t>
      </w:r>
      <w:r>
        <w:rPr>
          <w:rFonts w:ascii="Times New Roman" w:eastAsia="Times New Roman" w:hAnsi="Times New Roman" w:cs="Times New Roman"/>
          <w:color w:val="000000"/>
          <w:spacing w:val="0"/>
          <w:w w:val="100"/>
          <w:position w:val="0"/>
        </w:rPr>
        <w:t>IP</w:t>
      </w:r>
      <w:r>
        <w:rPr>
          <w:color w:val="000000"/>
          <w:spacing w:val="0"/>
          <w:w w:val="100"/>
          <w:position w:val="0"/>
        </w:rPr>
        <w:t>应用场景，打造未来发展新动能。</w:t>
      </w:r>
    </w:p>
    <w:p>
      <w:pPr>
        <w:widowControl w:val="0"/>
        <w:jc w:val="center"/>
        <w:rPr>
          <w:sz w:val="2"/>
          <w:szCs w:val="2"/>
        </w:rPr>
      </w:pPr>
      <w:r>
        <w:drawing>
          <wp:inline>
            <wp:extent cx="5437505" cy="1993265"/>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9"/>
                    <a:stretch/>
                  </pic:blipFill>
                  <pic:spPr>
                    <a:xfrm>
                      <a:ext cx="5437505" cy="1993265"/>
                    </a:xfrm>
                    <a:prstGeom prst="rect"/>
                  </pic:spPr>
                </pic:pic>
              </a:graphicData>
            </a:graphic>
          </wp:inline>
        </w:drawing>
      </w:r>
    </w:p>
    <w:p>
      <w:pPr>
        <w:widowControl w:val="0"/>
        <w:spacing w:after="459" w:line="1" w:lineRule="exact"/>
      </w:pPr>
    </w:p>
    <w:p>
      <w:pPr>
        <w:pStyle w:val="Style27"/>
        <w:keepNext/>
        <w:keepLines/>
        <w:widowControl w:val="0"/>
        <w:shd w:val="clear" w:color="auto" w:fill="auto"/>
        <w:bidi w:val="0"/>
        <w:spacing w:before="0" w:after="360" w:line="240" w:lineRule="auto"/>
        <w:ind w:left="0" w:right="0" w:firstLine="0"/>
        <w:jc w:val="both"/>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2</w:t>
      </w:r>
      <w:bookmarkEnd w:id="111"/>
      <w:r>
        <w:rPr>
          <w:color w:val="000000"/>
          <w:spacing w:val="0"/>
          <w:w w:val="100"/>
          <w:position w:val="0"/>
        </w:rPr>
        <w:t>、收入与成本</w:t>
      </w:r>
      <w:bookmarkEnd w:id="109"/>
      <w:bookmarkEnd w:id="110"/>
      <w:bookmarkEnd w:id="112"/>
    </w:p>
    <w:p>
      <w:pPr>
        <w:pStyle w:val="Style93"/>
        <w:keepNext/>
        <w:keepLines/>
        <w:widowControl w:val="0"/>
        <w:shd w:val="clear" w:color="auto" w:fill="auto"/>
        <w:bidi w:val="0"/>
        <w:spacing w:before="0" w:line="240" w:lineRule="auto"/>
        <w:ind w:left="0" w:right="0" w:firstLine="0"/>
        <w:jc w:val="both"/>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3"/>
      <w:bookmarkEnd w:id="114"/>
      <w:bookmarkEnd w:id="116"/>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营业收入整体情况</w:t>
      </w:r>
      <w:r>
        <w:br w:type="page"/>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1,941,450,203.88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1,807,222,572.12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7.43%</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移动互联网文化 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1,941,450,203.88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1,807,222,572.12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7.43%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游戏发行业务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265,201,247.78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233,591,505.45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1,479,637,897.67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1,383,104,865.74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新商业服务业务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61,762,514.88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62,257,378.70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媒体影视业务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35,298,109.60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41,065,139.82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授权业务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83,396,210.81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44,832,919.60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86.02%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16,154,223.14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42,370,762.81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505,616,705.00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478,440,878.18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1,435,833,498.88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1,328,781,693.94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8.06%</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214,969,192.32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201,471,783.08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6.70%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代理销售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1,726,481,011.56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1,605,750,789.04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7.52%</w:t>
            </w:r>
          </w:p>
        </w:tc>
      </w:tr>
    </w:tbl>
    <w:p>
      <w:pPr>
        <w:widowControl w:val="0"/>
        <w:spacing w:after="299" w:line="1" w:lineRule="exact"/>
      </w:pPr>
    </w:p>
    <w:p>
      <w:pPr>
        <w:pStyle w:val="Style93"/>
        <w:keepNext/>
        <w:keepLines/>
        <w:widowControl w:val="0"/>
        <w:shd w:val="clear" w:color="auto" w:fill="auto"/>
        <w:bidi w:val="0"/>
        <w:spacing w:before="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7"/>
      <w:bookmarkEnd w:id="118"/>
      <w:bookmarkEnd w:id="120"/>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移动互联网文</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1,941,450,203.</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91,229,787.60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17.37%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1,479,637,897.</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34,903,357.48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13.30%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265,201,247.78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10,930,325.30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41.29%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505,616,705.00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73,497,958.92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85.46%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31.16%</w:t>
            </w:r>
          </w:p>
        </w:tc>
      </w:tr>
    </w:tbl>
    <w:p>
      <w:pPr>
        <w:widowControl w:val="0"/>
        <w:spacing w:line="1" w:lineRule="exact"/>
      </w:pP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1,435,833,498.</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17,731,828.68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12.34%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分销售模式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214,969,192.32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45,829,157.07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78.68%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17.38%</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代理销售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1,726,481,011.</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45,400,630.53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-85.86%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17.36%</w:t>
            </w:r>
          </w:p>
        </w:tc>
      </w:tr>
    </w:tbl>
    <w:p>
      <w:pPr>
        <w:widowControl w:val="0"/>
        <w:spacing w:after="359" w:line="1" w:lineRule="exact"/>
      </w:pPr>
    </w:p>
    <w:p>
      <w:pPr>
        <w:pStyle w:val="Style93"/>
        <w:keepNext/>
        <w:keepLines/>
        <w:widowControl w:val="0"/>
        <w:numPr>
          <w:ilvl w:val="0"/>
          <w:numId w:val="1"/>
        </w:numPr>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公司实物销售收入是否大于劳务收入</w:t>
      </w:r>
      <w:bookmarkEnd w:id="121"/>
      <w:bookmarkEnd w:id="122"/>
      <w:bookmarkEnd w:id="124"/>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93"/>
        <w:keepNext/>
        <w:keepLines/>
        <w:widowControl w:val="0"/>
        <w:numPr>
          <w:ilvl w:val="0"/>
          <w:numId w:val="1"/>
        </w:numPr>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公司已签订的重大销售合同、重大采购合同截至本报告期的履行情况</w:t>
      </w:r>
      <w:bookmarkEnd w:id="125"/>
      <w:bookmarkEnd w:id="126"/>
      <w:bookmarkEnd w:id="128"/>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93"/>
        <w:keepNext/>
        <w:keepLines/>
        <w:widowControl w:val="0"/>
        <w:numPr>
          <w:ilvl w:val="0"/>
          <w:numId w:val="1"/>
        </w:numPr>
        <w:shd w:val="clear" w:color="auto" w:fill="auto"/>
        <w:tabs>
          <w:tab w:pos="493" w:val="left"/>
        </w:tabs>
        <w:bidi w:val="0"/>
        <w:spacing w:before="0" w:after="40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营业成本构成</w:t>
      </w:r>
      <w:bookmarkEnd w:id="129"/>
      <w:bookmarkEnd w:id="130"/>
      <w:bookmarkEnd w:id="132"/>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18"/>
        <w:gridCol w:w="1296"/>
        <w:gridCol w:w="1522"/>
        <w:gridCol w:w="1315"/>
        <w:gridCol w:w="1584"/>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移动互联网文</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22,757,700.06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24,105,941.61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-5.59%</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移动互联网文</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渠道成本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223,577,526.3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说明：根据相关要求，渠道成本调整至销售费用列示，故同比变化较大。</w:t>
      </w:r>
    </w:p>
    <w:p>
      <w:pPr>
        <w:widowControl w:val="0"/>
        <w:spacing w:after="359" w:line="1" w:lineRule="exact"/>
      </w:pPr>
    </w:p>
    <w:p>
      <w:pPr>
        <w:pStyle w:val="Style93"/>
        <w:keepNext/>
        <w:keepLines/>
        <w:widowControl w:val="0"/>
        <w:numPr>
          <w:ilvl w:val="0"/>
          <w:numId w:val="1"/>
        </w:numPr>
        <w:shd w:val="clear" w:color="auto" w:fill="auto"/>
        <w:tabs>
          <w:tab w:pos="493" w:val="left"/>
        </w:tabs>
        <w:bidi w:val="0"/>
        <w:spacing w:before="0" w:after="40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报告期内合并范围是否发生变动</w:t>
      </w:r>
      <w:bookmarkEnd w:id="133"/>
      <w:bookmarkEnd w:id="134"/>
      <w:bookmarkEnd w:id="136"/>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是□否</w:t>
      </w:r>
    </w:p>
    <w:p>
      <w:pPr>
        <w:pStyle w:val="Style24"/>
        <w:keepNext w:val="0"/>
        <w:keepLines w:val="0"/>
        <w:widowControl w:val="0"/>
        <w:shd w:val="clear" w:color="auto" w:fill="auto"/>
        <w:bidi w:val="0"/>
        <w:spacing w:before="0" w:after="660" w:line="240" w:lineRule="auto"/>
        <w:ind w:left="0" w:right="0" w:firstLine="0"/>
        <w:jc w:val="left"/>
      </w:pPr>
      <w:r>
        <w:rPr>
          <w:color w:val="000000"/>
          <w:spacing w:val="0"/>
          <w:w w:val="100"/>
          <w:position w:val="0"/>
        </w:rPr>
        <w:t>详见“第十节、财务报告”之“八、合并范围的变更”。</w:t>
      </w:r>
    </w:p>
    <w:p>
      <w:pPr>
        <w:pStyle w:val="Style93"/>
        <w:keepNext/>
        <w:keepLines/>
        <w:widowControl w:val="0"/>
        <w:numPr>
          <w:ilvl w:val="0"/>
          <w:numId w:val="1"/>
        </w:numPr>
        <w:shd w:val="clear" w:color="auto" w:fill="auto"/>
        <w:tabs>
          <w:tab w:pos="493" w:val="left"/>
        </w:tabs>
        <w:bidi w:val="0"/>
        <w:spacing w:before="0" w:line="240" w:lineRule="auto"/>
        <w:ind w:left="0" w:right="0" w:firstLine="0"/>
        <w:jc w:val="left"/>
      </w:pPr>
      <w:bookmarkStart w:id="137" w:name="bookmark137"/>
      <w:bookmarkStart w:id="138" w:name="bookmark138"/>
      <w:bookmarkStart w:id="139" w:name="bookmark139"/>
      <w:bookmarkStart w:id="140" w:name="bookmark140"/>
      <w:bookmarkEnd w:id="139"/>
      <w:r>
        <w:rPr>
          <w:color w:val="000000"/>
          <w:spacing w:val="0"/>
          <w:w w:val="100"/>
          <w:position w:val="0"/>
        </w:rPr>
        <w:t>公司报告期内业务、产品或服务发生重大变化或调整有关情况</w:t>
      </w:r>
      <w:bookmarkEnd w:id="137"/>
      <w:bookmarkEnd w:id="138"/>
      <w:bookmarkEnd w:id="140"/>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93"/>
        <w:keepNext/>
        <w:keepLines/>
        <w:widowControl w:val="0"/>
        <w:numPr>
          <w:ilvl w:val="0"/>
          <w:numId w:val="1"/>
        </w:numPr>
        <w:shd w:val="clear" w:color="auto" w:fill="auto"/>
        <w:tabs>
          <w:tab w:pos="493" w:val="left"/>
        </w:tabs>
        <w:bidi w:val="0"/>
        <w:spacing w:before="0" w:after="400" w:line="240" w:lineRule="auto"/>
        <w:ind w:left="0" w:right="0" w:firstLine="0"/>
        <w:jc w:val="left"/>
      </w:pPr>
      <w:bookmarkStart w:id="141" w:name="bookmark141"/>
      <w:bookmarkStart w:id="142" w:name="bookmark142"/>
      <w:bookmarkStart w:id="143" w:name="bookmark143"/>
      <w:bookmarkStart w:id="144" w:name="bookmark144"/>
      <w:bookmarkEnd w:id="143"/>
      <w:r>
        <w:rPr>
          <w:color w:val="000000"/>
          <w:spacing w:val="0"/>
          <w:w w:val="100"/>
          <w:position w:val="0"/>
        </w:rPr>
        <w:t>主要销售客户和主要供应商情况</w:t>
      </w:r>
      <w:bookmarkEnd w:id="141"/>
      <w:bookmarkEnd w:id="142"/>
      <w:bookmarkEnd w:id="144"/>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42"/>
        <w:gridCol w:w="4939"/>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1,034,500,143.64</w:t>
            </w:r>
          </w:p>
        </w:tc>
      </w:tr>
    </w:tbl>
    <w:p>
      <w:pPr>
        <w:widowControl w:val="0"/>
        <w:spacing w:line="1" w:lineRule="exact"/>
      </w:pPr>
      <w:r>
        <w:br w:type="page"/>
      </w:r>
    </w:p>
    <w:tbl>
      <w:tblPr>
        <w:tblOverlap w:val="never"/>
        <w:jc w:val="center"/>
        <w:tblLayout w:type="fixed"/>
      </w:tblPr>
      <w:tblGrid>
        <w:gridCol w:w="4642"/>
        <w:gridCol w:w="493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59" w:line="1" w:lineRule="exact"/>
      </w:pPr>
    </w:p>
    <w:p>
      <w:pPr>
        <w:widowControl w:val="0"/>
        <w:spacing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Google Ireland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692,321,512.78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ironSource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98,596,630.96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Meta Platforms Ireland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96,401,927.43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广东汤姆猫产业发展有限公司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75,755,983.08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华为软件技术有限公司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71,424,089.39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1,034,500,143.64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53.28%</w:t>
            </w:r>
          </w:p>
        </w:tc>
      </w:tr>
    </w:tbl>
    <w:p>
      <w:pPr>
        <w:widowControl w:val="0"/>
        <w:spacing w:after="5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主要客户其他情况说明</w:t>
      </w:r>
    </w:p>
    <w:p>
      <w:pPr>
        <w:pStyle w:val="Style24"/>
        <w:keepNext w:val="0"/>
        <w:keepLines w:val="0"/>
        <w:widowControl w:val="0"/>
        <w:shd w:val="clear" w:color="auto" w:fill="auto"/>
        <w:bidi w:val="0"/>
        <w:spacing w:before="0" w:after="4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165,748,774.84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Google Ireland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69,670,330.08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北京巨量引擎网络技术有限公司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36,680,112.70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7.91%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Ironsource UK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22,004,812.73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AppLovin Corp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19,995,612.09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Mintegral International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17,397,907.24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165,748,774.84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35.74%</w:t>
            </w:r>
          </w:p>
        </w:tc>
      </w:tr>
    </w:tbl>
    <w:p>
      <w:pPr>
        <w:widowControl w:val="0"/>
        <w:spacing w:after="5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主要供应商其他情况说明</w:t>
      </w:r>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120" w:line="240" w:lineRule="auto"/>
        <w:ind w:left="0" w:right="0" w:firstLine="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3</w:t>
      </w:r>
      <w:bookmarkEnd w:id="147"/>
      <w:r>
        <w:rPr>
          <w:color w:val="000000"/>
          <w:spacing w:val="0"/>
          <w:w w:val="100"/>
          <w:position w:val="0"/>
        </w:rPr>
        <w:t>、费用</w:t>
      </w:r>
      <w:bookmarkEnd w:id="145"/>
      <w:bookmarkEnd w:id="146"/>
      <w:bookmarkEnd w:id="14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471,780,776.13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99,343,994.02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主要系本期将原计入营业成本的获 客费用及游戏发行相关的平台分成 调整至销售费用列报</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381,358,529.13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370,103,994.66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本期无重大变化</w:t>
            </w:r>
          </w:p>
        </w:tc>
      </w:tr>
    </w:tbl>
    <w:p>
      <w:pPr>
        <w:widowControl w:val="0"/>
        <w:spacing w:line="1" w:lineRule="exact"/>
      </w:pPr>
      <w:r>
        <w:br w:type="page"/>
      </w:r>
    </w:p>
    <w:tbl>
      <w:tblPr>
        <w:tblOverlap w:val="never"/>
        <w:jc w:val="center"/>
        <w:tblLayout w:type="fixed"/>
      </w:tblPr>
      <w:tblGrid>
        <w:gridCol w:w="1920"/>
        <w:gridCol w:w="1637"/>
        <w:gridCol w:w="1637"/>
        <w:gridCol w:w="1464"/>
        <w:gridCol w:w="292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95,859,227.50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116,797,843.66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本期银行借款减少导致财务费用利 息支出的减少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119,418,314.92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138,465,719.24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本期无重大变化</w:t>
            </w:r>
          </w:p>
        </w:tc>
      </w:tr>
    </w:tbl>
    <w:p>
      <w:pPr>
        <w:widowControl w:val="0"/>
        <w:spacing w:after="299" w:line="1" w:lineRule="exact"/>
      </w:pPr>
    </w:p>
    <w:p>
      <w:pPr>
        <w:pStyle w:val="Style27"/>
        <w:keepNext/>
        <w:keepLines/>
        <w:widowControl w:val="0"/>
        <w:shd w:val="clear" w:color="auto" w:fill="auto"/>
        <w:bidi w:val="0"/>
        <w:spacing w:before="0" w:after="20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4</w:t>
      </w:r>
      <w:bookmarkEnd w:id="151"/>
      <w:r>
        <w:rPr>
          <w:color w:val="000000"/>
          <w:spacing w:val="0"/>
          <w:w w:val="100"/>
          <w:position w:val="0"/>
        </w:rPr>
        <w:t>、研发投入</w:t>
      </w:r>
      <w:bookmarkEnd w:id="149"/>
      <w:bookmarkEnd w:id="150"/>
      <w:bookmarkEnd w:id="152"/>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315"/>
        <w:gridCol w:w="624"/>
        <w:gridCol w:w="701"/>
        <w:gridCol w:w="5328"/>
        <w:gridCol w:w="1613"/>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300"/>
              <w:jc w:val="left"/>
            </w:pPr>
            <w:r>
              <w:rPr>
                <w:rFonts w:ascii="SimSun" w:eastAsia="SimSun" w:hAnsi="SimSun" w:cs="SimSun"/>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rFonts w:ascii="SimSun" w:eastAsia="SimSun" w:hAnsi="SimSun" w:cs="SimSun"/>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预计对公司未来发 展的影响</w:t>
            </w:r>
          </w:p>
        </w:tc>
      </w:tr>
      <w:tr>
        <w:trPr>
          <w:trHeight w:val="11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怼怼派对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推出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新产</w:t>
            </w:r>
          </w:p>
          <w:p>
            <w:pPr>
              <w:pStyle w:val="Style2"/>
              <w:keepNext w:val="0"/>
              <w:keepLines w:val="0"/>
              <w:widowControl w:val="0"/>
              <w:shd w:val="clear" w:color="auto" w:fill="auto"/>
              <w:bidi w:val="0"/>
              <w:spacing w:before="0" w:after="100" w:line="240" w:lineRule="auto"/>
              <w:ind w:left="0" w:right="0" w:firstLine="220"/>
              <w:jc w:val="left"/>
            </w:pPr>
            <w:r>
              <w:rPr>
                <w:rFonts w:ascii="SimSun" w:eastAsia="SimSun" w:hAnsi="SimSun" w:cs="SimSun"/>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本项目是公司的新</w:t>
            </w:r>
            <w:r>
              <w:rPr>
                <w:color w:val="000000"/>
                <w:spacing w:val="0"/>
                <w:w w:val="100"/>
                <w:position w:val="0"/>
              </w:rPr>
              <w:t>IP</w:t>
            </w:r>
            <w:r>
              <w:rPr>
                <w:rFonts w:ascii="SimSun" w:eastAsia="SimSun" w:hAnsi="SimSun" w:cs="SimSun"/>
                <w:color w:val="000000"/>
                <w:spacing w:val="0"/>
                <w:w w:val="100"/>
                <w:position w:val="0"/>
              </w:rPr>
              <w:t>游戏研发项目，是一款以</w:t>
            </w:r>
            <w:r>
              <w:rPr>
                <w:color w:val="000000"/>
                <w:spacing w:val="0"/>
                <w:w w:val="100"/>
                <w:position w:val="0"/>
              </w:rPr>
              <w:t>IO</w:t>
            </w:r>
            <w:r>
              <w:rPr>
                <w:rFonts w:ascii="SimSun" w:eastAsia="SimSun" w:hAnsi="SimSun" w:cs="SimSun"/>
                <w:color w:val="000000"/>
                <w:spacing w:val="0"/>
                <w:w w:val="100"/>
                <w:position w:val="0"/>
              </w:rPr>
              <w:t>为核心玩法，基 于卡牌收集升级的即时对战游戏。该项目是团队对</w:t>
            </w:r>
            <w:r>
              <w:rPr>
                <w:color w:val="000000"/>
                <w:spacing w:val="0"/>
                <w:w w:val="100"/>
                <w:position w:val="0"/>
              </w:rPr>
              <w:t>IO</w:t>
            </w:r>
            <w:r>
              <w:rPr>
                <w:rFonts w:ascii="SimSun" w:eastAsia="SimSun" w:hAnsi="SimSun" w:cs="SimSun"/>
                <w:color w:val="000000"/>
                <w:spacing w:val="0"/>
                <w:w w:val="100"/>
                <w:position w:val="0"/>
              </w:rPr>
              <w:t>类游戏的一 个尝试探索，以期拓展公司游戏品类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月完成</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我的安吉拉</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推出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新产</w:t>
            </w:r>
          </w:p>
          <w:p>
            <w:pPr>
              <w:pStyle w:val="Style2"/>
              <w:keepNext w:val="0"/>
              <w:keepLines w:val="0"/>
              <w:widowControl w:val="0"/>
              <w:shd w:val="clear" w:color="auto" w:fill="auto"/>
              <w:bidi w:val="0"/>
              <w:spacing w:before="0" w:after="100" w:line="240" w:lineRule="auto"/>
              <w:ind w:left="0" w:right="0" w:firstLine="220"/>
              <w:jc w:val="left"/>
            </w:pPr>
            <w:r>
              <w:rPr>
                <w:rFonts w:ascii="SimSun" w:eastAsia="SimSun" w:hAnsi="SimSun" w:cs="SimSun"/>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本项目是公司核心产品我的安吉拉的续作，前作我的安吉拉于</w:t>
            </w:r>
            <w:r>
              <w:rPr>
                <w:color w:val="000000"/>
                <w:spacing w:val="0"/>
                <w:w w:val="100"/>
                <w:position w:val="0"/>
              </w:rPr>
              <w:t xml:space="preserve">2014 </w:t>
            </w:r>
            <w:r>
              <w:rPr>
                <w:rFonts w:ascii="SimSun" w:eastAsia="SimSun" w:hAnsi="SimSun" w:cs="SimSun"/>
                <w:color w:val="000000"/>
                <w:spacing w:val="0"/>
                <w:w w:val="100"/>
                <w:position w:val="0"/>
              </w:rPr>
              <w:t>年发行，广受全世界范围用户的欢迎和喜爱。我的安吉拉</w:t>
            </w:r>
            <w:r>
              <w:rPr>
                <w:color w:val="000000"/>
                <w:spacing w:val="0"/>
                <w:w w:val="100"/>
                <w:position w:val="0"/>
              </w:rPr>
              <w:t>2</w:t>
            </w:r>
            <w:r>
              <w:rPr>
                <w:rFonts w:ascii="SimSun" w:eastAsia="SimSun" w:hAnsi="SimSun" w:cs="SimSun"/>
                <w:color w:val="000000"/>
                <w:spacing w:val="0"/>
                <w:w w:val="100"/>
                <w:position w:val="0"/>
              </w:rPr>
              <w:t>引入了 护理、个性化装扮、活动等等更多更丰富的功能，提高了美术设计 和动画效果，延伸了用户与安吉拉的互动方式和互动效果，旨在为 电子宠物养成类游戏的用户提供全新的用户体验，与此同时进一步 巩固公司在电子宠物类游戏中的市场份额和地位。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已于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月上 线</w:t>
            </w:r>
          </w:p>
        </w:tc>
      </w:tr>
      <w:tr>
        <w:trPr>
          <w:trHeight w:val="11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一念神魔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推出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新产</w:t>
            </w:r>
          </w:p>
          <w:p>
            <w:pPr>
              <w:pStyle w:val="Style2"/>
              <w:keepNext w:val="0"/>
              <w:keepLines w:val="0"/>
              <w:widowControl w:val="0"/>
              <w:shd w:val="clear" w:color="auto" w:fill="auto"/>
              <w:bidi w:val="0"/>
              <w:spacing w:before="0" w:after="100" w:line="240" w:lineRule="auto"/>
              <w:ind w:left="0" w:right="0" w:firstLine="220"/>
              <w:jc w:val="left"/>
            </w:pPr>
            <w:r>
              <w:rPr>
                <w:rFonts w:ascii="SimSun" w:eastAsia="SimSun" w:hAnsi="SimSun" w:cs="SimSun"/>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随着游戏全球化的需求不断强烈，为探索海外市场的重度付费市场， 拓展海外发行业务，积累高付费产品的发行经验，联合经验丰富的 重度游戏开发商，一起合作该产品的海外发行。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月完成</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Merge Animal</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Land </w:t>
            </w:r>
            <w:r>
              <w:rPr>
                <w:rFonts w:ascii="SimSun" w:eastAsia="SimSun" w:hAnsi="SimSun" w:cs="SimSun"/>
                <w:color w:val="000000"/>
                <w:spacing w:val="0"/>
                <w:w w:val="100"/>
                <w:position w:val="0"/>
              </w:rPr>
              <w:t>（暂定名）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推出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新产</w:t>
            </w:r>
          </w:p>
          <w:p>
            <w:pPr>
              <w:pStyle w:val="Style2"/>
              <w:keepNext w:val="0"/>
              <w:keepLines w:val="0"/>
              <w:widowControl w:val="0"/>
              <w:shd w:val="clear" w:color="auto" w:fill="auto"/>
              <w:bidi w:val="0"/>
              <w:spacing w:before="0" w:after="100" w:line="240" w:lineRule="auto"/>
              <w:ind w:left="0" w:right="0" w:firstLine="220"/>
              <w:jc w:val="left"/>
            </w:pPr>
            <w:r>
              <w:rPr>
                <w:rFonts w:ascii="SimSun" w:eastAsia="SimSun" w:hAnsi="SimSun" w:cs="SimSun"/>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本项目定位为海外重度休闲合成游戏，是一款将合成与养成玩法融 合的产品，玩家主要的模式分为关卡模式和家园模式，玩家通过合 成道具</w:t>
            </w:r>
            <w:r>
              <w:rPr>
                <w:color w:val="000000"/>
                <w:spacing w:val="0"/>
                <w:w w:val="100"/>
                <w:position w:val="0"/>
              </w:rPr>
              <w:t>/</w:t>
            </w:r>
            <w:r>
              <w:rPr>
                <w:rFonts w:ascii="SimSun" w:eastAsia="SimSun" w:hAnsi="SimSun" w:cs="SimSun"/>
                <w:color w:val="000000"/>
                <w:spacing w:val="0"/>
                <w:w w:val="100"/>
                <w:position w:val="0"/>
              </w:rPr>
              <w:t>角色来治愈受污染的土地以通关，还能在家园场景中建造收 集养成，关卡和家园之间有联动关系。本游戏除了玩法上手简单之 外，还有一般休闲游戏所不具备的长线运营能力，因为本项目的角 色、玩法、道具非常丰富繁多，而且对玩家收集养成线的把控也有 很强认知。项目上实施多备份智能判断和损失记录链条记录，在极 大程度降低玩家丢档可能性之外，还帮助玩家实现了丢档自动可查 可校验，让玩家即使丢档也能得到补偿。除此之外，还有角色最优 选择</w:t>
            </w:r>
            <w:r>
              <w:rPr>
                <w:color w:val="000000"/>
                <w:spacing w:val="0"/>
                <w:w w:val="100"/>
                <w:position w:val="0"/>
              </w:rPr>
              <w:t>AI</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主线任务和商业化的自我调整、好友社交互动等。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w:t>
            </w:r>
            <w:r>
              <w:rPr>
                <w:color w:val="000000"/>
                <w:spacing w:val="0"/>
                <w:w w:val="100"/>
                <w:position w:val="0"/>
              </w:rPr>
              <w:t>2022</w:t>
            </w:r>
            <w:r>
              <w:rPr>
                <w:rFonts w:ascii="SimSun" w:eastAsia="SimSun" w:hAnsi="SimSun" w:cs="SimSun"/>
                <w:color w:val="000000"/>
                <w:spacing w:val="0"/>
                <w:w w:val="100"/>
                <w:position w:val="0"/>
              </w:rPr>
              <w:t>年上线</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300"/>
              <w:jc w:val="left"/>
            </w:pPr>
            <w:r>
              <w:rPr>
                <w:rFonts w:ascii="SimSun" w:eastAsia="SimSun" w:hAnsi="SimSun" w:cs="SimSun"/>
                <w:color w:val="000000"/>
                <w:spacing w:val="0"/>
                <w:w w:val="100"/>
                <w:position w:val="0"/>
              </w:rPr>
              <w:t>神王角斗</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（暂定名）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推出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新产</w:t>
            </w:r>
          </w:p>
          <w:p>
            <w:pPr>
              <w:pStyle w:val="Style2"/>
              <w:keepNext w:val="0"/>
              <w:keepLines w:val="0"/>
              <w:widowControl w:val="0"/>
              <w:shd w:val="clear" w:color="auto" w:fill="auto"/>
              <w:bidi w:val="0"/>
              <w:spacing w:before="0" w:after="100" w:line="240" w:lineRule="auto"/>
              <w:ind w:left="0" w:right="0" w:firstLine="220"/>
              <w:jc w:val="left"/>
            </w:pPr>
            <w:r>
              <w:rPr>
                <w:rFonts w:ascii="SimSun" w:eastAsia="SimSun" w:hAnsi="SimSun" w:cs="SimSun"/>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本项目是公司的新</w:t>
            </w:r>
            <w:r>
              <w:rPr>
                <w:color w:val="000000"/>
                <w:spacing w:val="0"/>
                <w:w w:val="100"/>
                <w:position w:val="0"/>
              </w:rPr>
              <w:t>IP</w:t>
            </w:r>
            <w:r>
              <w:rPr>
                <w:rFonts w:ascii="SimSun" w:eastAsia="SimSun" w:hAnsi="SimSun" w:cs="SimSun"/>
                <w:color w:val="000000"/>
                <w:spacing w:val="0"/>
                <w:w w:val="100"/>
                <w:position w:val="0"/>
              </w:rPr>
              <w:t>游戏研发项目，是一款以自走棋为核心玩法， 基于卡牌收集升级的</w:t>
            </w:r>
            <w:r>
              <w:rPr>
                <w:color w:val="000000"/>
                <w:spacing w:val="0"/>
                <w:w w:val="100"/>
                <w:position w:val="0"/>
              </w:rPr>
              <w:t>RPG</w:t>
            </w:r>
            <w:r>
              <w:rPr>
                <w:rFonts w:ascii="SimSun" w:eastAsia="SimSun" w:hAnsi="SimSun" w:cs="SimSun"/>
                <w:color w:val="000000"/>
                <w:spacing w:val="0"/>
                <w:w w:val="100"/>
                <w:position w:val="0"/>
              </w:rPr>
              <w:t>策略游戏。玩家用户在游戏中可以不断地 收集卡牌以及虚拟货币，对其拥有的卡牌英雄进行升级，使用所拥 有的英雄进行排名布阵，并与其他玩家的阵容进行非即时的自动化 对战。该项目旨在将自走棋等策略游戏休闲化，使得更多的用户可 以以更轻松的方式游戏；与此同时，该项目是公司在汤姆猫</w:t>
            </w:r>
            <w:r>
              <w:rPr>
                <w:color w:val="000000"/>
                <w:spacing w:val="0"/>
                <w:w w:val="100"/>
                <w:position w:val="0"/>
              </w:rPr>
              <w:t>IP</w:t>
            </w:r>
            <w:r>
              <w:rPr>
                <w:rFonts w:ascii="SimSun" w:eastAsia="SimSun" w:hAnsi="SimSun" w:cs="SimSun"/>
                <w:color w:val="000000"/>
                <w:spacing w:val="0"/>
                <w:w w:val="100"/>
                <w:position w:val="0"/>
              </w:rPr>
              <w:t>之外 的一次尝试，预计将为公司提升内购收入。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w:t>
            </w:r>
            <w:r>
              <w:rPr>
                <w:color w:val="000000"/>
                <w:spacing w:val="0"/>
                <w:w w:val="100"/>
                <w:position w:val="0"/>
              </w:rPr>
              <w:t>2022</w:t>
            </w:r>
            <w:r>
              <w:rPr>
                <w:rFonts w:ascii="SimSun" w:eastAsia="SimSun" w:hAnsi="SimSun" w:cs="SimSun"/>
                <w:color w:val="000000"/>
                <w:spacing w:val="0"/>
                <w:w w:val="100"/>
                <w:position w:val="0"/>
              </w:rPr>
              <w:t>年上线</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弹弹奇妙冒险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推出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新产</w:t>
            </w:r>
          </w:p>
          <w:p>
            <w:pPr>
              <w:pStyle w:val="Style2"/>
              <w:keepNext w:val="0"/>
              <w:keepLines w:val="0"/>
              <w:widowControl w:val="0"/>
              <w:shd w:val="clear" w:color="auto" w:fill="auto"/>
              <w:bidi w:val="0"/>
              <w:spacing w:before="0" w:after="100" w:line="240" w:lineRule="auto"/>
              <w:ind w:left="0" w:right="0" w:firstLine="220"/>
              <w:jc w:val="left"/>
            </w:pPr>
            <w:r>
              <w:rPr>
                <w:rFonts w:ascii="SimSun" w:eastAsia="SimSun" w:hAnsi="SimSun" w:cs="SimSun"/>
                <w:color w:val="000000"/>
                <w:spacing w:val="0"/>
                <w:w w:val="100"/>
                <w:position w:val="0"/>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本项目是弹射类细分垂直市场，满足弹射类玩家对“社交”、“竞技” 和“刷装备”需求。这类市场在过去</w:t>
            </w:r>
            <w:r>
              <w:rPr>
                <w:color w:val="000000"/>
                <w:spacing w:val="0"/>
                <w:w w:val="100"/>
                <w:position w:val="0"/>
              </w:rPr>
              <w:t>20</w:t>
            </w:r>
            <w:r>
              <w:rPr>
                <w:rFonts w:ascii="SimSun" w:eastAsia="SimSun" w:hAnsi="SimSun" w:cs="SimSun"/>
                <w:color w:val="000000"/>
                <w:spacing w:val="0"/>
                <w:w w:val="100"/>
                <w:position w:val="0"/>
              </w:rPr>
              <w:t>多年断断续续都有比较优势 的产品出现，培养了一大批用户，但是就目前来看，市面上比较好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w:t>
            </w:r>
            <w:r>
              <w:rPr>
                <w:color w:val="000000"/>
                <w:spacing w:val="0"/>
                <w:w w:val="100"/>
                <w:position w:val="0"/>
              </w:rPr>
              <w:t>2022</w:t>
            </w:r>
            <w:r>
              <w:rPr>
                <w:rFonts w:ascii="SimSun" w:eastAsia="SimSun" w:hAnsi="SimSun" w:cs="SimSun"/>
                <w:color w:val="000000"/>
                <w:spacing w:val="0"/>
                <w:w w:val="100"/>
                <w:position w:val="0"/>
              </w:rPr>
              <w:t>年上线</w:t>
            </w:r>
          </w:p>
        </w:tc>
      </w:tr>
    </w:tbl>
    <w:p>
      <w:pPr>
        <w:widowControl w:val="0"/>
        <w:spacing w:line="1" w:lineRule="exact"/>
      </w:pPr>
      <w:r>
        <w:br w:type="page"/>
      </w:r>
    </w:p>
    <w:tbl>
      <w:tblPr>
        <w:tblOverlap w:val="never"/>
        <w:jc w:val="center"/>
        <w:tblLayout w:type="fixed"/>
      </w:tblPr>
      <w:tblGrid>
        <w:gridCol w:w="1315"/>
        <w:gridCol w:w="624"/>
        <w:gridCol w:w="701"/>
        <w:gridCol w:w="5328"/>
        <w:gridCol w:w="161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的产品都是几年前的老产品，有竞争力的新产品还没有出现，公司 拟针对性地推出有影响力的弹射类产品抢占市场。</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汤姆猫跑酷</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（暂定名）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推出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新产</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本项目是公司核心产品汤姆猫跑酷的续作，前作汤姆猫跑酷于</w:t>
            </w:r>
            <w:r>
              <w:rPr>
                <w:color w:val="000000"/>
                <w:spacing w:val="0"/>
                <w:w w:val="100"/>
                <w:position w:val="0"/>
              </w:rPr>
              <w:t xml:space="preserve">2016 </w:t>
            </w:r>
            <w:r>
              <w:rPr>
                <w:rFonts w:ascii="SimSun" w:eastAsia="SimSun" w:hAnsi="SimSun" w:cs="SimSun"/>
                <w:color w:val="000000"/>
                <w:spacing w:val="0"/>
                <w:w w:val="100"/>
                <w:position w:val="0"/>
              </w:rPr>
              <w:t>年发行，广受跑酷玩家欢迎和喜爱，尤其在中国市场拥有庞大的用 户基础。汤姆猫跑酷</w:t>
            </w:r>
            <w:r>
              <w:rPr>
                <w:color w:val="000000"/>
                <w:spacing w:val="0"/>
                <w:w w:val="100"/>
                <w:position w:val="0"/>
              </w:rPr>
              <w:t>2</w:t>
            </w:r>
            <w:r>
              <w:rPr>
                <w:rFonts w:ascii="SimSun" w:eastAsia="SimSun" w:hAnsi="SimSun" w:cs="SimSun"/>
                <w:color w:val="000000"/>
                <w:spacing w:val="0"/>
                <w:w w:val="100"/>
                <w:position w:val="0"/>
              </w:rPr>
              <w:t>将坚持以无尽跑酷核心玩法为基础，通过多 维度的玩法创新、美术风格突破来为用户玩家提供全新的跑酷体验。 从而进一步奠定公司在跑酷类游戏中的市场份额和地位。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w:t>
            </w:r>
            <w:r>
              <w:rPr>
                <w:color w:val="000000"/>
                <w:spacing w:val="0"/>
                <w:w w:val="100"/>
                <w:position w:val="0"/>
              </w:rPr>
              <w:t>2022</w:t>
            </w:r>
            <w:r>
              <w:rPr>
                <w:rFonts w:ascii="SimSun" w:eastAsia="SimSun" w:hAnsi="SimSun" w:cs="SimSun"/>
                <w:color w:val="000000"/>
                <w:spacing w:val="0"/>
                <w:w w:val="100"/>
                <w:position w:val="0"/>
              </w:rPr>
              <w:t>年上线</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汤姆猫闯乐园</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（暂定名）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推出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新产</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公司在休闲类游戏中有非常大的影响力和用户基础，为满足玩家获 得更多丰富玩法的游戏需求，故公司希望探索该汤姆猫</w:t>
            </w:r>
            <w:r>
              <w:rPr>
                <w:color w:val="000000"/>
                <w:spacing w:val="0"/>
                <w:w w:val="100"/>
                <w:position w:val="0"/>
              </w:rPr>
              <w:t>IP</w:t>
            </w:r>
            <w:r>
              <w:rPr>
                <w:rFonts w:ascii="SimSun" w:eastAsia="SimSun" w:hAnsi="SimSun" w:cs="SimSun"/>
                <w:color w:val="000000"/>
                <w:spacing w:val="0"/>
                <w:w w:val="100"/>
                <w:position w:val="0"/>
              </w:rPr>
              <w:t>体系下新 玩法类型的手机游戏，与外部合作开发工作室合作，以单轨道射击 为核心玩法，用户在其中投掷小弹丸以清除浣熊，障碍物和</w:t>
            </w:r>
            <w:r>
              <w:rPr>
                <w:color w:val="000000"/>
                <w:spacing w:val="0"/>
                <w:w w:val="100"/>
                <w:position w:val="0"/>
              </w:rPr>
              <w:t>/</w:t>
            </w:r>
            <w:r>
              <w:rPr>
                <w:rFonts w:ascii="SimSun" w:eastAsia="SimSun" w:hAnsi="SimSun" w:cs="SimSun"/>
                <w:color w:val="000000"/>
                <w:spacing w:val="0"/>
                <w:w w:val="100"/>
                <w:position w:val="0"/>
              </w:rPr>
              <w:t>或收集 物品的路径。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w:t>
            </w:r>
            <w:r>
              <w:rPr>
                <w:color w:val="000000"/>
                <w:spacing w:val="0"/>
                <w:w w:val="100"/>
                <w:position w:val="0"/>
              </w:rPr>
              <w:t>2022</w:t>
            </w:r>
            <w:r>
              <w:rPr>
                <w:rFonts w:ascii="SimSun" w:eastAsia="SimSun" w:hAnsi="SimSun" w:cs="SimSun"/>
                <w:color w:val="000000"/>
                <w:spacing w:val="0"/>
                <w:w w:val="100"/>
                <w:position w:val="0"/>
              </w:rPr>
              <w:t>年上线</w:t>
            </w:r>
          </w:p>
        </w:tc>
      </w:tr>
    </w:tbl>
    <w:p>
      <w:pPr>
        <w:widowControl w:val="0"/>
        <w:spacing w:after="4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-30.38%</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 ~40 </w:t>
            </w:r>
            <w:r>
              <w:rPr>
                <w:rFonts w:ascii="SimSun" w:eastAsia="SimSun" w:hAnsi="SimSun" w:cs="SimSun"/>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40-50 </w:t>
            </w:r>
            <w:r>
              <w:rPr>
                <w:rFonts w:ascii="SimSun" w:eastAsia="SimSun" w:hAnsi="SimSun" w:cs="SimSun"/>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bl>
    <w:p>
      <w:pPr>
        <w:widowControl w:val="0"/>
        <w:spacing w:after="4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237,816,739.96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278,017,936.96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371,926,847.77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118,398,425.04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139,552,217.72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153,227,816.14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公司研发人员构成发生重大变化的原因及影响</w:t>
      </w:r>
      <w:r>
        <w:br w:type="page"/>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240" w:line="240" w:lineRule="auto"/>
        <w:ind w:left="0" w:right="0" w:firstLine="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5</w:t>
      </w:r>
      <w:bookmarkEnd w:id="155"/>
      <w:r>
        <w:rPr>
          <w:color w:val="000000"/>
          <w:spacing w:val="0"/>
          <w:w w:val="100"/>
          <w:position w:val="0"/>
        </w:rPr>
        <w:t>、现金流</w:t>
      </w:r>
      <w:bookmarkEnd w:id="153"/>
      <w:bookmarkEnd w:id="154"/>
      <w:bookmarkEnd w:id="15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4"/>
        <w:gridCol w:w="2386"/>
        <w:gridCol w:w="2318"/>
        <w:gridCol w:w="17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1,957,457,875.18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2,176,554,834.86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822,775,802.85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1,100,716,150.48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1,134,682,072.33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1,075,838,684.38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29,736,477.02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4,842,387,903.38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-99.39%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648,471,577.06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5,048,783,009.74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-618,735,100.04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-206,395,106.36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199.78%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1,651,126,596.06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1,801,360,927.15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2,113,054,163.75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2,895,442,900.86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-461,927,567.69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-1,094,081,973.71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-57.78%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52,857,745.80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-283,309,320.18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tabs>
          <w:tab w:pos="774" w:val="left"/>
        </w:tabs>
        <w:bidi w:val="0"/>
        <w:spacing w:before="0" w:after="100" w:line="240" w:lineRule="auto"/>
        <w:ind w:left="0" w:right="0" w:firstLine="440"/>
        <w:jc w:val="left"/>
      </w:pPr>
      <w:bookmarkStart w:id="157" w:name="bookmark157"/>
      <w:r>
        <w:rPr>
          <w:rFonts w:ascii="Times New Roman" w:eastAsia="Times New Roman" w:hAnsi="Times New Roman" w:cs="Times New Roman"/>
          <w:color w:val="000000"/>
          <w:spacing w:val="0"/>
          <w:w w:val="100"/>
          <w:position w:val="0"/>
        </w:rPr>
        <w:t>1</w:t>
      </w:r>
      <w:bookmarkEnd w:id="157"/>
      <w:r>
        <w:rPr>
          <w:color w:val="000000"/>
          <w:spacing w:val="0"/>
          <w:w w:val="100"/>
          <w:position w:val="0"/>
        </w:rPr>
        <w:t>、</w:t>
        <w:tab/>
        <w:t>经营活动现金流出小计同比减少</w:t>
      </w:r>
      <w:r>
        <w:rPr>
          <w:rFonts w:ascii="Times New Roman" w:eastAsia="Times New Roman" w:hAnsi="Times New Roman" w:cs="Times New Roman"/>
          <w:color w:val="000000"/>
          <w:spacing w:val="0"/>
          <w:w w:val="100"/>
          <w:position w:val="0"/>
        </w:rPr>
        <w:t>25.25%</w:t>
      </w:r>
      <w:r>
        <w:rPr>
          <w:color w:val="000000"/>
          <w:spacing w:val="0"/>
          <w:w w:val="100"/>
          <w:position w:val="0"/>
        </w:rPr>
        <w:t>,主要原因系公司上期支付经营性往来款较大。</w:t>
      </w:r>
    </w:p>
    <w:p>
      <w:pPr>
        <w:pStyle w:val="Style24"/>
        <w:keepNext w:val="0"/>
        <w:keepLines w:val="0"/>
        <w:widowControl w:val="0"/>
        <w:shd w:val="clear" w:color="auto" w:fill="auto"/>
        <w:tabs>
          <w:tab w:pos="794" w:val="left"/>
        </w:tabs>
        <w:bidi w:val="0"/>
        <w:spacing w:before="0" w:after="100" w:line="240" w:lineRule="auto"/>
        <w:ind w:left="0" w:right="0" w:firstLine="440"/>
        <w:jc w:val="both"/>
      </w:pPr>
      <w:bookmarkStart w:id="158" w:name="bookmark158"/>
      <w:r>
        <w:rPr>
          <w:rFonts w:ascii="Times New Roman" w:eastAsia="Times New Roman" w:hAnsi="Times New Roman" w:cs="Times New Roman"/>
          <w:color w:val="000000"/>
          <w:spacing w:val="0"/>
          <w:w w:val="100"/>
          <w:position w:val="0"/>
        </w:rPr>
        <w:t>2</w:t>
      </w:r>
      <w:bookmarkEnd w:id="158"/>
      <w:r>
        <w:rPr>
          <w:color w:val="000000"/>
          <w:spacing w:val="0"/>
          <w:w w:val="100"/>
          <w:position w:val="0"/>
        </w:rPr>
        <w:t>、</w:t>
        <w:tab/>
        <w:t>投资活动现金流入小计同比减少</w:t>
      </w:r>
      <w:r>
        <w:rPr>
          <w:rFonts w:ascii="Times New Roman" w:eastAsia="Times New Roman" w:hAnsi="Times New Roman" w:cs="Times New Roman"/>
          <w:color w:val="000000"/>
          <w:spacing w:val="0"/>
          <w:w w:val="100"/>
          <w:position w:val="0"/>
        </w:rPr>
        <w:t>99.39%</w:t>
      </w:r>
      <w:r>
        <w:rPr>
          <w:color w:val="000000"/>
          <w:spacing w:val="0"/>
          <w:w w:val="100"/>
          <w:position w:val="0"/>
        </w:rPr>
        <w:t>,主要原因系公司上期收回拆出款引起上期投资活动现金流入较大。</w:t>
      </w:r>
    </w:p>
    <w:p>
      <w:pPr>
        <w:pStyle w:val="Style24"/>
        <w:keepNext w:val="0"/>
        <w:keepLines w:val="0"/>
        <w:widowControl w:val="0"/>
        <w:shd w:val="clear" w:color="auto" w:fill="auto"/>
        <w:tabs>
          <w:tab w:pos="794" w:val="left"/>
        </w:tabs>
        <w:bidi w:val="0"/>
        <w:spacing w:before="0" w:after="100" w:line="240" w:lineRule="auto"/>
        <w:ind w:left="0" w:right="0" w:firstLine="440"/>
        <w:jc w:val="both"/>
      </w:pPr>
      <w:bookmarkStart w:id="159" w:name="bookmark159"/>
      <w:r>
        <w:rPr>
          <w:rFonts w:ascii="Times New Roman" w:eastAsia="Times New Roman" w:hAnsi="Times New Roman" w:cs="Times New Roman"/>
          <w:color w:val="000000"/>
          <w:spacing w:val="0"/>
          <w:w w:val="100"/>
          <w:position w:val="0"/>
        </w:rPr>
        <w:t>3</w:t>
      </w:r>
      <w:bookmarkEnd w:id="159"/>
      <w:r>
        <w:rPr>
          <w:color w:val="000000"/>
          <w:spacing w:val="0"/>
          <w:w w:val="100"/>
          <w:position w:val="0"/>
        </w:rPr>
        <w:t>、</w:t>
        <w:tab/>
        <w:t>投资活动现金流出小计同比减少</w:t>
      </w:r>
      <w:r>
        <w:rPr>
          <w:rFonts w:ascii="Times New Roman" w:eastAsia="Times New Roman" w:hAnsi="Times New Roman" w:cs="Times New Roman"/>
          <w:color w:val="000000"/>
          <w:spacing w:val="0"/>
          <w:w w:val="100"/>
          <w:position w:val="0"/>
        </w:rPr>
        <w:t>87.16%</w:t>
      </w:r>
      <w:r>
        <w:rPr>
          <w:color w:val="000000"/>
          <w:spacing w:val="0"/>
          <w:w w:val="100"/>
          <w:position w:val="0"/>
        </w:rPr>
        <w:t>,主要原因系公司上期支付拆出款引起上期投资活动现金流出较大。</w:t>
      </w:r>
    </w:p>
    <w:p>
      <w:pPr>
        <w:pStyle w:val="Style24"/>
        <w:keepNext w:val="0"/>
        <w:keepLines w:val="0"/>
        <w:widowControl w:val="0"/>
        <w:shd w:val="clear" w:color="auto" w:fill="auto"/>
        <w:tabs>
          <w:tab w:pos="794" w:val="left"/>
        </w:tabs>
        <w:bidi w:val="0"/>
        <w:spacing w:before="0" w:after="100" w:line="240" w:lineRule="auto"/>
        <w:ind w:left="0" w:right="0" w:firstLine="440"/>
        <w:jc w:val="left"/>
      </w:pPr>
      <w:bookmarkStart w:id="160" w:name="bookmark160"/>
      <w:r>
        <w:rPr>
          <w:rFonts w:ascii="Times New Roman" w:eastAsia="Times New Roman" w:hAnsi="Times New Roman" w:cs="Times New Roman"/>
          <w:color w:val="000000"/>
          <w:spacing w:val="0"/>
          <w:w w:val="100"/>
          <w:position w:val="0"/>
        </w:rPr>
        <w:t>4</w:t>
      </w:r>
      <w:bookmarkEnd w:id="160"/>
      <w:r>
        <w:rPr>
          <w:color w:val="000000"/>
          <w:spacing w:val="0"/>
          <w:w w:val="100"/>
          <w:position w:val="0"/>
        </w:rPr>
        <w:t>、</w:t>
        <w:tab/>
        <w:t>筹资活动现金流出小计同比减少</w:t>
      </w:r>
      <w:r>
        <w:rPr>
          <w:rFonts w:ascii="Times New Roman" w:eastAsia="Times New Roman" w:hAnsi="Times New Roman" w:cs="Times New Roman"/>
          <w:color w:val="000000"/>
          <w:spacing w:val="0"/>
          <w:w w:val="100"/>
          <w:position w:val="0"/>
        </w:rPr>
        <w:t>27.02%</w:t>
      </w:r>
      <w:r>
        <w:rPr>
          <w:color w:val="000000"/>
          <w:spacing w:val="0"/>
          <w:w w:val="100"/>
          <w:position w:val="0"/>
        </w:rPr>
        <w:t>,主要原因系公司本期偿还债务支付的现金减少。</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bidi w:val="0"/>
        <w:spacing w:before="0" w:line="240" w:lineRule="auto"/>
        <w:ind w:left="0" w:right="0" w:firstLine="0"/>
        <w:jc w:val="both"/>
      </w:pPr>
      <w:bookmarkStart w:id="161" w:name="bookmark161"/>
      <w:bookmarkStart w:id="162" w:name="bookmark162"/>
      <w:bookmarkStart w:id="163" w:name="bookmark163"/>
      <w:bookmarkStart w:id="164" w:name="bookmark164"/>
      <w:r>
        <w:rPr>
          <w:color w:val="000000"/>
          <w:spacing w:val="0"/>
          <w:w w:val="100"/>
          <w:position w:val="0"/>
          <w:sz w:val="24"/>
          <w:szCs w:val="24"/>
        </w:rPr>
        <w:t>五</w:t>
      </w:r>
      <w:bookmarkEnd w:id="163"/>
      <w:r>
        <w:rPr>
          <w:color w:val="000000"/>
          <w:spacing w:val="0"/>
          <w:w w:val="100"/>
          <w:position w:val="0"/>
          <w:sz w:val="24"/>
          <w:szCs w:val="24"/>
        </w:rPr>
        <w:t>、非主营业务情况</w:t>
      </w:r>
      <w:bookmarkEnd w:id="161"/>
      <w:bookmarkEnd w:id="162"/>
      <w:bookmarkEnd w:id="164"/>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4"/>
        <w:gridCol w:w="1512"/>
        <w:gridCol w:w="1584"/>
        <w:gridCol w:w="2957"/>
        <w:gridCol w:w="1714"/>
      </w:tblGrid>
      <w:tr>
        <w:trPr>
          <w:trHeight w:val="5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7,583,870.59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主要系处置长期股权投资、权益法 核算的长期股权产生的投资收益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599,260.18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主要系违约赔偿收入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814"/>
        <w:gridCol w:w="1512"/>
        <w:gridCol w:w="1584"/>
        <w:gridCol w:w="2957"/>
        <w:gridCol w:w="17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7,650,117.88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主要系非流动资产毁损报废损失、 对外捐赠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信用减值损失（损失 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4,926,698.80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系应收账款、其他应收的坏账计提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资产减值损失（损失 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-26,698,923.05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主要系无形资产减值损失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公允价值变动收益</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（损失以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-7,580,402.23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系其他非流动金融资产公允价值变</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4,456,283.91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主要系各类与日常经营相关的政府 补助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both"/>
      </w:pPr>
      <w:bookmarkStart w:id="165" w:name="bookmark165"/>
      <w:bookmarkStart w:id="166" w:name="bookmark166"/>
      <w:bookmarkStart w:id="167" w:name="bookmark167"/>
      <w:bookmarkStart w:id="168" w:name="bookmark168"/>
      <w:r>
        <w:rPr>
          <w:color w:val="000000"/>
          <w:spacing w:val="0"/>
          <w:w w:val="100"/>
          <w:position w:val="0"/>
          <w:sz w:val="24"/>
          <w:szCs w:val="24"/>
        </w:rPr>
        <w:t>六</w:t>
      </w:r>
      <w:bookmarkEnd w:id="167"/>
      <w:r>
        <w:rPr>
          <w:color w:val="000000"/>
          <w:spacing w:val="0"/>
          <w:w w:val="100"/>
          <w:position w:val="0"/>
          <w:sz w:val="24"/>
          <w:szCs w:val="24"/>
        </w:rPr>
        <w:t>、资产及负债状况分析</w:t>
      </w:r>
      <w:bookmarkEnd w:id="165"/>
      <w:bookmarkEnd w:id="166"/>
      <w:bookmarkEnd w:id="168"/>
    </w:p>
    <w:p>
      <w:pPr>
        <w:pStyle w:val="Style27"/>
        <w:keepNext/>
        <w:keepLines/>
        <w:widowControl w:val="0"/>
        <w:shd w:val="clear" w:color="auto" w:fill="auto"/>
        <w:bidi w:val="0"/>
        <w:spacing w:before="0" w:after="360" w:line="240" w:lineRule="auto"/>
        <w:ind w:left="0" w:right="0" w:firstLine="0"/>
        <w:jc w:val="both"/>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、资产构成重大变动情况</w:t>
      </w:r>
      <w:bookmarkEnd w:id="169"/>
      <w:bookmarkEnd w:id="170"/>
      <w:bookmarkEnd w:id="17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49"/>
        <w:gridCol w:w="854"/>
        <w:gridCol w:w="1589"/>
        <w:gridCol w:w="816"/>
        <w:gridCol w:w="979"/>
        <w:gridCol w:w="26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both"/>
            </w:pPr>
            <w:r>
              <w:rPr>
                <w:rFonts w:ascii="SimSun" w:eastAsia="SimSun" w:hAnsi="SimSun" w:cs="SimSun"/>
                <w:color w:val="000000"/>
                <w:spacing w:val="0"/>
                <w:w w:val="100"/>
                <w:position w:val="0"/>
              </w:rPr>
              <w:t>占总资</w:t>
            </w:r>
          </w:p>
          <w:p>
            <w:pPr>
              <w:pStyle w:val="Style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占总资</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884,922,185.36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712,331,309.00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主要系公司本期经营业务盈利 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207,910,190.49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216,708,115.91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5,362,566.77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4,610,953.62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209,777,412.72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246,853,896.13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872,358,294.86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851,804,674.37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298,424,491.35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279,642,588.42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241,496.70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339,835.05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55,191,061.36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48,149,704.49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744,219,498.34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739,810,151.32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70,356,785.69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10,689,626.42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主要系公司本期预收特许权使 用费及游戏发行款增加所致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951,970,030.00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1,663,201,252.73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系公司本期归还银行借款所致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40,948,302.46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35,736,407.51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bl>
    <w:p>
      <w:pPr>
        <w:widowControl w:val="0"/>
        <w:spacing w:after="4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境外资产占比较高</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768"/>
        <w:gridCol w:w="614"/>
        <w:gridCol w:w="1392"/>
        <w:gridCol w:w="797"/>
        <w:gridCol w:w="590"/>
        <w:gridCol w:w="1886"/>
        <w:gridCol w:w="1406"/>
        <w:gridCol w:w="1123"/>
        <w:gridCol w:w="1003"/>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资产规模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所在地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保障资产安全性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收益状况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境外资产占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是否存在</w:t>
            </w:r>
          </w:p>
        </w:tc>
      </w:tr>
    </w:tbl>
    <w:p>
      <w:pPr>
        <w:widowControl w:val="0"/>
        <w:spacing w:line="1" w:lineRule="exact"/>
      </w:pPr>
      <w:r>
        <w:br w:type="page"/>
      </w:r>
    </w:p>
    <w:tbl>
      <w:tblPr>
        <w:tblOverlap w:val="never"/>
        <w:jc w:val="center"/>
        <w:tblLayout w:type="fixed"/>
      </w:tblPr>
      <w:tblGrid>
        <w:gridCol w:w="768"/>
        <w:gridCol w:w="614"/>
        <w:gridCol w:w="1392"/>
        <w:gridCol w:w="797"/>
        <w:gridCol w:w="590"/>
        <w:gridCol w:w="1886"/>
        <w:gridCol w:w="1406"/>
        <w:gridCol w:w="1123"/>
        <w:gridCol w:w="1003"/>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具体内 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原因</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模式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的控制措施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公司净资产 的比重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重大减值 风险</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Outfit?</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股权 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667,954,630.98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英国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通过加强管理、财务 管控等方式防范风险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797,171,889.65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both"/>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、以公允价值计量的资产和负债</w:t>
      </w:r>
      <w:bookmarkEnd w:id="173"/>
      <w:bookmarkEnd w:id="174"/>
      <w:bookmarkEnd w:id="176"/>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3"/>
        <w:gridCol w:w="1291"/>
        <w:gridCol w:w="1277"/>
        <w:gridCol w:w="619"/>
        <w:gridCol w:w="1195"/>
        <w:gridCol w:w="1166"/>
        <w:gridCol w:w="811"/>
        <w:gridCol w:w="121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计入权益的</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累计公允价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本期 计提 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其他权</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益工具投</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118,594,4</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72,104,145.16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-216,174,301.</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32,781,371.1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223,479,938.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其他非 流动金融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41,494,12</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-7,580,402.23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2,151,889.90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1,926,572.61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31,987,150.0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160,088,5</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64,523,742.93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-214,022,411.</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32,781,371.1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1,926,572.61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255,467,088.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其他变动的内容：无</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报告期内公司主要资产计量属性是否发生重大变化</w:t>
      </w:r>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7"/>
        <w:keepNext/>
        <w:keepLines/>
        <w:widowControl w:val="0"/>
        <w:shd w:val="clear" w:color="auto" w:fill="auto"/>
        <w:bidi w:val="0"/>
        <w:spacing w:before="0" w:line="240" w:lineRule="auto"/>
        <w:ind w:left="0" w:right="0" w:firstLine="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、截至报告期末的资产权利受限情况</w:t>
      </w:r>
      <w:bookmarkEnd w:id="177"/>
      <w:bookmarkEnd w:id="178"/>
      <w:bookmarkEnd w:id="180"/>
    </w:p>
    <w:p>
      <w:pPr>
        <w:pStyle w:val="Style24"/>
        <w:keepNext w:val="0"/>
        <w:keepLines w:val="0"/>
        <w:widowControl w:val="0"/>
        <w:shd w:val="clear" w:color="auto" w:fill="auto"/>
        <w:bidi w:val="0"/>
        <w:spacing w:before="0" w:after="1000" w:line="240" w:lineRule="auto"/>
        <w:ind w:left="0" w:right="0" w:firstLine="0"/>
        <w:jc w:val="both"/>
      </w:pPr>
      <w:r>
        <w:rPr>
          <w:color w:val="000000"/>
          <w:spacing w:val="0"/>
          <w:w w:val="100"/>
          <w:position w:val="0"/>
        </w:rPr>
        <w:t>详见本报告</w:t>
      </w:r>
      <w:r>
        <w:rPr>
          <w:rFonts w:ascii="Times New Roman" w:eastAsia="Times New Roman" w:hAnsi="Times New Roman" w:cs="Times New Roman"/>
          <w:color w:val="000000"/>
          <w:spacing w:val="0"/>
          <w:w w:val="100"/>
          <w:position w:val="0"/>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“56</w:t>
      </w:r>
      <w:r>
        <w:rPr>
          <w:color w:val="000000"/>
          <w:spacing w:val="0"/>
          <w:w w:val="100"/>
          <w:position w:val="0"/>
        </w:rPr>
        <w:t>、所有权或使用权受到限制的资产七</w:t>
      </w:r>
    </w:p>
    <w:p>
      <w:pPr>
        <w:pStyle w:val="Style20"/>
        <w:keepNext/>
        <w:keepLines/>
        <w:widowControl w:val="0"/>
        <w:shd w:val="clear" w:color="auto" w:fill="auto"/>
        <w:bidi w:val="0"/>
        <w:spacing w:before="0" w:line="240" w:lineRule="auto"/>
        <w:ind w:left="0" w:right="0" w:firstLine="0"/>
        <w:jc w:val="both"/>
      </w:pPr>
      <w:bookmarkStart w:id="181" w:name="bookmark181"/>
      <w:bookmarkStart w:id="182" w:name="bookmark182"/>
      <w:bookmarkStart w:id="183" w:name="bookmark183"/>
      <w:bookmarkStart w:id="184" w:name="bookmark184"/>
      <w:r>
        <w:rPr>
          <w:color w:val="000000"/>
          <w:spacing w:val="0"/>
          <w:w w:val="100"/>
          <w:position w:val="0"/>
          <w:sz w:val="24"/>
          <w:szCs w:val="24"/>
        </w:rPr>
        <w:t>七</w:t>
      </w:r>
      <w:bookmarkEnd w:id="183"/>
      <w:r>
        <w:rPr>
          <w:color w:val="000000"/>
          <w:spacing w:val="0"/>
          <w:w w:val="100"/>
          <w:position w:val="0"/>
          <w:sz w:val="24"/>
          <w:szCs w:val="24"/>
        </w:rPr>
        <w:t>、投资状况分析</w:t>
      </w:r>
      <w:bookmarkEnd w:id="181"/>
      <w:bookmarkEnd w:id="182"/>
      <w:bookmarkEnd w:id="184"/>
    </w:p>
    <w:p>
      <w:pPr>
        <w:pStyle w:val="Style27"/>
        <w:keepNext/>
        <w:keepLines/>
        <w:widowControl w:val="0"/>
        <w:shd w:val="clear" w:color="auto" w:fill="auto"/>
        <w:bidi w:val="0"/>
        <w:spacing w:before="0" w:line="240"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、总体情况</w:t>
      </w:r>
      <w:bookmarkEnd w:id="185"/>
      <w:bookmarkEnd w:id="186"/>
      <w:bookmarkEnd w:id="188"/>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68,100,000.00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2,348,010,000.00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-97.10%</w:t>
            </w:r>
          </w:p>
        </w:tc>
      </w:tr>
    </w:tbl>
    <w:p>
      <w:pPr>
        <w:pStyle w:val="Style27"/>
        <w:keepNext/>
        <w:keepLines/>
        <w:widowControl w:val="0"/>
        <w:shd w:val="clear" w:color="auto" w:fill="auto"/>
        <w:tabs>
          <w:tab w:pos="378" w:val="left"/>
        </w:tabs>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w:t>
        <w:tab/>
        <w:t>报告期内获取的重大的股权投资情况</w:t>
      </w:r>
      <w:bookmarkEnd w:id="189"/>
      <w:bookmarkEnd w:id="190"/>
      <w:bookmarkEnd w:id="192"/>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78" w:val="left"/>
        </w:tabs>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w:t>
        <w:tab/>
        <w:t>报告期内正在进行的重大的非股权投资情况</w:t>
      </w:r>
      <w:bookmarkEnd w:id="193"/>
      <w:bookmarkEnd w:id="194"/>
      <w:bookmarkEnd w:id="196"/>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78" w:val="left"/>
        </w:tabs>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4</w:t>
      </w:r>
      <w:bookmarkEnd w:id="199"/>
      <w:r>
        <w:rPr>
          <w:color w:val="000000"/>
          <w:spacing w:val="0"/>
          <w:w w:val="100"/>
          <w:position w:val="0"/>
        </w:rPr>
        <w:t>、</w:t>
        <w:tab/>
        <w:t>以公允价值计量的金融资产</w:t>
      </w:r>
      <w:bookmarkEnd w:id="197"/>
      <w:bookmarkEnd w:id="198"/>
      <w:bookmarkEnd w:id="200"/>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8"/>
        <w:gridCol w:w="1090"/>
        <w:gridCol w:w="1176"/>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初始投</w:t>
            </w:r>
          </w:p>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本期公允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价值变动</w:t>
            </w:r>
          </w:p>
          <w:p>
            <w:pPr>
              <w:pStyle w:val="Style2"/>
              <w:keepNext w:val="0"/>
              <w:keepLines w:val="0"/>
              <w:widowControl w:val="0"/>
              <w:shd w:val="clear" w:color="auto" w:fill="auto"/>
              <w:bidi w:val="0"/>
              <w:spacing w:before="0" w:after="100" w:line="240" w:lineRule="auto"/>
              <w:ind w:left="0" w:right="0" w:firstLine="360"/>
              <w:jc w:val="left"/>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计入权益的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累计公允价</w:t>
            </w:r>
          </w:p>
          <w:p>
            <w:pPr>
              <w:pStyle w:val="Style2"/>
              <w:keepNext w:val="0"/>
              <w:keepLines w:val="0"/>
              <w:widowControl w:val="0"/>
              <w:shd w:val="clear" w:color="auto" w:fill="auto"/>
              <w:bidi w:val="0"/>
              <w:spacing w:before="0" w:after="100" w:line="240" w:lineRule="auto"/>
              <w:ind w:left="0" w:right="0" w:firstLine="300"/>
              <w:jc w:val="left"/>
            </w:pPr>
            <w:r>
              <w:rPr>
                <w:rFonts w:ascii="SimSun" w:eastAsia="SimSun" w:hAnsi="SimSun" w:cs="SimSun"/>
                <w:color w:val="000000"/>
                <w:spacing w:val="0"/>
                <w:w w:val="100"/>
                <w:position w:val="0"/>
              </w:rPr>
              <w:t>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报告期内购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报告期内</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累计投资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资金来源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292,400,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34,261,009.</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-208,224,243</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5,021,010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84,175,75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146,234,</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701.68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30,262,733.</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-5,798,167.5</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32,781,371.1</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1,926,572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3,402,833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171,291,3</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438,634,</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701.68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64,523,742.</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-214,022,411</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32,781,371.1</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1,926,572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8,423,843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255,467,0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88.78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5</w:t>
      </w:r>
      <w:bookmarkEnd w:id="203"/>
      <w:r>
        <w:rPr>
          <w:color w:val="000000"/>
          <w:spacing w:val="0"/>
          <w:w w:val="100"/>
          <w:position w:val="0"/>
        </w:rPr>
        <w:t>、募集资金使用情况</w:t>
      </w:r>
      <w:bookmarkEnd w:id="201"/>
      <w:bookmarkEnd w:id="202"/>
      <w:bookmarkEnd w:id="204"/>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720" w:line="240" w:lineRule="auto"/>
        <w:ind w:left="0" w:right="0" w:firstLine="0"/>
        <w:jc w:val="left"/>
      </w:pPr>
      <w:r>
        <w:rPr>
          <w:color w:val="000000"/>
          <w:spacing w:val="0"/>
          <w:w w:val="100"/>
          <w:position w:val="0"/>
        </w:rPr>
        <w:t>公司报告期无募集资金使用情况。</w:t>
      </w:r>
    </w:p>
    <w:p>
      <w:pPr>
        <w:pStyle w:val="Style20"/>
        <w:keepNext/>
        <w:keepLines/>
        <w:widowControl w:val="0"/>
        <w:shd w:val="clear" w:color="auto" w:fill="auto"/>
        <w:tabs>
          <w:tab w:pos="512" w:val="left"/>
        </w:tabs>
        <w:bidi w:val="0"/>
        <w:spacing w:before="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sz w:val="24"/>
          <w:szCs w:val="24"/>
        </w:rPr>
        <w:t>八</w:t>
      </w:r>
      <w:bookmarkEnd w:id="207"/>
      <w:r>
        <w:rPr>
          <w:color w:val="000000"/>
          <w:spacing w:val="0"/>
          <w:w w:val="100"/>
          <w:position w:val="0"/>
          <w:sz w:val="24"/>
          <w:szCs w:val="24"/>
        </w:rPr>
        <w:t>、</w:t>
        <w:tab/>
        <w:t>重大资产和股权出售</w:t>
      </w:r>
      <w:bookmarkEnd w:id="205"/>
      <w:bookmarkEnd w:id="206"/>
      <w:bookmarkEnd w:id="208"/>
    </w:p>
    <w:p>
      <w:pPr>
        <w:pStyle w:val="Style27"/>
        <w:keepNext/>
        <w:keepLines/>
        <w:widowControl w:val="0"/>
        <w:shd w:val="clear" w:color="auto" w:fill="auto"/>
        <w:tabs>
          <w:tab w:pos="370"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1</w:t>
      </w:r>
      <w:bookmarkEnd w:id="211"/>
      <w:r>
        <w:rPr>
          <w:color w:val="000000"/>
          <w:spacing w:val="0"/>
          <w:w w:val="100"/>
          <w:position w:val="0"/>
        </w:rPr>
        <w:t>、</w:t>
        <w:tab/>
        <w:t>出售重大资产情况</w:t>
      </w:r>
      <w:bookmarkEnd w:id="209"/>
      <w:bookmarkEnd w:id="210"/>
      <w:bookmarkEnd w:id="212"/>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378"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2</w:t>
      </w:r>
      <w:bookmarkEnd w:id="215"/>
      <w:r>
        <w:rPr>
          <w:color w:val="000000"/>
          <w:spacing w:val="0"/>
          <w:w w:val="100"/>
          <w:position w:val="0"/>
        </w:rPr>
        <w:t>、</w:t>
        <w:tab/>
        <w:t>出售重大股权情况</w:t>
      </w:r>
      <w:bookmarkEnd w:id="213"/>
      <w:bookmarkEnd w:id="214"/>
      <w:bookmarkEnd w:id="216"/>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tabs>
          <w:tab w:pos="512"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sz w:val="24"/>
          <w:szCs w:val="24"/>
        </w:rPr>
        <w:t>九</w:t>
      </w:r>
      <w:bookmarkEnd w:id="219"/>
      <w:r>
        <w:rPr>
          <w:color w:val="000000"/>
          <w:spacing w:val="0"/>
          <w:w w:val="100"/>
          <w:position w:val="0"/>
          <w:sz w:val="24"/>
          <w:szCs w:val="24"/>
        </w:rPr>
        <w:t>、</w:t>
        <w:tab/>
        <w:t>主要控股参股公司分析</w:t>
      </w:r>
      <w:bookmarkEnd w:id="217"/>
      <w:bookmarkEnd w:id="218"/>
      <w:bookmarkEnd w:id="220"/>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r>
        <w:br w:type="page"/>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042"/>
        <w:gridCol w:w="1200"/>
        <w:gridCol w:w="1042"/>
        <w:gridCol w:w="1046"/>
        <w:gridCol w:w="1046"/>
        <w:gridCol w:w="1046"/>
        <w:gridCol w:w="1042"/>
        <w:gridCol w:w="10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Outfit7</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Investment s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移动应用的 研发及发 行、广告载 体服务、视 频制作及发 行等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92,777.58</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1,039,610,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667,954,63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1,426,800,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834,734,69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797,171,88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3504"/>
        <w:gridCol w:w="3082"/>
        <w:gridCol w:w="29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杭州俏芒网络科技有限责任公司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杭州俏汤猫网络科技有限公司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奥飞特七网络科技有限公司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绍兴万锦农业发展有限公司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Outfit7 NEO Investments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上海惊蛰网络技术有限公司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绍兴上虞金科哲信科技有限公司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霍尔果斯金科汤姆猫文化发展有限公司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绍兴汤姆猫文化传播有限公司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无重大影响</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绍兴上虞雷迪森云锦大酒店有限公司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无重大影响</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39" w:line="1" w:lineRule="exact"/>
      </w:pPr>
    </w:p>
    <w:p>
      <w:pPr>
        <w:pStyle w:val="Style20"/>
        <w:keepNext/>
        <w:keepLines/>
        <w:widowControl w:val="0"/>
        <w:shd w:val="clear" w:color="auto" w:fill="auto"/>
        <w:bidi w:val="0"/>
        <w:spacing w:before="0" w:line="240" w:lineRule="auto"/>
        <w:ind w:left="0" w:right="0" w:firstLine="0"/>
        <w:jc w:val="left"/>
      </w:pPr>
      <w:bookmarkStart w:id="221" w:name="bookmark221"/>
      <w:bookmarkStart w:id="222" w:name="bookmark222"/>
      <w:bookmarkStart w:id="223" w:name="bookmark223"/>
      <w:r>
        <w:rPr>
          <w:color w:val="000000"/>
          <w:spacing w:val="0"/>
          <w:w w:val="100"/>
          <w:position w:val="0"/>
          <w:sz w:val="24"/>
          <w:szCs w:val="24"/>
        </w:rPr>
        <w:t>十、公司控制的结构化主体情况</w:t>
      </w:r>
      <w:bookmarkEnd w:id="221"/>
      <w:bookmarkEnd w:id="222"/>
      <w:bookmarkEnd w:id="223"/>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bidi w:val="0"/>
        <w:spacing w:before="0" w:after="180" w:line="240" w:lineRule="auto"/>
        <w:ind w:left="0" w:right="0" w:firstLine="0"/>
        <w:jc w:val="left"/>
      </w:pPr>
      <w:bookmarkStart w:id="224" w:name="bookmark224"/>
      <w:bookmarkStart w:id="225" w:name="bookmark225"/>
      <w:bookmarkStart w:id="226" w:name="bookmark226"/>
      <w:r>
        <w:rPr>
          <w:color w:val="000000"/>
          <w:spacing w:val="0"/>
          <w:w w:val="100"/>
          <w:position w:val="0"/>
          <w:sz w:val="24"/>
          <w:szCs w:val="24"/>
        </w:rPr>
        <w:t>十一、公司未来发展的展望</w:t>
      </w:r>
      <w:bookmarkEnd w:id="224"/>
      <w:bookmarkEnd w:id="225"/>
      <w:bookmarkEnd w:id="226"/>
    </w:p>
    <w:p>
      <w:pPr>
        <w:pStyle w:val="Style16"/>
        <w:keepNext w:val="0"/>
        <w:keepLines w:val="0"/>
        <w:widowControl w:val="0"/>
        <w:shd w:val="clear" w:color="auto" w:fill="auto"/>
        <w:bidi w:val="0"/>
        <w:spacing w:before="0" w:after="0" w:line="478" w:lineRule="exact"/>
        <w:ind w:left="0" w:right="0" w:firstLine="440"/>
        <w:jc w:val="left"/>
      </w:pPr>
      <w:bookmarkStart w:id="227" w:name="bookmark227"/>
      <w:r>
        <w:rPr>
          <w:b/>
          <w:bCs/>
          <w:color w:val="000000"/>
          <w:spacing w:val="0"/>
          <w:w w:val="100"/>
          <w:position w:val="0"/>
        </w:rPr>
        <w:t>（</w:t>
      </w:r>
      <w:bookmarkEnd w:id="227"/>
      <w:r>
        <w:rPr>
          <w:b/>
          <w:bCs/>
          <w:color w:val="000000"/>
          <w:spacing w:val="0"/>
          <w:w w:val="100"/>
          <w:position w:val="0"/>
        </w:rPr>
        <w:t>一）公司战略及经营计划</w:t>
      </w:r>
    </w:p>
    <w:p>
      <w:pPr>
        <w:pStyle w:val="Style16"/>
        <w:keepNext w:val="0"/>
        <w:keepLines w:val="0"/>
        <w:widowControl w:val="0"/>
        <w:shd w:val="clear" w:color="auto" w:fill="auto"/>
        <w:bidi w:val="0"/>
        <w:spacing w:before="0" w:after="0" w:line="478" w:lineRule="exact"/>
        <w:ind w:left="0" w:right="0" w:firstLine="440"/>
        <w:jc w:val="both"/>
      </w:pPr>
      <w:r>
        <w:rPr>
          <w:color w:val="000000"/>
          <w:spacing w:val="0"/>
          <w:w w:val="100"/>
          <w:position w:val="0"/>
        </w:rPr>
        <w:t xml:space="preserve">公司的发展战略为围绕“会说话的汤姆猫家族” </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建设汤姆猫全栖</w:t>
      </w:r>
      <w:r>
        <w:rPr>
          <w:rFonts w:ascii="Times New Roman" w:eastAsia="Times New Roman" w:hAnsi="Times New Roman" w:cs="Times New Roman"/>
          <w:color w:val="000000"/>
          <w:spacing w:val="0"/>
          <w:w w:val="100"/>
          <w:position w:val="0"/>
        </w:rPr>
        <w:t>IP</w:t>
      </w:r>
      <w:r>
        <w:rPr>
          <w:color w:val="000000"/>
          <w:spacing w:val="0"/>
          <w:w w:val="100"/>
          <w:position w:val="0"/>
        </w:rPr>
        <w:t>生态、打造汤姆猫亲子生活品 牌。其中：</w:t>
      </w:r>
    </w:p>
    <w:p>
      <w:pPr>
        <w:pStyle w:val="Style16"/>
        <w:keepNext w:val="0"/>
        <w:keepLines w:val="0"/>
        <w:widowControl w:val="0"/>
        <w:shd w:val="clear" w:color="auto" w:fill="auto"/>
        <w:bidi w:val="0"/>
        <w:spacing w:before="0" w:after="0" w:line="478" w:lineRule="exact"/>
        <w:ind w:left="0" w:right="0" w:firstLine="440"/>
        <w:jc w:val="left"/>
      </w:pPr>
      <w:bookmarkStart w:id="228" w:name="bookmark228"/>
      <w:r>
        <w:rPr>
          <w:b/>
          <w:bCs/>
          <w:color w:val="000000"/>
          <w:spacing w:val="0"/>
          <w:w w:val="100"/>
          <w:position w:val="0"/>
        </w:rPr>
        <w:t>（</w:t>
      </w:r>
      <w:bookmarkEnd w:id="228"/>
      <w:r>
        <w:rPr>
          <w:rFonts w:ascii="Times New Roman" w:eastAsia="Times New Roman" w:hAnsi="Times New Roman" w:cs="Times New Roman"/>
          <w:b/>
          <w:bCs/>
          <w:color w:val="000000"/>
          <w:spacing w:val="0"/>
          <w:w w:val="100"/>
          <w:position w:val="0"/>
        </w:rPr>
        <w:t>1</w:t>
      </w:r>
      <w:r>
        <w:rPr>
          <w:b/>
          <w:bCs/>
          <w:color w:val="000000"/>
          <w:spacing w:val="0"/>
          <w:w w:val="100"/>
          <w:position w:val="0"/>
        </w:rPr>
        <w:t>）线上业务</w:t>
      </w:r>
    </w:p>
    <w:p>
      <w:pPr>
        <w:pStyle w:val="Style16"/>
        <w:keepNext w:val="0"/>
        <w:keepLines w:val="0"/>
        <w:widowControl w:val="0"/>
        <w:shd w:val="clear" w:color="auto" w:fill="auto"/>
        <w:tabs>
          <w:tab w:pos="795" w:val="left"/>
        </w:tabs>
        <w:bidi w:val="0"/>
        <w:spacing w:before="0" w:after="0" w:line="478" w:lineRule="exact"/>
        <w:ind w:left="0" w:right="0" w:firstLine="440"/>
        <w:jc w:val="both"/>
      </w:pPr>
      <w:bookmarkStart w:id="229" w:name="bookmark229"/>
      <w:r>
        <w:rPr>
          <w:rFonts w:ascii="Times New Roman" w:eastAsia="Times New Roman" w:hAnsi="Times New Roman" w:cs="Times New Roman"/>
          <w:color w:val="000000"/>
          <w:spacing w:val="0"/>
          <w:w w:val="100"/>
          <w:position w:val="0"/>
        </w:rPr>
        <w:t>1</w:t>
      </w:r>
      <w:bookmarkEnd w:id="229"/>
      <w:r>
        <w:rPr>
          <w:color w:val="000000"/>
          <w:spacing w:val="0"/>
          <w:w w:val="100"/>
          <w:position w:val="0"/>
        </w:rPr>
        <w:t>）</w:t>
        <w:tab/>
        <w:t>以海外子公司</w:t>
      </w:r>
      <w:r>
        <w:rPr>
          <w:rFonts w:ascii="Times New Roman" w:eastAsia="Times New Roman" w:hAnsi="Times New Roman" w:cs="Times New Roman"/>
          <w:color w:val="000000"/>
          <w:spacing w:val="0"/>
          <w:w w:val="100"/>
          <w:position w:val="0"/>
        </w:rPr>
        <w:t>Outfit7</w:t>
      </w:r>
      <w:r>
        <w:rPr>
          <w:color w:val="000000"/>
          <w:spacing w:val="0"/>
          <w:w w:val="100"/>
          <w:position w:val="0"/>
        </w:rPr>
        <w:t>公司的团队为核心，持续推进汤姆猫家族</w:t>
      </w:r>
      <w:r>
        <w:rPr>
          <w:rFonts w:ascii="Times New Roman" w:eastAsia="Times New Roman" w:hAnsi="Times New Roman" w:cs="Times New Roman"/>
          <w:color w:val="000000"/>
          <w:spacing w:val="0"/>
          <w:w w:val="100"/>
          <w:position w:val="0"/>
        </w:rPr>
        <w:t>IP</w:t>
      </w:r>
      <w:r>
        <w:rPr>
          <w:color w:val="000000"/>
          <w:spacing w:val="0"/>
          <w:w w:val="100"/>
          <w:position w:val="0"/>
        </w:rPr>
        <w:t>优势品类产品及新品类新玩法产品 的研发与运营，确保公司业绩的稳健增长；</w:t>
      </w:r>
    </w:p>
    <w:p>
      <w:pPr>
        <w:pStyle w:val="Style16"/>
        <w:keepNext w:val="0"/>
        <w:keepLines w:val="0"/>
        <w:widowControl w:val="0"/>
        <w:shd w:val="clear" w:color="auto" w:fill="auto"/>
        <w:tabs>
          <w:tab w:pos="397" w:val="left"/>
        </w:tabs>
        <w:bidi w:val="0"/>
        <w:spacing w:before="0" w:after="0" w:line="478" w:lineRule="exact"/>
        <w:ind w:left="0" w:right="0" w:firstLine="440"/>
        <w:jc w:val="both"/>
      </w:pPr>
      <w:bookmarkStart w:id="230" w:name="bookmark230"/>
      <w:r>
        <w:rPr>
          <w:rFonts w:ascii="Times New Roman" w:eastAsia="Times New Roman" w:hAnsi="Times New Roman" w:cs="Times New Roman"/>
          <w:color w:val="000000"/>
          <w:spacing w:val="0"/>
          <w:w w:val="100"/>
          <w:position w:val="0"/>
        </w:rPr>
        <w:t>2</w:t>
      </w:r>
      <w:bookmarkEnd w:id="230"/>
      <w:r>
        <w:rPr>
          <w:color w:val="000000"/>
          <w:spacing w:val="0"/>
          <w:w w:val="100"/>
          <w:position w:val="0"/>
        </w:rPr>
        <w:t>）</w:t>
        <w:tab/>
        <w:t>以国内的游戏发行团队为核心，在汤姆猫家族</w:t>
      </w:r>
      <w:r>
        <w:rPr>
          <w:rFonts w:ascii="Times New Roman" w:eastAsia="Times New Roman" w:hAnsi="Times New Roman" w:cs="Times New Roman"/>
          <w:color w:val="000000"/>
          <w:spacing w:val="0"/>
          <w:w w:val="100"/>
          <w:position w:val="0"/>
        </w:rPr>
        <w:t>IP</w:t>
      </w:r>
      <w:r>
        <w:rPr>
          <w:color w:val="000000"/>
          <w:spacing w:val="0"/>
          <w:w w:val="100"/>
          <w:position w:val="0"/>
        </w:rPr>
        <w:t xml:space="preserve">精品游戏发行业务之外，通过代理国内外高品质 </w:t>
      </w:r>
      <w:r>
        <w:rPr>
          <w:color w:val="000000"/>
          <w:spacing w:val="0"/>
          <w:w w:val="100"/>
          <w:position w:val="0"/>
        </w:rPr>
        <w:t>游戏产品，积极拓展发行业务增量市场，推进公司的海内外发行战略；</w:t>
      </w:r>
    </w:p>
    <w:p>
      <w:pPr>
        <w:pStyle w:val="Style16"/>
        <w:keepNext w:val="0"/>
        <w:keepLines w:val="0"/>
        <w:widowControl w:val="0"/>
        <w:shd w:val="clear" w:color="auto" w:fill="auto"/>
        <w:tabs>
          <w:tab w:pos="924" w:val="left"/>
        </w:tabs>
        <w:bidi w:val="0"/>
        <w:spacing w:before="0" w:after="0" w:line="472" w:lineRule="exact"/>
        <w:ind w:left="0" w:right="0" w:firstLine="440"/>
        <w:jc w:val="both"/>
      </w:pPr>
      <w:bookmarkStart w:id="231" w:name="bookmark231"/>
      <w:r>
        <w:rPr>
          <w:b/>
          <w:bCs/>
          <w:color w:val="000000"/>
          <w:spacing w:val="0"/>
          <w:w w:val="100"/>
          <w:position w:val="0"/>
        </w:rPr>
        <w:t>（</w:t>
      </w:r>
      <w:bookmarkEnd w:id="23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线下业务</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公司在已形成的丰富的运营经验及稳定的财务模型的基础上，将大力推进汤姆猫亲子乐园与</w:t>
      </w:r>
      <w:r>
        <w:rPr>
          <w:rFonts w:ascii="Times New Roman" w:eastAsia="Times New Roman" w:hAnsi="Times New Roman" w:cs="Times New Roman"/>
          <w:color w:val="000000"/>
          <w:spacing w:val="0"/>
          <w:w w:val="100"/>
          <w:position w:val="0"/>
        </w:rPr>
        <w:t>IP</w:t>
      </w:r>
      <w:r>
        <w:rPr>
          <w:color w:val="000000"/>
          <w:spacing w:val="0"/>
          <w:w w:val="100"/>
          <w:position w:val="0"/>
        </w:rPr>
        <w:t>衍生品 与授权等线下业态，打造全栖</w:t>
      </w:r>
      <w:r>
        <w:rPr>
          <w:rFonts w:ascii="Times New Roman" w:eastAsia="Times New Roman" w:hAnsi="Times New Roman" w:cs="Times New Roman"/>
          <w:color w:val="000000"/>
          <w:spacing w:val="0"/>
          <w:w w:val="100"/>
          <w:position w:val="0"/>
        </w:rPr>
        <w:t>IP</w:t>
      </w:r>
      <w:r>
        <w:rPr>
          <w:color w:val="000000"/>
          <w:spacing w:val="0"/>
          <w:w w:val="100"/>
          <w:position w:val="0"/>
        </w:rPr>
        <w:t>生态。未来五年，公司将大力发展汤姆猫乐园与汤姆猫衍生品专卖店两大 业务，力争线上线下业务并驾齐驱；</w:t>
      </w:r>
    </w:p>
    <w:p>
      <w:pPr>
        <w:pStyle w:val="Style16"/>
        <w:keepNext w:val="0"/>
        <w:keepLines w:val="0"/>
        <w:widowControl w:val="0"/>
        <w:shd w:val="clear" w:color="auto" w:fill="auto"/>
        <w:tabs>
          <w:tab w:pos="924" w:val="left"/>
        </w:tabs>
        <w:bidi w:val="0"/>
        <w:spacing w:before="0" w:after="0" w:line="472" w:lineRule="exact"/>
        <w:ind w:left="0" w:right="0" w:firstLine="440"/>
        <w:jc w:val="both"/>
      </w:pPr>
      <w:bookmarkStart w:id="232" w:name="bookmark232"/>
      <w:r>
        <w:rPr>
          <w:b/>
          <w:bCs/>
          <w:color w:val="000000"/>
          <w:spacing w:val="0"/>
          <w:w w:val="100"/>
          <w:position w:val="0"/>
        </w:rPr>
        <w:t>（</w:t>
      </w:r>
      <w:bookmarkEnd w:id="23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创新业务</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公司面向未来移动互联网的高自由、高社交度的开放式形态，持续探索创新业务，未来公司将继续大 力推进以下业务的发展：</w:t>
      </w:r>
    </w:p>
    <w:p>
      <w:pPr>
        <w:pStyle w:val="Style16"/>
        <w:keepNext w:val="0"/>
        <w:keepLines w:val="0"/>
        <w:widowControl w:val="0"/>
        <w:shd w:val="clear" w:color="auto" w:fill="auto"/>
        <w:tabs>
          <w:tab w:pos="806" w:val="left"/>
        </w:tabs>
        <w:bidi w:val="0"/>
        <w:spacing w:before="0" w:after="0" w:line="472" w:lineRule="exact"/>
        <w:ind w:left="0" w:right="0" w:firstLine="440"/>
        <w:jc w:val="both"/>
      </w:pPr>
      <w:bookmarkStart w:id="233" w:name="bookmark233"/>
      <w:r>
        <w:rPr>
          <w:rFonts w:ascii="Times New Roman" w:eastAsia="Times New Roman" w:hAnsi="Times New Roman" w:cs="Times New Roman"/>
          <w:color w:val="000000"/>
          <w:spacing w:val="0"/>
          <w:w w:val="100"/>
          <w:position w:val="0"/>
        </w:rPr>
        <w:t>1</w:t>
      </w:r>
      <w:bookmarkEnd w:id="233"/>
      <w:r>
        <w:rPr>
          <w:color w:val="000000"/>
          <w:spacing w:val="0"/>
          <w:w w:val="100"/>
          <w:position w:val="0"/>
        </w:rPr>
        <w:t>）</w:t>
        <w:tab/>
        <w:t>新类型新玩法的汤姆猫游戏，以《汤姆猫总动员》为起点，在其续作产品设计中，致力于打造一 个更加开放的会说话的汤姆猫家族世界，为用户提供游戏内基础的社交体验和创造体验；</w:t>
      </w:r>
    </w:p>
    <w:p>
      <w:pPr>
        <w:pStyle w:val="Style16"/>
        <w:keepNext w:val="0"/>
        <w:keepLines w:val="0"/>
        <w:widowControl w:val="0"/>
        <w:shd w:val="clear" w:color="auto" w:fill="auto"/>
        <w:tabs>
          <w:tab w:pos="811" w:val="left"/>
        </w:tabs>
        <w:bidi w:val="0"/>
        <w:spacing w:before="0" w:after="0" w:line="472" w:lineRule="exact"/>
        <w:ind w:left="0" w:right="0" w:firstLine="440"/>
        <w:jc w:val="both"/>
      </w:pPr>
      <w:bookmarkStart w:id="234" w:name="bookmark234"/>
      <w:r>
        <w:rPr>
          <w:rFonts w:ascii="Times New Roman" w:eastAsia="Times New Roman" w:hAnsi="Times New Roman" w:cs="Times New Roman"/>
          <w:color w:val="000000"/>
          <w:spacing w:val="0"/>
          <w:w w:val="100"/>
          <w:position w:val="0"/>
        </w:rPr>
        <w:t>2</w:t>
      </w:r>
      <w:bookmarkEnd w:id="234"/>
      <w:r>
        <w:rPr>
          <w:color w:val="000000"/>
          <w:spacing w:val="0"/>
          <w:w w:val="100"/>
          <w:position w:val="0"/>
        </w:rPr>
        <w:t>）</w:t>
        <w:tab/>
        <w:t>新</w:t>
      </w:r>
      <w:r>
        <w:rPr>
          <w:rFonts w:ascii="Times New Roman" w:eastAsia="Times New Roman" w:hAnsi="Times New Roman" w:cs="Times New Roman"/>
          <w:color w:val="000000"/>
          <w:spacing w:val="0"/>
          <w:w w:val="100"/>
          <w:position w:val="0"/>
        </w:rPr>
        <w:t>IP</w:t>
      </w:r>
      <w:r>
        <w:rPr>
          <w:color w:val="000000"/>
          <w:spacing w:val="0"/>
          <w:w w:val="100"/>
          <w:position w:val="0"/>
        </w:rPr>
        <w:t>模拟人生游戏，致力于打造卡通虚拟世界，使用户在该世界中可充分按照自己的意愿体验各 种人生经历，模拟现实人生，但又可超越现实人生；</w:t>
      </w:r>
    </w:p>
    <w:p>
      <w:pPr>
        <w:pStyle w:val="Style16"/>
        <w:keepNext w:val="0"/>
        <w:keepLines w:val="0"/>
        <w:widowControl w:val="0"/>
        <w:shd w:val="clear" w:color="auto" w:fill="auto"/>
        <w:tabs>
          <w:tab w:pos="811" w:val="left"/>
        </w:tabs>
        <w:bidi w:val="0"/>
        <w:spacing w:before="0" w:after="0" w:line="472" w:lineRule="exact"/>
        <w:ind w:left="0" w:right="0" w:firstLine="440"/>
        <w:jc w:val="both"/>
      </w:pPr>
      <w:bookmarkStart w:id="235" w:name="bookmark235"/>
      <w:r>
        <w:rPr>
          <w:rFonts w:ascii="Times New Roman" w:eastAsia="Times New Roman" w:hAnsi="Times New Roman" w:cs="Times New Roman"/>
          <w:color w:val="000000"/>
          <w:spacing w:val="0"/>
          <w:w w:val="100"/>
          <w:position w:val="0"/>
        </w:rPr>
        <w:t>3</w:t>
      </w:r>
      <w:bookmarkEnd w:id="235"/>
      <w:r>
        <w:rPr>
          <w:color w:val="000000"/>
          <w:spacing w:val="0"/>
          <w:w w:val="100"/>
          <w:position w:val="0"/>
        </w:rPr>
        <w:t>）</w:t>
        <w:tab/>
        <w:t>汤姆猫家族</w:t>
      </w:r>
      <w:r>
        <w:rPr>
          <w:rFonts w:ascii="Times New Roman" w:eastAsia="Times New Roman" w:hAnsi="Times New Roman" w:cs="Times New Roman"/>
          <w:color w:val="000000"/>
          <w:spacing w:val="0"/>
          <w:w w:val="100"/>
          <w:position w:val="0"/>
        </w:rPr>
        <w:t>IP</w:t>
      </w:r>
      <w:r>
        <w:rPr>
          <w:color w:val="000000"/>
          <w:spacing w:val="0"/>
          <w:w w:val="100"/>
          <w:position w:val="0"/>
        </w:rPr>
        <w:t>大电影，致力于在汤姆猫电影项目中，讲述一个虚拟世界与现实世界相联相通的科 幻冒险故事。截至报告期末，该项目已确定外部合作制片人、编剧、意向合作导演，电影剧本初稿已完成;</w:t>
      </w:r>
    </w:p>
    <w:p>
      <w:pPr>
        <w:pStyle w:val="Style16"/>
        <w:keepNext w:val="0"/>
        <w:keepLines w:val="0"/>
        <w:widowControl w:val="0"/>
        <w:shd w:val="clear" w:color="auto" w:fill="auto"/>
        <w:tabs>
          <w:tab w:pos="811" w:val="left"/>
        </w:tabs>
        <w:bidi w:val="0"/>
        <w:spacing w:before="0" w:after="0" w:line="472" w:lineRule="exact"/>
        <w:ind w:left="0" w:right="0" w:firstLine="440"/>
        <w:jc w:val="both"/>
      </w:pPr>
      <w:bookmarkStart w:id="236" w:name="bookmark236"/>
      <w:r>
        <w:rPr>
          <w:rFonts w:ascii="Times New Roman" w:eastAsia="Times New Roman" w:hAnsi="Times New Roman" w:cs="Times New Roman"/>
          <w:color w:val="000000"/>
          <w:spacing w:val="0"/>
          <w:w w:val="100"/>
          <w:position w:val="0"/>
        </w:rPr>
        <w:t>4</w:t>
      </w:r>
      <w:bookmarkEnd w:id="236"/>
      <w:r>
        <w:rPr>
          <w:color w:val="000000"/>
          <w:spacing w:val="0"/>
          <w:w w:val="100"/>
          <w:position w:val="0"/>
        </w:rPr>
        <w:t>）</w:t>
        <w:tab/>
      </w:r>
      <w:r>
        <w:rPr>
          <w:rFonts w:ascii="Times New Roman" w:eastAsia="Times New Roman" w:hAnsi="Times New Roman" w:cs="Times New Roman"/>
          <w:color w:val="000000"/>
          <w:spacing w:val="0"/>
          <w:w w:val="100"/>
          <w:position w:val="0"/>
        </w:rPr>
        <w:t>VR</w:t>
      </w:r>
      <w:r>
        <w:rPr>
          <w:color w:val="000000"/>
          <w:spacing w:val="0"/>
          <w:w w:val="100"/>
          <w:position w:val="0"/>
        </w:rPr>
        <w:t>游戏，公司将结合旗下参股公司天际微动在</w:t>
      </w:r>
      <w:r>
        <w:rPr>
          <w:rFonts w:ascii="Times New Roman" w:eastAsia="Times New Roman" w:hAnsi="Times New Roman" w:cs="Times New Roman"/>
          <w:color w:val="000000"/>
          <w:spacing w:val="0"/>
          <w:w w:val="100"/>
          <w:position w:val="0"/>
        </w:rPr>
        <w:t>VR</w:t>
      </w:r>
      <w:r>
        <w:rPr>
          <w:color w:val="000000"/>
          <w:spacing w:val="0"/>
          <w:w w:val="100"/>
          <w:position w:val="0"/>
        </w:rPr>
        <w:t>游戏领域的研发经验与优质资源，探索汤姆猫家 族</w:t>
      </w:r>
      <w:r>
        <w:rPr>
          <w:rFonts w:ascii="Times New Roman" w:eastAsia="Times New Roman" w:hAnsi="Times New Roman" w:cs="Times New Roman"/>
          <w:color w:val="000000"/>
          <w:spacing w:val="0"/>
          <w:w w:val="100"/>
          <w:position w:val="0"/>
        </w:rPr>
        <w:t>IP</w:t>
      </w:r>
      <w:r>
        <w:rPr>
          <w:color w:val="000000"/>
          <w:spacing w:val="0"/>
          <w:w w:val="100"/>
          <w:position w:val="0"/>
        </w:rPr>
        <w:t>系列游戏与</w:t>
      </w:r>
      <w:r>
        <w:rPr>
          <w:rFonts w:ascii="Times New Roman" w:eastAsia="Times New Roman" w:hAnsi="Times New Roman" w:cs="Times New Roman"/>
          <w:color w:val="000000"/>
          <w:spacing w:val="0"/>
          <w:w w:val="100"/>
          <w:position w:val="0"/>
        </w:rPr>
        <w:t>VR</w:t>
      </w:r>
      <w:r>
        <w:rPr>
          <w:color w:val="000000"/>
          <w:spacing w:val="0"/>
          <w:w w:val="100"/>
          <w:position w:val="0"/>
        </w:rPr>
        <w:t>技术的融合，进一步提升用户的沉浸式娱乐体验；</w:t>
      </w:r>
    </w:p>
    <w:p>
      <w:pPr>
        <w:pStyle w:val="Style16"/>
        <w:keepNext w:val="0"/>
        <w:keepLines w:val="0"/>
        <w:widowControl w:val="0"/>
        <w:shd w:val="clear" w:color="auto" w:fill="auto"/>
        <w:tabs>
          <w:tab w:pos="816" w:val="left"/>
        </w:tabs>
        <w:bidi w:val="0"/>
        <w:spacing w:before="0" w:after="0" w:line="472" w:lineRule="exact"/>
        <w:ind w:left="0" w:right="0" w:firstLine="440"/>
        <w:jc w:val="both"/>
      </w:pPr>
      <w:bookmarkStart w:id="237" w:name="bookmark237"/>
      <w:r>
        <w:rPr>
          <w:rFonts w:ascii="Times New Roman" w:eastAsia="Times New Roman" w:hAnsi="Times New Roman" w:cs="Times New Roman"/>
          <w:color w:val="000000"/>
          <w:spacing w:val="0"/>
          <w:w w:val="100"/>
          <w:position w:val="0"/>
        </w:rPr>
        <w:t>5</w:t>
      </w:r>
      <w:bookmarkEnd w:id="237"/>
      <w:r>
        <w:rPr>
          <w:color w:val="000000"/>
          <w:spacing w:val="0"/>
          <w:w w:val="100"/>
          <w:position w:val="0"/>
        </w:rPr>
        <w:t>）</w:t>
        <w:tab/>
        <w:t>人机交互，公司将与外部单位就脑机接口、脑功能数据分析技术、数字游戏疗法等领域开展合作 研究，持续拓展优质内容应用潜力与应用场景。</w:t>
      </w:r>
    </w:p>
    <w:p>
      <w:pPr>
        <w:pStyle w:val="Style16"/>
        <w:keepNext w:val="0"/>
        <w:keepLines w:val="0"/>
        <w:widowControl w:val="0"/>
        <w:shd w:val="clear" w:color="auto" w:fill="auto"/>
        <w:bidi w:val="0"/>
        <w:spacing w:before="0" w:after="200" w:line="472" w:lineRule="exact"/>
        <w:ind w:left="0" w:right="0" w:firstLine="440"/>
        <w:jc w:val="both"/>
      </w:pPr>
      <w:bookmarkStart w:id="238" w:name="bookmark238"/>
      <w:r>
        <w:rPr>
          <w:b/>
          <w:bCs/>
          <w:color w:val="000000"/>
          <w:spacing w:val="0"/>
          <w:w w:val="100"/>
          <w:position w:val="0"/>
        </w:rPr>
        <w:t>（</w:t>
      </w:r>
      <w:bookmarkEnd w:id="238"/>
      <w:r>
        <w:rPr>
          <w:b/>
          <w:bCs/>
          <w:color w:val="000000"/>
          <w:spacing w:val="0"/>
          <w:w w:val="100"/>
          <w:position w:val="0"/>
        </w:rPr>
        <w:t>二）主要风险情况</w:t>
      </w:r>
    </w:p>
    <w:p>
      <w:pPr>
        <w:pStyle w:val="Style16"/>
        <w:keepNext w:val="0"/>
        <w:keepLines w:val="0"/>
        <w:widowControl w:val="0"/>
        <w:shd w:val="clear" w:color="auto" w:fill="auto"/>
        <w:bidi w:val="0"/>
        <w:spacing w:before="0" w:after="0" w:line="492" w:lineRule="auto"/>
        <w:ind w:left="0" w:right="0" w:firstLine="440"/>
        <w:jc w:val="both"/>
      </w:pPr>
      <w:bookmarkStart w:id="239" w:name="bookmark239"/>
      <w:r>
        <w:rPr>
          <w:rFonts w:ascii="Times New Roman" w:eastAsia="Times New Roman" w:hAnsi="Times New Roman" w:cs="Times New Roman"/>
          <w:b/>
          <w:bCs/>
          <w:color w:val="000000"/>
          <w:spacing w:val="0"/>
          <w:w w:val="100"/>
          <w:position w:val="0"/>
        </w:rPr>
        <w:t>1</w:t>
      </w:r>
      <w:bookmarkEnd w:id="239"/>
      <w:r>
        <w:rPr>
          <w:b/>
          <w:bCs/>
          <w:color w:val="000000"/>
          <w:spacing w:val="0"/>
          <w:w w:val="100"/>
          <w:position w:val="0"/>
        </w:rPr>
        <w:t>、行业政策风险</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公司是一家专业从事移动互联网应用开发、专注于家庭娱乐优质内容的全球移动互联网企业，公司业 务主要分布在美国、中国、欧盟、英国、巴西等全球市场，在经营过程中需遵守网络信息服务、个人信息 保护、数据安全等方面的法律法规。近年来，国内移动互联网行业步入高质量发展新阶段，游戏版号审核、 个人信息保护、数据安全等方面的政策与要求日趋规范与严格。在移动应用产品的研发与运营以及新业务 开拓过程中，若公司对监管法规理解存在偏差或产品内容存在不符合监管要求的情况，则可能存在被有关 部门处罚或可能出现相关产品无法正常运营的风险。</w:t>
      </w:r>
    </w:p>
    <w:p>
      <w:pPr>
        <w:pStyle w:val="Style16"/>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针对上述风险，公司严格遵守适用于业务经营地的法律法规，在访问、收集、保护用户个人信息等方 面制定了严格的规则，切实保障全球用户的合法权益；公司高度重视未成年人权益保护，公司产品在全球 范围内执行了更为严苛的未成年人保护政策，公司全系列产品均经过国际知名未成年人隐私保护组织</w:t>
      </w:r>
      <w:r>
        <w:rPr>
          <w:rFonts w:ascii="Times New Roman" w:eastAsia="Times New Roman" w:hAnsi="Times New Roman" w:cs="Times New Roman"/>
          <w:color w:val="000000"/>
          <w:spacing w:val="0"/>
          <w:w w:val="100"/>
          <w:position w:val="0"/>
        </w:rPr>
        <w:t xml:space="preserve">Pnvo </w:t>
      </w:r>
      <w:r>
        <w:rPr>
          <w:color w:val="000000"/>
          <w:spacing w:val="0"/>
          <w:w w:val="100"/>
          <w:position w:val="0"/>
        </w:rPr>
        <w:t xml:space="preserve">的安全认证，在国内运营的系列产品按照国家要求通过技术手段持续强化未成年用户保护机制。与此同时， </w:t>
      </w:r>
      <w:r>
        <w:rPr>
          <w:color w:val="000000"/>
          <w:spacing w:val="0"/>
          <w:w w:val="100"/>
          <w:position w:val="0"/>
        </w:rPr>
        <w:t>公司将实时关注并严格落实最新法律法规和行业政策，从严进行内容管理，定期为研发和运营等部门进行 内容自审培训，从源头上保证公司产品均合法合规。</w:t>
      </w:r>
    </w:p>
    <w:p>
      <w:pPr>
        <w:pStyle w:val="Style16"/>
        <w:keepNext w:val="0"/>
        <w:keepLines w:val="0"/>
        <w:widowControl w:val="0"/>
        <w:shd w:val="clear" w:color="auto" w:fill="auto"/>
        <w:tabs>
          <w:tab w:pos="787" w:val="left"/>
        </w:tabs>
        <w:bidi w:val="0"/>
        <w:spacing w:before="0" w:after="0"/>
        <w:ind w:left="0" w:right="0" w:firstLine="440"/>
        <w:jc w:val="both"/>
      </w:pPr>
      <w:bookmarkStart w:id="240" w:name="bookmark240"/>
      <w:r>
        <w:rPr>
          <w:rFonts w:ascii="Times New Roman" w:eastAsia="Times New Roman" w:hAnsi="Times New Roman" w:cs="Times New Roman"/>
          <w:b/>
          <w:bCs/>
          <w:color w:val="000000"/>
          <w:spacing w:val="0"/>
          <w:w w:val="100"/>
          <w:position w:val="0"/>
        </w:rPr>
        <w:t>2</w:t>
      </w:r>
      <w:bookmarkEnd w:id="240"/>
      <w:r>
        <w:rPr>
          <w:b/>
          <w:bCs/>
          <w:color w:val="000000"/>
          <w:spacing w:val="0"/>
          <w:w w:val="100"/>
          <w:position w:val="0"/>
        </w:rPr>
        <w:t>、</w:t>
        <w:tab/>
        <w:t>市场竞争风险</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目前，随着互联网的快速发展，行业竞争日趋激烈，移动互联网应用产品大量增加，同质化现象日益 严重。如果公司不能及时响应市场变化，快速组织并调动资源持续不断地进行新产品和新技术研发，或公 司对市场需求的理解出现偏差，新产品和新技术与市场需求不符，将导致公司失去竞争优势，行业地位、 市场份额可能下降，对未来业绩的持续增长产生不利影响。</w:t>
      </w:r>
    </w:p>
    <w:p>
      <w:pPr>
        <w:pStyle w:val="Style1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针对上述风险，公司将及时关注市场变化以及新兴技术的发展与应用，了解市场需求的转变，坚持精 品化开发策略，持续推出高质量内容，提升产品的用户体验，同时积极打造</w:t>
      </w:r>
      <w:r>
        <w:rPr>
          <w:rFonts w:ascii="Times New Roman" w:eastAsia="Times New Roman" w:hAnsi="Times New Roman" w:cs="Times New Roman"/>
          <w:color w:val="000000"/>
          <w:spacing w:val="0"/>
          <w:w w:val="100"/>
          <w:position w:val="0"/>
        </w:rPr>
        <w:t>IP</w:t>
      </w:r>
      <w:r>
        <w:rPr>
          <w:color w:val="000000"/>
          <w:spacing w:val="0"/>
          <w:w w:val="100"/>
          <w:position w:val="0"/>
        </w:rPr>
        <w:t>生态产业链，提升用户变现 能力。</w:t>
      </w:r>
    </w:p>
    <w:p>
      <w:pPr>
        <w:pStyle w:val="Style16"/>
        <w:keepNext w:val="0"/>
        <w:keepLines w:val="0"/>
        <w:widowControl w:val="0"/>
        <w:shd w:val="clear" w:color="auto" w:fill="auto"/>
        <w:tabs>
          <w:tab w:pos="787" w:val="left"/>
        </w:tabs>
        <w:bidi w:val="0"/>
        <w:spacing w:before="0" w:after="0"/>
        <w:ind w:left="0" w:right="0" w:firstLine="440"/>
        <w:jc w:val="both"/>
      </w:pPr>
      <w:bookmarkStart w:id="241" w:name="bookmark241"/>
      <w:r>
        <w:rPr>
          <w:rFonts w:ascii="Times New Roman" w:eastAsia="Times New Roman" w:hAnsi="Times New Roman" w:cs="Times New Roman"/>
          <w:b/>
          <w:bCs/>
          <w:color w:val="000000"/>
          <w:spacing w:val="0"/>
          <w:w w:val="100"/>
          <w:position w:val="0"/>
        </w:rPr>
        <w:t>3</w:t>
      </w:r>
      <w:bookmarkEnd w:id="241"/>
      <w:r>
        <w:rPr>
          <w:b/>
          <w:bCs/>
          <w:color w:val="000000"/>
          <w:spacing w:val="0"/>
          <w:w w:val="100"/>
          <w:position w:val="0"/>
        </w:rPr>
        <w:t>、</w:t>
        <w:tab/>
        <w:t>核心人才流失风险</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互联网公司的主要资源是核心管理人员和核心技术人员。公司的管理团队和核心人员均在行业从业多 年，具有较强的产品开发及商务谈判能力，丰富的市场开拓、客户服务、运营维护经验和稳定的渠道资源。 始终保持一支优秀的核心人员团队，是公司历史上以及继续取得成功的关键因素之一。若公司的发展和人 才政策无法持续吸引和保留发展所需的管理及技术人才，则将对上市公司经营造成不利影响。</w:t>
      </w:r>
    </w:p>
    <w:p>
      <w:pPr>
        <w:pStyle w:val="Style1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针对上述风险，公司对于专业人才的培养和挖掘工作极其重视，搭建了平台化的人才管理机制，通过 完善晋升通道、提升绩效、落实员工持股计划等多种方式激励优秀员工，同时给予其更大的研发空间和创 作自由度。公司通过与核心人员签订协议、创造良好的工作环境、创建良好企业文化等多种方式来保持核 心技术和管理人员的稳定。</w:t>
      </w:r>
    </w:p>
    <w:p>
      <w:pPr>
        <w:pStyle w:val="Style16"/>
        <w:keepNext w:val="0"/>
        <w:keepLines w:val="0"/>
        <w:widowControl w:val="0"/>
        <w:shd w:val="clear" w:color="auto" w:fill="auto"/>
        <w:tabs>
          <w:tab w:pos="787" w:val="left"/>
        </w:tabs>
        <w:bidi w:val="0"/>
        <w:spacing w:before="0" w:after="0"/>
        <w:ind w:left="0" w:right="0" w:firstLine="440"/>
        <w:jc w:val="both"/>
      </w:pPr>
      <w:bookmarkStart w:id="242" w:name="bookmark242"/>
      <w:r>
        <w:rPr>
          <w:rFonts w:ascii="Times New Roman" w:eastAsia="Times New Roman" w:hAnsi="Times New Roman" w:cs="Times New Roman"/>
          <w:b/>
          <w:bCs/>
          <w:color w:val="000000"/>
          <w:spacing w:val="0"/>
          <w:w w:val="100"/>
          <w:position w:val="0"/>
        </w:rPr>
        <w:t>4</w:t>
      </w:r>
      <w:bookmarkEnd w:id="242"/>
      <w:r>
        <w:rPr>
          <w:b/>
          <w:bCs/>
          <w:color w:val="000000"/>
          <w:spacing w:val="0"/>
          <w:w w:val="100"/>
          <w:position w:val="0"/>
        </w:rPr>
        <w:t>、</w:t>
        <w:tab/>
        <w:t>新产品研发风险</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互联网行业属于知识密集型产业，技术与产品更新与迭代速度非常快。如果公司未能根据市场变化开 展新产品、新品类以及新技术的深入研究，或者开发产品过程中未能准确把握市场需求，都将导致公司面 临新产品开发失败的风险。</w:t>
      </w:r>
    </w:p>
    <w:p>
      <w:pPr>
        <w:pStyle w:val="Style16"/>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针对上述风险，公司持续关注行业发展趋势，鼓励团队积极学习新兴技术；保持与相关主管部门、优 质研发商、知名渠道等产业链各类参与主体的密切沟通与合作，及时掌握市场变化情况与产业政策情况； 组织相关团队对市场新趋势进行完整详实的论证和调查；加大研发投入，引进全球优秀人才；持续完善公 司产品研发机制与管控流程，利用专业化的工具与测试数据，事前、事中确保新产品符合预期。</w:t>
      </w:r>
    </w:p>
    <w:p>
      <w:pPr>
        <w:pStyle w:val="Style20"/>
        <w:keepNext/>
        <w:keepLines/>
        <w:widowControl w:val="0"/>
        <w:shd w:val="clear" w:color="auto" w:fill="auto"/>
        <w:bidi w:val="0"/>
        <w:spacing w:before="0" w:after="360" w:line="240" w:lineRule="auto"/>
        <w:ind w:left="0" w:right="0" w:firstLine="0"/>
        <w:jc w:val="left"/>
      </w:pPr>
      <w:bookmarkStart w:id="243" w:name="bookmark243"/>
      <w:bookmarkStart w:id="244" w:name="bookmark244"/>
      <w:bookmarkStart w:id="245" w:name="bookmark245"/>
      <w:r>
        <w:rPr>
          <w:color w:val="000000"/>
          <w:spacing w:val="0"/>
          <w:w w:val="100"/>
          <w:position w:val="0"/>
          <w:sz w:val="24"/>
          <w:szCs w:val="24"/>
        </w:rPr>
        <w:t>十二、报告期内接待调研、沟通、采访等活动登记表</w:t>
      </w:r>
      <w:bookmarkEnd w:id="243"/>
      <w:bookmarkEnd w:id="244"/>
      <w:bookmarkEnd w:id="245"/>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r>
        <w:br w:type="page"/>
      </w:r>
    </w:p>
    <w:tbl>
      <w:tblPr>
        <w:tblOverlap w:val="never"/>
        <w:jc w:val="center"/>
        <w:tblLayout w:type="fixed"/>
      </w:tblPr>
      <w:tblGrid>
        <w:gridCol w:w="1301"/>
        <w:gridCol w:w="763"/>
        <w:gridCol w:w="653"/>
        <w:gridCol w:w="754"/>
        <w:gridCol w:w="1675"/>
        <w:gridCol w:w="2630"/>
        <w:gridCol w:w="18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200"/>
              <w:jc w:val="left"/>
            </w:pPr>
            <w:r>
              <w:rPr>
                <w:rFonts w:ascii="SimSun" w:eastAsia="SimSun" w:hAnsi="SimSun" w:cs="SimSun"/>
                <w:color w:val="000000"/>
                <w:spacing w:val="0"/>
                <w:w w:val="100"/>
                <w:position w:val="0"/>
              </w:rPr>
              <w:t>接待</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接待</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接待</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对象</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调研的基本情况索 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中信保诚基金、华 安基金、上海杉树 资产、新时代证券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公司参会人员介绍了公司战略 及业务发展情况，并就调研机 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华安基金、中信保 诚基金、上海汇利 资产、海通证券、 新时代证券、国信 证券、信达证券、 东方证券、广发证 券、安信证券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公司办 公地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安信基金、招商基 金、海通证券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 xml:space="preserve">月 </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公司办 公地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电话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韶夏资本、盈科资 本、致道投资、万 联证券、新时代证 券、国赢资本等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 xml:space="preserve">月 </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鹏华基金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 xml:space="preserve">月 </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公司办 公地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首创证券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 xml:space="preserve">月 </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西南证券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 xml:space="preserve">月 </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国盛证券、姚记科 技、平安基金、中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公司参会人员介绍了公司战略 及业务发展情况，并就调研机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具体内容详见公司</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披露于巨潮资讯网</w:t>
            </w:r>
          </w:p>
        </w:tc>
      </w:tr>
    </w:tbl>
    <w:p>
      <w:pPr>
        <w:widowControl w:val="0"/>
        <w:spacing w:line="1" w:lineRule="exact"/>
      </w:pPr>
      <w:r>
        <w:br w:type="page"/>
      </w:r>
    </w:p>
    <w:tbl>
      <w:tblPr>
        <w:tblOverlap w:val="never"/>
        <w:jc w:val="center"/>
        <w:tblLayout w:type="fixed"/>
      </w:tblPr>
      <w:tblGrid>
        <w:gridCol w:w="1301"/>
        <w:gridCol w:w="763"/>
        <w:gridCol w:w="653"/>
        <w:gridCol w:w="754"/>
        <w:gridCol w:w="1675"/>
        <w:gridCol w:w="2630"/>
        <w:gridCol w:w="1805"/>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信保诚基金、恒越</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公司办 公地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海通证券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公司参会人员介绍了公司战略 及业务发展情况，并就调研机 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 xml:space="preserve">月 </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朱雀基金、歌斐资 产、满坡栗资本、 国金证券、海通证 券等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 xml:space="preserve">月 </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公司办 公地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公众投资者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 xml:space="preserve">公司采用网络远程的方式举行 了 </w:t>
            </w:r>
            <w:r>
              <w:rPr>
                <w:color w:val="000000"/>
                <w:spacing w:val="0"/>
                <w:w w:val="100"/>
                <w:position w:val="0"/>
              </w:rPr>
              <w:t>2020</w:t>
            </w:r>
            <w:r>
              <w:rPr>
                <w:rFonts w:ascii="SimSun" w:eastAsia="SimSun" w:hAnsi="SimSun" w:cs="SimSun"/>
                <w:color w:val="000000"/>
                <w:spacing w:val="0"/>
                <w:w w:val="100"/>
                <w:position w:val="0"/>
              </w:rPr>
              <w:t>年年度网上业绩说明 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金鹰基金、上投摩 根、金骏资本、深 圳前海天德融汇资 产、国泰君安证券、 广发证券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大家祥驰、安信证 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 xml:space="preserve">月 </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国盛证券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 xml:space="preserve">月 </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pPr>
            <w:r>
              <w:rPr>
                <w:rFonts w:ascii="SimSun" w:eastAsia="SimSun" w:hAnsi="SimSun" w:cs="SimSun"/>
                <w:color w:val="000000"/>
                <w:spacing w:val="0"/>
                <w:w w:val="100"/>
                <w:position w:val="0"/>
              </w:rPr>
              <w:t>福佳保险、德邦资 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 xml:space="preserve">月 </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公司办 公地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德邦证券、财通证 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具体内容详见公司</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披露于巨潮资讯网</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w:t>
            </w:r>
          </w:p>
        </w:tc>
      </w:tr>
    </w:tbl>
    <w:p>
      <w:pPr>
        <w:widowControl w:val="0"/>
        <w:spacing w:line="1" w:lineRule="exact"/>
      </w:pPr>
      <w:r>
        <w:br w:type="page"/>
      </w:r>
    </w:p>
    <w:tbl>
      <w:tblPr>
        <w:tblOverlap w:val="never"/>
        <w:jc w:val="center"/>
        <w:tblLayout w:type="fixed"/>
      </w:tblPr>
      <w:tblGrid>
        <w:gridCol w:w="1301"/>
        <w:gridCol w:w="763"/>
        <w:gridCol w:w="653"/>
        <w:gridCol w:w="754"/>
        <w:gridCol w:w="1675"/>
        <w:gridCol w:w="2630"/>
        <w:gridCol w:w="180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 xml:space="preserve">月 </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公司办 公地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both"/>
            </w:pPr>
            <w:r>
              <w:rPr>
                <w:rFonts w:ascii="SimSun" w:eastAsia="SimSun" w:hAnsi="SimSun" w:cs="SimSun"/>
                <w:color w:val="000000"/>
                <w:spacing w:val="0"/>
                <w:w w:val="100"/>
                <w:position w:val="0"/>
              </w:rPr>
              <w:t>泊林资本、博时基 金、凯石基金、东 吴证券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公司参会人员介绍了公司战略 及业务发展情况，并就调研机 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公司办 公地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电话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银河基金、中泰证 券资管、华宝基金、 长城基金、泰康资 产、中信保诚基金、 南方基金、华安基 金、中国人保资产 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 xml:space="preserve">公司参会人员介绍了 </w:t>
            </w:r>
            <w:r>
              <w:rPr>
                <w:color w:val="000000"/>
                <w:spacing w:val="0"/>
                <w:w w:val="100"/>
                <w:position w:val="0"/>
              </w:rPr>
              <w:t>2021</w:t>
            </w:r>
            <w:r>
              <w:rPr>
                <w:rFonts w:ascii="SimSun" w:eastAsia="SimSun" w:hAnsi="SimSun" w:cs="SimSun"/>
                <w:color w:val="000000"/>
                <w:spacing w:val="0"/>
                <w:w w:val="100"/>
                <w:position w:val="0"/>
              </w:rPr>
              <w:t>年上 半年度业绩及业务发展情况， 并就调研机构人员关心的问题 进行了问答交流。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 xml:space="preserve">月 </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德邦资管、德邦基 金、万霁资产、玖 歌投资、德邦证券、 海岳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 xml:space="preserve">公司参会人员介绍了 </w:t>
            </w:r>
            <w:r>
              <w:rPr>
                <w:color w:val="000000"/>
                <w:spacing w:val="0"/>
                <w:w w:val="100"/>
                <w:position w:val="0"/>
              </w:rPr>
              <w:t>2021</w:t>
            </w:r>
            <w:r>
              <w:rPr>
                <w:rFonts w:ascii="SimSun" w:eastAsia="SimSun" w:hAnsi="SimSun" w:cs="SimSun"/>
                <w:color w:val="000000"/>
                <w:spacing w:val="0"/>
                <w:w w:val="100"/>
                <w:position w:val="0"/>
              </w:rPr>
              <w:t>年上 半年度业绩及业务发展情况， 并就调研机构人员关心的问题 进行了问答交流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 xml:space="preserve">月 </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招商基金、海通证 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 xml:space="preserve">公司参会人员介绍了 </w:t>
            </w:r>
            <w:r>
              <w:rPr>
                <w:color w:val="000000"/>
                <w:spacing w:val="0"/>
                <w:w w:val="100"/>
                <w:position w:val="0"/>
              </w:rPr>
              <w:t>2021</w:t>
            </w:r>
            <w:r>
              <w:rPr>
                <w:rFonts w:ascii="SimSun" w:eastAsia="SimSun" w:hAnsi="SimSun" w:cs="SimSun"/>
                <w:color w:val="000000"/>
                <w:spacing w:val="0"/>
                <w:w w:val="100"/>
                <w:position w:val="0"/>
              </w:rPr>
              <w:t>年上 半年度业绩及业务发展情况， 并就调研机构人员关心的问题 进行了问答交流。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 xml:space="preserve">月 </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中传金控、中管时 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 xml:space="preserve">月 </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公司办 公地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国金证券、杭州优 益增投资管理有限 公司、杭州维引资 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公司办 公地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太平洋证券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公司办 公地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浙商证券、财通证 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具体内容详见公司</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披露于巨潮资讯网</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w:t>
            </w:r>
          </w:p>
        </w:tc>
      </w:tr>
    </w:tbl>
    <w:p>
      <w:pPr>
        <w:widowControl w:val="0"/>
        <w:spacing w:line="1" w:lineRule="exact"/>
      </w:pPr>
      <w:r>
        <w:br w:type="page"/>
      </w:r>
    </w:p>
    <w:tbl>
      <w:tblPr>
        <w:tblOverlap w:val="never"/>
        <w:jc w:val="center"/>
        <w:tblLayout w:type="fixed"/>
      </w:tblPr>
      <w:tblGrid>
        <w:gridCol w:w="1301"/>
        <w:gridCol w:w="763"/>
        <w:gridCol w:w="653"/>
        <w:gridCol w:w="754"/>
        <w:gridCol w:w="1675"/>
        <w:gridCol w:w="2630"/>
        <w:gridCol w:w="180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公司办 公地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电话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名禹资产、诺安基 金、银盛泰资本、 浙商基金、浙商自 营资管、方正富邦 基金、汇丰晋信基 金、浙商证券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公司参会人员介绍了公司战略 及业务发展情况，并就调研机 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公司办 公地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电话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前海联合基金、平 安基金、国寿养老 基金、渤海汇金证 券资管、光大自营、 玖歌投资、太平洋 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公司办 公地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电话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光大保德信、中国 人寿养老保险、深 圳前海旭鑫资产、 厦门坤易投资、上 海逐流资产等机构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公司参会人员介绍了公司战略</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及业务发展情况，并就调研机</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构人员关心的问题进行了相关 问答交流。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具体内容详见公司 披露于巨潮资讯网</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 cninfo .com.c 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上的公司调研信 息。</w:t>
            </w:r>
          </w:p>
        </w:tc>
      </w:tr>
    </w:tbl>
    <w:p>
      <w:pPr>
        <w:sectPr>
          <w:footnotePr>
            <w:pos w:val="pageBottom"/>
            <w:numFmt w:val="decimal"/>
            <w:numRestart w:val="continuous"/>
          </w:footnotePr>
          <w:type w:val="continuous"/>
          <w:pgSz w:w="11900" w:h="16840"/>
          <w:pgMar w:top="1316" w:right="1062" w:bottom="1479" w:left="1056" w:header="0" w:footer="3" w:gutter="0"/>
          <w:cols w:space="720"/>
          <w:noEndnote/>
          <w:rtlGutter w:val="0"/>
          <w:docGrid w:linePitch="360"/>
        </w:sectPr>
      </w:pPr>
    </w:p>
    <w:p>
      <w:pPr>
        <w:pStyle w:val="Style7"/>
        <w:keepNext/>
        <w:keepLines/>
        <w:widowControl w:val="0"/>
        <w:shd w:val="clear" w:color="auto" w:fill="auto"/>
        <w:bidi w:val="0"/>
        <w:spacing w:before="600" w:line="240" w:lineRule="auto"/>
        <w:ind w:left="0" w:right="0" w:firstLine="0"/>
        <w:jc w:val="center"/>
      </w:pPr>
      <w:bookmarkStart w:id="246" w:name="bookmark246"/>
      <w:bookmarkStart w:id="247" w:name="bookmark247"/>
      <w:bookmarkStart w:id="248" w:name="bookmark248"/>
      <w:bookmarkStart w:id="249" w:name="bookmark249"/>
      <w:r>
        <w:rPr>
          <w:color w:val="000000"/>
          <w:spacing w:val="0"/>
          <w:w w:val="100"/>
          <w:position w:val="0"/>
        </w:rPr>
        <w:t>第四节公司治理</w:t>
      </w:r>
      <w:bookmarkEnd w:id="247"/>
      <w:bookmarkEnd w:id="248"/>
      <w:bookmarkEnd w:id="249"/>
      <w:bookmarkEnd w:id="246"/>
    </w:p>
    <w:p>
      <w:pPr>
        <w:pStyle w:val="Style20"/>
        <w:keepNext/>
        <w:keepLines/>
        <w:widowControl w:val="0"/>
        <w:shd w:val="clear" w:color="auto" w:fill="auto"/>
        <w:bidi w:val="0"/>
        <w:spacing w:before="0" w:after="200" w:line="240" w:lineRule="auto"/>
        <w:ind w:left="0" w:right="0" w:firstLine="0"/>
        <w:jc w:val="both"/>
      </w:pPr>
      <w:bookmarkStart w:id="250" w:name="bookmark250"/>
      <w:bookmarkStart w:id="251" w:name="bookmark251"/>
      <w:bookmarkStart w:id="252" w:name="bookmark252"/>
      <w:bookmarkStart w:id="253" w:name="bookmark253"/>
      <w:r>
        <w:rPr>
          <w:color w:val="000000"/>
          <w:spacing w:val="0"/>
          <w:w w:val="100"/>
          <w:position w:val="0"/>
          <w:sz w:val="24"/>
          <w:szCs w:val="24"/>
        </w:rPr>
        <w:t>一</w:t>
      </w:r>
      <w:bookmarkEnd w:id="252"/>
      <w:r>
        <w:rPr>
          <w:color w:val="000000"/>
          <w:spacing w:val="0"/>
          <w:w w:val="100"/>
          <w:position w:val="0"/>
          <w:sz w:val="24"/>
          <w:szCs w:val="24"/>
        </w:rPr>
        <w:t>、公司治理的基本状况</w:t>
      </w:r>
      <w:bookmarkEnd w:id="250"/>
      <w:bookmarkEnd w:id="251"/>
      <w:bookmarkEnd w:id="253"/>
    </w:p>
    <w:p>
      <w:pPr>
        <w:pStyle w:val="Style1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报告期内，公司严格按照《公司法》《证券法》《上市公司治理准则》《深圳证券交易所创业板股票上 市规则》《深圳证券交易所上市公司自律监管指引第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创业板上市公司规范运作》等相关法律法规及 规范性文件的要求，不断完善公司治理结构及组织架构，规范公司日常经营运作，建立健全内部控制制度， 持续提升公司治理水平，维护公司及全体股东利益。截至本报告期末，公司治理的实际状况符合上述规则 要求。</w:t>
      </w:r>
    </w:p>
    <w:p>
      <w:pPr>
        <w:pStyle w:val="Style16"/>
        <w:keepNext w:val="0"/>
        <w:keepLines w:val="0"/>
        <w:widowControl w:val="0"/>
        <w:shd w:val="clear" w:color="auto" w:fill="auto"/>
        <w:tabs>
          <w:tab w:pos="761" w:val="left"/>
        </w:tabs>
        <w:bidi w:val="0"/>
        <w:spacing w:before="0" w:after="0" w:line="467" w:lineRule="exact"/>
        <w:ind w:left="0" w:right="0" w:firstLine="440"/>
        <w:jc w:val="both"/>
      </w:pPr>
      <w:bookmarkStart w:id="254" w:name="bookmark254"/>
      <w:r>
        <w:rPr>
          <w:rFonts w:ascii="Times New Roman" w:eastAsia="Times New Roman" w:hAnsi="Times New Roman" w:cs="Times New Roman"/>
          <w:color w:val="000000"/>
          <w:spacing w:val="0"/>
          <w:w w:val="100"/>
          <w:position w:val="0"/>
        </w:rPr>
        <w:t>1</w:t>
      </w:r>
      <w:bookmarkEnd w:id="254"/>
      <w:r>
        <w:rPr>
          <w:color w:val="000000"/>
          <w:spacing w:val="0"/>
          <w:w w:val="100"/>
          <w:position w:val="0"/>
        </w:rPr>
        <w:t>、</w:t>
        <w:tab/>
        <w:t>关于股东与股东大会</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公司严格按照《公司法》《深圳证券交易所创业板股票上市规则》《深圳证券交易所上市公司自律监管 指引第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创业板上市公司规范运作》《公司章程》《公司股东大会议事规则》等规则要求，召集、召 开股东大会，确保所有股东享有平等地位，保护全体股东的利益。</w:t>
      </w:r>
      <w:r>
        <w:rPr>
          <w:rFonts w:ascii="Times New Roman" w:eastAsia="Times New Roman" w:hAnsi="Times New Roman" w:cs="Times New Roman"/>
          <w:color w:val="000000"/>
          <w:spacing w:val="0"/>
          <w:w w:val="100"/>
          <w:position w:val="0"/>
        </w:rPr>
        <w:t>2021</w:t>
      </w:r>
      <w:r>
        <w:rPr>
          <w:color w:val="000000"/>
          <w:spacing w:val="0"/>
          <w:w w:val="100"/>
          <w:position w:val="0"/>
        </w:rPr>
        <w:t>年度公司共召开</w:t>
      </w:r>
      <w:r>
        <w:rPr>
          <w:rFonts w:ascii="Times New Roman" w:eastAsia="Times New Roman" w:hAnsi="Times New Roman" w:cs="Times New Roman"/>
          <w:color w:val="000000"/>
          <w:spacing w:val="0"/>
          <w:w w:val="100"/>
          <w:position w:val="0"/>
        </w:rPr>
        <w:t>5</w:t>
      </w:r>
      <w:r>
        <w:rPr>
          <w:color w:val="000000"/>
          <w:spacing w:val="0"/>
          <w:w w:val="100"/>
          <w:position w:val="0"/>
        </w:rPr>
        <w:t>次股东大会，均 使用网络投票表决和现场投票表决相结合的形式召开，让中小投资者充分行使自己的权利。同时，公司聘 请律师出席见证了股东大会会议的召集、召开和表决程序的合法性，维护股东的合法权益。</w:t>
      </w:r>
    </w:p>
    <w:p>
      <w:pPr>
        <w:pStyle w:val="Style16"/>
        <w:keepNext w:val="0"/>
        <w:keepLines w:val="0"/>
        <w:widowControl w:val="0"/>
        <w:shd w:val="clear" w:color="auto" w:fill="auto"/>
        <w:tabs>
          <w:tab w:pos="781" w:val="left"/>
        </w:tabs>
        <w:bidi w:val="0"/>
        <w:spacing w:before="0" w:after="0" w:line="467" w:lineRule="exact"/>
        <w:ind w:left="0" w:right="0" w:firstLine="440"/>
        <w:jc w:val="both"/>
      </w:pPr>
      <w:bookmarkStart w:id="255" w:name="bookmark255"/>
      <w:r>
        <w:rPr>
          <w:rFonts w:ascii="Times New Roman" w:eastAsia="Times New Roman" w:hAnsi="Times New Roman" w:cs="Times New Roman"/>
          <w:color w:val="000000"/>
          <w:spacing w:val="0"/>
          <w:w w:val="100"/>
          <w:position w:val="0"/>
        </w:rPr>
        <w:t>2</w:t>
      </w:r>
      <w:bookmarkEnd w:id="255"/>
      <w:r>
        <w:rPr>
          <w:color w:val="000000"/>
          <w:spacing w:val="0"/>
          <w:w w:val="100"/>
          <w:position w:val="0"/>
        </w:rPr>
        <w:t>、</w:t>
        <w:tab/>
        <w:t>关于公司与控股股东</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公司拥有独立完整的业务和自主经营能力，在业务、人员、资产、机构、财务等方面均独立于控股股 东，公司董事会、监事会和内部机构独立运作。公司控股股东依法行使其权利并承担义务，没有超越股东 大会直接或间接干预公司经营活动，不存在控股股东、实际控制人利用其控制地位侵害其他股东利益的行 为；报告期内公司没有为控股股东及其关联企业提供担保，亦不存在控股股东非经营性占用公司资金的行 为；公司与控股股东及其关联单位不存在有关联交易或同业竞争的情况。</w:t>
      </w:r>
    </w:p>
    <w:p>
      <w:pPr>
        <w:pStyle w:val="Style16"/>
        <w:keepNext w:val="0"/>
        <w:keepLines w:val="0"/>
        <w:widowControl w:val="0"/>
        <w:shd w:val="clear" w:color="auto" w:fill="auto"/>
        <w:tabs>
          <w:tab w:pos="781" w:val="left"/>
        </w:tabs>
        <w:bidi w:val="0"/>
        <w:spacing w:before="0" w:after="0" w:line="470" w:lineRule="exact"/>
        <w:ind w:left="0" w:right="0" w:firstLine="440"/>
        <w:jc w:val="both"/>
      </w:pPr>
      <w:bookmarkStart w:id="256" w:name="bookmark256"/>
      <w:r>
        <w:rPr>
          <w:rFonts w:ascii="Times New Roman" w:eastAsia="Times New Roman" w:hAnsi="Times New Roman" w:cs="Times New Roman"/>
          <w:color w:val="000000"/>
          <w:spacing w:val="0"/>
          <w:w w:val="100"/>
          <w:position w:val="0"/>
        </w:rPr>
        <w:t>3</w:t>
      </w:r>
      <w:bookmarkEnd w:id="256"/>
      <w:r>
        <w:rPr>
          <w:color w:val="000000"/>
          <w:spacing w:val="0"/>
          <w:w w:val="100"/>
          <w:position w:val="0"/>
        </w:rPr>
        <w:t>、</w:t>
        <w:tab/>
        <w:t>关于董事和董事会</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5</w:t>
      </w:r>
      <w:r>
        <w:rPr>
          <w:color w:val="000000"/>
          <w:spacing w:val="0"/>
          <w:w w:val="100"/>
          <w:position w:val="0"/>
        </w:rPr>
        <w:t>名，其中独立董事</w:t>
      </w:r>
      <w:r>
        <w:rPr>
          <w:rFonts w:ascii="Times New Roman" w:eastAsia="Times New Roman" w:hAnsi="Times New Roman" w:cs="Times New Roman"/>
          <w:color w:val="000000"/>
          <w:spacing w:val="0"/>
          <w:w w:val="100"/>
          <w:position w:val="0"/>
        </w:rPr>
        <w:t>2</w:t>
      </w:r>
      <w:r>
        <w:rPr>
          <w:color w:val="000000"/>
          <w:spacing w:val="0"/>
          <w:w w:val="100"/>
          <w:position w:val="0"/>
        </w:rPr>
        <w:t>名，董事会的人数及人员构成符合法律、法规和《公司章程》 的要求。公司董事依据《公司章程》《上市公司独立董事履职指引》《公司董事会议事规则》《公司独立董 事工作制度》等规则开展工作，出席董事会和股东大会，依法行使职权，勤勉尽责地履行职责和义务。报 告期内，公司董事会共召开了</w:t>
      </w:r>
      <w:r>
        <w:rPr>
          <w:rFonts w:ascii="Times New Roman" w:eastAsia="Times New Roman" w:hAnsi="Times New Roman" w:cs="Times New Roman"/>
          <w:color w:val="000000"/>
          <w:spacing w:val="0"/>
          <w:w w:val="100"/>
          <w:position w:val="0"/>
        </w:rPr>
        <w:t>7</w:t>
      </w:r>
      <w:r>
        <w:rPr>
          <w:color w:val="000000"/>
          <w:spacing w:val="0"/>
          <w:w w:val="100"/>
          <w:position w:val="0"/>
        </w:rPr>
        <w:t>次会议，会议的召集召开程序符合相关规则规定。公司董事会下设战略委 员会、提名委员会、审计委员会、薪酬与考核委员会四个专门委员会。各委员会依据《公司章程》和各委 员会议事规则的规定履行相应职责。</w:t>
      </w:r>
    </w:p>
    <w:p>
      <w:pPr>
        <w:pStyle w:val="Style16"/>
        <w:keepNext w:val="0"/>
        <w:keepLines w:val="0"/>
        <w:widowControl w:val="0"/>
        <w:shd w:val="clear" w:color="auto" w:fill="auto"/>
        <w:tabs>
          <w:tab w:pos="781" w:val="left"/>
        </w:tabs>
        <w:bidi w:val="0"/>
        <w:spacing w:before="0" w:after="0" w:line="470" w:lineRule="exact"/>
        <w:ind w:left="0" w:right="0" w:firstLine="440"/>
        <w:jc w:val="both"/>
      </w:pPr>
      <w:bookmarkStart w:id="257" w:name="bookmark257"/>
      <w:r>
        <w:rPr>
          <w:rFonts w:ascii="Times New Roman" w:eastAsia="Times New Roman" w:hAnsi="Times New Roman" w:cs="Times New Roman"/>
          <w:color w:val="000000"/>
          <w:spacing w:val="0"/>
          <w:w w:val="100"/>
          <w:position w:val="0"/>
        </w:rPr>
        <w:t>4</w:t>
      </w:r>
      <w:bookmarkEnd w:id="257"/>
      <w:r>
        <w:rPr>
          <w:color w:val="000000"/>
          <w:spacing w:val="0"/>
          <w:w w:val="100"/>
          <w:position w:val="0"/>
        </w:rPr>
        <w:t>、</w:t>
        <w:tab/>
        <w:t>关于监事和监事会</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名，监事会的人数和构成符合法律、法规的要求。公司监 事能够按照《公司监事会议事规则》的要求，认真履行自己的职责，对公司重大事项、财务状况以及董事、 高管人员履行职责的合法合规性进行监督。报告期内，公司监事会共召开了</w:t>
      </w:r>
      <w:r>
        <w:rPr>
          <w:rFonts w:ascii="Times New Roman" w:eastAsia="Times New Roman" w:hAnsi="Times New Roman" w:cs="Times New Roman"/>
          <w:color w:val="000000"/>
          <w:spacing w:val="0"/>
          <w:w w:val="100"/>
          <w:position w:val="0"/>
        </w:rPr>
        <w:t>4</w:t>
      </w:r>
      <w:r>
        <w:rPr>
          <w:color w:val="000000"/>
          <w:spacing w:val="0"/>
          <w:w w:val="100"/>
          <w:position w:val="0"/>
        </w:rPr>
        <w:t>次会议，会议的召集、召开 程序符合《公司章程》《公司监事会议事规则》等相关规则规定。</w:t>
      </w:r>
    </w:p>
    <w:p>
      <w:pPr>
        <w:pStyle w:val="Style16"/>
        <w:keepNext w:val="0"/>
        <w:keepLines w:val="0"/>
        <w:widowControl w:val="0"/>
        <w:shd w:val="clear" w:color="auto" w:fill="auto"/>
        <w:tabs>
          <w:tab w:pos="766" w:val="left"/>
        </w:tabs>
        <w:bidi w:val="0"/>
        <w:spacing w:before="0" w:after="0" w:line="468" w:lineRule="exact"/>
        <w:ind w:left="0" w:right="0" w:firstLine="440"/>
        <w:jc w:val="both"/>
      </w:pPr>
      <w:bookmarkStart w:id="258" w:name="bookmark258"/>
      <w:r>
        <w:rPr>
          <w:rFonts w:ascii="Times New Roman" w:eastAsia="Times New Roman" w:hAnsi="Times New Roman" w:cs="Times New Roman"/>
          <w:color w:val="000000"/>
          <w:spacing w:val="0"/>
          <w:w w:val="100"/>
          <w:position w:val="0"/>
        </w:rPr>
        <w:t>5</w:t>
      </w:r>
      <w:bookmarkEnd w:id="258"/>
      <w:r>
        <w:rPr>
          <w:color w:val="000000"/>
          <w:spacing w:val="0"/>
          <w:w w:val="100"/>
          <w:position w:val="0"/>
        </w:rPr>
        <w:t>、</w:t>
        <w:tab/>
        <w:t>关于绩效评价与激励约束机制</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公司已建立绩效评价与激励约束机制。为调动公司员工工作的积极性，公司针对不同岗位制定不同的 绩效考核标准，并通过实施员工持股计划等方式建立多层次激励机制。公司董事会下设的薪酬与考核委员 会负责对公司董事及高管进行绩效考核，且已逐步完善和建立公正、透明的绩效评价标准和激励约束机制。 《公司章程》明确规定了高级管理人员的履职行为、权限和职责，高级管理人员的聘任公开、透明，符合 法律、法规的规定，现有的考核及激励约束机制符合公司的发展现状。报告期内，公司实施了第二期员工 持股计划，有效激励了员工的工作积极性，提高公司整体运作效率，促进公司可持续发展。</w:t>
      </w:r>
    </w:p>
    <w:p>
      <w:pPr>
        <w:pStyle w:val="Style16"/>
        <w:keepNext w:val="0"/>
        <w:keepLines w:val="0"/>
        <w:widowControl w:val="0"/>
        <w:shd w:val="clear" w:color="auto" w:fill="auto"/>
        <w:tabs>
          <w:tab w:pos="766" w:val="left"/>
        </w:tabs>
        <w:bidi w:val="0"/>
        <w:spacing w:before="0" w:after="0" w:line="468" w:lineRule="exact"/>
        <w:ind w:left="0" w:right="0" w:firstLine="440"/>
        <w:jc w:val="left"/>
      </w:pPr>
      <w:bookmarkStart w:id="259" w:name="bookmark259"/>
      <w:r>
        <w:rPr>
          <w:rFonts w:ascii="Times New Roman" w:eastAsia="Times New Roman" w:hAnsi="Times New Roman" w:cs="Times New Roman"/>
          <w:color w:val="000000"/>
          <w:spacing w:val="0"/>
          <w:w w:val="100"/>
          <w:position w:val="0"/>
        </w:rPr>
        <w:t>6</w:t>
      </w:r>
      <w:bookmarkEnd w:id="259"/>
      <w:r>
        <w:rPr>
          <w:color w:val="000000"/>
          <w:spacing w:val="0"/>
          <w:w w:val="100"/>
          <w:position w:val="0"/>
        </w:rPr>
        <w:t>、</w:t>
        <w:tab/>
        <w:t>关于信息披露与透明度</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公司严格按照有关法律法规以及《公司信息披露事务管理制度》《公司投资者关系管理制度》等的要 求，真实、准确、及时、公平、完整地披露有关信息；并指定公司董事会秘书负责具体的信息披露工作， 协调公司与投资者、监管机构之间的关系，具体工作包括但不限于完成信息披露公告、组织公司三会会议 的召开、接待投资者来访、回复投资者咨询提问、接受投资者调研、召开公司业绩说明会、保持与监管机 构的沟通协调等工作。公司指定的信息披露媒体为《证券时报》《证券日报》《上海证券报》《中国证券报》， 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公司信息披露以通过上述媒体披露的内容为准，确保公司所有股 东能够以平等的机会获得信息。</w:t>
      </w:r>
    </w:p>
    <w:p>
      <w:pPr>
        <w:pStyle w:val="Style16"/>
        <w:keepNext w:val="0"/>
        <w:keepLines w:val="0"/>
        <w:widowControl w:val="0"/>
        <w:shd w:val="clear" w:color="auto" w:fill="auto"/>
        <w:tabs>
          <w:tab w:pos="766" w:val="left"/>
        </w:tabs>
        <w:bidi w:val="0"/>
        <w:spacing w:before="0" w:after="0" w:line="468" w:lineRule="exact"/>
        <w:ind w:left="0" w:right="0" w:firstLine="440"/>
        <w:jc w:val="both"/>
      </w:pPr>
      <w:bookmarkStart w:id="260" w:name="bookmark260"/>
      <w:r>
        <w:rPr>
          <w:rFonts w:ascii="Times New Roman" w:eastAsia="Times New Roman" w:hAnsi="Times New Roman" w:cs="Times New Roman"/>
          <w:color w:val="000000"/>
          <w:spacing w:val="0"/>
          <w:w w:val="100"/>
          <w:position w:val="0"/>
        </w:rPr>
        <w:t>7</w:t>
      </w:r>
      <w:bookmarkEnd w:id="260"/>
      <w:r>
        <w:rPr>
          <w:color w:val="000000"/>
          <w:spacing w:val="0"/>
          <w:w w:val="100"/>
          <w:position w:val="0"/>
        </w:rPr>
        <w:t>、</w:t>
        <w:tab/>
        <w:t>关于公司内部控制</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公司为规范经营管理，控制风险，保证经营业务活动的正常开展，根据相关法律法规的要求，结合公 司自身实际情况，不断完善内部控制制度，同时进一步梳理了公司内部流程，使之得到有效执行，保证公 司经营管理的有效运行。</w:t>
      </w:r>
    </w:p>
    <w:p>
      <w:pPr>
        <w:pStyle w:val="Style16"/>
        <w:keepNext w:val="0"/>
        <w:keepLines w:val="0"/>
        <w:widowControl w:val="0"/>
        <w:shd w:val="clear" w:color="auto" w:fill="auto"/>
        <w:tabs>
          <w:tab w:pos="766" w:val="left"/>
        </w:tabs>
        <w:bidi w:val="0"/>
        <w:spacing w:before="0" w:after="0" w:line="468" w:lineRule="exact"/>
        <w:ind w:left="0" w:right="0" w:firstLine="440"/>
        <w:jc w:val="both"/>
      </w:pPr>
      <w:bookmarkStart w:id="261" w:name="bookmark261"/>
      <w:r>
        <w:rPr>
          <w:rFonts w:ascii="Times New Roman" w:eastAsia="Times New Roman" w:hAnsi="Times New Roman" w:cs="Times New Roman"/>
          <w:color w:val="000000"/>
          <w:spacing w:val="0"/>
          <w:w w:val="100"/>
          <w:position w:val="0"/>
        </w:rPr>
        <w:t>8</w:t>
      </w:r>
      <w:bookmarkEnd w:id="261"/>
      <w:r>
        <w:rPr>
          <w:color w:val="000000"/>
          <w:spacing w:val="0"/>
          <w:w w:val="100"/>
          <w:position w:val="0"/>
        </w:rPr>
        <w:t>、</w:t>
        <w:tab/>
        <w:t>关于利益相关者</w:t>
      </w:r>
    </w:p>
    <w:p>
      <w:pPr>
        <w:pStyle w:val="Style16"/>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公司充分尊重和维护利益相关者的合法权益，努力实现股东、客户、供应商、员工等社会各方利益的 协调平衡，做好环保安全工作，根据实际情况参与社会责任等活动，推动公司可持续、健康地发展。</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0"/>
        <w:keepNext/>
        <w:keepLines/>
        <w:widowControl w:val="0"/>
        <w:shd w:val="clear" w:color="auto" w:fill="auto"/>
        <w:tabs>
          <w:tab w:pos="517" w:val="left"/>
        </w:tabs>
        <w:bidi w:val="0"/>
        <w:spacing w:before="0" w:after="260" w:line="470" w:lineRule="exact"/>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二</w:t>
      </w:r>
      <w:bookmarkEnd w:id="264"/>
      <w:r>
        <w:rPr>
          <w:color w:val="000000"/>
          <w:spacing w:val="0"/>
          <w:w w:val="100"/>
          <w:position w:val="0"/>
          <w:sz w:val="24"/>
          <w:szCs w:val="24"/>
        </w:rPr>
        <w:t>、</w:t>
        <w:tab/>
        <w:t>公司相对于控股股东、实际控制人在保证公司资产、人员、财务、机构、业务等方面的 独立情况</w:t>
      </w:r>
      <w:bookmarkEnd w:id="262"/>
      <w:bookmarkEnd w:id="263"/>
      <w:bookmarkEnd w:id="265"/>
    </w:p>
    <w:p>
      <w:pPr>
        <w:pStyle w:val="Style16"/>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公司拥有独立完整的业务和自主经营能力，在业务、人员、资产、机构、财务等方面均独立于控股股 东，公司董事会、监事会和内部机构独立运作。</w:t>
      </w:r>
    </w:p>
    <w:p>
      <w:pPr>
        <w:pStyle w:val="Style16"/>
        <w:keepNext w:val="0"/>
        <w:keepLines w:val="0"/>
        <w:widowControl w:val="0"/>
        <w:shd w:val="clear" w:color="auto" w:fill="auto"/>
        <w:tabs>
          <w:tab w:pos="790" w:val="left"/>
        </w:tabs>
        <w:bidi w:val="0"/>
        <w:spacing w:before="0" w:after="0" w:line="472" w:lineRule="exact"/>
        <w:ind w:left="0" w:right="0" w:firstLine="440"/>
        <w:jc w:val="left"/>
      </w:pPr>
      <w:bookmarkStart w:id="266" w:name="bookmark266"/>
      <w:r>
        <w:rPr>
          <w:rFonts w:ascii="Times New Roman" w:eastAsia="Times New Roman" w:hAnsi="Times New Roman" w:cs="Times New Roman"/>
          <w:color w:val="000000"/>
          <w:spacing w:val="0"/>
          <w:w w:val="100"/>
          <w:position w:val="0"/>
        </w:rPr>
        <w:t>1</w:t>
      </w:r>
      <w:bookmarkEnd w:id="266"/>
      <w:r>
        <w:rPr>
          <w:color w:val="000000"/>
          <w:spacing w:val="0"/>
          <w:w w:val="100"/>
          <w:position w:val="0"/>
        </w:rPr>
        <w:t>、</w:t>
        <w:tab/>
        <w:t>业务方面：公司拥有独立完整的业务体系和自主经营能力，控股股东按照承诺未从事与公司业务 相同或相近的业务活动。</w:t>
      </w:r>
    </w:p>
    <w:p>
      <w:pPr>
        <w:pStyle w:val="Style16"/>
        <w:keepNext w:val="0"/>
        <w:keepLines w:val="0"/>
        <w:widowControl w:val="0"/>
        <w:shd w:val="clear" w:color="auto" w:fill="auto"/>
        <w:tabs>
          <w:tab w:pos="790" w:val="left"/>
        </w:tabs>
        <w:bidi w:val="0"/>
        <w:spacing w:before="0" w:after="0" w:line="472" w:lineRule="exact"/>
        <w:ind w:left="0" w:right="0" w:firstLine="440"/>
        <w:jc w:val="left"/>
      </w:pPr>
      <w:bookmarkStart w:id="267" w:name="bookmark267"/>
      <w:r>
        <w:rPr>
          <w:rFonts w:ascii="Times New Roman" w:eastAsia="Times New Roman" w:hAnsi="Times New Roman" w:cs="Times New Roman"/>
          <w:color w:val="000000"/>
          <w:spacing w:val="0"/>
          <w:w w:val="100"/>
          <w:position w:val="0"/>
        </w:rPr>
        <w:t>2</w:t>
      </w:r>
      <w:bookmarkEnd w:id="267"/>
      <w:r>
        <w:rPr>
          <w:color w:val="000000"/>
          <w:spacing w:val="0"/>
          <w:w w:val="100"/>
          <w:position w:val="0"/>
        </w:rPr>
        <w:t>、</w:t>
        <w:tab/>
        <w:t>人员方面：公司拥有独立的人事和劳动关系管理体系，公司总经理、副总经理、财务负责人和董 事会秘书等高级管理人员均在公司领取报酬。</w:t>
      </w:r>
    </w:p>
    <w:p>
      <w:pPr>
        <w:pStyle w:val="Style16"/>
        <w:keepNext w:val="0"/>
        <w:keepLines w:val="0"/>
        <w:widowControl w:val="0"/>
        <w:shd w:val="clear" w:color="auto" w:fill="auto"/>
        <w:tabs>
          <w:tab w:pos="781" w:val="left"/>
        </w:tabs>
        <w:bidi w:val="0"/>
        <w:spacing w:before="0" w:after="0" w:line="472" w:lineRule="exact"/>
        <w:ind w:left="0" w:right="0" w:firstLine="440"/>
        <w:jc w:val="left"/>
      </w:pPr>
      <w:bookmarkStart w:id="268" w:name="bookmark268"/>
      <w:r>
        <w:rPr>
          <w:rFonts w:ascii="Times New Roman" w:eastAsia="Times New Roman" w:hAnsi="Times New Roman" w:cs="Times New Roman"/>
          <w:color w:val="000000"/>
          <w:spacing w:val="0"/>
          <w:w w:val="100"/>
          <w:position w:val="0"/>
        </w:rPr>
        <w:t>3</w:t>
      </w:r>
      <w:bookmarkEnd w:id="268"/>
      <w:r>
        <w:rPr>
          <w:color w:val="000000"/>
          <w:spacing w:val="0"/>
          <w:w w:val="100"/>
          <w:position w:val="0"/>
        </w:rPr>
        <w:t>、</w:t>
        <w:tab/>
        <w:t>资产方面：公司供、销系统完整独立。商标、专利技术、非专利技术等无形资产和有形资产均由 公司拥有，产权界定清晰。</w:t>
      </w:r>
    </w:p>
    <w:p>
      <w:pPr>
        <w:pStyle w:val="Style16"/>
        <w:keepNext w:val="0"/>
        <w:keepLines w:val="0"/>
        <w:widowControl w:val="0"/>
        <w:shd w:val="clear" w:color="auto" w:fill="auto"/>
        <w:tabs>
          <w:tab w:pos="790" w:val="left"/>
        </w:tabs>
        <w:bidi w:val="0"/>
        <w:spacing w:before="0" w:after="0" w:line="472" w:lineRule="exact"/>
        <w:ind w:left="0" w:right="0" w:firstLine="440"/>
        <w:jc w:val="left"/>
      </w:pPr>
      <w:bookmarkStart w:id="269" w:name="bookmark269"/>
      <w:r>
        <w:rPr>
          <w:rFonts w:ascii="Times New Roman" w:eastAsia="Times New Roman" w:hAnsi="Times New Roman" w:cs="Times New Roman"/>
          <w:color w:val="000000"/>
          <w:spacing w:val="0"/>
          <w:w w:val="100"/>
          <w:position w:val="0"/>
        </w:rPr>
        <w:t>4</w:t>
      </w:r>
      <w:bookmarkEnd w:id="269"/>
      <w:r>
        <w:rPr>
          <w:color w:val="000000"/>
          <w:spacing w:val="0"/>
          <w:w w:val="100"/>
          <w:position w:val="0"/>
        </w:rPr>
        <w:t>、</w:t>
        <w:tab/>
        <w:t>机构方面：公司设有健全的组织机构体系，股东大会、董事会、监事会等机构均独立运作，不受 控股股东及其他单位或个人的干涉。</w:t>
      </w:r>
    </w:p>
    <w:p>
      <w:pPr>
        <w:pStyle w:val="Style16"/>
        <w:keepNext w:val="0"/>
        <w:keepLines w:val="0"/>
        <w:widowControl w:val="0"/>
        <w:shd w:val="clear" w:color="auto" w:fill="auto"/>
        <w:tabs>
          <w:tab w:pos="795" w:val="left"/>
        </w:tabs>
        <w:bidi w:val="0"/>
        <w:spacing w:before="0" w:after="220" w:line="472" w:lineRule="exact"/>
        <w:ind w:left="0" w:right="0" w:firstLine="440"/>
        <w:jc w:val="left"/>
      </w:pPr>
      <w:bookmarkStart w:id="270" w:name="bookmark270"/>
      <w:r>
        <w:rPr>
          <w:rFonts w:ascii="Times New Roman" w:eastAsia="Times New Roman" w:hAnsi="Times New Roman" w:cs="Times New Roman"/>
          <w:color w:val="000000"/>
          <w:spacing w:val="0"/>
          <w:w w:val="100"/>
          <w:position w:val="0"/>
        </w:rPr>
        <w:t>5</w:t>
      </w:r>
      <w:bookmarkEnd w:id="270"/>
      <w:r>
        <w:rPr>
          <w:color w:val="000000"/>
          <w:spacing w:val="0"/>
          <w:w w:val="100"/>
          <w:position w:val="0"/>
        </w:rPr>
        <w:t>、</w:t>
        <w:tab/>
        <w:t>财务方面：公司设有完整、独立的财务机构，配备了充足的专职财务人员，建立了独立的会计核 算和财务管理体系。</w:t>
      </w:r>
    </w:p>
    <w:p>
      <w:pPr>
        <w:pStyle w:val="Style20"/>
        <w:keepNext/>
        <w:keepLines/>
        <w:widowControl w:val="0"/>
        <w:shd w:val="clear" w:color="auto" w:fill="auto"/>
        <w:tabs>
          <w:tab w:pos="517" w:val="left"/>
        </w:tabs>
        <w:bidi w:val="0"/>
        <w:spacing w:before="0" w:line="470" w:lineRule="exact"/>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三</w:t>
      </w:r>
      <w:bookmarkEnd w:id="273"/>
      <w:r>
        <w:rPr>
          <w:color w:val="000000"/>
          <w:spacing w:val="0"/>
          <w:w w:val="100"/>
          <w:position w:val="0"/>
          <w:sz w:val="24"/>
          <w:szCs w:val="24"/>
        </w:rPr>
        <w:t>、</w:t>
        <w:tab/>
        <w:t>同业竞争情况</w:t>
      </w:r>
      <w:bookmarkEnd w:id="271"/>
      <w:bookmarkEnd w:id="272"/>
      <w:bookmarkEnd w:id="274"/>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bidi w:val="0"/>
        <w:spacing w:before="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四</w:t>
      </w:r>
      <w:bookmarkEnd w:id="277"/>
      <w:r>
        <w:rPr>
          <w:color w:val="000000"/>
          <w:spacing w:val="0"/>
          <w:w w:val="100"/>
          <w:position w:val="0"/>
          <w:sz w:val="24"/>
          <w:szCs w:val="24"/>
        </w:rPr>
        <w:t>、报告期内召开的年度股东大会和临时股东大会的有关情况</w:t>
      </w:r>
      <w:bookmarkEnd w:id="275"/>
      <w:bookmarkEnd w:id="276"/>
      <w:bookmarkEnd w:id="278"/>
    </w:p>
    <w:p>
      <w:pPr>
        <w:pStyle w:val="Style27"/>
        <w:keepNext/>
        <w:keepLines/>
        <w:widowControl w:val="0"/>
        <w:shd w:val="clear" w:color="auto" w:fill="auto"/>
        <w:bidi w:val="0"/>
        <w:spacing w:before="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、本报告期股东大会情况</w:t>
      </w:r>
      <w:bookmarkEnd w:id="279"/>
      <w:bookmarkEnd w:id="280"/>
      <w:bookmarkEnd w:id="282"/>
    </w:p>
    <w:tbl>
      <w:tblPr>
        <w:tblOverlap w:val="never"/>
        <w:jc w:val="center"/>
        <w:tblLayout w:type="fixed"/>
      </w:tblPr>
      <w:tblGrid>
        <w:gridCol w:w="845"/>
        <w:gridCol w:w="614"/>
        <w:gridCol w:w="965"/>
        <w:gridCol w:w="1003"/>
        <w:gridCol w:w="1013"/>
        <w:gridCol w:w="5136"/>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40"/>
              <w:jc w:val="left"/>
            </w:pPr>
            <w:r>
              <w:rPr>
                <w:rFonts w:ascii="SimSun" w:eastAsia="SimSun" w:hAnsi="SimSun" w:cs="SimSun"/>
                <w:color w:val="000000"/>
                <w:spacing w:val="0"/>
                <w:w w:val="100"/>
                <w:position w:val="0"/>
              </w:rPr>
              <w:t>会议</w:t>
            </w:r>
          </w:p>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会议</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第一次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临时股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临时 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本次会议审议通过了《关于提名公司董事候选人的议案》《关于 全资子公司拟签署</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授权许可使用协议</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暨关联交易的议案》《关 于全资子公司拟签署</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主题乐园授权许可使用协议</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暨关联交易 的议案》。</w:t>
            </w:r>
          </w:p>
        </w:tc>
      </w:tr>
      <w:tr>
        <w:trPr>
          <w:trHeight w:val="15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第二次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临时股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临时 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本次会议审议通过了《关于与浙江时代金泰环保科技有限公司 及其全资子公司延续互保关系的议案》《关于公司全资子公司对 外融资展期及新增担保的议案》。</w:t>
            </w:r>
          </w:p>
        </w:tc>
      </w:tr>
    </w:tbl>
    <w:p>
      <w:pPr>
        <w:spacing w:lineRule="exact" w:line="1"/>
        <w:rPr>
          <w:sz w:val="2"/>
          <w:szCs w:val="2"/>
        </w:rPr>
      </w:pPr>
      <w:r>
        <w:br w:type="page"/>
      </w:r>
    </w:p>
    <w:tbl>
      <w:tblPr>
        <w:tblOverlap w:val="never"/>
        <w:jc w:val="center"/>
        <w:tblLayout w:type="fixed"/>
      </w:tblPr>
      <w:tblGrid>
        <w:gridCol w:w="845"/>
        <w:gridCol w:w="614"/>
        <w:gridCol w:w="965"/>
        <w:gridCol w:w="1003"/>
        <w:gridCol w:w="1013"/>
        <w:gridCol w:w="5136"/>
      </w:tblGrid>
      <w:tr>
        <w:trPr>
          <w:trHeight w:val="30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年度股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年度</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本次会议审议通过了《关于公司</w:t>
            </w:r>
            <w:r>
              <w:rPr>
                <w:color w:val="000000"/>
                <w:spacing w:val="0"/>
                <w:w w:val="100"/>
                <w:position w:val="0"/>
              </w:rPr>
              <w:t>＜2020</w:t>
            </w:r>
            <w:r>
              <w:rPr>
                <w:rFonts w:ascii="SimSun" w:eastAsia="SimSun" w:hAnsi="SimSun" w:cs="SimSun"/>
                <w:color w:val="000000"/>
                <w:spacing w:val="0"/>
                <w:w w:val="100"/>
                <w:position w:val="0"/>
              </w:rPr>
              <w:t>年度董事会工作报告</w:t>
            </w:r>
            <w:r>
              <w:rPr>
                <w:color w:val="000000"/>
                <w:spacing w:val="0"/>
                <w:w w:val="100"/>
                <w:position w:val="0"/>
              </w:rPr>
              <w:t>＞</w:t>
            </w:r>
            <w:r>
              <w:rPr>
                <w:rFonts w:ascii="SimSun" w:eastAsia="SimSun" w:hAnsi="SimSun" w:cs="SimSun"/>
                <w:color w:val="000000"/>
                <w:spacing w:val="0"/>
                <w:w w:val="100"/>
                <w:position w:val="0"/>
              </w:rPr>
              <w:t>的 议案》《关于公司</w:t>
            </w:r>
            <w:r>
              <w:rPr>
                <w:color w:val="000000"/>
                <w:spacing w:val="0"/>
                <w:w w:val="100"/>
                <w:position w:val="0"/>
              </w:rPr>
              <w:t>＜2020</w:t>
            </w:r>
            <w:r>
              <w:rPr>
                <w:rFonts w:ascii="SimSun" w:eastAsia="SimSun" w:hAnsi="SimSun" w:cs="SimSun"/>
                <w:color w:val="000000"/>
                <w:spacing w:val="0"/>
                <w:w w:val="100"/>
                <w:position w:val="0"/>
              </w:rPr>
              <w:t>年度监事会工作报告</w:t>
            </w:r>
            <w:r>
              <w:rPr>
                <w:color w:val="000000"/>
                <w:spacing w:val="0"/>
                <w:w w:val="100"/>
                <w:position w:val="0"/>
              </w:rPr>
              <w:t>＞</w:t>
            </w:r>
            <w:r>
              <w:rPr>
                <w:rFonts w:ascii="SimSun" w:eastAsia="SimSun" w:hAnsi="SimSun" w:cs="SimSun"/>
                <w:color w:val="000000"/>
                <w:spacing w:val="0"/>
                <w:w w:val="100"/>
                <w:position w:val="0"/>
              </w:rPr>
              <w:t>的议案》《关于公 司</w:t>
            </w:r>
            <w:r>
              <w:rPr>
                <w:color w:val="000000"/>
                <w:spacing w:val="0"/>
                <w:w w:val="100"/>
                <w:position w:val="0"/>
              </w:rPr>
              <w:t>＜2020</w:t>
            </w:r>
            <w:r>
              <w:rPr>
                <w:rFonts w:ascii="SimSun" w:eastAsia="SimSun" w:hAnsi="SimSun" w:cs="SimSun"/>
                <w:color w:val="000000"/>
                <w:spacing w:val="0"/>
                <w:w w:val="100"/>
                <w:position w:val="0"/>
              </w:rPr>
              <w:t>年年度报告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及其摘要的议案》《关于公司</w:t>
            </w:r>
            <w:r>
              <w:rPr>
                <w:color w:val="000000"/>
                <w:spacing w:val="0"/>
                <w:w w:val="100"/>
                <w:position w:val="0"/>
              </w:rPr>
              <w:t>2020</w:t>
            </w:r>
            <w:r>
              <w:rPr>
                <w:rFonts w:ascii="SimSun" w:eastAsia="SimSun" w:hAnsi="SimSun" w:cs="SimSun"/>
                <w:color w:val="000000"/>
                <w:spacing w:val="0"/>
                <w:w w:val="100"/>
                <w:position w:val="0"/>
              </w:rPr>
              <w:t>年度拟 不进行利润分配的议案》《关于公司</w:t>
            </w:r>
            <w:r>
              <w:rPr>
                <w:color w:val="000000"/>
                <w:spacing w:val="0"/>
                <w:w w:val="100"/>
                <w:position w:val="0"/>
              </w:rPr>
              <w:t>＜2020</w:t>
            </w:r>
            <w:r>
              <w:rPr>
                <w:rFonts w:ascii="SimSun" w:eastAsia="SimSun" w:hAnsi="SimSun" w:cs="SimSun"/>
                <w:color w:val="000000"/>
                <w:spacing w:val="0"/>
                <w:w w:val="100"/>
                <w:position w:val="0"/>
              </w:rPr>
              <w:t>年度财务决算报告</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的议案》《关于公司</w:t>
            </w:r>
            <w:r>
              <w:rPr>
                <w:color w:val="000000"/>
                <w:spacing w:val="0"/>
                <w:w w:val="100"/>
                <w:position w:val="0"/>
              </w:rPr>
              <w:t>＜2021</w:t>
            </w:r>
            <w:r>
              <w:rPr>
                <w:rFonts w:ascii="SimSun" w:eastAsia="SimSun" w:hAnsi="SimSun" w:cs="SimSun"/>
                <w:color w:val="000000"/>
                <w:spacing w:val="0"/>
                <w:w w:val="100"/>
                <w:position w:val="0"/>
              </w:rPr>
              <w:t>年度财务预算报告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的议案》《关于公 司</w:t>
            </w:r>
            <w:r>
              <w:rPr>
                <w:color w:val="000000"/>
                <w:spacing w:val="0"/>
                <w:w w:val="100"/>
                <w:position w:val="0"/>
              </w:rPr>
              <w:t>2021</w:t>
            </w:r>
            <w:r>
              <w:rPr>
                <w:rFonts w:ascii="SimSun" w:eastAsia="SimSun" w:hAnsi="SimSun" w:cs="SimSun"/>
                <w:color w:val="000000"/>
                <w:spacing w:val="0"/>
                <w:w w:val="100"/>
                <w:position w:val="0"/>
              </w:rPr>
              <w:t>年度日常关联交易预计的议案》《关于公司</w:t>
            </w:r>
            <w:r>
              <w:rPr>
                <w:color w:val="000000"/>
                <w:spacing w:val="0"/>
                <w:w w:val="100"/>
                <w:position w:val="0"/>
              </w:rPr>
              <w:t>2021</w:t>
            </w:r>
            <w:r>
              <w:rPr>
                <w:rFonts w:ascii="SimSun" w:eastAsia="SimSun" w:hAnsi="SimSun" w:cs="SimSun"/>
                <w:color w:val="000000"/>
                <w:spacing w:val="0"/>
                <w:w w:val="100"/>
                <w:position w:val="0"/>
              </w:rPr>
              <w:t>年度董 事、监事薪酬的议案》《关于续聘公司</w:t>
            </w:r>
            <w:r>
              <w:rPr>
                <w:color w:val="000000"/>
                <w:spacing w:val="0"/>
                <w:w w:val="100"/>
                <w:position w:val="0"/>
              </w:rPr>
              <w:t>2021</w:t>
            </w:r>
            <w:r>
              <w:rPr>
                <w:rFonts w:ascii="SimSun" w:eastAsia="SimSun" w:hAnsi="SimSun" w:cs="SimSun"/>
                <w:color w:val="000000"/>
                <w:spacing w:val="0"/>
                <w:w w:val="100"/>
                <w:position w:val="0"/>
              </w:rPr>
              <w:t>年度审计机构的议 案》《关于修订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公司章程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的议案》《关于未弥补亏损达到实收 股本总额三分之一的议案》。</w:t>
            </w:r>
          </w:p>
        </w:tc>
      </w:tr>
      <w:tr>
        <w:trPr>
          <w:trHeight w:val="14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第三次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临时股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临时</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股东</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本次会议审议通过了《关于公司</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第二期员工持股计划（草案）</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及其摘要的议案》《关于公司</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第二期员工持股计划管理办法</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的议案》《关于提请股东大会授权董事会办理公司第二期员工持 股计划相关事宜的议案》。</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第四次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临时股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临时</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本次会议审议通过了《关于变更公司名称及证券简称的议案》 《关于变更经营范围的议案》《关于修订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公司章程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、表决权恢复的优先股股东请求召开临时股东大会</w:t>
      </w:r>
      <w:bookmarkEnd w:id="283"/>
      <w:bookmarkEnd w:id="284"/>
      <w:bookmarkEnd w:id="286"/>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tabs>
          <w:tab w:pos="512" w:val="left"/>
        </w:tabs>
        <w:bidi w:val="0"/>
        <w:spacing w:before="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五</w:t>
      </w:r>
      <w:bookmarkEnd w:id="289"/>
      <w:r>
        <w:rPr>
          <w:color w:val="000000"/>
          <w:spacing w:val="0"/>
          <w:w w:val="100"/>
          <w:position w:val="0"/>
          <w:sz w:val="24"/>
          <w:szCs w:val="24"/>
        </w:rPr>
        <w:t>、</w:t>
        <w:tab/>
        <w:t>公司具有表决权差异安排</w:t>
      </w:r>
      <w:bookmarkEnd w:id="287"/>
      <w:bookmarkEnd w:id="288"/>
      <w:bookmarkEnd w:id="290"/>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tabs>
          <w:tab w:pos="512" w:val="left"/>
        </w:tabs>
        <w:bidi w:val="0"/>
        <w:spacing w:before="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六</w:t>
      </w:r>
      <w:bookmarkEnd w:id="293"/>
      <w:r>
        <w:rPr>
          <w:color w:val="000000"/>
          <w:spacing w:val="0"/>
          <w:w w:val="100"/>
          <w:position w:val="0"/>
          <w:sz w:val="24"/>
          <w:szCs w:val="24"/>
        </w:rPr>
        <w:t>、</w:t>
        <w:tab/>
        <w:t>红筹架构公司治理情况</w:t>
      </w:r>
      <w:bookmarkEnd w:id="291"/>
      <w:bookmarkEnd w:id="292"/>
      <w:bookmarkEnd w:id="294"/>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tabs>
          <w:tab w:pos="517" w:val="left"/>
        </w:tabs>
        <w:bidi w:val="0"/>
        <w:spacing w:before="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七</w:t>
      </w:r>
      <w:bookmarkEnd w:id="297"/>
      <w:r>
        <w:rPr>
          <w:color w:val="000000"/>
          <w:spacing w:val="0"/>
          <w:w w:val="100"/>
          <w:position w:val="0"/>
          <w:sz w:val="24"/>
          <w:szCs w:val="24"/>
        </w:rPr>
        <w:t>、</w:t>
        <w:tab/>
        <w:t>董事、监事和高级管理人员情况</w:t>
      </w:r>
      <w:bookmarkEnd w:id="295"/>
      <w:bookmarkEnd w:id="296"/>
      <w:bookmarkEnd w:id="298"/>
    </w:p>
    <w:p>
      <w:pPr>
        <w:pStyle w:val="Style27"/>
        <w:keepNext/>
        <w:keepLines/>
        <w:widowControl w:val="0"/>
        <w:shd w:val="clear" w:color="auto" w:fill="auto"/>
        <w:bidi w:val="0"/>
        <w:spacing w:before="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1</w:t>
      </w:r>
      <w:bookmarkEnd w:id="301"/>
      <w:r>
        <w:rPr>
          <w:color w:val="000000"/>
          <w:spacing w:val="0"/>
          <w:w w:val="100"/>
          <w:position w:val="0"/>
        </w:rPr>
        <w:t>、基本情况</w:t>
      </w:r>
      <w:bookmarkEnd w:id="299"/>
      <w:bookmarkEnd w:id="300"/>
      <w:bookmarkEnd w:id="302"/>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4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期初持</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股数</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本期增</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期末持</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股数</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股份增</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的原因</w:t>
            </w:r>
          </w:p>
        </w:tc>
      </w:tr>
      <w:tr>
        <w:trPr>
          <w:trHeight w:val="119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381,021, 407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-12,480,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368,541,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二级市 场减持</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张维璋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04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邓春华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蒋贤品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陈佩卿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17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徐晓红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应燕青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14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何文杰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秦海娟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理、财务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04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董事、董 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393,509,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-75,354, 831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318,154, 668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二级市 场被动 减持</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774,538,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-87,834, 831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686,703,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报告期是否存在任期内董事、监事离任和高级管理人员解聘的情况</w:t>
      </w:r>
    </w:p>
    <w:p>
      <w:pPr>
        <w:pStyle w:val="Style24"/>
        <w:keepNext w:val="0"/>
        <w:keepLines w:val="0"/>
        <w:widowControl w:val="0"/>
        <w:shd w:val="clear" w:color="auto" w:fill="auto"/>
        <w:bidi w:val="0"/>
        <w:spacing w:before="0" w:after="440" w:line="312" w:lineRule="exact"/>
        <w:ind w:left="0" w:right="0" w:firstLine="0"/>
        <w:jc w:val="both"/>
      </w:pPr>
      <w:r>
        <w:rPr>
          <w:color w:val="000000"/>
          <w:spacing w:val="0"/>
          <w:w w:val="100"/>
          <w:position w:val="0"/>
        </w:rPr>
        <w:t>报告期内，公司董事会收到原任董事、董事长王健先生出具的辞职报告，王健先生因个人原因申请辞去公司董事、董事长以 及在公司董事会专门委员会中的相关职务。基于上述情况，公司于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日分别召开了第四届董事会 第八次会议、</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年第一次临时股东大会，审议通过了《关于提名公司董事候选人的议案》等议案，完成了变更公司董事、 董事长的事项。</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公司董事、监事、高级管理人员变动情况</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334"/>
        <w:gridCol w:w="1330"/>
        <w:gridCol w:w="1334"/>
        <w:gridCol w:w="1330"/>
        <w:gridCol w:w="424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经公司董事会选举通过担任公司董事长职务。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 xml:space="preserve">月 </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因个人原因离任董事、董事长以及在公司董事会专 门委员会中的相关职务。</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张正锋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副总经理、董 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 xml:space="preserve">月 </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经公司股东大会选举通过担任公司董事职务。</w:t>
            </w:r>
          </w:p>
        </w:tc>
      </w:tr>
    </w:tbl>
    <w:p>
      <w:pPr>
        <w:widowControl w:val="0"/>
        <w:spacing w:after="99" w:line="1" w:lineRule="exact"/>
      </w:pPr>
    </w:p>
    <w:p>
      <w:pPr>
        <w:pStyle w:val="Style27"/>
        <w:keepNext/>
        <w:keepLines/>
        <w:widowControl w:val="0"/>
        <w:shd w:val="clear" w:color="auto" w:fill="auto"/>
        <w:bidi w:val="0"/>
        <w:spacing w:before="0" w:after="100" w:line="467" w:lineRule="exact"/>
        <w:ind w:left="0" w:right="0" w:firstLine="0"/>
        <w:jc w:val="both"/>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2</w:t>
      </w:r>
      <w:bookmarkEnd w:id="305"/>
      <w:r>
        <w:rPr>
          <w:color w:val="000000"/>
          <w:spacing w:val="0"/>
          <w:w w:val="100"/>
          <w:position w:val="0"/>
        </w:rPr>
        <w:t>、任职情况</w:t>
      </w:r>
      <w:bookmarkEnd w:id="303"/>
      <w:bookmarkEnd w:id="304"/>
      <w:bookmarkEnd w:id="306"/>
    </w:p>
    <w:p>
      <w:pPr>
        <w:pStyle w:val="Style24"/>
        <w:keepNext w:val="0"/>
        <w:keepLines w:val="0"/>
        <w:widowControl w:val="0"/>
        <w:shd w:val="clear" w:color="auto" w:fill="auto"/>
        <w:bidi w:val="0"/>
        <w:spacing w:before="0" w:after="0" w:line="467"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6"/>
        <w:keepNext w:val="0"/>
        <w:keepLines w:val="0"/>
        <w:widowControl w:val="0"/>
        <w:shd w:val="clear" w:color="auto" w:fill="auto"/>
        <w:bidi w:val="0"/>
        <w:spacing w:before="0" w:after="0" w:line="467" w:lineRule="exact"/>
        <w:ind w:left="0" w:right="0" w:firstLine="440"/>
        <w:jc w:val="both"/>
      </w:pPr>
      <w:r>
        <w:rPr>
          <w:b/>
          <w:bCs/>
          <w:color w:val="000000"/>
          <w:spacing w:val="0"/>
          <w:w w:val="100"/>
          <w:position w:val="0"/>
        </w:rPr>
        <w:t>（一）董事会成员</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朱志刚，</w:t>
      </w:r>
      <w:r>
        <w:rPr>
          <w:rFonts w:ascii="Times New Roman" w:eastAsia="Times New Roman" w:hAnsi="Times New Roman" w:cs="Times New Roman"/>
          <w:color w:val="000000"/>
          <w:spacing w:val="0"/>
          <w:w w:val="100"/>
          <w:position w:val="0"/>
        </w:rPr>
        <w:t>1965</w:t>
      </w:r>
      <w:r>
        <w:rPr>
          <w:color w:val="000000"/>
          <w:spacing w:val="0"/>
          <w:w w:val="100"/>
          <w:position w:val="0"/>
        </w:rPr>
        <w:t>年出生，男，中国国籍，澳门永久居留权，研究生学历，经济师、工程师职称，浙江工 业大学兼职教授。历任时代金科置业有限公司董事长；浙江时代金科控股有限公司董事长、总经理；绍兴 上虞雷迪森万锦大酒店有限公司执行董事；绍兴上虞时代广场商贸有限公司执行董事、经理等职务；</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月至今任绍兴市上虞财富置业有限公司董事；</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月至今任金科控股集团有限公司执行董事、总 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月至今任浙江金海岸体育发展有限公司董事；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月至今任绍兴上虞金泰泳池设备有限 公司执行董事、总经理；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月至今任浙江金刚投资有限公司执行董事、总经理；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 公司董事；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月至今担任公司董事长，为公司实际控制人。</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张维璋，</w:t>
      </w:r>
      <w:r>
        <w:rPr>
          <w:rFonts w:ascii="Times New Roman" w:eastAsia="Times New Roman" w:hAnsi="Times New Roman" w:cs="Times New Roman"/>
          <w:color w:val="000000"/>
          <w:spacing w:val="0"/>
          <w:w w:val="100"/>
          <w:position w:val="0"/>
        </w:rPr>
        <w:t>1983</w:t>
      </w:r>
      <w:r>
        <w:rPr>
          <w:color w:val="000000"/>
          <w:spacing w:val="0"/>
          <w:w w:val="100"/>
          <w:position w:val="0"/>
        </w:rPr>
        <w:t>年出生，男，中国国籍，无境外永久居留权，大学本科学历，国家人力资源管理师、拥 有深圳证券交易所颁发的《董事会秘书资格证书》。</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月任公司总经理办公室主任、人 事经理、证券法务部经理、证券事务代表；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月至今任杭州哲信信息技术有限公司董事；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月任公司董事会秘书；</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月任公司副总经理；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月至今任公司总经理；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月至今任公司董事。</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张正锋，</w:t>
      </w:r>
      <w:r>
        <w:rPr>
          <w:rFonts w:ascii="Times New Roman" w:eastAsia="Times New Roman" w:hAnsi="Times New Roman" w:cs="Times New Roman"/>
          <w:color w:val="000000"/>
          <w:spacing w:val="0"/>
          <w:w w:val="100"/>
          <w:position w:val="0"/>
        </w:rPr>
        <w:t>1985</w:t>
      </w:r>
      <w:r>
        <w:rPr>
          <w:color w:val="000000"/>
          <w:spacing w:val="0"/>
          <w:w w:val="100"/>
          <w:position w:val="0"/>
        </w:rPr>
        <w:t>年出生，男，中国国籍，无境外永久居留权，大学专科学历，计算机网络工程师。</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月，历任青岛汉游工作室总经理；武汉奔腾商贸总经理；杭州斯凯网络科技有限公司高 级产品经理等职务；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月至今任杭州哲信信息技术有限公司董事；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月至今任宁波哲信创客 </w:t>
      </w:r>
      <w:r>
        <w:rPr>
          <w:color w:val="000000"/>
          <w:spacing w:val="0"/>
          <w:w w:val="100"/>
          <w:position w:val="0"/>
        </w:rPr>
        <w:t>投资有限公司经理；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 任公司董事。</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邓春华，</w:t>
      </w:r>
      <w:r>
        <w:rPr>
          <w:rFonts w:ascii="Times New Roman" w:eastAsia="Times New Roman" w:hAnsi="Times New Roman" w:cs="Times New Roman"/>
          <w:color w:val="000000"/>
          <w:spacing w:val="0"/>
          <w:w w:val="100"/>
          <w:position w:val="0"/>
        </w:rPr>
        <w:t>1963</w:t>
      </w:r>
      <w:r>
        <w:rPr>
          <w:color w:val="000000"/>
          <w:spacing w:val="0"/>
          <w:w w:val="100"/>
          <w:position w:val="0"/>
        </w:rPr>
        <w:t>年出生，女，中国国籍，无境外永久居留权，硕士研究生学历，会计学教授、中国注册 会计师（非执业会员）。</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月历任中南财经大学（现中南财经政法大学）助教、讲师、 副教授；</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月至今任中南财经政法大学教授。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月至今任康佳集团股份有限公司独立董事；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月至今任浙江金海高科环境技术股份有限公司独立董事；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月至今任卧龙电气驱动集团股份 有限公司独立董事；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月至今任浙江优创材料科技股份有限公司董事；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月至今任公司独立 董事。</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蒋贤品，</w:t>
      </w:r>
      <w:r>
        <w:rPr>
          <w:rFonts w:ascii="Times New Roman" w:eastAsia="Times New Roman" w:hAnsi="Times New Roman" w:cs="Times New Roman"/>
          <w:color w:val="000000"/>
          <w:spacing w:val="0"/>
          <w:w w:val="100"/>
          <w:position w:val="0"/>
        </w:rPr>
        <w:t>1965</w:t>
      </w:r>
      <w:r>
        <w:rPr>
          <w:color w:val="000000"/>
          <w:spacing w:val="0"/>
          <w:w w:val="100"/>
          <w:position w:val="0"/>
        </w:rPr>
        <w:t>年出生，男，中国国籍，无境外永久居留权，大学本科学历，会计学教授。</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至今任浙江工业大学管理学院教师。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月至今任申洲国际集团控股有限公司独立董事；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 至今任浙江百川导体技术股份有限公司独立董事；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月至今任银江股份有限公司独立董事；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月至今任浙江省审计厅第七届特约审计员；</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月至今任上海众幸防护科技股份有限公司独立董事；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月至今任公司独立董事。</w:t>
      </w:r>
    </w:p>
    <w:p>
      <w:pPr>
        <w:pStyle w:val="Style16"/>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（二）监事会成员</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陈佩卿，女，</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年出生，中国国籍，研究生学历。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月到</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月，任杭州余杭良渚组团管 委会、杭州农副物流中心管委会组织人事处处长，杭州余杭良渚组团有限公司董事、副总经理，杭州农副 物流集团有限公司董事、副总经理；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月到</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月，任杭州良渚新城管委会、杭州农副物流中心 管委会组织人事处处长，杭州余杭良渚组团有限公司董事、副总经理，杭州农副物流集团有限公司董事、 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月到</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月，任杭州良渚文化城集团有限公司总经理。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月到</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 公司办公室主任；</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月任公司行政中心总裁；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月至今任浙江金科汤姆猫网络科 技有限公司执行董事、总经理；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月至今担任浙江金科汤姆猫投资发展有限公司执行董事、总经理;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月至今任公司监事。</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徐晓红，</w:t>
      </w:r>
      <w:r>
        <w:rPr>
          <w:rFonts w:ascii="Times New Roman" w:eastAsia="Times New Roman" w:hAnsi="Times New Roman" w:cs="Times New Roman"/>
          <w:color w:val="000000"/>
          <w:spacing w:val="0"/>
          <w:w w:val="100"/>
          <w:position w:val="0"/>
        </w:rPr>
        <w:t>1978</w:t>
      </w:r>
      <w:r>
        <w:rPr>
          <w:color w:val="000000"/>
          <w:spacing w:val="0"/>
          <w:w w:val="100"/>
          <w:position w:val="0"/>
        </w:rPr>
        <w:t>年出生，女，中国国籍，大专学历。</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月历任绍兴金泰企业集团有 限公司办公室副主任、金科控股办公室副主任；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月至今担任浙江金刚投资有限公司监事；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月至今担任金科控股集团有限公司办公室主任、监事；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月至今担任公司监事。</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应燕青，</w:t>
      </w:r>
      <w:r>
        <w:rPr>
          <w:rFonts w:ascii="Times New Roman" w:eastAsia="Times New Roman" w:hAnsi="Times New Roman" w:cs="Times New Roman"/>
          <w:color w:val="000000"/>
          <w:spacing w:val="0"/>
          <w:w w:val="100"/>
          <w:position w:val="0"/>
        </w:rPr>
        <w:t>1985</w:t>
      </w:r>
      <w:r>
        <w:rPr>
          <w:color w:val="000000"/>
          <w:spacing w:val="0"/>
          <w:w w:val="100"/>
          <w:position w:val="0"/>
        </w:rPr>
        <w:t>年出生，女，中国国籍，大学本科学历。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月，任职于上海必胜客 有限公司；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月，任职于绍兴菲滋意式餐饮服务有限公司；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月进入浙江金科汤 姆猫网络科技有限公司，历任营销总监、授权总监、总经理助理，现任浙江金科汤姆猫网络科技有限公司 副总经理；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月至今任绍兴市上虞汤姆猫文化产业发展有限公司监事；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月至今任绍兴上虞时 代广场商贸有限公司监事；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月至今任绍兴上虞雷迪森云锦大酒店有限公司监事；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月至今 </w:t>
      </w:r>
      <w:r>
        <w:rPr>
          <w:color w:val="000000"/>
          <w:spacing w:val="0"/>
          <w:w w:val="100"/>
          <w:position w:val="0"/>
        </w:rPr>
        <w:t>任公司监事。</w:t>
      </w:r>
    </w:p>
    <w:p>
      <w:pPr>
        <w:pStyle w:val="Style16"/>
        <w:keepNext w:val="0"/>
        <w:keepLines w:val="0"/>
        <w:widowControl w:val="0"/>
        <w:shd w:val="clear" w:color="auto" w:fill="auto"/>
        <w:bidi w:val="0"/>
        <w:spacing w:before="0" w:after="0" w:line="468" w:lineRule="exact"/>
        <w:ind w:left="0" w:right="0" w:firstLine="440"/>
        <w:jc w:val="both"/>
      </w:pPr>
      <w:bookmarkStart w:id="307" w:name="bookmark307"/>
      <w:r>
        <w:rPr>
          <w:b/>
          <w:bCs/>
          <w:color w:val="000000"/>
          <w:spacing w:val="0"/>
          <w:w w:val="100"/>
          <w:position w:val="0"/>
        </w:rPr>
        <w:t>（</w:t>
      </w:r>
      <w:bookmarkEnd w:id="307"/>
      <w:r>
        <w:rPr>
          <w:b/>
          <w:bCs/>
          <w:color w:val="000000"/>
          <w:spacing w:val="0"/>
          <w:w w:val="100"/>
          <w:position w:val="0"/>
        </w:rPr>
        <w:t>三）高级管理人员</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总经理张维璋、副总经理张正锋的任职情况详见上述“（一）董事会成员”中的内容。</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朱恬，</w:t>
      </w:r>
      <w:r>
        <w:rPr>
          <w:rFonts w:ascii="Times New Roman" w:eastAsia="Times New Roman" w:hAnsi="Times New Roman" w:cs="Times New Roman"/>
          <w:color w:val="000000"/>
          <w:spacing w:val="0"/>
          <w:w w:val="100"/>
          <w:position w:val="0"/>
        </w:rPr>
        <w:t>1988</w:t>
      </w:r>
      <w:r>
        <w:rPr>
          <w:color w:val="000000"/>
          <w:spacing w:val="0"/>
          <w:w w:val="100"/>
          <w:position w:val="0"/>
        </w:rPr>
        <w:t>年出生，女，中国澳门籍，硕士研究生学历。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月至今任杭州哲信信息技术有限公 司董事；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月至今任杭州每日给力科技有限公司董事；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月任公司董事；</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月至今任公司副总经理。</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何文杰，男，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年出生，中国国籍，无境外永久居留权，在职研究生学历。</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月年 担任招商银行股份有限公司杭州分行武林支行行长；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月担任招商银行股份有限公司杭 州分行战略二部总经理；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月至今担任公司融资部负责人；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月至今担任公司副总经理。</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秦海娟，</w:t>
      </w:r>
      <w:r>
        <w:rPr>
          <w:rFonts w:ascii="Times New Roman" w:eastAsia="Times New Roman" w:hAnsi="Times New Roman" w:cs="Times New Roman"/>
          <w:color w:val="000000"/>
          <w:spacing w:val="0"/>
          <w:w w:val="100"/>
          <w:position w:val="0"/>
        </w:rPr>
        <w:t>1978</w:t>
      </w:r>
      <w:r>
        <w:rPr>
          <w:color w:val="000000"/>
          <w:spacing w:val="0"/>
          <w:w w:val="100"/>
          <w:position w:val="0"/>
        </w:rPr>
        <w:t>年出生，女，中国国籍，无境外永久居留权，大专学历，会计师职称。历任绍兴上虞六 和投资有限公司监事；浙江东海新材料科技股份有限公司董事；湖州吉昌化学有限公司董事长等职务；</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月至今任上海万锦酒店管理有限公司监事；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月至今任金科国际（香港）有限公司董事；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月至今任公司财务总监。</w:t>
      </w:r>
    </w:p>
    <w:p>
      <w:pPr>
        <w:pStyle w:val="Style16"/>
        <w:keepNext w:val="0"/>
        <w:keepLines w:val="0"/>
        <w:widowControl w:val="0"/>
        <w:shd w:val="clear" w:color="auto" w:fill="auto"/>
        <w:bidi w:val="0"/>
        <w:spacing w:before="0" w:after="540" w:line="468" w:lineRule="exact"/>
        <w:ind w:left="0" w:right="0" w:firstLine="440"/>
        <w:jc w:val="both"/>
      </w:pPr>
      <w:r>
        <w:rPr>
          <w:color w:val="000000"/>
          <w:spacing w:val="0"/>
          <w:w w:val="100"/>
          <w:position w:val="0"/>
        </w:rPr>
        <w:t>胡斐，</w:t>
      </w:r>
      <w:r>
        <w:rPr>
          <w:rFonts w:ascii="Times New Roman" w:eastAsia="Times New Roman" w:hAnsi="Times New Roman" w:cs="Times New Roman"/>
          <w:color w:val="000000"/>
          <w:spacing w:val="0"/>
          <w:w w:val="100"/>
          <w:position w:val="0"/>
        </w:rPr>
        <w:t>1989</w:t>
      </w:r>
      <w:r>
        <w:rPr>
          <w:color w:val="000000"/>
          <w:spacing w:val="0"/>
          <w:w w:val="100"/>
          <w:position w:val="0"/>
        </w:rPr>
        <w:t>年出生，男，中国国籍，无境外永久居留权，本科学历。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月取得深圳证券交易所 颁发的《董事会秘书资格证书》。</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月就职于浙江金利华电气股份有限公司财务部；</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月就职于浙江开尔新材料股份有限公司证券部；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月，任公司证券事 务代表；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月至今担任杭州每日给力科技有限公司董事；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月至今任公司董事会秘书。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224"/>
        <w:gridCol w:w="3245"/>
        <w:gridCol w:w="1080"/>
        <w:gridCol w:w="1219"/>
        <w:gridCol w:w="1349"/>
        <w:gridCol w:w="146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在股东单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在股东单位是否 领取报酬津贴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徐晓红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109" w:hRule="exact"/>
        </w:trPr>
        <w:tc>
          <w:tcPr>
            <w:gridSpan w:val="6"/>
            <w:tcBorders>
              <w:top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在其他单位任职情况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rFonts w:ascii="SimSun" w:eastAsia="SimSun" w:hAnsi="SimSun" w:cs="SimSun"/>
                <w:color w:val="000000"/>
                <w:spacing w:val="0"/>
                <w:w w:val="100"/>
                <w:position w:val="0"/>
              </w:rPr>
              <w:t>适用口不适用</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任职人员姓 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20"/>
              <w:jc w:val="left"/>
            </w:pPr>
            <w:r>
              <w:rPr>
                <w:rFonts w:ascii="SimSun" w:eastAsia="SimSun" w:hAnsi="SimSun" w:cs="SimSun"/>
                <w:color w:val="000000"/>
                <w:spacing w:val="0"/>
                <w:w w:val="100"/>
                <w:position w:val="0"/>
              </w:rPr>
              <w:t>在其他单</w:t>
            </w:r>
          </w:p>
          <w:p>
            <w:pPr>
              <w:pStyle w:val="Style2"/>
              <w:keepNext w:val="0"/>
              <w:keepLines w:val="0"/>
              <w:widowControl w:val="0"/>
              <w:shd w:val="clear" w:color="auto" w:fill="auto"/>
              <w:bidi w:val="0"/>
              <w:spacing w:before="0" w:after="100" w:line="240" w:lineRule="auto"/>
              <w:ind w:left="0" w:right="0" w:firstLine="220"/>
              <w:jc w:val="left"/>
            </w:pPr>
            <w:r>
              <w:rPr>
                <w:rFonts w:ascii="SimSun" w:eastAsia="SimSun" w:hAnsi="SimSun" w:cs="SimSun"/>
                <w:color w:val="000000"/>
                <w:spacing w:val="0"/>
                <w:w w:val="100"/>
                <w:position w:val="0"/>
              </w:rPr>
              <w:t>位担任的</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任期终止日期</w:t>
            </w:r>
          </w:p>
        </w:tc>
        <w:tc>
          <w:tcPr>
            <w:tcBorders>
              <w:top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在其他单位是</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否领取报酬津</w:t>
            </w:r>
          </w:p>
          <w:p>
            <w:pPr>
              <w:pStyle w:val="Style2"/>
              <w:keepNext w:val="0"/>
              <w:keepLines w:val="0"/>
              <w:widowControl w:val="0"/>
              <w:shd w:val="clear" w:color="auto" w:fill="auto"/>
              <w:bidi w:val="0"/>
              <w:spacing w:before="0" w:after="100" w:line="240" w:lineRule="auto"/>
              <w:ind w:left="0" w:right="0" w:firstLine="680"/>
              <w:jc w:val="left"/>
            </w:pPr>
            <w:r>
              <w:rPr>
                <w:rFonts w:ascii="SimSun" w:eastAsia="SimSun" w:hAnsi="SimSun" w:cs="SimSun"/>
                <w:color w:val="000000"/>
                <w:spacing w:val="0"/>
                <w:w w:val="100"/>
                <w:position w:val="0"/>
              </w:rPr>
              <w:t>贴</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63"/>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浙江金海岸体育发展有限公司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绍兴市上虞财富置业有限公司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 xml:space="preserve">月 </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浙江金刚投资有限公司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绍兴上虞金泰泳池设备有限公司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张维璋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 xml:space="preserve">月 </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 xml:space="preserve">月 </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广州金科文化科技有限公司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 xml:space="preserve">月 </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宁波哲信创客投资有限公司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深圳市艾闪科技控股有限公司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广州麒迹信息科技有限公司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邓春华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康佳集团股份有限公司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邓春华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浙江金海高科环境技术股份有限公司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 xml:space="preserve">月 </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邓春华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浙江优创材料科技股份有限公司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邓春华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卧龙电气驱动集团股份有限公司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 xml:space="preserve">月 </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蒋贤品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银江股份有限公司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蒋贤品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浙江百川导体技术股份有限公司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 xml:space="preserve">月 </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蒋贤品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上海众幸防护科技股份有限公司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 xml:space="preserve">月 </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蒋贤品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申洲国际集团控股有限公司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陈佩卿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浙江金科汤姆猫网络科技有限公司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63"/>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陈佩卿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浙江金科汤姆猫投资发展有限公司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 xml:space="preserve">月 </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陈佩卿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上海汤姆猫之家商业管理有限公司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 xml:space="preserve">月 </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陈佩卿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浙江汤姆猫文化发展有限公司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 xml:space="preserve">月 </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陈佩卿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绍兴万锦农业发展有限公司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 xml:space="preserve">月 </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陈佩卿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杭州农副物流管理有限公司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陈佩卿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桐庐津茂置业有限公司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陈佩卿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绍兴金猫网络科技有限公司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 xml:space="preserve">月 </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徐晓红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浙江金刚投资有限公司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应燕青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绍兴市上虞汤姆猫文化产业发展有限公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应燕青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绍兴上虞时代广场商贸有限公司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应燕青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绍兴上虞雷迪森云锦大酒店有限公司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 xml:space="preserve">月 </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杭州每日给力科技有限公司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 xml:space="preserve">月 </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绍兴市上虞云硕贸易有限公司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 xml:space="preserve">月 </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秦海娟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上海万锦酒店管理有限公司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 xml:space="preserve">月 </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杭州每日给力科技有限公司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 xml:space="preserve">月 </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详见本报告“第六节重要事项</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十二处罚及整改七</w:t>
      </w:r>
    </w:p>
    <w:p>
      <w:pPr>
        <w:pStyle w:val="Style27"/>
        <w:keepNext/>
        <w:keepLines/>
        <w:widowControl w:val="0"/>
        <w:shd w:val="clear" w:color="auto" w:fill="auto"/>
        <w:bidi w:val="0"/>
        <w:spacing w:before="0" w:after="36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3</w:t>
      </w:r>
      <w:bookmarkEnd w:id="310"/>
      <w:r>
        <w:rPr>
          <w:color w:val="000000"/>
          <w:spacing w:val="0"/>
          <w:w w:val="100"/>
          <w:position w:val="0"/>
        </w:rPr>
        <w:t>、董事、监事、高级管理人员报酬情况</w:t>
      </w:r>
      <w:bookmarkEnd w:id="308"/>
      <w:bookmarkEnd w:id="309"/>
      <w:bookmarkEnd w:id="311"/>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董事、监事、高级管理人员报酬的决策程序、确定依据、实际支付情况</w:t>
      </w:r>
      <w:r>
        <w:br w:type="page"/>
      </w:r>
    </w:p>
    <w:p>
      <w:pPr>
        <w:pStyle w:val="Style16"/>
        <w:keepNext w:val="0"/>
        <w:keepLines w:val="0"/>
        <w:widowControl w:val="0"/>
        <w:shd w:val="clear" w:color="auto" w:fill="auto"/>
        <w:bidi w:val="0"/>
        <w:spacing w:before="0" w:after="560" w:line="470" w:lineRule="exact"/>
        <w:ind w:left="0" w:right="0" w:firstLine="440"/>
        <w:jc w:val="both"/>
      </w:pPr>
      <w:r>
        <w:rPr>
          <w:color w:val="000000"/>
          <w:spacing w:val="0"/>
          <w:w w:val="100"/>
          <w:position w:val="0"/>
        </w:rPr>
        <w:t>公司董监高的报酬由董事会薪酬与考核委员会初审后提交董事会审议，其中董事、监事的薪酬需再经 过股东大会审议批准。在公司任职且领取薪酬的董事（不包括独立董事）、监事（不包括外部监事）、高级 管理人员，根据公司现行的薪酬制度和绩效考核方案获得报酬。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从公司获得的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张维璋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邓春华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蒋贤品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陈佩卿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徐晓红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应燕青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何文杰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秦海娟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副总经理、财 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830.48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八</w:t>
      </w:r>
      <w:bookmarkEnd w:id="314"/>
      <w:r>
        <w:rPr>
          <w:color w:val="000000"/>
          <w:spacing w:val="0"/>
          <w:w w:val="100"/>
          <w:position w:val="0"/>
          <w:sz w:val="24"/>
          <w:szCs w:val="24"/>
        </w:rPr>
        <w:t>、报告期内董事履行职责的情况</w:t>
      </w:r>
      <w:bookmarkEnd w:id="312"/>
      <w:bookmarkEnd w:id="313"/>
      <w:bookmarkEnd w:id="315"/>
    </w:p>
    <w:p>
      <w:pPr>
        <w:pStyle w:val="Style27"/>
        <w:keepNext/>
        <w:keepLines/>
        <w:widowControl w:val="0"/>
        <w:shd w:val="clear" w:color="auto" w:fill="auto"/>
        <w:bidi w:val="0"/>
        <w:spacing w:before="0" w:after="32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1</w:t>
      </w:r>
      <w:bookmarkEnd w:id="318"/>
      <w:r>
        <w:rPr>
          <w:color w:val="000000"/>
          <w:spacing w:val="0"/>
          <w:w w:val="100"/>
          <w:position w:val="0"/>
        </w:rPr>
        <w:t>、本报告期董事会情况</w:t>
      </w:r>
      <w:bookmarkEnd w:id="316"/>
      <w:bookmarkEnd w:id="317"/>
      <w:bookmarkEnd w:id="319"/>
    </w:p>
    <w:tbl>
      <w:tblPr>
        <w:tblOverlap w:val="never"/>
        <w:jc w:val="center"/>
        <w:tblLayout w:type="fixed"/>
      </w:tblPr>
      <w:tblGrid>
        <w:gridCol w:w="1354"/>
        <w:gridCol w:w="1190"/>
        <w:gridCol w:w="1219"/>
        <w:gridCol w:w="5818"/>
      </w:tblGrid>
      <w:tr>
        <w:trPr>
          <w:trHeight w:val="6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19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第四届董事会 第八次会议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该次会议审议通过了《关于提名公司董事候选人的议案》《关于选举公司 董事长的议案》《关于选举董事会专门委员会成员的议案》《关于全资子 公司拟签署</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授权许可使用协议</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暨关联交易的议案》《关于全资子公司 拟签署</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主题乐园授权许可使用协议</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暨关联交易的议案》《关于召开 </w:t>
            </w:r>
            <w:r>
              <w:rPr>
                <w:color w:val="000000"/>
                <w:spacing w:val="0"/>
                <w:w w:val="100"/>
                <w:position w:val="0"/>
              </w:rPr>
              <w:t>2021</w:t>
            </w:r>
            <w:r>
              <w:rPr>
                <w:rFonts w:ascii="SimSun" w:eastAsia="SimSun" w:hAnsi="SimSun" w:cs="SimSun"/>
                <w:color w:val="000000"/>
                <w:spacing w:val="0"/>
                <w:w w:val="100"/>
                <w:position w:val="0"/>
              </w:rPr>
              <w:t>年第一次临时股东大会的议案》。</w:t>
            </w:r>
          </w:p>
        </w:tc>
      </w:tr>
    </w:tbl>
    <w:p>
      <w:pPr>
        <w:spacing w:lineRule="exact" w:line="1"/>
        <w:rPr>
          <w:sz w:val="2"/>
          <w:szCs w:val="2"/>
        </w:rPr>
      </w:pPr>
      <w:r>
        <w:br w:type="page"/>
      </w:r>
    </w:p>
    <w:tbl>
      <w:tblPr>
        <w:tblOverlap w:val="never"/>
        <w:jc w:val="center"/>
        <w:tblLayout w:type="fixed"/>
      </w:tblPr>
      <w:tblGrid>
        <w:gridCol w:w="1354"/>
        <w:gridCol w:w="1190"/>
        <w:gridCol w:w="1219"/>
        <w:gridCol w:w="5818"/>
      </w:tblGrid>
      <w:tr>
        <w:trPr>
          <w:trHeight w:val="15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第四届董事会</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该次会议审议通过了《关于向银行申请综合授信额度的议案》《关于与浙 江时代金泰环保科技有限公司及其全资子公司延续互保关系的议案》《关 于公司全资子公司对外融资展期及新增担保的议案》《关于召开</w:t>
            </w:r>
            <w:r>
              <w:rPr>
                <w:color w:val="000000"/>
                <w:spacing w:val="0"/>
                <w:w w:val="100"/>
                <w:position w:val="0"/>
              </w:rPr>
              <w:t>2021</w:t>
            </w:r>
            <w:r>
              <w:rPr>
                <w:rFonts w:ascii="SimSun" w:eastAsia="SimSun" w:hAnsi="SimSun" w:cs="SimSun"/>
                <w:color w:val="000000"/>
                <w:spacing w:val="0"/>
                <w:w w:val="100"/>
                <w:position w:val="0"/>
              </w:rPr>
              <w:t>年 第二次临时股东大会的议案》。</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第四届董事会 第十次会议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该次会议审议通过了《关于公司</w:t>
            </w:r>
            <w:r>
              <w:rPr>
                <w:color w:val="000000"/>
                <w:spacing w:val="0"/>
                <w:w w:val="100"/>
                <w:position w:val="0"/>
              </w:rPr>
              <w:t>＜2020</w:t>
            </w:r>
            <w:r>
              <w:rPr>
                <w:rFonts w:ascii="SimSun" w:eastAsia="SimSun" w:hAnsi="SimSun" w:cs="SimSun"/>
                <w:color w:val="000000"/>
                <w:spacing w:val="0"/>
                <w:w w:val="100"/>
                <w:position w:val="0"/>
              </w:rPr>
              <w:t>年度总经理工作报告</w:t>
            </w:r>
            <w:r>
              <w:rPr>
                <w:color w:val="000000"/>
                <w:spacing w:val="0"/>
                <w:w w:val="100"/>
                <w:position w:val="0"/>
              </w:rPr>
              <w:t>＞</w:t>
            </w:r>
            <w:r>
              <w:rPr>
                <w:rFonts w:ascii="SimSun" w:eastAsia="SimSun" w:hAnsi="SimSun" w:cs="SimSun"/>
                <w:color w:val="000000"/>
                <w:spacing w:val="0"/>
                <w:w w:val="100"/>
                <w:position w:val="0"/>
              </w:rPr>
              <w:t>的议案》《关 于公司</w:t>
            </w:r>
            <w:r>
              <w:rPr>
                <w:color w:val="000000"/>
                <w:spacing w:val="0"/>
                <w:w w:val="100"/>
                <w:position w:val="0"/>
              </w:rPr>
              <w:t>＜2020</w:t>
            </w:r>
            <w:r>
              <w:rPr>
                <w:rFonts w:ascii="SimSun" w:eastAsia="SimSun" w:hAnsi="SimSun" w:cs="SimSun"/>
                <w:color w:val="000000"/>
                <w:spacing w:val="0"/>
                <w:w w:val="100"/>
                <w:position w:val="0"/>
              </w:rPr>
              <w:t>年度董事会工作报告</w:t>
            </w:r>
            <w:r>
              <w:rPr>
                <w:color w:val="000000"/>
                <w:spacing w:val="0"/>
                <w:w w:val="100"/>
                <w:position w:val="0"/>
              </w:rPr>
              <w:t>＞</w:t>
            </w:r>
            <w:r>
              <w:rPr>
                <w:rFonts w:ascii="SimSun" w:eastAsia="SimSun" w:hAnsi="SimSun" w:cs="SimSun"/>
                <w:color w:val="000000"/>
                <w:spacing w:val="0"/>
                <w:w w:val="100"/>
                <w:position w:val="0"/>
              </w:rPr>
              <w:t>的议案》《关于公司</w:t>
            </w:r>
            <w:r>
              <w:rPr>
                <w:color w:val="000000"/>
                <w:spacing w:val="0"/>
                <w:w w:val="100"/>
                <w:position w:val="0"/>
              </w:rPr>
              <w:t>＜2020</w:t>
            </w:r>
            <w:r>
              <w:rPr>
                <w:rFonts w:ascii="SimSun" w:eastAsia="SimSun" w:hAnsi="SimSun" w:cs="SimSun"/>
                <w:color w:val="000000"/>
                <w:spacing w:val="0"/>
                <w:w w:val="100"/>
                <w:position w:val="0"/>
              </w:rPr>
              <w:t>年年度报 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及其摘要的议案》《关于公司</w:t>
            </w:r>
            <w:r>
              <w:rPr>
                <w:color w:val="000000"/>
                <w:spacing w:val="0"/>
                <w:w w:val="100"/>
                <w:position w:val="0"/>
              </w:rPr>
              <w:t>2020</w:t>
            </w:r>
            <w:r>
              <w:rPr>
                <w:rFonts w:ascii="SimSun" w:eastAsia="SimSun" w:hAnsi="SimSun" w:cs="SimSun"/>
                <w:color w:val="000000"/>
                <w:spacing w:val="0"/>
                <w:w w:val="100"/>
                <w:position w:val="0"/>
              </w:rPr>
              <w:t>年度拟不进行利润分配的议案》《关 于公司</w:t>
            </w:r>
            <w:r>
              <w:rPr>
                <w:color w:val="000000"/>
                <w:spacing w:val="0"/>
                <w:w w:val="100"/>
                <w:position w:val="0"/>
              </w:rPr>
              <w:t>＜2020</w:t>
            </w:r>
            <w:r>
              <w:rPr>
                <w:rFonts w:ascii="SimSun" w:eastAsia="SimSun" w:hAnsi="SimSun" w:cs="SimSun"/>
                <w:color w:val="000000"/>
                <w:spacing w:val="0"/>
                <w:w w:val="100"/>
                <w:position w:val="0"/>
              </w:rPr>
              <w:t>年度财务决算报告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的议案》《关于公司</w:t>
            </w:r>
            <w:r>
              <w:rPr>
                <w:color w:val="000000"/>
                <w:spacing w:val="0"/>
                <w:w w:val="100"/>
                <w:position w:val="0"/>
              </w:rPr>
              <w:t>＜2021</w:t>
            </w:r>
            <w:r>
              <w:rPr>
                <w:rFonts w:ascii="SimSun" w:eastAsia="SimSun" w:hAnsi="SimSun" w:cs="SimSun"/>
                <w:color w:val="000000"/>
                <w:spacing w:val="0"/>
                <w:w w:val="100"/>
                <w:position w:val="0"/>
              </w:rPr>
              <w:t>年度财务预 算报告</w:t>
            </w:r>
            <w:r>
              <w:rPr>
                <w:color w:val="000000"/>
                <w:spacing w:val="0"/>
                <w:w w:val="100"/>
                <w:position w:val="0"/>
              </w:rPr>
              <w:t>＞</w:t>
            </w:r>
            <w:r>
              <w:rPr>
                <w:rFonts w:ascii="SimSun" w:eastAsia="SimSun" w:hAnsi="SimSun" w:cs="SimSun"/>
                <w:color w:val="000000"/>
                <w:spacing w:val="0"/>
                <w:w w:val="100"/>
                <w:position w:val="0"/>
              </w:rPr>
              <w:t>的议案》《关于公司</w:t>
            </w:r>
            <w:r>
              <w:rPr>
                <w:color w:val="000000"/>
                <w:spacing w:val="0"/>
                <w:w w:val="100"/>
                <w:position w:val="0"/>
              </w:rPr>
              <w:t>2021</w:t>
            </w:r>
            <w:r>
              <w:rPr>
                <w:rFonts w:ascii="SimSun" w:eastAsia="SimSun" w:hAnsi="SimSun" w:cs="SimSun"/>
                <w:color w:val="000000"/>
                <w:spacing w:val="0"/>
                <w:w w:val="100"/>
                <w:position w:val="0"/>
              </w:rPr>
              <w:t>年度日常关联交易预计的议案》《关于 公司</w:t>
            </w:r>
            <w:r>
              <w:rPr>
                <w:color w:val="000000"/>
                <w:spacing w:val="0"/>
                <w:w w:val="100"/>
                <w:position w:val="0"/>
              </w:rPr>
              <w:t>2021</w:t>
            </w:r>
            <w:r>
              <w:rPr>
                <w:rFonts w:ascii="SimSun" w:eastAsia="SimSun" w:hAnsi="SimSun" w:cs="SimSun"/>
                <w:color w:val="000000"/>
                <w:spacing w:val="0"/>
                <w:w w:val="100"/>
                <w:position w:val="0"/>
              </w:rPr>
              <w:t>年度董事薪酬的议案》《关于公司</w:t>
            </w:r>
            <w:r>
              <w:rPr>
                <w:color w:val="000000"/>
                <w:spacing w:val="0"/>
                <w:w w:val="100"/>
                <w:position w:val="0"/>
              </w:rPr>
              <w:t>2021</w:t>
            </w:r>
            <w:r>
              <w:rPr>
                <w:rFonts w:ascii="SimSun" w:eastAsia="SimSun" w:hAnsi="SimSun" w:cs="SimSun"/>
                <w:color w:val="000000"/>
                <w:spacing w:val="0"/>
                <w:w w:val="100"/>
                <w:position w:val="0"/>
              </w:rPr>
              <w:t>年度高级管理人员薪酬 的议案》《关于公司</w:t>
            </w:r>
            <w:r>
              <w:rPr>
                <w:color w:val="000000"/>
                <w:spacing w:val="0"/>
                <w:w w:val="100"/>
                <w:position w:val="0"/>
              </w:rPr>
              <w:t>＜2020</w:t>
            </w:r>
            <w:r>
              <w:rPr>
                <w:rFonts w:ascii="SimSun" w:eastAsia="SimSun" w:hAnsi="SimSun" w:cs="SimSun"/>
                <w:color w:val="000000"/>
                <w:spacing w:val="0"/>
                <w:w w:val="100"/>
                <w:position w:val="0"/>
              </w:rPr>
              <w:t>年度内部控制自我评价报告</w:t>
            </w:r>
            <w:r>
              <w:rPr>
                <w:color w:val="000000"/>
                <w:spacing w:val="0"/>
                <w:w w:val="100"/>
                <w:position w:val="0"/>
              </w:rPr>
              <w:t>＞</w:t>
            </w:r>
            <w:r>
              <w:rPr>
                <w:rFonts w:ascii="SimSun" w:eastAsia="SimSun" w:hAnsi="SimSun" w:cs="SimSun"/>
                <w:color w:val="000000"/>
                <w:spacing w:val="0"/>
                <w:w w:val="100"/>
                <w:position w:val="0"/>
              </w:rPr>
              <w:t>的议案》《关于修 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公司章程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的议案》《关于公司会计政策变更的议案》《关于续聘公司 </w:t>
            </w:r>
            <w:r>
              <w:rPr>
                <w:color w:val="000000"/>
                <w:spacing w:val="0"/>
                <w:w w:val="100"/>
                <w:position w:val="0"/>
              </w:rPr>
              <w:t>2021</w:t>
            </w:r>
            <w:r>
              <w:rPr>
                <w:rFonts w:ascii="SimSun" w:eastAsia="SimSun" w:hAnsi="SimSun" w:cs="SimSun"/>
                <w:color w:val="000000"/>
                <w:spacing w:val="0"/>
                <w:w w:val="100"/>
                <w:position w:val="0"/>
              </w:rPr>
              <w:t>年度审计机构的议案》《关于公司</w:t>
            </w:r>
            <w:r>
              <w:rPr>
                <w:color w:val="000000"/>
                <w:spacing w:val="0"/>
                <w:w w:val="100"/>
                <w:position w:val="0"/>
              </w:rPr>
              <w:t>2020</w:t>
            </w:r>
            <w:r>
              <w:rPr>
                <w:rFonts w:ascii="SimSun" w:eastAsia="SimSun" w:hAnsi="SimSun" w:cs="SimSun"/>
                <w:color w:val="000000"/>
                <w:spacing w:val="0"/>
                <w:w w:val="100"/>
                <w:position w:val="0"/>
              </w:rPr>
              <w:t>年度控股股东及其关联人占 用资金情况的议案》《关于</w:t>
            </w:r>
            <w:r>
              <w:rPr>
                <w:color w:val="000000"/>
                <w:spacing w:val="0"/>
                <w:w w:val="100"/>
                <w:position w:val="0"/>
              </w:rPr>
              <w:t>2019</w:t>
            </w:r>
            <w:r>
              <w:rPr>
                <w:rFonts w:ascii="SimSun" w:eastAsia="SimSun" w:hAnsi="SimSun" w:cs="SimSun"/>
                <w:color w:val="000000"/>
                <w:spacing w:val="0"/>
                <w:w w:val="100"/>
                <w:position w:val="0"/>
              </w:rPr>
              <w:t>年度审计报告保留意见所述事项影响已 消除的议案》《关于前期会计差错更正及追溯调整的议案》《关于未弥补 亏损达到实收股本总额三分之一的议案》《关于公司</w:t>
            </w:r>
            <w:r>
              <w:rPr>
                <w:color w:val="000000"/>
                <w:spacing w:val="0"/>
                <w:w w:val="100"/>
                <w:position w:val="0"/>
              </w:rPr>
              <w:t>＜2021</w:t>
            </w:r>
            <w:r>
              <w:rPr>
                <w:rFonts w:ascii="SimSun" w:eastAsia="SimSun" w:hAnsi="SimSun" w:cs="SimSun"/>
                <w:color w:val="000000"/>
                <w:spacing w:val="0"/>
                <w:w w:val="100"/>
                <w:position w:val="0"/>
              </w:rPr>
              <w:t>年第一季度报 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的议案》《关于召开</w:t>
            </w:r>
            <w:r>
              <w:rPr>
                <w:color w:val="000000"/>
                <w:spacing w:val="0"/>
                <w:w w:val="100"/>
                <w:position w:val="0"/>
              </w:rPr>
              <w:t>2020</w:t>
            </w:r>
            <w:r>
              <w:rPr>
                <w:rFonts w:ascii="SimSun" w:eastAsia="SimSun" w:hAnsi="SimSun" w:cs="SimSun"/>
                <w:color w:val="000000"/>
                <w:spacing w:val="0"/>
                <w:w w:val="100"/>
                <w:position w:val="0"/>
              </w:rPr>
              <w:t>年年度股东大会的议案》。</w:t>
            </w:r>
          </w:p>
        </w:tc>
      </w:tr>
      <w:tr>
        <w:trPr>
          <w:trHeight w:val="14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第四届董事会</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 xml:space="preserve">月 </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 xml:space="preserve">月 </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该次会议审议通过了《关于公司</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第二期员工持股计划（草案）</w:t>
            </w:r>
            <w:r>
              <w:rPr>
                <w:color w:val="000000"/>
                <w:spacing w:val="0"/>
                <w:w w:val="100"/>
                <w:position w:val="0"/>
              </w:rPr>
              <w:t>＞</w:t>
            </w:r>
            <w:r>
              <w:rPr>
                <w:rFonts w:ascii="SimSun" w:eastAsia="SimSun" w:hAnsi="SimSun" w:cs="SimSun"/>
                <w:color w:val="000000"/>
                <w:spacing w:val="0"/>
                <w:w w:val="100"/>
                <w:position w:val="0"/>
              </w:rPr>
              <w:t>及其摘 要的议案》《关于公司</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第二期员工持股计划管理办法</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的议案》《关于提 请股东大会授权董事会办理公司第二期员工持股计划相关事宜的议案》</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《关于召开</w:t>
            </w:r>
            <w:r>
              <w:rPr>
                <w:color w:val="000000"/>
                <w:spacing w:val="0"/>
                <w:w w:val="100"/>
                <w:position w:val="0"/>
              </w:rPr>
              <w:t>2021</w:t>
            </w:r>
            <w:r>
              <w:rPr>
                <w:rFonts w:ascii="SimSun" w:eastAsia="SimSun" w:hAnsi="SimSun" w:cs="SimSun"/>
                <w:color w:val="000000"/>
                <w:spacing w:val="0"/>
                <w:w w:val="100"/>
                <w:position w:val="0"/>
              </w:rPr>
              <w:t>年第三次临时股东大会的议案》。</w:t>
            </w:r>
          </w:p>
        </w:tc>
      </w:tr>
      <w:tr>
        <w:trPr>
          <w:trHeight w:val="11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第四届董事会</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该次会议审议通过了《关于变更公司名称及证券简称的议案》《关于变更 经营范围的议案》《关于修订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公司章程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的议案》《关于召开</w:t>
            </w:r>
            <w:r>
              <w:rPr>
                <w:color w:val="000000"/>
                <w:spacing w:val="0"/>
                <w:w w:val="100"/>
                <w:position w:val="0"/>
              </w:rPr>
              <w:t>2021</w:t>
            </w:r>
            <w:r>
              <w:rPr>
                <w:rFonts w:ascii="SimSun" w:eastAsia="SimSun" w:hAnsi="SimSun" w:cs="SimSun"/>
                <w:color w:val="000000"/>
                <w:spacing w:val="0"/>
                <w:w w:val="100"/>
                <w:position w:val="0"/>
              </w:rPr>
              <w:t>年第 四次临时股东大会的议案》。</w:t>
            </w:r>
          </w:p>
        </w:tc>
      </w:tr>
      <w:tr>
        <w:trPr>
          <w:trHeight w:val="8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第四届董事会</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该次会议审议通过了《关于公司</w:t>
            </w:r>
            <w:r>
              <w:rPr>
                <w:color w:val="000000"/>
                <w:spacing w:val="0"/>
                <w:w w:val="100"/>
                <w:position w:val="0"/>
              </w:rPr>
              <w:t>＜2021</w:t>
            </w:r>
            <w:r>
              <w:rPr>
                <w:rFonts w:ascii="SimSun" w:eastAsia="SimSun" w:hAnsi="SimSun" w:cs="SimSun"/>
                <w:color w:val="000000"/>
                <w:spacing w:val="0"/>
                <w:w w:val="100"/>
                <w:position w:val="0"/>
              </w:rPr>
              <w:t>年半年度报告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及其摘要的议案》。</w:t>
            </w:r>
          </w:p>
        </w:tc>
      </w:tr>
      <w:tr>
        <w:trPr>
          <w:trHeight w:val="9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第四届董事会</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第十四次会议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该次会议审议通过了《关于公司</w:t>
            </w:r>
            <w:r>
              <w:rPr>
                <w:color w:val="000000"/>
                <w:spacing w:val="0"/>
                <w:w w:val="100"/>
                <w:position w:val="0"/>
              </w:rPr>
              <w:t>＜2021</w:t>
            </w:r>
            <w:r>
              <w:rPr>
                <w:rFonts w:ascii="SimSun" w:eastAsia="SimSun" w:hAnsi="SimSun" w:cs="SimSun"/>
                <w:color w:val="000000"/>
                <w:spacing w:val="0"/>
                <w:w w:val="100"/>
                <w:position w:val="0"/>
              </w:rPr>
              <w:t>年第三季度报告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2</w:t>
      </w:r>
      <w:bookmarkEnd w:id="322"/>
      <w:r>
        <w:rPr>
          <w:color w:val="000000"/>
          <w:spacing w:val="0"/>
          <w:w w:val="100"/>
          <w:position w:val="0"/>
        </w:rPr>
        <w:t>、董事出席董事会及股东大会的情况</w:t>
      </w:r>
      <w:bookmarkEnd w:id="320"/>
      <w:bookmarkEnd w:id="321"/>
      <w:bookmarkEnd w:id="323"/>
    </w:p>
    <w:tbl>
      <w:tblPr>
        <w:tblOverlap w:val="never"/>
        <w:jc w:val="center"/>
        <w:tblLayout w:type="fixed"/>
      </w:tblPr>
      <w:tblGrid>
        <w:gridCol w:w="965"/>
        <w:gridCol w:w="1315"/>
        <w:gridCol w:w="1152"/>
        <w:gridCol w:w="1133"/>
        <w:gridCol w:w="1262"/>
        <w:gridCol w:w="1027"/>
        <w:gridCol w:w="1560"/>
        <w:gridCol w:w="116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是否连续两次未</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亲自参加董事会</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张维璋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张正锋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spacing w:lineRule="exact" w:line="1"/>
        <w:rPr>
          <w:sz w:val="2"/>
          <w:szCs w:val="2"/>
        </w:rPr>
      </w:pPr>
      <w:r>
        <w:br w:type="page"/>
      </w:r>
    </w:p>
    <w:tbl>
      <w:tblPr>
        <w:tblOverlap w:val="never"/>
        <w:jc w:val="center"/>
        <w:tblLayout w:type="fixed"/>
      </w:tblPr>
      <w:tblGrid>
        <w:gridCol w:w="965"/>
        <w:gridCol w:w="1315"/>
        <w:gridCol w:w="1152"/>
        <w:gridCol w:w="1133"/>
        <w:gridCol w:w="1262"/>
        <w:gridCol w:w="1027"/>
        <w:gridCol w:w="1560"/>
        <w:gridCol w:w="116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邓春华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蒋贤品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连续两次未亲自出席董事会的说明：无。</w:t>
      </w:r>
    </w:p>
    <w:p>
      <w:pPr>
        <w:widowControl w:val="0"/>
        <w:spacing w:after="119" w:line="1" w:lineRule="exact"/>
      </w:pPr>
    </w:p>
    <w:p>
      <w:pPr>
        <w:pStyle w:val="Style27"/>
        <w:keepNext/>
        <w:keepLines/>
        <w:widowControl w:val="0"/>
        <w:shd w:val="clear" w:color="auto" w:fill="auto"/>
        <w:tabs>
          <w:tab w:pos="378" w:val="left"/>
        </w:tabs>
        <w:bidi w:val="0"/>
        <w:spacing w:before="0" w:after="380" w:line="469" w:lineRule="exact"/>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3</w:t>
      </w:r>
      <w:bookmarkEnd w:id="326"/>
      <w:r>
        <w:rPr>
          <w:color w:val="000000"/>
          <w:spacing w:val="0"/>
          <w:w w:val="100"/>
          <w:position w:val="0"/>
        </w:rPr>
        <w:t>、</w:t>
        <w:tab/>
        <w:t>董事对公司有关事项提出异议的情况</w:t>
      </w:r>
      <w:bookmarkEnd w:id="324"/>
      <w:bookmarkEnd w:id="325"/>
      <w:bookmarkEnd w:id="327"/>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董事对公司有关事项是否提出异议</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报告期内董事对公司有关事项未提出异议。</w:t>
      </w:r>
    </w:p>
    <w:p>
      <w:pPr>
        <w:pStyle w:val="Style27"/>
        <w:keepNext/>
        <w:keepLines/>
        <w:widowControl w:val="0"/>
        <w:shd w:val="clear" w:color="auto" w:fill="auto"/>
        <w:tabs>
          <w:tab w:pos="378" w:val="left"/>
        </w:tabs>
        <w:bidi w:val="0"/>
        <w:spacing w:before="0" w:after="380" w:line="469" w:lineRule="exact"/>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4</w:t>
      </w:r>
      <w:bookmarkEnd w:id="330"/>
      <w:r>
        <w:rPr>
          <w:color w:val="000000"/>
          <w:spacing w:val="0"/>
          <w:w w:val="100"/>
          <w:position w:val="0"/>
        </w:rPr>
        <w:t>、</w:t>
        <w:tab/>
        <w:t>董事履行职责的其他说明</w:t>
      </w:r>
      <w:bookmarkEnd w:id="328"/>
      <w:bookmarkEnd w:id="329"/>
      <w:bookmarkEnd w:id="331"/>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董事对公司有关建议是否被采纳</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董事对公司有关建议被采纳或未被采纳的说明</w:t>
      </w:r>
    </w:p>
    <w:p>
      <w:pPr>
        <w:pStyle w:val="Style16"/>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报告期内，公司董事会成员勤勉尽责、恪尽职守，严格按照中国证监会、深圳证券交易所等监管机构 出具的相关规则规定，以及《公司章程》《公司董事会议事规则》等公司内部制度开展工作，高度关注公 司规范运作和经营情况。根据公司的实际情况，对公司的重大治理和经营决策提出了相关的意见，经过充 分沟通讨论，形成一致意见，并坚决监督和推动董事会决议的执行，确保决策科学、及时、高效，维护公 司和全体股东的合法权益。</w:t>
      </w:r>
    </w:p>
    <w:p>
      <w:pPr>
        <w:pStyle w:val="Style20"/>
        <w:keepNext/>
        <w:keepLines/>
        <w:widowControl w:val="0"/>
        <w:shd w:val="clear" w:color="auto" w:fill="auto"/>
        <w:bidi w:val="0"/>
        <w:spacing w:before="0" w:after="30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九</w:t>
      </w:r>
      <w:bookmarkEnd w:id="334"/>
      <w:r>
        <w:rPr>
          <w:color w:val="000000"/>
          <w:spacing w:val="0"/>
          <w:w w:val="100"/>
          <w:position w:val="0"/>
          <w:sz w:val="24"/>
          <w:szCs w:val="24"/>
        </w:rPr>
        <w:t>、董事会下设专门委员会在报告期内的情况</w:t>
      </w:r>
      <w:bookmarkEnd w:id="332"/>
      <w:bookmarkEnd w:id="333"/>
      <w:bookmarkEnd w:id="335"/>
    </w:p>
    <w:tbl>
      <w:tblPr>
        <w:tblOverlap w:val="never"/>
        <w:jc w:val="center"/>
        <w:tblLayout w:type="fixed"/>
      </w:tblPr>
      <w:tblGrid>
        <w:gridCol w:w="864"/>
        <w:gridCol w:w="874"/>
        <w:gridCol w:w="643"/>
        <w:gridCol w:w="1027"/>
        <w:gridCol w:w="1862"/>
        <w:gridCol w:w="2506"/>
        <w:gridCol w:w="811"/>
        <w:gridCol w:w="99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委员会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成员</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召开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会议</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提出的重要意见和建议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其他履</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行职责</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异议事项</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具体情况</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（如有）</w:t>
            </w:r>
          </w:p>
        </w:tc>
      </w:tr>
      <w:tr>
        <w:trPr>
          <w:trHeight w:val="289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审计委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邓春华、</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蒋贤品、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朱志刚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审议通过了《关于公 司</w:t>
            </w:r>
            <w:r>
              <w:rPr>
                <w:color w:val="000000"/>
                <w:spacing w:val="0"/>
                <w:w w:val="100"/>
                <w:position w:val="0"/>
              </w:rPr>
              <w:t>＜2020</w:t>
            </w:r>
            <w:r>
              <w:rPr>
                <w:rFonts w:ascii="SimSun" w:eastAsia="SimSun" w:hAnsi="SimSun" w:cs="SimSun"/>
                <w:color w:val="000000"/>
                <w:spacing w:val="0"/>
                <w:w w:val="100"/>
                <w:position w:val="0"/>
              </w:rPr>
              <w:t>年年度报 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及其摘要的议案》 《关于公司会计政策 变更的议案》《关于续 聘公司</w:t>
            </w:r>
            <w:r>
              <w:rPr>
                <w:color w:val="000000"/>
                <w:spacing w:val="0"/>
                <w:w w:val="100"/>
                <w:position w:val="0"/>
              </w:rPr>
              <w:t>2021</w:t>
            </w:r>
            <w:r>
              <w:rPr>
                <w:rFonts w:ascii="SimSun" w:eastAsia="SimSun" w:hAnsi="SimSun" w:cs="SimSun"/>
                <w:color w:val="000000"/>
                <w:spacing w:val="0"/>
                <w:w w:val="100"/>
                <w:position w:val="0"/>
              </w:rPr>
              <w:t>年度审 计机构的议案》《关于 公司</w:t>
            </w:r>
            <w:r>
              <w:rPr>
                <w:color w:val="000000"/>
                <w:spacing w:val="0"/>
                <w:w w:val="100"/>
                <w:position w:val="0"/>
              </w:rPr>
              <w:t>＜2021</w:t>
            </w:r>
            <w:r>
              <w:rPr>
                <w:rFonts w:ascii="SimSun" w:eastAsia="SimSun" w:hAnsi="SimSun" w:cs="SimSun"/>
                <w:color w:val="000000"/>
                <w:spacing w:val="0"/>
                <w:w w:val="100"/>
                <w:position w:val="0"/>
              </w:rPr>
              <w:t xml:space="preserve">年第一季 度报告 </w:t>
            </w:r>
            <w:r>
              <w:rPr>
                <w:color w:val="000000"/>
                <w:spacing w:val="0"/>
                <w:w w:val="100"/>
                <w:position w:val="0"/>
              </w:rPr>
              <w:t>＞</w:t>
            </w:r>
            <w:r>
              <w:rPr>
                <w:rFonts w:ascii="SimSun" w:eastAsia="SimSun" w:hAnsi="SimSun" w:cs="SimSun"/>
                <w:color w:val="000000"/>
                <w:spacing w:val="0"/>
                <w:w w:val="100"/>
                <w:position w:val="0"/>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董事会审计委员会认为公司 财务报表均严格按照财政部</w:t>
            </w:r>
          </w:p>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《企业会计准则》等有关规定 编制，能公允的反映公司财务 状况、经营成果和现金流量； 公司编制的财务报告内容真 实、准确、完整，不存在虚假 记载、误导性陈述和重大遗漏 的情况。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30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审议通过了《关于公 司</w:t>
            </w:r>
            <w:r>
              <w:rPr>
                <w:color w:val="000000"/>
                <w:spacing w:val="0"/>
                <w:w w:val="100"/>
                <w:position w:val="0"/>
              </w:rPr>
              <w:t>＜2021</w:t>
            </w:r>
            <w:r>
              <w:rPr>
                <w:rFonts w:ascii="SimSun" w:eastAsia="SimSun" w:hAnsi="SimSun" w:cs="SimSun"/>
                <w:color w:val="000000"/>
                <w:spacing w:val="0"/>
                <w:w w:val="100"/>
                <w:position w:val="0"/>
              </w:rPr>
              <w:t>年半年度报 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及其摘要的议案》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董事会审计委员会认为公司</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财务报表均严格按照财政部</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《企业会计准则》等有关规定</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编制，能公允的反映公司财务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64"/>
        <w:gridCol w:w="874"/>
        <w:gridCol w:w="643"/>
        <w:gridCol w:w="1027"/>
        <w:gridCol w:w="1862"/>
        <w:gridCol w:w="2506"/>
        <w:gridCol w:w="811"/>
        <w:gridCol w:w="994"/>
      </w:tblGrid>
      <w:tr>
        <w:trPr>
          <w:trHeight w:val="161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状况、经营成果和现金流量； 公司编制的财务报告内容真 实、准确、完整，不存在虚假 记载、误导性陈述和重大遗漏 的情况。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审议通过了《关于公 司</w:t>
            </w:r>
            <w:r>
              <w:rPr>
                <w:color w:val="000000"/>
                <w:spacing w:val="0"/>
                <w:w w:val="100"/>
                <w:position w:val="0"/>
              </w:rPr>
              <w:t>＜2021</w:t>
            </w:r>
            <w:r>
              <w:rPr>
                <w:rFonts w:ascii="SimSun" w:eastAsia="SimSun" w:hAnsi="SimSun" w:cs="SimSun"/>
                <w:color w:val="000000"/>
                <w:spacing w:val="0"/>
                <w:w w:val="100"/>
                <w:position w:val="0"/>
              </w:rPr>
              <w:t>年第三季度 报告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董事会审计委员会认为公司 财务报表均严格按照财政部</w:t>
            </w:r>
          </w:p>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《企业会计准则》等有关规定 编制，能公允的反映公司财务 状况、经营成果和现金流量； 公司编制的财务报告内容真 实、准确、完整，不存在虚假 记载、误导性陈述和重大遗漏 的情况。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薪酬与 考核委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蒋贤品、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邓春华、</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张维璋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审议通过了《关于公 司</w:t>
            </w:r>
            <w:r>
              <w:rPr>
                <w:color w:val="000000"/>
                <w:spacing w:val="0"/>
                <w:w w:val="100"/>
                <w:position w:val="0"/>
              </w:rPr>
              <w:t>2021</w:t>
            </w:r>
            <w:r>
              <w:rPr>
                <w:rFonts w:ascii="SimSun" w:eastAsia="SimSun" w:hAnsi="SimSun" w:cs="SimSun"/>
                <w:color w:val="000000"/>
                <w:spacing w:val="0"/>
                <w:w w:val="100"/>
                <w:position w:val="0"/>
              </w:rPr>
              <w:t xml:space="preserve">年度董事薪 酬的议案》《关于公司 </w:t>
            </w:r>
            <w:r>
              <w:rPr>
                <w:color w:val="000000"/>
                <w:spacing w:val="0"/>
                <w:w w:val="100"/>
                <w:position w:val="0"/>
              </w:rPr>
              <w:t>2021</w:t>
            </w:r>
            <w:r>
              <w:rPr>
                <w:rFonts w:ascii="SimSun" w:eastAsia="SimSun" w:hAnsi="SimSun" w:cs="SimSun"/>
                <w:color w:val="000000"/>
                <w:spacing w:val="0"/>
                <w:w w:val="100"/>
                <w:position w:val="0"/>
              </w:rPr>
              <w:t>年度高级管理人 员薪酬的议案》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董事会薪酬与考核委员会认 为公司</w:t>
            </w:r>
            <w:r>
              <w:rPr>
                <w:color w:val="000000"/>
                <w:spacing w:val="0"/>
                <w:w w:val="100"/>
                <w:position w:val="0"/>
              </w:rPr>
              <w:t>2021</w:t>
            </w:r>
            <w:r>
              <w:rPr>
                <w:rFonts w:ascii="SimSun" w:eastAsia="SimSun" w:hAnsi="SimSun" w:cs="SimSun"/>
                <w:color w:val="000000"/>
                <w:spacing w:val="0"/>
                <w:w w:val="100"/>
                <w:position w:val="0"/>
              </w:rPr>
              <w:t>年度董事、高级 管理人员的薪酬计划符合公 司的经营发展需求和市场公 允性。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提名委</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邓春华、</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蒋贤品、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审议通过了《关于提 名公司董事候选人的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董事会提名委员会认为本次 提名董事候选人符合相关法 律法规的规定和公司实际情 况，候选人的任职经历及专业 能力符合担任公司董事的任 职要求。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1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战略委</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朱志刚、 邓春华、 张维璋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审议通过了《关于公 司与中传金控（天津） 股权投资基金管理有 限公司签署战略合作 协议的议案》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 xml:space="preserve">董事会战略委员会认为公司 本次达成战略合作事项是基 于双方充分发挥利用各自的 优势和资源，展开具体的战略 合作事宜，有利于公司聚焦以 “会说话的汤姆猫家族” </w:t>
            </w:r>
            <w:r>
              <w:rPr>
                <w:color w:val="000000"/>
                <w:spacing w:val="0"/>
                <w:w w:val="100"/>
                <w:position w:val="0"/>
              </w:rPr>
              <w:t xml:space="preserve">IP </w:t>
            </w:r>
            <w:r>
              <w:rPr>
                <w:rFonts w:ascii="SimSun" w:eastAsia="SimSun" w:hAnsi="SimSun" w:cs="SimSun"/>
                <w:color w:val="000000"/>
                <w:spacing w:val="0"/>
                <w:w w:val="100"/>
                <w:position w:val="0"/>
              </w:rPr>
              <w:t>为核心开展系列动画视频、电 影、移动应用等移动互联网文 化业务，有利于提升优化公司 在企业融资、股东结构、公司 治理、品牌推广、人才储备等 方面的规划，促进公司未来可 持续发展。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66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审议通过了《关于公 司与杭州妞诺霄云大 数据科技有限公司签 署战略合作协议的议 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董事会战略委员会认为公司 本次达成战略合作事项基于 双方充分利用各自的资源和 优势而开展，有利于公司利用 旗下优质内容与“会说话的汤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64"/>
        <w:gridCol w:w="874"/>
        <w:gridCol w:w="643"/>
        <w:gridCol w:w="1027"/>
        <w:gridCol w:w="1862"/>
        <w:gridCol w:w="2506"/>
        <w:gridCol w:w="811"/>
        <w:gridCol w:w="994"/>
      </w:tblGrid>
      <w:tr>
        <w:trPr>
          <w:trHeight w:val="255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姆猫家族”</w:t>
            </w:r>
            <w:r>
              <w:rPr>
                <w:color w:val="000000"/>
                <w:spacing w:val="0"/>
                <w:w w:val="100"/>
                <w:position w:val="0"/>
              </w:rPr>
              <w:t>IP</w:t>
            </w:r>
            <w:r>
              <w:rPr>
                <w:rFonts w:ascii="SimSun" w:eastAsia="SimSun" w:hAnsi="SimSun" w:cs="SimSun"/>
                <w:color w:val="000000"/>
                <w:spacing w:val="0"/>
                <w:w w:val="100"/>
                <w:position w:val="0"/>
              </w:rPr>
              <w:t xml:space="preserve">影响力，积极探 索前沿技术，拓展优质内容应 用潜力与应用场景，进一步发 挥“会说话的汤姆猫家族” </w:t>
            </w:r>
            <w:r>
              <w:rPr>
                <w:color w:val="000000"/>
                <w:spacing w:val="0"/>
                <w:w w:val="100"/>
                <w:position w:val="0"/>
              </w:rPr>
              <w:t xml:space="preserve">IP </w:t>
            </w:r>
            <w:r>
              <w:rPr>
                <w:rFonts w:ascii="SimSun" w:eastAsia="SimSun" w:hAnsi="SimSun" w:cs="SimSun"/>
                <w:color w:val="000000"/>
                <w:spacing w:val="0"/>
                <w:w w:val="100"/>
                <w:position w:val="0"/>
              </w:rPr>
              <w:t>的经济效益和社会价值，促进 公司业务的发展，提高公司的 核心竞争力，实现公司未来可 持续发展。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0"/>
        <w:keepNext/>
        <w:keepLines/>
        <w:widowControl w:val="0"/>
        <w:shd w:val="clear" w:color="auto" w:fill="auto"/>
        <w:bidi w:val="0"/>
        <w:spacing w:before="0" w:line="240" w:lineRule="auto"/>
        <w:ind w:left="0" w:right="0" w:firstLine="0"/>
        <w:jc w:val="left"/>
      </w:pPr>
      <w:bookmarkStart w:id="336" w:name="bookmark336"/>
      <w:bookmarkStart w:id="337" w:name="bookmark337"/>
      <w:bookmarkStart w:id="338" w:name="bookmark338"/>
      <w:r>
        <w:rPr>
          <w:color w:val="000000"/>
          <w:spacing w:val="0"/>
          <w:w w:val="100"/>
          <w:position w:val="0"/>
          <w:sz w:val="24"/>
          <w:szCs w:val="24"/>
        </w:rPr>
        <w:t>十、监事会工作情况</w:t>
      </w:r>
      <w:bookmarkEnd w:id="336"/>
      <w:bookmarkEnd w:id="337"/>
      <w:bookmarkEnd w:id="338"/>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监事会对报告期内的监督事项无异议。</w:t>
      </w:r>
    </w:p>
    <w:p>
      <w:pPr>
        <w:pStyle w:val="Style20"/>
        <w:keepNext/>
        <w:keepLines/>
        <w:widowControl w:val="0"/>
        <w:shd w:val="clear" w:color="auto" w:fill="auto"/>
        <w:bidi w:val="0"/>
        <w:spacing w:before="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十一、公司员工情况</w:t>
      </w:r>
      <w:bookmarkEnd w:id="339"/>
      <w:bookmarkEnd w:id="340"/>
      <w:bookmarkEnd w:id="341"/>
    </w:p>
    <w:p>
      <w:pPr>
        <w:pStyle w:val="Style27"/>
        <w:keepNext/>
        <w:keepLines/>
        <w:widowControl w:val="0"/>
        <w:shd w:val="clear" w:color="auto" w:fill="auto"/>
        <w:bidi w:val="0"/>
        <w:spacing w:before="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、员工数量、专业构成及教育程度</w:t>
      </w:r>
      <w:bookmarkEnd w:id="342"/>
      <w:bookmarkEnd w:id="343"/>
      <w:bookmarkEnd w:id="34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1,124</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硕士研究生及以上学历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大学学历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663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高中及以下学历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253</w:t>
            </w:r>
          </w:p>
        </w:tc>
      </w:tr>
    </w:tbl>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w:t>
            </w:r>
          </w:p>
        </w:tc>
      </w:tr>
    </w:tbl>
    <w:p>
      <w:pPr>
        <w:widowControl w:val="0"/>
        <w:spacing w:after="99" w:line="1" w:lineRule="exact"/>
      </w:pPr>
    </w:p>
    <w:p>
      <w:pPr>
        <w:pStyle w:val="Style27"/>
        <w:keepNext/>
        <w:keepLines/>
        <w:widowControl w:val="0"/>
        <w:shd w:val="clear" w:color="auto" w:fill="auto"/>
        <w:tabs>
          <w:tab w:pos="347" w:val="left"/>
        </w:tabs>
        <w:bidi w:val="0"/>
        <w:spacing w:before="0" w:after="200" w:line="469" w:lineRule="exact"/>
        <w:ind w:left="0" w:right="0" w:firstLine="0"/>
        <w:jc w:val="both"/>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w:t>
        <w:tab/>
        <w:t>薪酬政策</w:t>
      </w:r>
      <w:bookmarkEnd w:id="346"/>
      <w:bookmarkEnd w:id="347"/>
      <w:bookmarkEnd w:id="349"/>
    </w:p>
    <w:p>
      <w:pPr>
        <w:pStyle w:val="Style1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公司以科学的人才培养方法，有效的人才激励机制和公平的竞争平台广纳良才，持续优化人才组织结 构。公司为员工提供富有行业竞争力的薪酬福利，除了五险一金外，公司还为员工提供补充商业保险、交 通和通讯补贴等专项补贴，为每一位员工创造更加公平和人性化的工作环境，让每一位员工能够充分发挥 自身价值，创造价值以满足日益增长的美好生活需求。</w:t>
      </w:r>
    </w:p>
    <w:p>
      <w:pPr>
        <w:pStyle w:val="Style27"/>
        <w:keepNext/>
        <w:keepLines/>
        <w:widowControl w:val="0"/>
        <w:shd w:val="clear" w:color="auto" w:fill="auto"/>
        <w:tabs>
          <w:tab w:pos="347" w:val="left"/>
        </w:tabs>
        <w:bidi w:val="0"/>
        <w:spacing w:before="0" w:after="200" w:line="469" w:lineRule="exact"/>
        <w:ind w:left="0" w:right="0" w:firstLine="0"/>
        <w:jc w:val="both"/>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培训计划</w:t>
      </w:r>
      <w:bookmarkEnd w:id="350"/>
      <w:bookmarkEnd w:id="351"/>
      <w:bookmarkEnd w:id="353"/>
    </w:p>
    <w:p>
      <w:pPr>
        <w:pStyle w:val="Style1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报告期内，公司持续以战略为导向，以业务能力提升为目标，强化学习发展的系统运作，以及专业化 的平台建设。公司致力于建设战略导向的培训模式，基于企业战略制定人才规划，并落实到培训方案，通 过对公司人才的发展，助力业务战略的达成。公司有计划地组织中高层管理人员、业务骨干及优秀员工参 加专业培训，不断提高员工的工作技能、知识层次和综合素质，从整体上优化公司人才结构。员工培训作 为公司人力资源开发与管理的重要内容，对全体员工知识与技能的更新和提高、创造力与创新精神的发掘 和培养、行为准则与责任意识的规范和强化发挥着重要作用。公司各部门严格执行公司制定的培训计划， 积极营造培训氛围，有效提升了员工的业务能力、岗位技能和综合素质。</w:t>
      </w:r>
    </w:p>
    <w:p>
      <w:pPr>
        <w:pStyle w:val="Style27"/>
        <w:keepNext/>
        <w:keepLines/>
        <w:widowControl w:val="0"/>
        <w:shd w:val="clear" w:color="auto" w:fill="auto"/>
        <w:tabs>
          <w:tab w:pos="347" w:val="left"/>
        </w:tabs>
        <w:bidi w:val="0"/>
        <w:spacing w:before="0" w:after="260" w:line="469" w:lineRule="exact"/>
        <w:ind w:left="0" w:right="0" w:firstLine="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4</w:t>
      </w:r>
      <w:bookmarkEnd w:id="356"/>
      <w:r>
        <w:rPr>
          <w:color w:val="000000"/>
          <w:spacing w:val="0"/>
          <w:w w:val="100"/>
          <w:position w:val="0"/>
        </w:rPr>
        <w:t>、</w:t>
        <w:tab/>
        <w:t>劳务外包情况</w:t>
      </w:r>
      <w:bookmarkEnd w:id="354"/>
      <w:bookmarkEnd w:id="355"/>
      <w:bookmarkEnd w:id="357"/>
    </w:p>
    <w:p>
      <w:pPr>
        <w:pStyle w:val="Style24"/>
        <w:keepNext w:val="0"/>
        <w:keepLines w:val="0"/>
        <w:widowControl w:val="0"/>
        <w:shd w:val="clear" w:color="auto" w:fill="auto"/>
        <w:bidi w:val="0"/>
        <w:spacing w:before="0" w:after="34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bidi w:val="0"/>
        <w:spacing w:before="0" w:after="260" w:line="240" w:lineRule="auto"/>
        <w:ind w:left="0" w:right="0" w:firstLine="0"/>
        <w:jc w:val="both"/>
      </w:pPr>
      <w:bookmarkStart w:id="358" w:name="bookmark358"/>
      <w:bookmarkStart w:id="359" w:name="bookmark359"/>
      <w:bookmarkStart w:id="360" w:name="bookmark360"/>
      <w:r>
        <w:rPr>
          <w:color w:val="000000"/>
          <w:spacing w:val="0"/>
          <w:w w:val="100"/>
          <w:position w:val="0"/>
          <w:sz w:val="24"/>
          <w:szCs w:val="24"/>
        </w:rPr>
        <w:t>十二、公司利润分配及资本公积金转增股本情况</w:t>
      </w:r>
      <w:bookmarkEnd w:id="358"/>
      <w:bookmarkEnd w:id="359"/>
      <w:bookmarkEnd w:id="360"/>
    </w:p>
    <w:p>
      <w:pPr>
        <w:pStyle w:val="Style24"/>
        <w:keepNext w:val="0"/>
        <w:keepLines w:val="0"/>
        <w:widowControl w:val="0"/>
        <w:shd w:val="clear" w:color="auto" w:fill="auto"/>
        <w:bidi w:val="0"/>
        <w:spacing w:before="0" w:after="40" w:line="315" w:lineRule="exact"/>
        <w:ind w:left="0" w:right="0" w:firstLine="0"/>
        <w:jc w:val="both"/>
      </w:pPr>
      <w:r>
        <w:rPr>
          <w:color w:val="000000"/>
          <w:spacing w:val="0"/>
          <w:w w:val="100"/>
          <w:position w:val="0"/>
        </w:rPr>
        <w:t>报告期内利润分配政策，特别是现金分红政策的制定、执行或调整情况</w:t>
      </w:r>
    </w:p>
    <w:p>
      <w:pPr>
        <w:pStyle w:val="Style24"/>
        <w:keepNext w:val="0"/>
        <w:keepLines w:val="0"/>
        <w:widowControl w:val="0"/>
        <w:shd w:val="clear" w:color="auto" w:fill="auto"/>
        <w:bidi w:val="0"/>
        <w:spacing w:before="0" w:after="40" w:line="315"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40" w:line="315"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日分别召开第四届董事会第十次会议、</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 公司</w:t>
      </w:r>
      <w:r>
        <w:rPr>
          <w:rFonts w:ascii="Times New Roman" w:eastAsia="Times New Roman" w:hAnsi="Times New Roman" w:cs="Times New Roman"/>
          <w:color w:val="000000"/>
          <w:spacing w:val="0"/>
          <w:w w:val="100"/>
          <w:position w:val="0"/>
        </w:rPr>
        <w:t>2020</w:t>
      </w:r>
      <w:r>
        <w:rPr>
          <w:color w:val="000000"/>
          <w:spacing w:val="0"/>
          <w:w w:val="100"/>
          <w:position w:val="0"/>
        </w:rPr>
        <w:t>年度拟不进行利润分配的议案》，公司独立董事对该议案发布了明确同意的独立意见。根据《中华人民共和国公司 法》、中国证监会《关于进一步落实上市公司现金分红有关事项的通知》、《上市公司监管指引第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上市公司现金分红》 等有关规定及《公司章程》、《公司未来三年</w:t>
      </w:r>
      <w:r>
        <w:rPr>
          <w:color w:val="000000"/>
          <w:spacing w:val="0"/>
          <w:w w:val="100"/>
          <w:position w:val="0"/>
        </w:rPr>
        <w:t>（</w:t>
      </w:r>
      <w:r>
        <w:rPr>
          <w:rFonts w:ascii="Times New Roman" w:eastAsia="Times New Roman" w:hAnsi="Times New Roman" w:cs="Times New Roman"/>
          <w:color w:val="000000"/>
          <w:spacing w:val="0"/>
          <w:w w:val="100"/>
          <w:position w:val="0"/>
        </w:rPr>
        <w:t>2019-202</w:t>
      </w:r>
      <w:r>
        <w:rPr>
          <w:rFonts w:ascii="Times New Roman" w:eastAsia="Times New Roman" w:hAnsi="Times New Roman" w:cs="Times New Roman"/>
          <w:color w:val="000000"/>
          <w:spacing w:val="0"/>
          <w:w w:val="100"/>
          <w:position w:val="0"/>
        </w:rPr>
        <w:t>1</w:t>
      </w:r>
      <w:r>
        <w:rPr>
          <w:color w:val="000000"/>
          <w:spacing w:val="0"/>
          <w:w w:val="100"/>
          <w:position w:val="0"/>
        </w:rPr>
        <w:t>年）股东回报规划》的相关规定，结合公司目前实际情况，公司拟 定</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w:t>
      </w:r>
      <w:r>
        <w:rPr>
          <w:rFonts w:ascii="Times New Roman" w:eastAsia="Times New Roman" w:hAnsi="Times New Roman" w:cs="Times New Roman"/>
          <w:color w:val="000000"/>
          <w:spacing w:val="0"/>
          <w:w w:val="100"/>
          <w:position w:val="0"/>
        </w:rPr>
        <w:t>2020</w:t>
      </w:r>
      <w:r>
        <w:rPr>
          <w:color w:val="000000"/>
          <w:spacing w:val="0"/>
          <w:w w:val="100"/>
          <w:position w:val="0"/>
        </w:rPr>
        <w:t>年度不派发现金红利，不送红股，不以资本公积金转增股本，剩余未分配利润结转至以后 年度分配。</w:t>
      </w:r>
    </w:p>
    <w:tbl>
      <w:tblPr>
        <w:tblOverlap w:val="never"/>
        <w:jc w:val="center"/>
        <w:tblLayout w:type="fixed"/>
      </w:tblPr>
      <w:tblGrid>
        <w:gridCol w:w="6686"/>
        <w:gridCol w:w="2894"/>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6686"/>
        <w:gridCol w:w="28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7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是□否口不适用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3,515,810,939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-1,588,578,956.00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2899"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经立信会计师事务所（特殊普通合伙）审计，公司</w:t>
            </w:r>
            <w:r>
              <w:rPr>
                <w:color w:val="000000"/>
                <w:spacing w:val="0"/>
                <w:w w:val="100"/>
                <w:position w:val="0"/>
              </w:rPr>
              <w:t>2021</w:t>
            </w:r>
            <w:r>
              <w:rPr>
                <w:rFonts w:ascii="SimSun" w:eastAsia="SimSun" w:hAnsi="SimSun" w:cs="SimSun"/>
                <w:color w:val="000000"/>
                <w:spacing w:val="0"/>
                <w:w w:val="100"/>
                <w:position w:val="0"/>
              </w:rPr>
              <w:t>年度归属于上市公司股东的净利润为</w:t>
            </w:r>
            <w:r>
              <w:rPr>
                <w:color w:val="000000"/>
                <w:spacing w:val="0"/>
                <w:w w:val="100"/>
                <w:position w:val="0"/>
              </w:rPr>
              <w:t>708,148,729.87</w:t>
            </w:r>
            <w:r>
              <w:rPr>
                <w:rFonts w:ascii="SimSun" w:eastAsia="SimSun" w:hAnsi="SimSun" w:cs="SimSun"/>
                <w:color w:val="000000"/>
                <w:spacing w:val="0"/>
                <w:w w:val="100"/>
                <w:position w:val="0"/>
              </w:rPr>
              <w:t>元，母公司 净利润为</w:t>
            </w:r>
            <w:r>
              <w:rPr>
                <w:color w:val="000000"/>
                <w:spacing w:val="0"/>
                <w:w w:val="100"/>
                <w:position w:val="0"/>
              </w:rPr>
              <w:t>-49,995,268.76</w:t>
            </w:r>
            <w:r>
              <w:rPr>
                <w:rFonts w:ascii="SimSun" w:eastAsia="SimSun" w:hAnsi="SimSun" w:cs="SimSun"/>
                <w:color w:val="000000"/>
                <w:spacing w:val="0"/>
                <w:w w:val="100"/>
                <w:position w:val="0"/>
              </w:rPr>
              <w:t>元；截至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日，公司合并报表可供分配利润为</w:t>
            </w:r>
            <w:r>
              <w:rPr>
                <w:color w:val="000000"/>
                <w:spacing w:val="0"/>
                <w:w w:val="100"/>
                <w:position w:val="0"/>
              </w:rPr>
              <w:t>-110,261,059.13</w:t>
            </w:r>
            <w:r>
              <w:rPr>
                <w:rFonts w:ascii="SimSun" w:eastAsia="SimSun" w:hAnsi="SimSun" w:cs="SimSun"/>
                <w:color w:val="000000"/>
                <w:spacing w:val="0"/>
                <w:w w:val="100"/>
                <w:position w:val="0"/>
              </w:rPr>
              <w:t>元，母公司可供分 配利润为</w:t>
            </w:r>
            <w:r>
              <w:rPr>
                <w:color w:val="000000"/>
                <w:spacing w:val="0"/>
                <w:w w:val="100"/>
                <w:position w:val="0"/>
              </w:rPr>
              <w:t>-1,588,578,956</w:t>
            </w:r>
            <w:r>
              <w:rPr>
                <w:rFonts w:ascii="SimSun" w:eastAsia="SimSun" w:hAnsi="SimSun" w:cs="SimSun"/>
                <w:color w:val="000000"/>
                <w:spacing w:val="0"/>
                <w:w w:val="100"/>
                <w:position w:val="0"/>
              </w:rPr>
              <w:t>元。鉴于公司母公司报表截至</w:t>
            </w:r>
            <w:r>
              <w:rPr>
                <w:color w:val="000000"/>
                <w:spacing w:val="0"/>
                <w:w w:val="100"/>
                <w:position w:val="0"/>
              </w:rPr>
              <w:t>2021</w:t>
            </w:r>
            <w:r>
              <w:rPr>
                <w:rFonts w:ascii="SimSun" w:eastAsia="SimSun" w:hAnsi="SimSun" w:cs="SimSun"/>
                <w:color w:val="000000"/>
                <w:spacing w:val="0"/>
                <w:w w:val="100"/>
                <w:position w:val="0"/>
              </w:rPr>
              <w:t>年末未分配利润为负数，同时综合考虑资本市场整体环境及 公司未来长远发展规划，保障公司战略目标的顺利实施，实现公司持续、稳定、健康发展，更好地维护全体股东的长远 利益，公司拟决定</w:t>
            </w:r>
            <w:r>
              <w:rPr>
                <w:color w:val="000000"/>
                <w:spacing w:val="0"/>
                <w:w w:val="100"/>
                <w:position w:val="0"/>
              </w:rPr>
              <w:t>2021</w:t>
            </w:r>
            <w:r>
              <w:rPr>
                <w:rFonts w:ascii="SimSun" w:eastAsia="SimSun" w:hAnsi="SimSun" w:cs="SimSun"/>
                <w:color w:val="000000"/>
                <w:spacing w:val="0"/>
                <w:w w:val="100"/>
                <w:position w:val="0"/>
              </w:rPr>
              <w:t>年度不进行利润分配及资本公积金转增股本。该次权益分派方案已经公司董事会、监事会审议 通过，独立董事对该事项发表了明确同意的独立意见，方案符合《公司章程》等规定，已充分保护中小投资者的合法权 益。公司拟定</w:t>
            </w:r>
            <w:r>
              <w:rPr>
                <w:color w:val="000000"/>
                <w:spacing w:val="0"/>
                <w:w w:val="100"/>
                <w:position w:val="0"/>
              </w:rPr>
              <w:t>2021</w:t>
            </w:r>
            <w:r>
              <w:rPr>
                <w:rFonts w:ascii="SimSun" w:eastAsia="SimSun" w:hAnsi="SimSun" w:cs="SimSun"/>
                <w:color w:val="000000"/>
                <w:spacing w:val="0"/>
                <w:w w:val="100"/>
                <w:position w:val="0"/>
              </w:rPr>
              <w:t>年度利润分配预案为：</w:t>
            </w:r>
            <w:r>
              <w:rPr>
                <w:color w:val="000000"/>
                <w:spacing w:val="0"/>
                <w:w w:val="100"/>
                <w:position w:val="0"/>
              </w:rPr>
              <w:t>2021</w:t>
            </w:r>
            <w:r>
              <w:rPr>
                <w:rFonts w:ascii="SimSun" w:eastAsia="SimSun" w:hAnsi="SimSun" w:cs="SimSun"/>
                <w:color w:val="000000"/>
                <w:spacing w:val="0"/>
                <w:w w:val="100"/>
                <w:position w:val="0"/>
              </w:rPr>
              <w:t>年度不派发现金红利，不送红股，不以资本公积金转增股本。该次权益 分派方案已经公司董事会、监事会审议通过，独立董事对该事项发表了明确同意的独立意见，方案符合《公司章程》等 规定，已充分保护中小投资者的合法权益。</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bidi w:val="0"/>
        <w:spacing w:before="0" w:line="240" w:lineRule="auto"/>
        <w:ind w:left="0" w:right="0" w:firstLine="0"/>
        <w:jc w:val="left"/>
      </w:pPr>
      <w:bookmarkStart w:id="361" w:name="bookmark361"/>
      <w:bookmarkStart w:id="362" w:name="bookmark362"/>
      <w:bookmarkStart w:id="363" w:name="bookmark363"/>
      <w:r>
        <w:rPr>
          <w:color w:val="000000"/>
          <w:spacing w:val="0"/>
          <w:w w:val="100"/>
          <w:position w:val="0"/>
          <w:sz w:val="24"/>
          <w:szCs w:val="24"/>
        </w:rPr>
        <w:t>十三、公司股权激励计划、员工持股计划或其他员工激励措施的实施情况</w:t>
      </w:r>
      <w:bookmarkEnd w:id="361"/>
      <w:bookmarkEnd w:id="362"/>
      <w:bookmarkEnd w:id="363"/>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r>
        <w:br w:type="page"/>
      </w:r>
    </w:p>
    <w:p>
      <w:pPr>
        <w:pStyle w:val="Style27"/>
        <w:keepNext/>
        <w:keepLines/>
        <w:widowControl w:val="0"/>
        <w:shd w:val="clear" w:color="auto" w:fill="auto"/>
        <w:tabs>
          <w:tab w:pos="368" w:val="left"/>
        </w:tabs>
        <w:bidi w:val="0"/>
        <w:spacing w:before="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1</w:t>
      </w:r>
      <w:bookmarkEnd w:id="366"/>
      <w:r>
        <w:rPr>
          <w:color w:val="000000"/>
          <w:spacing w:val="0"/>
          <w:w w:val="100"/>
          <w:position w:val="0"/>
        </w:rPr>
        <w:t>、</w:t>
        <w:tab/>
        <w:t>股权激励</w:t>
      </w:r>
      <w:bookmarkEnd w:id="364"/>
      <w:bookmarkEnd w:id="365"/>
      <w:bookmarkEnd w:id="367"/>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78" w:val="left"/>
        </w:tabs>
        <w:bidi w:val="0"/>
        <w:spacing w:before="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2</w:t>
      </w:r>
      <w:bookmarkEnd w:id="370"/>
      <w:r>
        <w:rPr>
          <w:color w:val="000000"/>
          <w:spacing w:val="0"/>
          <w:w w:val="100"/>
          <w:position w:val="0"/>
        </w:rPr>
        <w:t>、</w:t>
        <w:tab/>
        <w:t>员工持股计划的实施情况</w:t>
      </w:r>
      <w:bookmarkEnd w:id="368"/>
      <w:bookmarkEnd w:id="369"/>
      <w:bookmarkEnd w:id="371"/>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报告期内全部有效的员工持股计划情况</w:t>
      </w:r>
    </w:p>
    <w:tbl>
      <w:tblPr>
        <w:tblOverlap w:val="never"/>
        <w:jc w:val="center"/>
        <w:tblLayout w:type="fixed"/>
      </w:tblPr>
      <w:tblGrid>
        <w:gridCol w:w="2050"/>
        <w:gridCol w:w="710"/>
        <w:gridCol w:w="1032"/>
        <w:gridCol w:w="2712"/>
        <w:gridCol w:w="147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员工的范围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员工</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持有的股 票总额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变更情况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占上市公司股</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本总额的比例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实施计划的资金 来源</w:t>
            </w:r>
          </w:p>
        </w:tc>
      </w:tr>
      <w:tr>
        <w:trPr>
          <w:trHeight w:val="321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公司第二期员工持股计 划的参与对象为对公司 整体业绩和中长期发展 具有重要作用和影响的 公司（含下属子公司） 董事（不含独立董事）、 监事、高级管理人员、 中层管理人员、核心员 工及其他符合条件的员 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37,916,000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报告期内，部分参与公司第二期 员工持股计划的员工因离职等 原因，合法转让其原认购的员工 持股计划份额至其他符合条件 的员工，该等变动情况已经公司 第二期员工持股计划管理委员 会的审核通过，并经公司确认。 公司第二期员工持股计划的总 持股数量、锁定期、限售期等总 体情况未发生变更。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公司第二期员工 持股计划的资金 来源为员工合法 薪酬、自筹资金以 及法律法规允许 的其他方式，公司 不以任何方式向 参与对象提供垫 资、担保、借贷等 财务资助。</w:t>
            </w:r>
          </w:p>
        </w:tc>
      </w:tr>
    </w:tbl>
    <w:p>
      <w:pPr>
        <w:widowControl w:val="0"/>
        <w:spacing w:after="41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报告期内董事、监事、高级管理人员在员工持股计划中的持股情况</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报告期初持股数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占上市公司股本总额 的比例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张维璋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秦海娟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何文杰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陈佩卿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应燕青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0.01%</w:t>
            </w:r>
          </w:p>
        </w:tc>
      </w:tr>
    </w:tbl>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报告期内资产管理机构的变更情况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报告期内因持有人处置份额等引起的权益变动情况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报告期内，部分参与公司第二期员工持股计划的员工因离职等原因，合法转让其原认购的员工持股计划份额至其他符合条件 的员工，该等变动情况已经公司第二期员工持股计划管理委员会的审核通过，并经公司确认。</w:t>
      </w:r>
    </w:p>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报告期内股东权利行使的情况</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 xml:space="preserve">适用”不适用 </w:t>
      </w:r>
      <w:r>
        <w:rPr>
          <w:color w:val="000000"/>
          <w:spacing w:val="0"/>
          <w:w w:val="100"/>
          <w:position w:val="0"/>
        </w:rPr>
        <w:t>报告期内员工持股计划的其他相关情形及说明</w:t>
      </w:r>
    </w:p>
    <w:p>
      <w:pPr>
        <w:pStyle w:val="Style24"/>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员工持股计划管理委员会成员发生变化</w:t>
      </w:r>
    </w:p>
    <w:p>
      <w:pPr>
        <w:pStyle w:val="Style24"/>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员工持股计划对报告期上市公司的财务影响及相关会计处理</w:t>
      </w:r>
    </w:p>
    <w:p>
      <w:pPr>
        <w:pStyle w:val="Style24"/>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具体详见本报告“第十节财务报告”之“十三股份支付”的内容。</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报告期内员工持股计划终止的情况</w:t>
      </w:r>
    </w:p>
    <w:p>
      <w:pPr>
        <w:pStyle w:val="Style24"/>
        <w:keepNext w:val="0"/>
        <w:keepLines w:val="0"/>
        <w:widowControl w:val="0"/>
        <w:shd w:val="clear" w:color="auto" w:fill="auto"/>
        <w:bidi w:val="0"/>
        <w:spacing w:before="0" w:after="340" w:line="35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 其他说明 无</w:t>
      </w:r>
    </w:p>
    <w:p>
      <w:pPr>
        <w:pStyle w:val="Style27"/>
        <w:keepNext/>
        <w:keepLines/>
        <w:widowControl w:val="0"/>
        <w:shd w:val="clear" w:color="auto" w:fill="auto"/>
        <w:bidi w:val="0"/>
        <w:spacing w:before="0" w:after="120" w:line="48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3</w:t>
      </w:r>
      <w:bookmarkEnd w:id="374"/>
      <w:r>
        <w:rPr>
          <w:color w:val="000000"/>
          <w:spacing w:val="0"/>
          <w:w w:val="100"/>
          <w:position w:val="0"/>
        </w:rPr>
        <w:t>、其他员工激励措施</w:t>
      </w:r>
      <w:bookmarkEnd w:id="372"/>
      <w:bookmarkEnd w:id="373"/>
      <w:bookmarkEnd w:id="375"/>
    </w:p>
    <w:p>
      <w:pPr>
        <w:pStyle w:val="Style24"/>
        <w:keepNext w:val="0"/>
        <w:keepLines w:val="0"/>
        <w:widowControl w:val="0"/>
        <w:shd w:val="clear" w:color="auto" w:fill="auto"/>
        <w:bidi w:val="0"/>
        <w:spacing w:before="0" w:after="200" w:line="413"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bidi w:val="0"/>
        <w:spacing w:before="0" w:line="240" w:lineRule="auto"/>
        <w:ind w:left="0" w:right="0" w:firstLine="0"/>
        <w:jc w:val="both"/>
      </w:pPr>
      <w:bookmarkStart w:id="376" w:name="bookmark376"/>
      <w:bookmarkStart w:id="377" w:name="bookmark377"/>
      <w:bookmarkStart w:id="378" w:name="bookmark378"/>
      <w:r>
        <w:rPr>
          <w:color w:val="000000"/>
          <w:spacing w:val="0"/>
          <w:w w:val="100"/>
          <w:position w:val="0"/>
          <w:sz w:val="24"/>
          <w:szCs w:val="24"/>
        </w:rPr>
        <w:t>十四、报告期内的内部控制制度建设及实施情况</w:t>
      </w:r>
      <w:bookmarkEnd w:id="376"/>
      <w:bookmarkEnd w:id="377"/>
      <w:bookmarkEnd w:id="378"/>
    </w:p>
    <w:p>
      <w:pPr>
        <w:pStyle w:val="Style27"/>
        <w:keepNext/>
        <w:keepLines/>
        <w:widowControl w:val="0"/>
        <w:shd w:val="clear" w:color="auto" w:fill="auto"/>
        <w:tabs>
          <w:tab w:pos="368" w:val="left"/>
        </w:tabs>
        <w:bidi w:val="0"/>
        <w:spacing w:before="0" w:after="0" w:line="480" w:lineRule="auto"/>
        <w:ind w:left="0" w:right="0" w:firstLine="0"/>
        <w:jc w:val="both"/>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w:t>
        <w:tab/>
        <w:t>内部控制建设及实施情况</w:t>
      </w:r>
      <w:bookmarkEnd w:id="379"/>
      <w:bookmarkEnd w:id="380"/>
      <w:bookmarkEnd w:id="382"/>
    </w:p>
    <w:p>
      <w:pPr>
        <w:pStyle w:val="Style1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报告期内，公司根据《公司法》《证券法》《企业内部控制基本规范》《上市公司治理准则》《深圳证券 交易所创业板股票上市规则》《深圳证券交易所上市公司自律监管指引第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 等法律法规及规范性文件的规定，遵循全面性、审慎性、有效性、及时性的原则，根据实际情况和管理需 要，针对公司重大方面和关键领域，进一步完善修订原有的内部控制制度，梳理更新相关的管理流程，建 立健全内部控制体系。公司内部控制制度和措施，实际运营过程中的重要流程和重要环节，基本得到有效 执行，重要风险和问题得到有效控制。根据公司财务报告内部控制重大缺陷的认定情况，于内部控制评价 报告基准日，公司不存在财务报告内部控制重大缺陷，公司已按照企业内部控制规范体系和相关规定的要 求在所有重大方面保持了有效的财务报告内部控制。根据公司非财务报告内部控制重大缺陷认定情况，于 内部控制评价报告基准日，公司未发现非财务报告内部控制重大缺陷。自内部控制评价报告基准日至内部 控制评价报告发出日之间未发生影响内部控制有效性评价结论的因素。</w:t>
      </w:r>
    </w:p>
    <w:p>
      <w:pPr>
        <w:pStyle w:val="Style27"/>
        <w:keepNext/>
        <w:keepLines/>
        <w:widowControl w:val="0"/>
        <w:shd w:val="clear" w:color="auto" w:fill="auto"/>
        <w:tabs>
          <w:tab w:pos="378" w:val="left"/>
        </w:tabs>
        <w:bidi w:val="0"/>
        <w:spacing w:before="0" w:line="469" w:lineRule="exact"/>
        <w:ind w:left="0" w:right="0" w:firstLine="0"/>
        <w:jc w:val="both"/>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w:t>
        <w:tab/>
        <w:t>报告期内发现的内部控制重大缺陷的具体情况</w:t>
      </w:r>
      <w:bookmarkEnd w:id="383"/>
      <w:bookmarkEnd w:id="384"/>
      <w:bookmarkEnd w:id="386"/>
    </w:p>
    <w:p>
      <w:pPr>
        <w:pStyle w:val="Style24"/>
        <w:keepNext w:val="0"/>
        <w:keepLines w:val="0"/>
        <w:widowControl w:val="0"/>
        <w:shd w:val="clear" w:color="auto" w:fill="auto"/>
        <w:bidi w:val="0"/>
        <w:spacing w:before="0" w:after="200" w:line="413"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0"/>
        <w:keepNext/>
        <w:keepLines/>
        <w:widowControl w:val="0"/>
        <w:shd w:val="clear" w:color="auto" w:fill="auto"/>
        <w:bidi w:val="0"/>
        <w:spacing w:before="0" w:line="240" w:lineRule="auto"/>
        <w:ind w:left="0" w:right="0" w:firstLine="0"/>
        <w:jc w:val="both"/>
      </w:pPr>
      <w:bookmarkStart w:id="387" w:name="bookmark387"/>
      <w:bookmarkStart w:id="388" w:name="bookmark388"/>
      <w:bookmarkStart w:id="389" w:name="bookmark389"/>
      <w:r>
        <w:rPr>
          <w:color w:val="000000"/>
          <w:spacing w:val="0"/>
          <w:w w:val="100"/>
          <w:position w:val="0"/>
          <w:sz w:val="24"/>
          <w:szCs w:val="24"/>
        </w:rPr>
        <w:t>十五、公司报告期内对子公司的管理控制情况</w:t>
      </w:r>
      <w:bookmarkEnd w:id="387"/>
      <w:bookmarkEnd w:id="388"/>
      <w:bookmarkEnd w:id="389"/>
    </w:p>
    <w:p>
      <w:pPr>
        <w:pStyle w:val="Style24"/>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r>
        <w:br w:type="page"/>
      </w:r>
    </w:p>
    <w:p>
      <w:pPr>
        <w:pStyle w:val="Style20"/>
        <w:keepNext/>
        <w:keepLines/>
        <w:widowControl w:val="0"/>
        <w:shd w:val="clear" w:color="auto" w:fill="auto"/>
        <w:bidi w:val="0"/>
        <w:spacing w:before="0" w:after="320" w:line="240" w:lineRule="auto"/>
        <w:ind w:left="0" w:right="0" w:firstLine="0"/>
        <w:jc w:val="left"/>
      </w:pPr>
      <w:bookmarkStart w:id="390" w:name="bookmark390"/>
      <w:bookmarkStart w:id="391" w:name="bookmark391"/>
      <w:bookmarkStart w:id="392" w:name="bookmark392"/>
      <w:r>
        <w:rPr>
          <w:color w:val="000000"/>
          <w:spacing w:val="0"/>
          <w:w w:val="100"/>
          <w:position w:val="0"/>
          <w:sz w:val="24"/>
          <w:szCs w:val="24"/>
        </w:rPr>
        <w:t>十六、内部控制自我评价报告或内部控制审计报告</w:t>
      </w:r>
      <w:bookmarkEnd w:id="390"/>
      <w:bookmarkEnd w:id="391"/>
      <w:bookmarkEnd w:id="392"/>
    </w:p>
    <w:p>
      <w:pPr>
        <w:pStyle w:val="Style27"/>
        <w:keepNext/>
        <w:keepLines/>
        <w:widowControl w:val="0"/>
        <w:shd w:val="clear" w:color="auto" w:fill="auto"/>
        <w:bidi w:val="0"/>
        <w:spacing w:before="0" w:after="32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1</w:t>
      </w:r>
      <w:bookmarkEnd w:id="395"/>
      <w:r>
        <w:rPr>
          <w:color w:val="000000"/>
          <w:spacing w:val="0"/>
          <w:w w:val="100"/>
          <w:position w:val="0"/>
        </w:rPr>
        <w:t>、内控自我评价报告</w:t>
      </w:r>
      <w:bookmarkEnd w:id="393"/>
      <w:bookmarkEnd w:id="394"/>
      <w:bookmarkEnd w:id="396"/>
    </w:p>
    <w:tbl>
      <w:tblPr>
        <w:tblOverlap w:val="never"/>
        <w:jc w:val="center"/>
        <w:tblLayout w:type="fixed"/>
      </w:tblPr>
      <w:tblGrid>
        <w:gridCol w:w="3202"/>
        <w:gridCol w:w="3322"/>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rFonts w:ascii="SimSun" w:eastAsia="SimSun" w:hAnsi="SimSun" w:cs="SimSun"/>
                <w:color w:val="000000"/>
                <w:spacing w:val="0"/>
                <w:w w:val="100"/>
                <w:position w:val="0"/>
              </w:rPr>
              <w:t>(</w:t>
            </w:r>
            <w:r>
              <w:fldChar w:fldCharType="begin"/>
            </w:r>
            <w:r>
              <w:rPr/>
              <w:instrText> HYPERLINK "http://www.cninfb.com.cn/" </w:instrText>
            </w:r>
            <w:r>
              <w:fldChar w:fldCharType="separate"/>
            </w:r>
            <w:r>
              <w:rPr>
                <w:color w:val="000000"/>
                <w:spacing w:val="0"/>
                <w:w w:val="100"/>
                <w:position w:val="0"/>
              </w:rPr>
              <w:t>http://www.cninfb.com.cn/</w:t>
            </w:r>
            <w:r>
              <w:fldChar w:fldCharType="end"/>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7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公司确定的财务报告内部控制缺陷评价 的定性标准如下：</w:t>
            </w:r>
          </w:p>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出现以下情形的（包括但不限于），可认 定为重大缺陷，其他情形按影响程度分 别确定为重要缺陷或一般缺陷：</w:t>
            </w:r>
          </w:p>
          <w:p>
            <w:pPr>
              <w:pStyle w:val="Style2"/>
              <w:keepNext w:val="0"/>
              <w:keepLines w:val="0"/>
              <w:widowControl w:val="0"/>
              <w:shd w:val="clear" w:color="auto" w:fill="auto"/>
              <w:tabs>
                <w:tab w:pos="432" w:val="left"/>
              </w:tabs>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公司董事、监事及高级管理人员出 现的，影响公司财务报表真实性的舞弊 行为，并对公司造成重大损失和不利影 响；</w:t>
            </w:r>
          </w:p>
          <w:p>
            <w:pPr>
              <w:pStyle w:val="Style2"/>
              <w:keepNext w:val="0"/>
              <w:keepLines w:val="0"/>
              <w:widowControl w:val="0"/>
              <w:shd w:val="clear" w:color="auto" w:fill="auto"/>
              <w:tabs>
                <w:tab w:pos="475" w:val="left"/>
              </w:tabs>
              <w:bidi w:val="0"/>
              <w:spacing w:before="0" w:after="0" w:line="318"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已经公布的财务报告存在重大变 更、当期财务报表存在重大错报进行（由 于政策变化或其他客观因素变化导致的 对以前年度的追溯调整除外）；</w:t>
            </w:r>
          </w:p>
          <w:p>
            <w:pPr>
              <w:pStyle w:val="Style2"/>
              <w:keepNext w:val="0"/>
              <w:keepLines w:val="0"/>
              <w:widowControl w:val="0"/>
              <w:shd w:val="clear" w:color="auto" w:fill="auto"/>
              <w:tabs>
                <w:tab w:pos="437" w:val="left"/>
              </w:tabs>
              <w:bidi w:val="0"/>
              <w:spacing w:before="0" w:after="0" w:line="318"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内部控制的监督无效、重要业务缺 乏控制以及重大缺陷未得到整改；</w:t>
            </w:r>
          </w:p>
          <w:p>
            <w:pPr>
              <w:pStyle w:val="Style2"/>
              <w:keepNext w:val="0"/>
              <w:keepLines w:val="0"/>
              <w:widowControl w:val="0"/>
              <w:shd w:val="clear" w:color="auto" w:fill="auto"/>
              <w:tabs>
                <w:tab w:pos="408" w:val="left"/>
              </w:tabs>
              <w:bidi w:val="0"/>
              <w:spacing w:before="0" w:after="0" w:line="319"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注册会计师发现财务报告存在重大 错报，而内部控制在运行过程中未能发 现该错报。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公司确定的非财务报告内部控制缺 陷评价的定性标准如下：</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出现以下情形的（包括但不限于）， 可认定为重大缺陷，其他情形按影响 程</w:t>
            </w:r>
          </w:p>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度分别确定为重要缺陷或一般缺陷：</w:t>
            </w:r>
          </w:p>
          <w:p>
            <w:pPr>
              <w:pStyle w:val="Style2"/>
              <w:keepNext w:val="0"/>
              <w:keepLines w:val="0"/>
              <w:widowControl w:val="0"/>
              <w:shd w:val="clear" w:color="auto" w:fill="auto"/>
              <w:tabs>
                <w:tab w:pos="355" w:val="left"/>
              </w:tabs>
              <w:bidi w:val="0"/>
              <w:spacing w:before="0" w:after="0" w:line="319"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严重违反国家法律法规；</w:t>
            </w:r>
          </w:p>
          <w:p>
            <w:pPr>
              <w:pStyle w:val="Style2"/>
              <w:keepNext w:val="0"/>
              <w:keepLines w:val="0"/>
              <w:widowControl w:val="0"/>
              <w:shd w:val="clear" w:color="auto" w:fill="auto"/>
              <w:tabs>
                <w:tab w:pos="451" w:val="left"/>
              </w:tabs>
              <w:bidi w:val="0"/>
              <w:spacing w:before="0" w:after="0" w:line="319"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公司决策程序不完善或违反公 司决策程序导致重大决策失误，给公 司</w:t>
            </w:r>
          </w:p>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造成重大负面影响；</w:t>
            </w:r>
          </w:p>
          <w:p>
            <w:pPr>
              <w:pStyle w:val="Style2"/>
              <w:keepNext w:val="0"/>
              <w:keepLines w:val="0"/>
              <w:widowControl w:val="0"/>
              <w:shd w:val="clear" w:color="auto" w:fill="auto"/>
              <w:tabs>
                <w:tab w:pos="360" w:val="left"/>
              </w:tabs>
              <w:bidi w:val="0"/>
              <w:spacing w:before="0" w:after="0" w:line="319"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公司未对安全生产实施管理，</w:t>
            </w:r>
          </w:p>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造成重大人员伤亡的安全责任事故；</w:t>
            </w:r>
          </w:p>
          <w:p>
            <w:pPr>
              <w:pStyle w:val="Style2"/>
              <w:keepNext w:val="0"/>
              <w:keepLines w:val="0"/>
              <w:widowControl w:val="0"/>
              <w:shd w:val="clear" w:color="auto" w:fill="auto"/>
              <w:tabs>
                <w:tab w:pos="451" w:val="left"/>
              </w:tabs>
              <w:bidi w:val="0"/>
              <w:spacing w:before="0" w:after="0" w:line="319"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高级管理人员或关键岗位技术 人员出现非正常重大变化；</w:t>
            </w:r>
          </w:p>
          <w:p>
            <w:pPr>
              <w:pStyle w:val="Style2"/>
              <w:keepNext w:val="0"/>
              <w:keepLines w:val="0"/>
              <w:widowControl w:val="0"/>
              <w:shd w:val="clear" w:color="auto" w:fill="auto"/>
              <w:tabs>
                <w:tab w:pos="470" w:val="left"/>
              </w:tabs>
              <w:bidi w:val="0"/>
              <w:spacing w:before="0" w:after="0" w:line="319"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tab/>
              <w:t>内部控制评价的结果特别是重 大或重要缺陷未得到整改；</w:t>
            </w:r>
          </w:p>
          <w:p>
            <w:pPr>
              <w:pStyle w:val="Style2"/>
              <w:keepNext w:val="0"/>
              <w:keepLines w:val="0"/>
              <w:widowControl w:val="0"/>
              <w:shd w:val="clear" w:color="auto" w:fill="auto"/>
              <w:tabs>
                <w:tab w:pos="451" w:val="left"/>
              </w:tabs>
              <w:bidi w:val="0"/>
              <w:spacing w:before="0" w:after="0" w:line="32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tab/>
              <w:t>重要业务缺乏制度控制或制度 系统性失效；</w:t>
            </w:r>
          </w:p>
          <w:p>
            <w:pPr>
              <w:pStyle w:val="Style2"/>
              <w:keepNext w:val="0"/>
              <w:keepLines w:val="0"/>
              <w:widowControl w:val="0"/>
              <w:shd w:val="clear" w:color="auto" w:fill="auto"/>
              <w:tabs>
                <w:tab w:pos="456" w:val="left"/>
              </w:tabs>
              <w:bidi w:val="0"/>
              <w:spacing w:before="0" w:after="0" w:line="32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7</w:t>
            </w:r>
            <w:r>
              <w:rPr>
                <w:rFonts w:ascii="SimSun" w:eastAsia="SimSun" w:hAnsi="SimSun" w:cs="SimSun"/>
                <w:color w:val="000000"/>
                <w:spacing w:val="0"/>
                <w:w w:val="100"/>
                <w:position w:val="0"/>
              </w:rPr>
              <w:t>）</w:t>
              <w:tab/>
              <w:t>公司董事会认定的其他对公司 产生重大负面影响的情形。</w:t>
            </w:r>
          </w:p>
        </w:tc>
      </w:tr>
      <w:tr>
        <w:trPr>
          <w:trHeight w:val="235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公司确定的财务报告内部控制缺陷评价 的定量标准如下：</w:t>
            </w:r>
          </w:p>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公司以资产总额的</w:t>
            </w:r>
            <w:r>
              <w:rPr>
                <w:color w:val="000000"/>
                <w:spacing w:val="0"/>
                <w:w w:val="100"/>
                <w:position w:val="0"/>
              </w:rPr>
              <w:t>10%</w:t>
            </w:r>
            <w:r>
              <w:rPr>
                <w:rFonts w:ascii="SimSun" w:eastAsia="SimSun" w:hAnsi="SimSun" w:cs="SimSun"/>
                <w:color w:val="000000"/>
                <w:spacing w:val="0"/>
                <w:w w:val="100"/>
                <w:position w:val="0"/>
              </w:rPr>
              <w:t>作为资产负债表 整体重要性水平的衡量指标。</w:t>
            </w:r>
          </w:p>
          <w:p>
            <w:pPr>
              <w:pStyle w:val="Style2"/>
              <w:keepNext w:val="0"/>
              <w:keepLines w:val="0"/>
              <w:widowControl w:val="0"/>
              <w:shd w:val="clear" w:color="auto" w:fill="auto"/>
              <w:tabs>
                <w:tab w:pos="322" w:val="left"/>
              </w:tabs>
              <w:bidi w:val="0"/>
              <w:spacing w:before="0" w:after="0" w:line="305"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当潜在错报金额大于或等于资产总</w:t>
            </w:r>
          </w:p>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额的</w:t>
            </w:r>
            <w:r>
              <w:rPr>
                <w:color w:val="000000"/>
                <w:spacing w:val="0"/>
                <w:w w:val="100"/>
                <w:position w:val="0"/>
              </w:rPr>
              <w:t>10%</w:t>
            </w:r>
            <w:r>
              <w:rPr>
                <w:rFonts w:ascii="SimSun" w:eastAsia="SimSun" w:hAnsi="SimSun" w:cs="SimSun"/>
                <w:color w:val="000000"/>
                <w:spacing w:val="0"/>
                <w:w w:val="100"/>
                <w:position w:val="0"/>
              </w:rPr>
              <w:t>，则认定为重大缺陷；</w:t>
            </w:r>
          </w:p>
          <w:p>
            <w:pPr>
              <w:pStyle w:val="Style2"/>
              <w:keepNext w:val="0"/>
              <w:keepLines w:val="0"/>
              <w:widowControl w:val="0"/>
              <w:shd w:val="clear" w:color="auto" w:fill="auto"/>
              <w:tabs>
                <w:tab w:pos="365" w:val="left"/>
              </w:tabs>
              <w:bidi w:val="0"/>
              <w:spacing w:before="0" w:after="0" w:line="305"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当潜在错报金额小于资产总额的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298" w:lineRule="exact"/>
              <w:ind w:left="0" w:right="0" w:firstLine="0"/>
              <w:jc w:val="left"/>
            </w:pPr>
            <w:r>
              <w:rPr>
                <w:rFonts w:ascii="SimSun" w:eastAsia="SimSun" w:hAnsi="SimSun" w:cs="SimSun"/>
                <w:color w:val="000000"/>
                <w:spacing w:val="0"/>
                <w:w w:val="100"/>
                <w:position w:val="0"/>
              </w:rPr>
              <w:t>公司确定的非财务报告内部控制缺 陷评价的定量标准如下：</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非财务报告内部控制缺陷评价的定 量标准参照财务报告内部控制缺陷 评价的定量标准执行。</w:t>
            </w:r>
          </w:p>
        </w:tc>
      </w:tr>
    </w:tbl>
    <w:tbl>
      <w:tblPr>
        <w:tblOverlap w:val="never"/>
        <w:jc w:val="center"/>
        <w:tblLayout w:type="fixed"/>
      </w:tblPr>
      <w:tblGrid>
        <w:gridCol w:w="3202"/>
        <w:gridCol w:w="3322"/>
        <w:gridCol w:w="3058"/>
      </w:tblGrid>
      <w:tr>
        <w:trPr>
          <w:trHeight w:val="13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但大于或等于营业收入总额的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，则认定为重要缺陷；</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）当潜在错报金额小于资产总额的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时，则认定为一般缺陷。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bl>
    <w:p>
      <w:pPr>
        <w:widowControl w:val="0"/>
        <w:spacing w:after="99" w:line="1" w:lineRule="exact"/>
      </w:pPr>
    </w:p>
    <w:p>
      <w:pPr>
        <w:pStyle w:val="Style27"/>
        <w:keepNext/>
        <w:keepLines/>
        <w:widowControl w:val="0"/>
        <w:shd w:val="clear" w:color="auto" w:fill="auto"/>
        <w:bidi w:val="0"/>
        <w:spacing w:before="0" w:after="360" w:line="469" w:lineRule="exact"/>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、内部控制审计报告或鉴证报告</w:t>
      </w:r>
      <w:bookmarkEnd w:id="397"/>
      <w:bookmarkEnd w:id="398"/>
      <w:bookmarkEnd w:id="400"/>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bidi w:val="0"/>
        <w:spacing w:before="0" w:after="200" w:line="240" w:lineRule="auto"/>
        <w:ind w:left="0" w:right="0" w:firstLine="0"/>
        <w:jc w:val="left"/>
      </w:pPr>
      <w:bookmarkStart w:id="401" w:name="bookmark401"/>
      <w:bookmarkStart w:id="402" w:name="bookmark402"/>
      <w:bookmarkStart w:id="403" w:name="bookmark403"/>
      <w:r>
        <w:rPr>
          <w:color w:val="000000"/>
          <w:spacing w:val="0"/>
          <w:w w:val="100"/>
          <w:position w:val="0"/>
          <w:sz w:val="24"/>
          <w:szCs w:val="24"/>
        </w:rPr>
        <w:t>十七、上市公司治理专项行动自查问题整改情况</w:t>
      </w:r>
      <w:bookmarkEnd w:id="401"/>
      <w:bookmarkEnd w:id="402"/>
      <w:bookmarkEnd w:id="403"/>
    </w:p>
    <w:p>
      <w:pPr>
        <w:pStyle w:val="Style16"/>
        <w:keepNext w:val="0"/>
        <w:keepLines w:val="0"/>
        <w:widowControl w:val="0"/>
        <w:shd w:val="clear" w:color="auto" w:fill="auto"/>
        <w:bidi w:val="0"/>
        <w:spacing w:before="0" w:after="280" w:line="469" w:lineRule="exact"/>
        <w:ind w:left="0" w:right="0" w:firstLine="440"/>
        <w:jc w:val="left"/>
        <w:sectPr>
          <w:footnotePr>
            <w:pos w:val="pageBottom"/>
            <w:numFmt w:val="decimal"/>
            <w:numRestart w:val="continuous"/>
          </w:footnotePr>
          <w:pgSz w:w="11900" w:h="16840"/>
          <w:pgMar w:top="1316" w:right="1000" w:bottom="1450" w:left="1008" w:header="0" w:footer="3" w:gutter="0"/>
          <w:cols w:space="720"/>
          <w:noEndnote/>
          <w:rtlGutter w:val="0"/>
          <w:docGrid w:linePitch="360"/>
        </w:sectPr>
      </w:pPr>
      <w:r>
        <w:rPr>
          <w:color w:val="000000"/>
          <w:spacing w:val="0"/>
          <w:w w:val="100"/>
          <w:position w:val="0"/>
        </w:rPr>
        <w:t>报告期内，公司根据中国证券监督管理委员会开展上市公司治理专项行动的要求，公司对照上市公司 治理专项自查清单，通过对内部控制、董事会、监事会、股东大会履职情况、控股股东、实际控制人行为 规范等工作进行认真梳理并查找存在的问题，积极组织完成了自查清单填报，确保按时完成专项自查工作。 通过自查发现公司于</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月期间存在控股股东及其关联方未经审议程序违规占用上市公司资 金情况，相关问题均已整改完毕。</w:t>
      </w:r>
    </w:p>
    <w:p>
      <w:pPr>
        <w:pStyle w:val="Style7"/>
        <w:keepNext/>
        <w:keepLines/>
        <w:widowControl w:val="0"/>
        <w:shd w:val="clear" w:color="auto" w:fill="auto"/>
        <w:bidi w:val="0"/>
        <w:spacing w:before="0" w:after="520" w:line="240" w:lineRule="auto"/>
        <w:ind w:left="0" w:right="0" w:firstLine="0"/>
        <w:jc w:val="center"/>
      </w:pPr>
      <w:bookmarkStart w:id="404" w:name="bookmark404"/>
      <w:bookmarkStart w:id="405" w:name="bookmark405"/>
      <w:bookmarkStart w:id="406" w:name="bookmark406"/>
      <w:bookmarkStart w:id="407" w:name="bookmark407"/>
      <w:r>
        <w:rPr>
          <w:color w:val="000000"/>
          <w:spacing w:val="0"/>
          <w:w w:val="100"/>
          <w:position w:val="0"/>
        </w:rPr>
        <w:t>第五节环境和社会责任</w:t>
      </w:r>
      <w:bookmarkEnd w:id="405"/>
      <w:bookmarkEnd w:id="406"/>
      <w:bookmarkEnd w:id="407"/>
      <w:bookmarkEnd w:id="404"/>
    </w:p>
    <w:p>
      <w:pPr>
        <w:pStyle w:val="Style20"/>
        <w:keepNext/>
        <w:keepLines/>
        <w:widowControl w:val="0"/>
        <w:shd w:val="clear" w:color="auto" w:fill="auto"/>
        <w:tabs>
          <w:tab w:pos="512" w:val="left"/>
        </w:tabs>
        <w:bidi w:val="0"/>
        <w:spacing w:before="0" w:after="36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sz w:val="24"/>
          <w:szCs w:val="24"/>
        </w:rPr>
        <w:t>一</w:t>
      </w:r>
      <w:bookmarkEnd w:id="410"/>
      <w:r>
        <w:rPr>
          <w:color w:val="000000"/>
          <w:spacing w:val="0"/>
          <w:w w:val="100"/>
          <w:position w:val="0"/>
          <w:sz w:val="24"/>
          <w:szCs w:val="24"/>
        </w:rPr>
        <w:t>、</w:t>
        <w:tab/>
        <w:t>重大环保问题</w:t>
      </w:r>
      <w:bookmarkEnd w:id="408"/>
      <w:bookmarkEnd w:id="409"/>
      <w:bookmarkEnd w:id="411"/>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参照重点排污单位披露的其他环境信息</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在报告期内为减少其碳排放所采取的措施及效果</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未披露其他环境信息的原因</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tabs>
          <w:tab w:pos="512" w:val="left"/>
        </w:tabs>
        <w:bidi w:val="0"/>
        <w:spacing w:before="0" w:after="36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sz w:val="24"/>
          <w:szCs w:val="24"/>
        </w:rPr>
        <w:t>二</w:t>
      </w:r>
      <w:bookmarkEnd w:id="414"/>
      <w:r>
        <w:rPr>
          <w:color w:val="000000"/>
          <w:spacing w:val="0"/>
          <w:w w:val="100"/>
          <w:position w:val="0"/>
          <w:sz w:val="24"/>
          <w:szCs w:val="24"/>
        </w:rPr>
        <w:t>、</w:t>
        <w:tab/>
        <w:t>社会责任情况</w:t>
      </w:r>
      <w:bookmarkEnd w:id="412"/>
      <w:bookmarkEnd w:id="413"/>
      <w:bookmarkEnd w:id="415"/>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具体内容详见公司披露于巨潮资讯网上的《</w:t>
      </w:r>
      <w:r>
        <w:rPr>
          <w:rFonts w:ascii="Times New Roman" w:eastAsia="Times New Roman" w:hAnsi="Times New Roman" w:cs="Times New Roman"/>
          <w:color w:val="000000"/>
          <w:spacing w:val="0"/>
          <w:w w:val="100"/>
          <w:position w:val="0"/>
        </w:rPr>
        <w:t>2021</w:t>
      </w:r>
      <w:r>
        <w:rPr>
          <w:color w:val="000000"/>
          <w:spacing w:val="0"/>
          <w:w w:val="100"/>
          <w:position w:val="0"/>
        </w:rPr>
        <w:t>年度社会责任报告》</w:t>
      </w:r>
    </w:p>
    <w:p>
      <w:pPr>
        <w:pStyle w:val="Style20"/>
        <w:keepNext/>
        <w:keepLines/>
        <w:widowControl w:val="0"/>
        <w:shd w:val="clear" w:color="auto" w:fill="auto"/>
        <w:tabs>
          <w:tab w:pos="517" w:val="left"/>
        </w:tabs>
        <w:bidi w:val="0"/>
        <w:spacing w:before="0" w:after="36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sz w:val="24"/>
          <w:szCs w:val="24"/>
        </w:rPr>
        <w:t>三</w:t>
      </w:r>
      <w:bookmarkEnd w:id="418"/>
      <w:r>
        <w:rPr>
          <w:color w:val="000000"/>
          <w:spacing w:val="0"/>
          <w:w w:val="100"/>
          <w:position w:val="0"/>
          <w:sz w:val="24"/>
          <w:szCs w:val="24"/>
        </w:rPr>
        <w:t>、</w:t>
        <w:tab/>
        <w:t>巩固拓展脱贫攻坚成果、乡村振兴的情况</w:t>
      </w:r>
      <w:bookmarkEnd w:id="416"/>
      <w:bookmarkEnd w:id="417"/>
      <w:bookmarkEnd w:id="419"/>
    </w:p>
    <w:p>
      <w:pPr>
        <w:pStyle w:val="Style24"/>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978" w:right="1006" w:bottom="1978" w:left="1107" w:header="0" w:footer="3" w:gutter="0"/>
          <w:cols w:space="720"/>
          <w:noEndnote/>
          <w:rtlGutter w:val="0"/>
          <w:docGrid w:linePitch="360"/>
        </w:sectPr>
      </w:pPr>
      <w:r>
        <w:rPr>
          <w:color w:val="000000"/>
          <w:spacing w:val="0"/>
          <w:w w:val="100"/>
          <w:position w:val="0"/>
        </w:rPr>
        <w:t>具体内容详见公司披露于巨潮资讯网上的《</w:t>
      </w:r>
      <w:r>
        <w:rPr>
          <w:rFonts w:ascii="Times New Roman" w:eastAsia="Times New Roman" w:hAnsi="Times New Roman" w:cs="Times New Roman"/>
          <w:color w:val="000000"/>
          <w:spacing w:val="0"/>
          <w:w w:val="100"/>
          <w:position w:val="0"/>
        </w:rPr>
        <w:t>2021</w:t>
      </w:r>
      <w:r>
        <w:rPr>
          <w:color w:val="000000"/>
          <w:spacing w:val="0"/>
          <w:w w:val="100"/>
          <w:position w:val="0"/>
        </w:rPr>
        <w:t>年度社会责任报告》</w:t>
      </w:r>
    </w:p>
    <w:p>
      <w:pPr>
        <w:pStyle w:val="Style7"/>
        <w:keepNext/>
        <w:keepLines/>
        <w:widowControl w:val="0"/>
        <w:shd w:val="clear" w:color="auto" w:fill="auto"/>
        <w:bidi w:val="0"/>
        <w:spacing w:before="540" w:line="240" w:lineRule="auto"/>
        <w:ind w:left="0" w:right="0" w:firstLine="0"/>
        <w:jc w:val="center"/>
      </w:pPr>
      <w:bookmarkStart w:id="420" w:name="bookmark420"/>
      <w:bookmarkStart w:id="421" w:name="bookmark421"/>
      <w:bookmarkStart w:id="422" w:name="bookmark422"/>
      <w:bookmarkStart w:id="423" w:name="bookmark423"/>
      <w:r>
        <w:rPr>
          <w:color w:val="000000"/>
          <w:spacing w:val="0"/>
          <w:w w:val="100"/>
          <w:position w:val="0"/>
        </w:rPr>
        <w:t>第六节重要事项</w:t>
      </w:r>
      <w:bookmarkEnd w:id="421"/>
      <w:bookmarkEnd w:id="422"/>
      <w:bookmarkEnd w:id="423"/>
      <w:bookmarkEnd w:id="420"/>
    </w:p>
    <w:p>
      <w:pPr>
        <w:pStyle w:val="Style20"/>
        <w:keepNext/>
        <w:keepLines/>
        <w:widowControl w:val="0"/>
        <w:shd w:val="clear" w:color="auto" w:fill="auto"/>
        <w:bidi w:val="0"/>
        <w:spacing w:before="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sz w:val="24"/>
          <w:szCs w:val="24"/>
        </w:rPr>
        <w:t>一</w:t>
      </w:r>
      <w:bookmarkEnd w:id="426"/>
      <w:r>
        <w:rPr>
          <w:color w:val="000000"/>
          <w:spacing w:val="0"/>
          <w:w w:val="100"/>
          <w:position w:val="0"/>
          <w:sz w:val="24"/>
          <w:szCs w:val="24"/>
        </w:rPr>
        <w:t>、承诺事项履行情况</w:t>
      </w:r>
      <w:bookmarkEnd w:id="424"/>
      <w:bookmarkEnd w:id="425"/>
      <w:bookmarkEnd w:id="427"/>
    </w:p>
    <w:p>
      <w:pPr>
        <w:pStyle w:val="Style27"/>
        <w:keepNext/>
        <w:keepLines/>
        <w:widowControl w:val="0"/>
        <w:shd w:val="clear" w:color="auto" w:fill="auto"/>
        <w:bidi w:val="0"/>
        <w:spacing w:before="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1</w:t>
      </w:r>
      <w:bookmarkEnd w:id="430"/>
      <w:r>
        <w:rPr>
          <w:color w:val="000000"/>
          <w:spacing w:val="0"/>
          <w:w w:val="100"/>
          <w:position w:val="0"/>
        </w:rPr>
        <w:t>、公司实际控制人、股东、关联方、收购人以及公司等承诺相关方在报告期内履行完毕及截至报告期末尚未履行完毕的承诺事项</w:t>
      </w:r>
      <w:bookmarkEnd w:id="428"/>
      <w:bookmarkEnd w:id="429"/>
      <w:bookmarkEnd w:id="431"/>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适用口不适用</w:t>
      </w:r>
    </w:p>
    <w:tbl>
      <w:tblPr>
        <w:tblOverlap w:val="never"/>
        <w:jc w:val="center"/>
        <w:tblLayout w:type="fixed"/>
      </w:tblPr>
      <w:tblGrid>
        <w:gridCol w:w="989"/>
        <w:gridCol w:w="1920"/>
        <w:gridCol w:w="1013"/>
        <w:gridCol w:w="7934"/>
        <w:gridCol w:w="715"/>
        <w:gridCol w:w="653"/>
        <w:gridCol w:w="850"/>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60" w:right="0" w:firstLine="0"/>
              <w:jc w:val="left"/>
            </w:pPr>
            <w:r>
              <w:rPr>
                <w:rFonts w:ascii="SimSun" w:eastAsia="SimSun" w:hAnsi="SimSun" w:cs="SimSun"/>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履行情 况</w:t>
            </w:r>
          </w:p>
        </w:tc>
      </w:tr>
      <w:tr>
        <w:trPr>
          <w:trHeight w:val="233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资产重组</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蔡海静</w:t>
            </w:r>
            <w:r>
              <w:rPr>
                <w:color w:val="000000"/>
                <w:spacing w:val="0"/>
                <w:w w:val="100"/>
                <w:position w:val="0"/>
              </w:rPr>
              <w:t>;</w:t>
            </w:r>
            <w:r>
              <w:rPr>
                <w:rFonts w:ascii="SimSun" w:eastAsia="SimSun" w:hAnsi="SimSun" w:cs="SimSun"/>
                <w:color w:val="000000"/>
                <w:spacing w:val="0"/>
                <w:w w:val="100"/>
                <w:position w:val="0"/>
              </w:rPr>
              <w:t>陈国良</w:t>
            </w:r>
            <w:r>
              <w:rPr>
                <w:color w:val="000000"/>
                <w:spacing w:val="0"/>
                <w:w w:val="100"/>
                <w:position w:val="0"/>
              </w:rPr>
              <w:t>;</w:t>
            </w:r>
            <w:r>
              <w:rPr>
                <w:rFonts w:ascii="SimSun" w:eastAsia="SimSun" w:hAnsi="SimSun" w:cs="SimSun"/>
                <w:color w:val="000000"/>
                <w:spacing w:val="0"/>
                <w:w w:val="100"/>
                <w:position w:val="0"/>
              </w:rPr>
              <w:t>陈智 敏</w:t>
            </w:r>
            <w:r>
              <w:rPr>
                <w:color w:val="000000"/>
                <w:spacing w:val="0"/>
                <w:w w:val="100"/>
                <w:position w:val="0"/>
              </w:rPr>
              <w:t>;</w:t>
            </w:r>
            <w:r>
              <w:rPr>
                <w:rFonts w:ascii="SimSun" w:eastAsia="SimSun" w:hAnsi="SimSun" w:cs="SimSun"/>
                <w:color w:val="000000"/>
                <w:spacing w:val="0"/>
                <w:w w:val="100"/>
                <w:position w:val="0"/>
              </w:rPr>
              <w:t>梁百其</w:t>
            </w:r>
            <w:r>
              <w:rPr>
                <w:color w:val="000000"/>
                <w:spacing w:val="0"/>
                <w:w w:val="100"/>
                <w:position w:val="0"/>
              </w:rPr>
              <w:t>;</w:t>
            </w:r>
            <w:r>
              <w:rPr>
                <w:rFonts w:ascii="SimSun" w:eastAsia="SimSun" w:hAnsi="SimSun" w:cs="SimSun"/>
                <w:color w:val="000000"/>
                <w:spacing w:val="0"/>
                <w:w w:val="100"/>
                <w:position w:val="0"/>
              </w:rPr>
              <w:t>鲁爱民</w:t>
            </w:r>
            <w:r>
              <w:rPr>
                <w:color w:val="000000"/>
                <w:spacing w:val="0"/>
                <w:w w:val="100"/>
                <w:position w:val="0"/>
              </w:rPr>
              <w:t>;</w:t>
            </w:r>
            <w:r>
              <w:rPr>
                <w:rFonts w:ascii="SimSun" w:eastAsia="SimSun" w:hAnsi="SimSun" w:cs="SimSun"/>
                <w:color w:val="000000"/>
                <w:spacing w:val="0"/>
                <w:w w:val="100"/>
                <w:position w:val="0"/>
              </w:rPr>
              <w:t>马 贵翔</w:t>
            </w:r>
            <w:r>
              <w:rPr>
                <w:color w:val="000000"/>
                <w:spacing w:val="0"/>
                <w:w w:val="100"/>
                <w:position w:val="0"/>
              </w:rPr>
              <w:t>;</w:t>
            </w:r>
            <w:r>
              <w:rPr>
                <w:rFonts w:ascii="SimSun" w:eastAsia="SimSun" w:hAnsi="SimSun" w:cs="SimSun"/>
                <w:color w:val="000000"/>
                <w:spacing w:val="0"/>
                <w:w w:val="100"/>
                <w:position w:val="0"/>
              </w:rPr>
              <w:t>马昊</w:t>
            </w:r>
            <w:r>
              <w:rPr>
                <w:color w:val="000000"/>
                <w:spacing w:val="0"/>
                <w:w w:val="100"/>
                <w:position w:val="0"/>
              </w:rPr>
              <w:t>;</w:t>
            </w:r>
            <w:r>
              <w:rPr>
                <w:rFonts w:ascii="SimSun" w:eastAsia="SimSun" w:hAnsi="SimSun" w:cs="SimSun"/>
                <w:color w:val="000000"/>
                <w:spacing w:val="0"/>
                <w:w w:val="100"/>
                <w:position w:val="0"/>
              </w:rPr>
              <w:t>秦海娟</w:t>
            </w:r>
            <w:r>
              <w:rPr>
                <w:color w:val="000000"/>
                <w:spacing w:val="0"/>
                <w:w w:val="100"/>
                <w:position w:val="0"/>
              </w:rPr>
              <w:t>;</w:t>
            </w:r>
            <w:r>
              <w:rPr>
                <w:rFonts w:ascii="SimSun" w:eastAsia="SimSun" w:hAnsi="SimSun" w:cs="SimSun"/>
                <w:color w:val="000000"/>
                <w:spacing w:val="0"/>
                <w:w w:val="100"/>
                <w:position w:val="0"/>
              </w:rPr>
              <w:t>王 健</w:t>
            </w:r>
            <w:r>
              <w:rPr>
                <w:color w:val="000000"/>
                <w:spacing w:val="0"/>
                <w:w w:val="100"/>
                <w:position w:val="0"/>
              </w:rPr>
              <w:t>;</w:t>
            </w:r>
            <w:r>
              <w:rPr>
                <w:rFonts w:ascii="SimSun" w:eastAsia="SimSun" w:hAnsi="SimSun" w:cs="SimSun"/>
                <w:color w:val="000000"/>
                <w:spacing w:val="0"/>
                <w:w w:val="100"/>
                <w:position w:val="0"/>
              </w:rPr>
              <w:t>魏洪涛</w:t>
            </w:r>
            <w:r>
              <w:rPr>
                <w:color w:val="000000"/>
                <w:spacing w:val="0"/>
                <w:w w:val="100"/>
                <w:position w:val="0"/>
              </w:rPr>
              <w:t>;</w:t>
            </w:r>
            <w:r>
              <w:rPr>
                <w:rFonts w:ascii="SimSun" w:eastAsia="SimSun" w:hAnsi="SimSun" w:cs="SimSun"/>
                <w:color w:val="000000"/>
                <w:spacing w:val="0"/>
                <w:w w:val="100"/>
                <w:position w:val="0"/>
              </w:rPr>
              <w:t>徐晓红</w:t>
            </w:r>
            <w:r>
              <w:rPr>
                <w:color w:val="000000"/>
                <w:spacing w:val="0"/>
                <w:w w:val="100"/>
                <w:position w:val="0"/>
              </w:rPr>
              <w:t>;</w:t>
            </w:r>
            <w:r>
              <w:rPr>
                <w:rFonts w:ascii="SimSun" w:eastAsia="SimSun" w:hAnsi="SimSun" w:cs="SimSun"/>
                <w:color w:val="000000"/>
                <w:spacing w:val="0"/>
                <w:w w:val="100"/>
                <w:position w:val="0"/>
              </w:rPr>
              <w:t>杨 建峰</w:t>
            </w:r>
            <w:r>
              <w:rPr>
                <w:color w:val="000000"/>
                <w:spacing w:val="0"/>
                <w:w w:val="100"/>
                <w:position w:val="0"/>
              </w:rPr>
              <w:t>;</w:t>
            </w:r>
            <w:r>
              <w:rPr>
                <w:rFonts w:ascii="SimSun" w:eastAsia="SimSun" w:hAnsi="SimSun" w:cs="SimSun"/>
                <w:color w:val="000000"/>
                <w:spacing w:val="0"/>
                <w:w w:val="100"/>
                <w:position w:val="0"/>
              </w:rPr>
              <w:t>姚勇</w:t>
            </w:r>
            <w:r>
              <w:rPr>
                <w:color w:val="000000"/>
                <w:spacing w:val="0"/>
                <w:w w:val="100"/>
                <w:position w:val="0"/>
              </w:rPr>
              <w:t>;</w:t>
            </w:r>
            <w:r>
              <w:rPr>
                <w:rFonts w:ascii="SimSun" w:eastAsia="SimSun" w:hAnsi="SimSun" w:cs="SimSun"/>
                <w:color w:val="000000"/>
                <w:spacing w:val="0"/>
                <w:w w:val="100"/>
                <w:position w:val="0"/>
              </w:rPr>
              <w:t>张维璋</w:t>
            </w:r>
            <w:r>
              <w:rPr>
                <w:color w:val="000000"/>
                <w:spacing w:val="0"/>
                <w:w w:val="100"/>
                <w:position w:val="0"/>
              </w:rPr>
              <w:t>;</w:t>
            </w:r>
            <w:r>
              <w:rPr>
                <w:rFonts w:ascii="SimSun" w:eastAsia="SimSun" w:hAnsi="SimSun" w:cs="SimSun"/>
                <w:color w:val="000000"/>
                <w:spacing w:val="0"/>
                <w:w w:val="100"/>
                <w:position w:val="0"/>
              </w:rPr>
              <w:t>张 正锋</w:t>
            </w:r>
            <w:r>
              <w:rPr>
                <w:color w:val="000000"/>
                <w:spacing w:val="0"/>
                <w:w w:val="100"/>
                <w:position w:val="0"/>
              </w:rPr>
              <w:t>;</w:t>
            </w:r>
            <w:r>
              <w:rPr>
                <w:rFonts w:ascii="SimSun" w:eastAsia="SimSun" w:hAnsi="SimSun" w:cs="SimSun"/>
                <w:color w:val="000000"/>
                <w:spacing w:val="0"/>
                <w:w w:val="100"/>
                <w:position w:val="0"/>
              </w:rPr>
              <w:t>朱恬</w:t>
            </w:r>
            <w:r>
              <w:rPr>
                <w:color w:val="000000"/>
                <w:spacing w:val="0"/>
                <w:w w:val="100"/>
                <w:position w:val="0"/>
              </w:rPr>
              <w:t>;</w:t>
            </w: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上市公司全体董事、监事及高级管理人员承诺并保证本次交易的申请文件内容的真实、准确、完整， 不存在虚假记载、误导性陈述或重大遗漏。上市公司全体董事、监事及高级管理人员对本次交易申 请文件内容的真实性、准确性和完整性承担个别和连带的法律责任。如本次交易因涉嫌所提供或者 披露的信息存在虚假记载、误导性陈述或者重大遗漏，被司法机关立案侦查或者被中国证监会立案 调查的，在案件调查结论明确之前，将暂停转让在上市公司拥有权益的股份。截至本承诺函签署之 日，本人及关联方不存在因涉嫌内幕交易被司法机关立案侦查或者中国证监会立案调查的情况，亦 不存在泄露本次交易的内幕信息以及利用本次交易的信息进行内幕交易的情形。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行中</w:t>
            </w:r>
          </w:p>
        </w:tc>
      </w:tr>
      <w:tr>
        <w:trPr>
          <w:trHeight w:val="298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本人通过本次交易取得的上市公司股份自发行结束之日起</w:t>
            </w:r>
            <w:r>
              <w:rPr>
                <w:color w:val="000000"/>
                <w:spacing w:val="0"/>
                <w:w w:val="100"/>
                <w:position w:val="0"/>
              </w:rPr>
              <w:t>36</w:t>
            </w:r>
            <w:r>
              <w:rPr>
                <w:rFonts w:ascii="SimSun" w:eastAsia="SimSun" w:hAnsi="SimSun" w:cs="SimSun"/>
                <w:color w:val="000000"/>
                <w:spacing w:val="0"/>
                <w:w w:val="100"/>
                <w:position w:val="0"/>
              </w:rPr>
              <w:t>个月内不转让或者委托他人管理。本 次交易完成后</w:t>
            </w:r>
            <w:r>
              <w:rPr>
                <w:color w:val="000000"/>
                <w:spacing w:val="0"/>
                <w:w w:val="100"/>
                <w:position w:val="0"/>
              </w:rPr>
              <w:t>6</w:t>
            </w:r>
            <w:r>
              <w:rPr>
                <w:rFonts w:ascii="SimSun" w:eastAsia="SimSun" w:hAnsi="SimSun" w:cs="SimSun"/>
                <w:color w:val="000000"/>
                <w:spacing w:val="0"/>
                <w:w w:val="100"/>
                <w:position w:val="0"/>
              </w:rPr>
              <w:t>个月内如上市公司股票连续</w:t>
            </w:r>
            <w:r>
              <w:rPr>
                <w:color w:val="000000"/>
                <w:spacing w:val="0"/>
                <w:w w:val="100"/>
                <w:position w:val="0"/>
              </w:rPr>
              <w:t>20</w:t>
            </w:r>
            <w:r>
              <w:rPr>
                <w:rFonts w:ascii="SimSun" w:eastAsia="SimSun" w:hAnsi="SimSun" w:cs="SimSun"/>
                <w:color w:val="000000"/>
                <w:spacing w:val="0"/>
                <w:w w:val="100"/>
                <w:position w:val="0"/>
              </w:rPr>
              <w:t>个交易日的收盘价低于发行价，或者交易完成后</w:t>
            </w:r>
            <w:r>
              <w:rPr>
                <w:color w:val="000000"/>
                <w:spacing w:val="0"/>
                <w:w w:val="100"/>
                <w:position w:val="0"/>
              </w:rPr>
              <w:t xml:space="preserve">6 </w:t>
            </w:r>
            <w:r>
              <w:rPr>
                <w:rFonts w:ascii="SimSun" w:eastAsia="SimSun" w:hAnsi="SimSun" w:cs="SimSun"/>
                <w:color w:val="000000"/>
                <w:spacing w:val="0"/>
                <w:w w:val="100"/>
                <w:position w:val="0"/>
              </w:rPr>
              <w:t>个月期末收盘价低于发行价的，本人因本次交易获得的公司股票锁定期自动延长至少</w:t>
            </w:r>
            <w:r>
              <w:rPr>
                <w:color w:val="000000"/>
                <w:spacing w:val="0"/>
                <w:w w:val="100"/>
                <w:position w:val="0"/>
              </w:rPr>
              <w:t>6</w:t>
            </w:r>
            <w:r>
              <w:rPr>
                <w:rFonts w:ascii="SimSun" w:eastAsia="SimSun" w:hAnsi="SimSun" w:cs="SimSun"/>
                <w:color w:val="000000"/>
                <w:spacing w:val="0"/>
                <w:w w:val="100"/>
                <w:position w:val="0"/>
              </w:rPr>
              <w:t>个月。本人 基于通过本次交易取得的上市公司股份因分配股票股利、资本公积转增等情形衍生取得的股份亦遵 守上述股份锁定安排。若上述股份锁定承诺与监管机构的最新监管意见不符，则根据监管机构的最 新监管意见进行股份锁定。股份锁定期满后，股份转让按照相关法律法规、中国证监会、深圳证券 交易所的相关规定执行。</w:t>
            </w:r>
            <w:r>
              <w:rPr>
                <w:color w:val="000000"/>
                <w:spacing w:val="0"/>
                <w:w w:val="100"/>
                <w:position w:val="0"/>
              </w:rPr>
              <w:t>2.</w:t>
            </w:r>
            <w:r>
              <w:rPr>
                <w:rFonts w:ascii="SimSun" w:eastAsia="SimSun" w:hAnsi="SimSun" w:cs="SimSun"/>
                <w:color w:val="000000"/>
                <w:spacing w:val="0"/>
                <w:w w:val="100"/>
                <w:position w:val="0"/>
              </w:rPr>
              <w:t>本人授权上市公司直接办理本人通过本次交易取得的上市公司股份的锁 定手续。本人违反股份锁定承诺的，应将违反承诺转让所持上市公司股份对应的所得款项上缴上市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softHyphen/>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已履行</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完毕</w:t>
            </w:r>
          </w:p>
        </w:tc>
      </w:tr>
    </w:tbl>
    <w:p>
      <w:pPr>
        <w:spacing w:lineRule="exact" w:line="1"/>
        <w:rPr>
          <w:sz w:val="2"/>
          <w:szCs w:val="2"/>
        </w:rPr>
      </w:pPr>
      <w:r>
        <w:br w:type="page"/>
      </w:r>
    </w:p>
    <w:tbl>
      <w:tblPr>
        <w:tblOverlap w:val="never"/>
        <w:jc w:val="center"/>
        <w:tblLayout w:type="fixed"/>
      </w:tblPr>
      <w:tblGrid>
        <w:gridCol w:w="989"/>
        <w:gridCol w:w="1920"/>
        <w:gridCol w:w="1013"/>
        <w:gridCol w:w="7934"/>
        <w:gridCol w:w="715"/>
        <w:gridCol w:w="653"/>
        <w:gridCol w:w="854"/>
      </w:tblGrid>
      <w:tr>
        <w:trPr>
          <w:trHeight w:val="23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本人通过本次交易取得的上市公司股份自发行结束之日起</w:t>
            </w:r>
            <w:r>
              <w:rPr>
                <w:color w:val="000000"/>
                <w:spacing w:val="0"/>
                <w:w w:val="100"/>
                <w:position w:val="0"/>
              </w:rPr>
              <w:t>36</w:t>
            </w:r>
            <w:r>
              <w:rPr>
                <w:rFonts w:ascii="SimSun" w:eastAsia="SimSun" w:hAnsi="SimSun" w:cs="SimSun"/>
                <w:color w:val="000000"/>
                <w:spacing w:val="0"/>
                <w:w w:val="100"/>
                <w:position w:val="0"/>
              </w:rPr>
              <w:t>个月内不转让或者委托他人管理。本 人基于通过本次交易取得的上市公司股份因分配股票股利、资本公积转增等情形衍生取得的股份亦 遵守上述股份锁定安排。若上述股份锁定承诺与监管机构的最新监管意见不符，则根据监管机构的 最新监管意见进行股份锁定。股份锁定期满后，股份转让按照相关法律法规、中国证监会、深圳证 券交易所的相关规定执行。</w:t>
            </w:r>
            <w:r>
              <w:rPr>
                <w:color w:val="000000"/>
                <w:spacing w:val="0"/>
                <w:w w:val="100"/>
                <w:position w:val="0"/>
              </w:rPr>
              <w:t>2.</w:t>
            </w:r>
            <w:r>
              <w:rPr>
                <w:rFonts w:ascii="SimSun" w:eastAsia="SimSun" w:hAnsi="SimSun" w:cs="SimSun"/>
                <w:color w:val="000000"/>
                <w:spacing w:val="0"/>
                <w:w w:val="100"/>
                <w:position w:val="0"/>
              </w:rPr>
              <w:t>本人授权上市公司直接办理本人通过本次交易取得的上市公司股份的 锁定手续。本人违反股份锁定承诺的，应将违反承诺转让所持上市公司股份对应的所得款项上缴上 市公司。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行中</w:t>
            </w:r>
          </w:p>
        </w:tc>
      </w:tr>
      <w:tr>
        <w:trPr>
          <w:trHeight w:val="3946"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金科控股集团有限公 司</w:t>
            </w:r>
            <w:r>
              <w:rPr>
                <w:color w:val="000000"/>
                <w:spacing w:val="0"/>
                <w:w w:val="100"/>
                <w:position w:val="0"/>
              </w:rPr>
              <w:t>;</w:t>
            </w:r>
            <w:r>
              <w:rPr>
                <w:rFonts w:ascii="SimSun" w:eastAsia="SimSun" w:hAnsi="SimSun" w:cs="SimSun"/>
                <w:color w:val="000000"/>
                <w:spacing w:val="0"/>
                <w:w w:val="100"/>
                <w:position w:val="0"/>
              </w:rPr>
              <w:t>王健</w:t>
            </w:r>
            <w:r>
              <w:rPr>
                <w:color w:val="000000"/>
                <w:spacing w:val="0"/>
                <w:w w:val="100"/>
                <w:position w:val="0"/>
              </w:rPr>
              <w:t>;</w:t>
            </w: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关于同业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竞争、关</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联交易、</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资金占用</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方面的承</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本承诺函签署后及本次交易完成后，本人</w:t>
            </w:r>
            <w:r>
              <w:rPr>
                <w:color w:val="000000"/>
                <w:spacing w:val="0"/>
                <w:w w:val="100"/>
                <w:position w:val="0"/>
              </w:rPr>
              <w:t>/</w:t>
            </w:r>
            <w:r>
              <w:rPr>
                <w:rFonts w:ascii="SimSun" w:eastAsia="SimSun" w:hAnsi="SimSun" w:cs="SimSun"/>
                <w:color w:val="000000"/>
                <w:spacing w:val="0"/>
                <w:w w:val="100"/>
                <w:position w:val="0"/>
              </w:rPr>
              <w:t>本公司及本人</w:t>
            </w:r>
            <w:r>
              <w:rPr>
                <w:color w:val="000000"/>
                <w:spacing w:val="0"/>
                <w:w w:val="100"/>
                <w:position w:val="0"/>
              </w:rPr>
              <w:t>/</w:t>
            </w:r>
            <w:r>
              <w:rPr>
                <w:rFonts w:ascii="SimSun" w:eastAsia="SimSun" w:hAnsi="SimSun" w:cs="SimSun"/>
                <w:color w:val="000000"/>
                <w:spacing w:val="0"/>
                <w:w w:val="100"/>
                <w:position w:val="0"/>
              </w:rPr>
              <w:t>本公司控制的主体将尽可能减少与上市 公司及其下属企业的关联交易，不会利用自身作为上市公司股东之地位谋求与上市公司在业务合作 等方面给予优于市场第三方的权利；不会利用自身作为上市公司股东之地位谋求与上市公司达成交 易的优先权利。</w:t>
            </w:r>
            <w:r>
              <w:rPr>
                <w:color w:val="000000"/>
                <w:spacing w:val="0"/>
                <w:w w:val="100"/>
                <w:position w:val="0"/>
              </w:rPr>
              <w:t>2.</w:t>
            </w:r>
            <w:r>
              <w:rPr>
                <w:rFonts w:ascii="SimSun" w:eastAsia="SimSun" w:hAnsi="SimSun" w:cs="SimSun"/>
                <w:color w:val="000000"/>
                <w:spacing w:val="0"/>
                <w:w w:val="100"/>
                <w:position w:val="0"/>
              </w:rPr>
              <w:t>若发生必要且不可避免的关联交易，本人</w:t>
            </w:r>
            <w:r>
              <w:rPr>
                <w:color w:val="000000"/>
                <w:spacing w:val="0"/>
                <w:w w:val="100"/>
                <w:position w:val="0"/>
              </w:rPr>
              <w:t>/</w:t>
            </w:r>
            <w:r>
              <w:rPr>
                <w:rFonts w:ascii="SimSun" w:eastAsia="SimSun" w:hAnsi="SimSun" w:cs="SimSun"/>
                <w:color w:val="000000"/>
                <w:spacing w:val="0"/>
                <w:w w:val="100"/>
                <w:position w:val="0"/>
              </w:rPr>
              <w:t>本公司及本人</w:t>
            </w:r>
            <w:r>
              <w:rPr>
                <w:color w:val="000000"/>
                <w:spacing w:val="0"/>
                <w:w w:val="100"/>
                <w:position w:val="0"/>
              </w:rPr>
              <w:t>/</w:t>
            </w:r>
            <w:r>
              <w:rPr>
                <w:rFonts w:ascii="SimSun" w:eastAsia="SimSun" w:hAnsi="SimSun" w:cs="SimSun"/>
                <w:color w:val="000000"/>
                <w:spacing w:val="0"/>
                <w:w w:val="100"/>
                <w:position w:val="0"/>
              </w:rPr>
              <w:t>本公司控制的主体将与 上市公司及其下属企业按照公平、公允、等价有偿等原则依法签订协议，履行合法程序，并将按照 有关法律法规和《浙江金科文化产业股份有限公司章程》等内控制度的定履行信息披露义务及相关 内部决策、报批程序，关联交易价格依照与无关联关系的独立第三方进行相同或相似交易时的价格 确定，保证关联交易价格具有公允性，亦不利用该等交易从事任何损害上市公司及上市公司其他股 东的合法权益的行为。</w:t>
            </w:r>
            <w:r>
              <w:rPr>
                <w:color w:val="000000"/>
                <w:spacing w:val="0"/>
                <w:w w:val="100"/>
                <w:position w:val="0"/>
              </w:rPr>
              <w:t>3.</w:t>
            </w:r>
            <w:r>
              <w:rPr>
                <w:rFonts w:ascii="SimSun" w:eastAsia="SimSun" w:hAnsi="SimSun" w:cs="SimSun"/>
                <w:color w:val="000000"/>
                <w:spacing w:val="0"/>
                <w:w w:val="100"/>
                <w:position w:val="0"/>
              </w:rPr>
              <w:t>若违反上述声明和保证，本人</w:t>
            </w:r>
            <w:r>
              <w:rPr>
                <w:color w:val="000000"/>
                <w:spacing w:val="0"/>
                <w:w w:val="100"/>
                <w:position w:val="0"/>
              </w:rPr>
              <w:t>/</w:t>
            </w:r>
            <w:r>
              <w:rPr>
                <w:rFonts w:ascii="SimSun" w:eastAsia="SimSun" w:hAnsi="SimSun" w:cs="SimSun"/>
                <w:color w:val="000000"/>
                <w:spacing w:val="0"/>
                <w:w w:val="100"/>
                <w:position w:val="0"/>
              </w:rPr>
              <w:t>本公司将对因前述行为而给上市公司造成 的损失向上市公司进行赔偿。本人保证将依照《浙江金科文化产业股份有限公司章程》的规定参加 股东大会，平等地行使相应权利，承担相应义务，不利用股东地位谋取不正益，不利用关联交易非 法转移上市公司及其下属企业的资金、利润，保证不损害上市公司其他股东的合法权益。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r>
        <w:trPr>
          <w:trHeight w:val="2942"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绍兴上虞朱雀股权投 资合伙企业（有限合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关于同业</w:t>
            </w:r>
          </w:p>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竞争、关</w:t>
            </w:r>
          </w:p>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联交易、</w:t>
            </w:r>
          </w:p>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资金占用</w:t>
            </w:r>
          </w:p>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在本次交易之前，本企业与上市公司不存在关联交易。</w:t>
            </w:r>
            <w:r>
              <w:rPr>
                <w:color w:val="000000"/>
                <w:spacing w:val="0"/>
                <w:w w:val="100"/>
                <w:position w:val="0"/>
              </w:rPr>
              <w:t>2.</w:t>
            </w:r>
            <w:r>
              <w:rPr>
                <w:rFonts w:ascii="SimSun" w:eastAsia="SimSun" w:hAnsi="SimSun" w:cs="SimSun"/>
                <w:color w:val="000000"/>
                <w:spacing w:val="0"/>
                <w:w w:val="100"/>
                <w:position w:val="0"/>
              </w:rPr>
              <w:t>本次交易完成后，本企业及本企业控制 的主体将尽可能减少与上市公司及其下属子公司的关联交易，不会利用自身作为上市公司股东之地 位谋求与上市公司在业务合作等方面给予优于市场第三方的权利；不会利用自身作为上市公司股东 之地位谋求与上市公司达成交易的优先权利。</w:t>
            </w:r>
            <w:r>
              <w:rPr>
                <w:color w:val="000000"/>
                <w:spacing w:val="0"/>
                <w:w w:val="100"/>
                <w:position w:val="0"/>
              </w:rPr>
              <w:t>3.</w:t>
            </w:r>
            <w:r>
              <w:rPr>
                <w:rFonts w:ascii="SimSun" w:eastAsia="SimSun" w:hAnsi="SimSun" w:cs="SimSun"/>
                <w:color w:val="000000"/>
                <w:spacing w:val="0"/>
                <w:w w:val="100"/>
                <w:position w:val="0"/>
              </w:rPr>
              <w:t>若发生必要且不可避免的关联交易，本企业及本企 业控制的主体将与上市公司及其下属公司按照公平、公允、等价有偿等原则依法签订协议，履行合 法程序，并将按照有关法律法规和上市公司章程等内控制度的规定履行信息披露义务及相关内部决 策、报批程序，关联交易价格依照与无关联关系的独立第三方进行相同或相似交易时的价格确定， 保证关联交易价格具有公允性，亦不利用该等交易从事任何损害上市公司及上市公司其他股东的合 法权益的行为。</w:t>
            </w:r>
            <w:r>
              <w:rPr>
                <w:color w:val="000000"/>
                <w:spacing w:val="0"/>
                <w:w w:val="100"/>
                <w:position w:val="0"/>
              </w:rPr>
              <w:t>4.</w:t>
            </w:r>
            <w:r>
              <w:rPr>
                <w:rFonts w:ascii="SimSun" w:eastAsia="SimSun" w:hAnsi="SimSun" w:cs="SimSun"/>
                <w:color w:val="000000"/>
                <w:spacing w:val="0"/>
                <w:w w:val="100"/>
                <w:position w:val="0"/>
              </w:rPr>
              <w:t>若违反上述声明和保证，本企业将对因前述行为而给上市公司造成的损失向上市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925"/>
        <w:gridCol w:w="1013"/>
        <w:gridCol w:w="7934"/>
        <w:gridCol w:w="715"/>
        <w:gridCol w:w="653"/>
        <w:gridCol w:w="730"/>
      </w:tblGrid>
      <w:tr>
        <w:trPr>
          <w:trHeight w:val="17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公司进行赔偿。本企业保证不利用关联交易非法转移上市公司及其下属公司的资金、利润，保证不 损害上市公司其他股东的合法权益。本企业保证将依照《浙江金科文化产业股份有限公司章程》的 规定参加股东大会，平等地行使相应权利，承担相应义务，不利用股东地位谋取不正当利益，不利 用关联交易非法转移上市公司及其下属公司的资金、利润，保证不损害上市公司其他股东的合法权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3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金科控股集团有限公 司</w:t>
            </w:r>
            <w:r>
              <w:rPr>
                <w:color w:val="000000"/>
                <w:spacing w:val="0"/>
                <w:w w:val="100"/>
                <w:position w:val="0"/>
              </w:rPr>
              <w:t>;</w:t>
            </w:r>
            <w:r>
              <w:rPr>
                <w:rFonts w:ascii="SimSun" w:eastAsia="SimSun" w:hAnsi="SimSun" w:cs="SimSun"/>
                <w:color w:val="000000"/>
                <w:spacing w:val="0"/>
                <w:w w:val="100"/>
                <w:position w:val="0"/>
              </w:rPr>
              <w:t>王健</w:t>
            </w:r>
            <w:r>
              <w:rPr>
                <w:color w:val="000000"/>
                <w:spacing w:val="0"/>
                <w:w w:val="100"/>
                <w:position w:val="0"/>
              </w:rPr>
              <w:t>;</w:t>
            </w: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关于同业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竞争、关</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联交易、</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资金占用</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方面的承</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本次交易完成后，本人</w:t>
            </w:r>
            <w:r>
              <w:rPr>
                <w:color w:val="000000"/>
                <w:spacing w:val="0"/>
                <w:w w:val="100"/>
                <w:position w:val="0"/>
              </w:rPr>
              <w:t>/</w:t>
            </w:r>
            <w:r>
              <w:rPr>
                <w:rFonts w:ascii="SimSun" w:eastAsia="SimSun" w:hAnsi="SimSun" w:cs="SimSun"/>
                <w:color w:val="000000"/>
                <w:spacing w:val="0"/>
                <w:w w:val="100"/>
                <w:position w:val="0"/>
              </w:rPr>
              <w:t>本公司及本人</w:t>
            </w:r>
            <w:r>
              <w:rPr>
                <w:color w:val="000000"/>
                <w:spacing w:val="0"/>
                <w:w w:val="100"/>
                <w:position w:val="0"/>
              </w:rPr>
              <w:t>/</w:t>
            </w:r>
            <w:r>
              <w:rPr>
                <w:rFonts w:ascii="SimSun" w:eastAsia="SimSun" w:hAnsi="SimSun" w:cs="SimSun"/>
                <w:color w:val="000000"/>
                <w:spacing w:val="0"/>
                <w:w w:val="100"/>
                <w:position w:val="0"/>
              </w:rPr>
              <w:t>本公司控制的主体不会直接或间接经营任何与上市公司及其 下属企业经营的业务构成竞争或可能构成竞争的业务，亦不会投资任何与上市公司及其下属企业经 营的业务构成竞争或可能构成竞争的其他企业。</w:t>
            </w:r>
            <w:r>
              <w:rPr>
                <w:color w:val="000000"/>
                <w:spacing w:val="0"/>
                <w:w w:val="100"/>
                <w:position w:val="0"/>
              </w:rPr>
              <w:t>2.</w:t>
            </w:r>
            <w:r>
              <w:rPr>
                <w:rFonts w:ascii="SimSun" w:eastAsia="SimSun" w:hAnsi="SimSun" w:cs="SimSun"/>
                <w:color w:val="000000"/>
                <w:spacing w:val="0"/>
                <w:w w:val="100"/>
                <w:position w:val="0"/>
              </w:rPr>
              <w:t>本次交易完成后，如本人</w:t>
            </w:r>
            <w:r>
              <w:rPr>
                <w:color w:val="000000"/>
                <w:spacing w:val="0"/>
                <w:w w:val="100"/>
                <w:position w:val="0"/>
              </w:rPr>
              <w:t>/</w:t>
            </w:r>
            <w:r>
              <w:rPr>
                <w:rFonts w:ascii="SimSun" w:eastAsia="SimSun" w:hAnsi="SimSun" w:cs="SimSun"/>
                <w:color w:val="000000"/>
                <w:spacing w:val="0"/>
                <w:w w:val="100"/>
                <w:position w:val="0"/>
              </w:rPr>
              <w:t>本公司及本人</w:t>
            </w:r>
            <w:r>
              <w:rPr>
                <w:color w:val="000000"/>
                <w:spacing w:val="0"/>
                <w:w w:val="100"/>
                <w:position w:val="0"/>
              </w:rPr>
              <w:t>/</w:t>
            </w:r>
            <w:r>
              <w:rPr>
                <w:rFonts w:ascii="SimSun" w:eastAsia="SimSun" w:hAnsi="SimSun" w:cs="SimSun"/>
                <w:color w:val="000000"/>
                <w:spacing w:val="0"/>
                <w:w w:val="100"/>
                <w:position w:val="0"/>
              </w:rPr>
              <w:t>本公司控 制的主体的现有业务或该等企业为进一步拓展业务范围，与上市公司及其下属企业经营的业务产生 竞争，则本人</w:t>
            </w:r>
            <w:r>
              <w:rPr>
                <w:color w:val="000000"/>
                <w:spacing w:val="0"/>
                <w:w w:val="100"/>
                <w:position w:val="0"/>
              </w:rPr>
              <w:t>/</w:t>
            </w:r>
            <w:r>
              <w:rPr>
                <w:rFonts w:ascii="SimSun" w:eastAsia="SimSun" w:hAnsi="SimSun" w:cs="SimSun"/>
                <w:color w:val="000000"/>
                <w:spacing w:val="0"/>
                <w:w w:val="100"/>
                <w:position w:val="0"/>
              </w:rPr>
              <w:t>本公司及本人</w:t>
            </w:r>
            <w:r>
              <w:rPr>
                <w:color w:val="000000"/>
                <w:spacing w:val="0"/>
                <w:w w:val="100"/>
                <w:position w:val="0"/>
              </w:rPr>
              <w:t>/</w:t>
            </w:r>
            <w:r>
              <w:rPr>
                <w:rFonts w:ascii="SimSun" w:eastAsia="SimSun" w:hAnsi="SimSun" w:cs="SimSun"/>
                <w:color w:val="000000"/>
                <w:spacing w:val="0"/>
                <w:w w:val="100"/>
                <w:position w:val="0"/>
              </w:rPr>
              <w:t>本公司控制的主体将采取包括但不限于停止经营产生竞争的业务、将 产生竞争的业务纳入上市公司或者转让给无关联关系第三方等合法方式，使本人</w:t>
            </w:r>
            <w:r>
              <w:rPr>
                <w:color w:val="000000"/>
                <w:spacing w:val="0"/>
                <w:w w:val="100"/>
                <w:position w:val="0"/>
              </w:rPr>
              <w:t>/</w:t>
            </w:r>
            <w:r>
              <w:rPr>
                <w:rFonts w:ascii="SimSun" w:eastAsia="SimSun" w:hAnsi="SimSun" w:cs="SimSun"/>
                <w:color w:val="000000"/>
                <w:spacing w:val="0"/>
                <w:w w:val="100"/>
                <w:position w:val="0"/>
              </w:rPr>
              <w:t>本公司及本人</w:t>
            </w:r>
            <w:r>
              <w:rPr>
                <w:color w:val="000000"/>
                <w:spacing w:val="0"/>
                <w:w w:val="100"/>
                <w:position w:val="0"/>
              </w:rPr>
              <w:t>/</w:t>
            </w:r>
            <w:r>
              <w:rPr>
                <w:rFonts w:ascii="SimSun" w:eastAsia="SimSun" w:hAnsi="SimSun" w:cs="SimSun"/>
                <w:color w:val="000000"/>
                <w:spacing w:val="0"/>
                <w:w w:val="100"/>
                <w:position w:val="0"/>
              </w:rPr>
              <w:t>本 公司控制的主体不再从事与上市公司及其下属企业主营业务相同或类似的业务，以避免同业竞争。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行中</w:t>
            </w:r>
          </w:p>
        </w:tc>
      </w:tr>
      <w:tr>
        <w:trPr>
          <w:trHeight w:val="53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金科控股集团有限公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r>
              <w:rPr>
                <w:color w:val="000000"/>
                <w:spacing w:val="0"/>
                <w:w w:val="100"/>
                <w:position w:val="0"/>
              </w:rPr>
              <w:t>;</w:t>
            </w:r>
            <w:r>
              <w:rPr>
                <w:rFonts w:ascii="SimSun" w:eastAsia="SimSun" w:hAnsi="SimSun" w:cs="SimSun"/>
                <w:color w:val="000000"/>
                <w:spacing w:val="0"/>
                <w:w w:val="100"/>
                <w:position w:val="0"/>
              </w:rPr>
              <w:t>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446" w:val="left"/>
              </w:tabs>
              <w:bidi w:val="0"/>
              <w:spacing w:before="0" w:after="40" w:line="322" w:lineRule="exact"/>
              <w:ind w:left="0" w:right="0" w:firstLine="0"/>
              <w:jc w:val="both"/>
            </w:pPr>
            <w:r>
              <w:rPr>
                <w:rFonts w:ascii="SimSun" w:eastAsia="SimSun" w:hAnsi="SimSun" w:cs="SimSun"/>
                <w:color w:val="000000"/>
                <w:spacing w:val="0"/>
                <w:w w:val="100"/>
                <w:position w:val="0"/>
              </w:rPr>
              <w:t>（一）</w:t>
              <w:tab/>
              <w:t>关于保证上市公司人员独立</w:t>
            </w:r>
          </w:p>
          <w:p>
            <w:pPr>
              <w:pStyle w:val="Style2"/>
              <w:keepNext w:val="0"/>
              <w:keepLines w:val="0"/>
              <w:widowControl w:val="0"/>
              <w:numPr>
                <w:ilvl w:val="0"/>
                <w:numId w:val="3"/>
              </w:numPr>
              <w:shd w:val="clear" w:color="auto" w:fill="auto"/>
              <w:tabs>
                <w:tab w:pos="134" w:val="left"/>
              </w:tabs>
              <w:bidi w:val="0"/>
              <w:spacing w:before="0" w:after="80" w:line="322" w:lineRule="exact"/>
              <w:ind w:left="0" w:right="0" w:firstLine="0"/>
              <w:jc w:val="both"/>
            </w:pPr>
            <w:r>
              <w:rPr>
                <w:rFonts w:ascii="SimSun" w:eastAsia="SimSun" w:hAnsi="SimSun" w:cs="SimSun"/>
                <w:color w:val="000000"/>
                <w:spacing w:val="0"/>
                <w:w w:val="100"/>
                <w:position w:val="0"/>
              </w:rPr>
              <w:t>保证上市公司的总经理、副总经理、财务负责人、董事会秘书等高级管理人员不在本人</w:t>
            </w:r>
            <w:r>
              <w:rPr>
                <w:color w:val="000000"/>
                <w:spacing w:val="0"/>
                <w:w w:val="100"/>
                <w:position w:val="0"/>
              </w:rPr>
              <w:t>/</w:t>
            </w:r>
            <w:r>
              <w:rPr>
                <w:rFonts w:ascii="SimSun" w:eastAsia="SimSun" w:hAnsi="SimSun" w:cs="SimSun"/>
                <w:color w:val="000000"/>
                <w:spacing w:val="0"/>
                <w:w w:val="100"/>
                <w:position w:val="0"/>
              </w:rPr>
              <w:t>本公司及 本人</w:t>
            </w:r>
            <w:r>
              <w:rPr>
                <w:color w:val="000000"/>
                <w:spacing w:val="0"/>
                <w:w w:val="100"/>
                <w:position w:val="0"/>
              </w:rPr>
              <w:t>/</w:t>
            </w:r>
            <w:r>
              <w:rPr>
                <w:rFonts w:ascii="SimSun" w:eastAsia="SimSun" w:hAnsi="SimSun" w:cs="SimSun"/>
                <w:color w:val="000000"/>
                <w:spacing w:val="0"/>
                <w:w w:val="100"/>
                <w:position w:val="0"/>
              </w:rPr>
              <w:t>本公司控制的主体中担任除董事、监事以外的其他职务，且不在本人及本人</w:t>
            </w:r>
            <w:r>
              <w:rPr>
                <w:color w:val="000000"/>
                <w:spacing w:val="0"/>
                <w:w w:val="100"/>
                <w:position w:val="0"/>
              </w:rPr>
              <w:t>/</w:t>
            </w:r>
            <w:r>
              <w:rPr>
                <w:rFonts w:ascii="SimSun" w:eastAsia="SimSun" w:hAnsi="SimSun" w:cs="SimSun"/>
                <w:color w:val="000000"/>
                <w:spacing w:val="0"/>
                <w:w w:val="100"/>
                <w:position w:val="0"/>
              </w:rPr>
              <w:t>本公司控制的主 体领薪；保证上市公司的财务人员不在本人</w:t>
            </w:r>
            <w:r>
              <w:rPr>
                <w:color w:val="000000"/>
                <w:spacing w:val="0"/>
                <w:w w:val="100"/>
                <w:position w:val="0"/>
              </w:rPr>
              <w:t>/</w:t>
            </w:r>
            <w:r>
              <w:rPr>
                <w:rFonts w:ascii="SimSun" w:eastAsia="SimSun" w:hAnsi="SimSun" w:cs="SimSun"/>
                <w:color w:val="000000"/>
                <w:spacing w:val="0"/>
                <w:w w:val="100"/>
                <w:position w:val="0"/>
              </w:rPr>
              <w:t>本公司控制的主体中兼职、领薪。</w:t>
            </w:r>
          </w:p>
          <w:p>
            <w:pPr>
              <w:pStyle w:val="Style2"/>
              <w:keepNext w:val="0"/>
              <w:keepLines w:val="0"/>
              <w:widowControl w:val="0"/>
              <w:numPr>
                <w:ilvl w:val="0"/>
                <w:numId w:val="3"/>
              </w:numPr>
              <w:shd w:val="clear" w:color="auto" w:fill="auto"/>
              <w:tabs>
                <w:tab w:pos="149" w:val="left"/>
              </w:tabs>
              <w:bidi w:val="0"/>
              <w:spacing w:before="0" w:after="40" w:line="293" w:lineRule="exact"/>
              <w:ind w:left="0" w:right="0" w:firstLine="0"/>
              <w:jc w:val="both"/>
            </w:pPr>
            <w:r>
              <w:rPr>
                <w:rFonts w:ascii="SimSun" w:eastAsia="SimSun" w:hAnsi="SimSun" w:cs="SimSun"/>
                <w:color w:val="000000"/>
                <w:spacing w:val="0"/>
                <w:w w:val="100"/>
                <w:position w:val="0"/>
              </w:rPr>
              <w:t>保证上市公司拥有完整、独立的劳动、人事及薪酬管理体系，且该等体系完全独立于本人</w:t>
            </w:r>
            <w:r>
              <w:rPr>
                <w:color w:val="000000"/>
                <w:spacing w:val="0"/>
                <w:w w:val="100"/>
                <w:position w:val="0"/>
              </w:rPr>
              <w:t>/</w:t>
            </w:r>
            <w:r>
              <w:rPr>
                <w:rFonts w:ascii="SimSun" w:eastAsia="SimSun" w:hAnsi="SimSun" w:cs="SimSun"/>
                <w:color w:val="000000"/>
                <w:spacing w:val="0"/>
                <w:w w:val="100"/>
                <w:position w:val="0"/>
              </w:rPr>
              <w:t>本公司 及本人</w:t>
            </w:r>
            <w:r>
              <w:rPr>
                <w:color w:val="000000"/>
                <w:spacing w:val="0"/>
                <w:w w:val="100"/>
                <w:position w:val="0"/>
              </w:rPr>
              <w:t>/</w:t>
            </w:r>
            <w:r>
              <w:rPr>
                <w:rFonts w:ascii="SimSun" w:eastAsia="SimSun" w:hAnsi="SimSun" w:cs="SimSun"/>
                <w:color w:val="000000"/>
                <w:spacing w:val="0"/>
                <w:w w:val="100"/>
                <w:position w:val="0"/>
              </w:rPr>
              <w:t>本公司控制的主体。</w:t>
            </w:r>
          </w:p>
          <w:p>
            <w:pPr>
              <w:pStyle w:val="Style2"/>
              <w:keepNext w:val="0"/>
              <w:keepLines w:val="0"/>
              <w:widowControl w:val="0"/>
              <w:shd w:val="clear" w:color="auto" w:fill="auto"/>
              <w:tabs>
                <w:tab w:pos="446" w:val="left"/>
              </w:tabs>
              <w:bidi w:val="0"/>
              <w:spacing w:before="0" w:after="40" w:line="322" w:lineRule="exact"/>
              <w:ind w:left="0" w:right="0" w:firstLine="0"/>
              <w:jc w:val="both"/>
            </w:pPr>
            <w:r>
              <w:rPr>
                <w:rFonts w:ascii="SimSun" w:eastAsia="SimSun" w:hAnsi="SimSun" w:cs="SimSun"/>
                <w:color w:val="000000"/>
                <w:spacing w:val="0"/>
                <w:w w:val="100"/>
                <w:position w:val="0"/>
              </w:rPr>
              <w:t>（二）</w:t>
              <w:tab/>
              <w:t>关于保证上市公司财务独立</w:t>
            </w:r>
          </w:p>
          <w:p>
            <w:pPr>
              <w:pStyle w:val="Style2"/>
              <w:keepNext w:val="0"/>
              <w:keepLines w:val="0"/>
              <w:widowControl w:val="0"/>
              <w:numPr>
                <w:ilvl w:val="0"/>
                <w:numId w:val="5"/>
              </w:numPr>
              <w:shd w:val="clear" w:color="auto" w:fill="auto"/>
              <w:tabs>
                <w:tab w:pos="130" w:val="left"/>
              </w:tabs>
              <w:bidi w:val="0"/>
              <w:spacing w:before="0" w:after="40" w:line="322" w:lineRule="exact"/>
              <w:ind w:left="0" w:right="0" w:firstLine="0"/>
              <w:jc w:val="left"/>
            </w:pPr>
            <w:r>
              <w:rPr>
                <w:rFonts w:ascii="SimSun" w:eastAsia="SimSun" w:hAnsi="SimSun" w:cs="SimSun"/>
                <w:color w:val="000000"/>
                <w:spacing w:val="0"/>
                <w:w w:val="100"/>
                <w:position w:val="0"/>
              </w:rPr>
              <w:t>保证上市公司建立独立的财务会计部门，建立独立的财务核算体系和财务管理制度。</w:t>
            </w:r>
          </w:p>
          <w:p>
            <w:pPr>
              <w:pStyle w:val="Style2"/>
              <w:keepNext w:val="0"/>
              <w:keepLines w:val="0"/>
              <w:widowControl w:val="0"/>
              <w:numPr>
                <w:ilvl w:val="0"/>
                <w:numId w:val="5"/>
              </w:numPr>
              <w:shd w:val="clear" w:color="auto" w:fill="auto"/>
              <w:tabs>
                <w:tab w:pos="149" w:val="left"/>
              </w:tabs>
              <w:bidi w:val="0"/>
              <w:spacing w:before="0" w:after="120" w:line="322" w:lineRule="exact"/>
              <w:ind w:left="0" w:right="0" w:firstLine="0"/>
              <w:jc w:val="both"/>
            </w:pPr>
            <w:r>
              <w:rPr>
                <w:rFonts w:ascii="SimSun" w:eastAsia="SimSun" w:hAnsi="SimSun" w:cs="SimSun"/>
                <w:color w:val="000000"/>
                <w:spacing w:val="0"/>
                <w:w w:val="100"/>
                <w:position w:val="0"/>
              </w:rPr>
              <w:t>保证上市公司独立在银行开户，不与本人</w:t>
            </w:r>
            <w:r>
              <w:rPr>
                <w:color w:val="000000"/>
                <w:spacing w:val="0"/>
                <w:w w:val="100"/>
                <w:position w:val="0"/>
              </w:rPr>
              <w:t>/</w:t>
            </w:r>
            <w:r>
              <w:rPr>
                <w:rFonts w:ascii="SimSun" w:eastAsia="SimSun" w:hAnsi="SimSun" w:cs="SimSun"/>
                <w:color w:val="000000"/>
                <w:spacing w:val="0"/>
                <w:w w:val="100"/>
                <w:position w:val="0"/>
              </w:rPr>
              <w:t>本公司及本人</w:t>
            </w:r>
            <w:r>
              <w:rPr>
                <w:color w:val="000000"/>
                <w:spacing w:val="0"/>
                <w:w w:val="100"/>
                <w:position w:val="0"/>
              </w:rPr>
              <w:t>/</w:t>
            </w:r>
            <w:r>
              <w:rPr>
                <w:rFonts w:ascii="SimSun" w:eastAsia="SimSun" w:hAnsi="SimSun" w:cs="SimSun"/>
                <w:color w:val="000000"/>
                <w:spacing w:val="0"/>
                <w:w w:val="100"/>
                <w:position w:val="0"/>
              </w:rPr>
              <w:t>本公司控制的主体共用银行账户。</w:t>
            </w:r>
          </w:p>
          <w:p>
            <w:pPr>
              <w:pStyle w:val="Style2"/>
              <w:keepNext w:val="0"/>
              <w:keepLines w:val="0"/>
              <w:widowControl w:val="0"/>
              <w:numPr>
                <w:ilvl w:val="0"/>
                <w:numId w:val="5"/>
              </w:numPr>
              <w:shd w:val="clear" w:color="auto" w:fill="auto"/>
              <w:tabs>
                <w:tab w:pos="139" w:val="left"/>
              </w:tabs>
              <w:bidi w:val="0"/>
              <w:spacing w:before="0" w:after="0" w:line="374" w:lineRule="auto"/>
              <w:ind w:left="0" w:right="0" w:firstLine="0"/>
              <w:jc w:val="both"/>
            </w:pPr>
            <w:r>
              <w:rPr>
                <w:rFonts w:ascii="SimSun" w:eastAsia="SimSun" w:hAnsi="SimSun" w:cs="SimSun"/>
                <w:color w:val="000000"/>
                <w:spacing w:val="0"/>
                <w:w w:val="100"/>
                <w:position w:val="0"/>
              </w:rPr>
              <w:t>保证上市公司依法独立纳税。</w:t>
            </w:r>
          </w:p>
          <w:p>
            <w:pPr>
              <w:pStyle w:val="Style2"/>
              <w:keepNext w:val="0"/>
              <w:keepLines w:val="0"/>
              <w:widowControl w:val="0"/>
              <w:numPr>
                <w:ilvl w:val="0"/>
                <w:numId w:val="5"/>
              </w:numPr>
              <w:shd w:val="clear" w:color="auto" w:fill="auto"/>
              <w:tabs>
                <w:tab w:pos="149" w:val="left"/>
              </w:tabs>
              <w:bidi w:val="0"/>
              <w:spacing w:before="0" w:after="40" w:line="322" w:lineRule="exact"/>
              <w:ind w:left="0" w:right="0" w:firstLine="0"/>
              <w:jc w:val="both"/>
            </w:pPr>
            <w:r>
              <w:rPr>
                <w:rFonts w:ascii="SimSun" w:eastAsia="SimSun" w:hAnsi="SimSun" w:cs="SimSun"/>
                <w:color w:val="000000"/>
                <w:spacing w:val="0"/>
                <w:w w:val="100"/>
                <w:position w:val="0"/>
              </w:rPr>
              <w:t>保证上市公司能够独立做出财务决策，不干预其资金使用。</w:t>
            </w:r>
          </w:p>
          <w:p>
            <w:pPr>
              <w:pStyle w:val="Style2"/>
              <w:keepNext w:val="0"/>
              <w:keepLines w:val="0"/>
              <w:widowControl w:val="0"/>
              <w:numPr>
                <w:ilvl w:val="0"/>
                <w:numId w:val="5"/>
              </w:numPr>
              <w:shd w:val="clear" w:color="auto" w:fill="auto"/>
              <w:tabs>
                <w:tab w:pos="139" w:val="left"/>
              </w:tabs>
              <w:bidi w:val="0"/>
              <w:spacing w:before="0" w:after="40" w:line="322" w:lineRule="exact"/>
              <w:ind w:left="0" w:right="0" w:firstLine="0"/>
              <w:jc w:val="both"/>
            </w:pPr>
            <w:r>
              <w:rPr>
                <w:rFonts w:ascii="SimSun" w:eastAsia="SimSun" w:hAnsi="SimSun" w:cs="SimSun"/>
                <w:color w:val="000000"/>
                <w:spacing w:val="0"/>
                <w:w w:val="100"/>
                <w:position w:val="0"/>
              </w:rPr>
              <w:t>保证上市公司的财务人员不在本人</w:t>
            </w:r>
            <w:r>
              <w:rPr>
                <w:color w:val="000000"/>
                <w:spacing w:val="0"/>
                <w:w w:val="100"/>
                <w:position w:val="0"/>
              </w:rPr>
              <w:t>/</w:t>
            </w:r>
            <w:r>
              <w:rPr>
                <w:rFonts w:ascii="SimSun" w:eastAsia="SimSun" w:hAnsi="SimSun" w:cs="SimSun"/>
                <w:color w:val="000000"/>
                <w:spacing w:val="0"/>
                <w:w w:val="100"/>
                <w:position w:val="0"/>
              </w:rPr>
              <w:t>本公司控制的主体双重任职。</w:t>
            </w:r>
          </w:p>
          <w:p>
            <w:pPr>
              <w:pStyle w:val="Style2"/>
              <w:keepNext w:val="0"/>
              <w:keepLines w:val="0"/>
              <w:widowControl w:val="0"/>
              <w:shd w:val="clear" w:color="auto" w:fill="auto"/>
              <w:tabs>
                <w:tab w:pos="446" w:val="left"/>
              </w:tabs>
              <w:bidi w:val="0"/>
              <w:spacing w:before="0" w:after="40" w:line="322" w:lineRule="exact"/>
              <w:ind w:left="0" w:right="0" w:firstLine="0"/>
              <w:jc w:val="both"/>
            </w:pPr>
            <w:r>
              <w:rPr>
                <w:rFonts w:ascii="SimSun" w:eastAsia="SimSun" w:hAnsi="SimSun" w:cs="SimSun"/>
                <w:color w:val="000000"/>
                <w:spacing w:val="0"/>
                <w:w w:val="100"/>
                <w:position w:val="0"/>
              </w:rPr>
              <w:t>（三）</w:t>
              <w:tab/>
              <w:t>关于上市公司机构独立</w:t>
            </w:r>
          </w:p>
          <w:p>
            <w:pPr>
              <w:pStyle w:val="Style2"/>
              <w:keepNext w:val="0"/>
              <w:keepLines w:val="0"/>
              <w:widowControl w:val="0"/>
              <w:shd w:val="clear" w:color="auto" w:fill="auto"/>
              <w:bidi w:val="0"/>
              <w:spacing w:before="0" w:after="40" w:line="326" w:lineRule="exact"/>
              <w:ind w:left="0" w:right="0" w:firstLine="0"/>
              <w:jc w:val="both"/>
            </w:pPr>
            <w:r>
              <w:rPr>
                <w:rFonts w:ascii="SimSun" w:eastAsia="SimSun" w:hAnsi="SimSun" w:cs="SimSun"/>
                <w:color w:val="000000"/>
                <w:spacing w:val="0"/>
                <w:w w:val="100"/>
                <w:position w:val="0"/>
              </w:rPr>
              <w:t>保证上市公司依法建立和完善法人治理结构，建立独立、完整的组织机构，与本人</w:t>
            </w:r>
            <w:r>
              <w:rPr>
                <w:color w:val="000000"/>
                <w:spacing w:val="0"/>
                <w:w w:val="100"/>
                <w:position w:val="0"/>
              </w:rPr>
              <w:t>/</w:t>
            </w:r>
            <w:r>
              <w:rPr>
                <w:rFonts w:ascii="SimSun" w:eastAsia="SimSun" w:hAnsi="SimSun" w:cs="SimSun"/>
                <w:color w:val="000000"/>
                <w:spacing w:val="0"/>
                <w:w w:val="100"/>
                <w:position w:val="0"/>
              </w:rPr>
              <w:t>本公司控制的主 体之间不产生机构混同的情形。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925"/>
        <w:gridCol w:w="1013"/>
        <w:gridCol w:w="7934"/>
        <w:gridCol w:w="715"/>
        <w:gridCol w:w="653"/>
        <w:gridCol w:w="730"/>
      </w:tblGrid>
      <w:tr>
        <w:trPr>
          <w:trHeight w:val="28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446" w:val="left"/>
              </w:tabs>
              <w:bidi w:val="0"/>
              <w:spacing w:before="0" w:after="0" w:line="329" w:lineRule="exact"/>
              <w:ind w:left="0" w:right="0" w:firstLine="0"/>
              <w:jc w:val="left"/>
            </w:pPr>
            <w:r>
              <w:rPr>
                <w:rFonts w:ascii="SimSun" w:eastAsia="SimSun" w:hAnsi="SimSun" w:cs="SimSun"/>
                <w:color w:val="000000"/>
                <w:spacing w:val="0"/>
                <w:w w:val="100"/>
                <w:position w:val="0"/>
              </w:rPr>
              <w:t>（四）</w:t>
              <w:tab/>
              <w:t>关于上市公司资产独立</w:t>
            </w:r>
          </w:p>
          <w:p>
            <w:pPr>
              <w:pStyle w:val="Style2"/>
              <w:keepNext w:val="0"/>
              <w:keepLines w:val="0"/>
              <w:widowControl w:val="0"/>
              <w:numPr>
                <w:ilvl w:val="0"/>
                <w:numId w:val="7"/>
              </w:numPr>
              <w:shd w:val="clear" w:color="auto" w:fill="auto"/>
              <w:tabs>
                <w:tab w:pos="130" w:val="left"/>
              </w:tabs>
              <w:bidi w:val="0"/>
              <w:spacing w:before="0" w:after="0" w:line="329" w:lineRule="exact"/>
              <w:ind w:left="0" w:right="0" w:firstLine="0"/>
              <w:jc w:val="left"/>
            </w:pPr>
            <w:r>
              <w:rPr>
                <w:rFonts w:ascii="SimSun" w:eastAsia="SimSun" w:hAnsi="SimSun" w:cs="SimSun"/>
                <w:color w:val="000000"/>
                <w:spacing w:val="0"/>
                <w:w w:val="100"/>
                <w:position w:val="0"/>
              </w:rPr>
              <w:t>保证上市公司具有完整的经营性资产。</w:t>
            </w:r>
          </w:p>
          <w:p>
            <w:pPr>
              <w:pStyle w:val="Style2"/>
              <w:keepNext w:val="0"/>
              <w:keepLines w:val="0"/>
              <w:widowControl w:val="0"/>
              <w:numPr>
                <w:ilvl w:val="0"/>
                <w:numId w:val="7"/>
              </w:numPr>
              <w:shd w:val="clear" w:color="auto" w:fill="auto"/>
              <w:tabs>
                <w:tab w:pos="149" w:val="left"/>
              </w:tabs>
              <w:bidi w:val="0"/>
              <w:spacing w:before="0" w:after="0" w:line="329" w:lineRule="exact"/>
              <w:ind w:left="0" w:right="0" w:firstLine="0"/>
              <w:jc w:val="left"/>
            </w:pPr>
            <w:r>
              <w:rPr>
                <w:rFonts w:ascii="SimSun" w:eastAsia="SimSun" w:hAnsi="SimSun" w:cs="SimSun"/>
                <w:color w:val="000000"/>
                <w:spacing w:val="0"/>
                <w:w w:val="100"/>
                <w:position w:val="0"/>
              </w:rPr>
              <w:t>保证不违规占用上市公司的资金、资产及其他资源。</w:t>
            </w:r>
          </w:p>
          <w:p>
            <w:pPr>
              <w:pStyle w:val="Style2"/>
              <w:keepNext w:val="0"/>
              <w:keepLines w:val="0"/>
              <w:widowControl w:val="0"/>
              <w:shd w:val="clear" w:color="auto" w:fill="auto"/>
              <w:tabs>
                <w:tab w:pos="446" w:val="left"/>
              </w:tabs>
              <w:bidi w:val="0"/>
              <w:spacing w:before="0" w:after="0" w:line="329" w:lineRule="exact"/>
              <w:ind w:left="0" w:right="0" w:firstLine="0"/>
              <w:jc w:val="left"/>
            </w:pPr>
            <w:r>
              <w:rPr>
                <w:rFonts w:ascii="SimSun" w:eastAsia="SimSun" w:hAnsi="SimSun" w:cs="SimSun"/>
                <w:color w:val="000000"/>
                <w:spacing w:val="0"/>
                <w:w w:val="100"/>
                <w:position w:val="0"/>
              </w:rPr>
              <w:t>（五）</w:t>
              <w:tab/>
              <w:t>关于上市公司业务独立</w:t>
            </w:r>
          </w:p>
          <w:p>
            <w:pPr>
              <w:pStyle w:val="Style2"/>
              <w:keepNext w:val="0"/>
              <w:keepLines w:val="0"/>
              <w:widowControl w:val="0"/>
              <w:numPr>
                <w:ilvl w:val="0"/>
                <w:numId w:val="9"/>
              </w:numPr>
              <w:shd w:val="clear" w:color="auto" w:fill="auto"/>
              <w:tabs>
                <w:tab w:pos="130" w:val="left"/>
              </w:tabs>
              <w:bidi w:val="0"/>
              <w:spacing w:before="0" w:after="0" w:line="329" w:lineRule="exact"/>
              <w:ind w:left="0" w:right="0" w:firstLine="0"/>
              <w:jc w:val="left"/>
            </w:pPr>
            <w:r>
              <w:rPr>
                <w:rFonts w:ascii="SimSun" w:eastAsia="SimSun" w:hAnsi="SimSun" w:cs="SimSun"/>
                <w:color w:val="000000"/>
                <w:spacing w:val="0"/>
                <w:w w:val="100"/>
                <w:position w:val="0"/>
              </w:rPr>
              <w:t>保证上市公司拥有独立开展经营活动的资产、人员、资质以及具有独立面向市场自主经营的能力。</w:t>
            </w:r>
          </w:p>
          <w:p>
            <w:pPr>
              <w:pStyle w:val="Style2"/>
              <w:keepNext w:val="0"/>
              <w:keepLines w:val="0"/>
              <w:widowControl w:val="0"/>
              <w:numPr>
                <w:ilvl w:val="0"/>
                <w:numId w:val="9"/>
              </w:numPr>
              <w:shd w:val="clear" w:color="auto" w:fill="auto"/>
              <w:tabs>
                <w:tab w:pos="154" w:val="left"/>
              </w:tabs>
              <w:bidi w:val="0"/>
              <w:spacing w:before="0" w:after="0" w:line="329" w:lineRule="exact"/>
              <w:ind w:left="0" w:right="0" w:firstLine="0"/>
              <w:jc w:val="both"/>
            </w:pPr>
            <w:r>
              <w:rPr>
                <w:rFonts w:ascii="SimSun" w:eastAsia="SimSun" w:hAnsi="SimSun" w:cs="SimSun"/>
                <w:color w:val="000000"/>
                <w:spacing w:val="0"/>
                <w:w w:val="100"/>
                <w:position w:val="0"/>
              </w:rPr>
              <w:t>尽量减少本人</w:t>
            </w:r>
            <w:r>
              <w:rPr>
                <w:color w:val="000000"/>
                <w:spacing w:val="0"/>
                <w:w w:val="100"/>
                <w:position w:val="0"/>
              </w:rPr>
              <w:t>/</w:t>
            </w:r>
            <w:r>
              <w:rPr>
                <w:rFonts w:ascii="SimSun" w:eastAsia="SimSun" w:hAnsi="SimSun" w:cs="SimSun"/>
                <w:color w:val="000000"/>
                <w:spacing w:val="0"/>
                <w:w w:val="100"/>
                <w:position w:val="0"/>
              </w:rPr>
              <w:t>本公司及本人</w:t>
            </w:r>
            <w:r>
              <w:rPr>
                <w:color w:val="000000"/>
                <w:spacing w:val="0"/>
                <w:w w:val="100"/>
                <w:position w:val="0"/>
              </w:rPr>
              <w:t>/</w:t>
            </w:r>
            <w:r>
              <w:rPr>
                <w:rFonts w:ascii="SimSun" w:eastAsia="SimSun" w:hAnsi="SimSun" w:cs="SimSun"/>
                <w:color w:val="000000"/>
                <w:spacing w:val="0"/>
                <w:w w:val="100"/>
                <w:position w:val="0"/>
              </w:rPr>
              <w:t>本公司控制的主体与上市公司的关联交易；若有不可避免的关联交 易，将依法签订协议，并将按照有关法律、法规、上市公司的公司章程等规定，履行必要的法定程 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446" w:val="left"/>
              </w:tabs>
              <w:bidi w:val="0"/>
              <w:spacing w:before="0" w:after="0" w:line="326" w:lineRule="exact"/>
              <w:ind w:left="0" w:right="0" w:firstLine="0"/>
              <w:jc w:val="both"/>
            </w:pPr>
            <w:r>
              <w:rPr>
                <w:rFonts w:ascii="SimSun" w:eastAsia="SimSun" w:hAnsi="SimSun" w:cs="SimSun"/>
                <w:color w:val="000000"/>
                <w:spacing w:val="0"/>
                <w:w w:val="100"/>
                <w:position w:val="0"/>
              </w:rPr>
              <w:t>（一）</w:t>
              <w:tab/>
              <w:t>关于保证上市公司人员独立</w:t>
            </w:r>
          </w:p>
          <w:p>
            <w:pPr>
              <w:pStyle w:val="Style2"/>
              <w:keepNext w:val="0"/>
              <w:keepLines w:val="0"/>
              <w:widowControl w:val="0"/>
              <w:numPr>
                <w:ilvl w:val="0"/>
                <w:numId w:val="11"/>
              </w:numPr>
              <w:shd w:val="clear" w:color="auto" w:fill="auto"/>
              <w:tabs>
                <w:tab w:pos="134" w:val="left"/>
              </w:tabs>
              <w:bidi w:val="0"/>
              <w:spacing w:before="0" w:after="0" w:line="324" w:lineRule="exact"/>
              <w:ind w:left="0" w:right="0" w:firstLine="0"/>
              <w:jc w:val="both"/>
            </w:pPr>
            <w:r>
              <w:rPr>
                <w:rFonts w:ascii="SimSun" w:eastAsia="SimSun" w:hAnsi="SimSun" w:cs="SimSun"/>
                <w:color w:val="000000"/>
                <w:spacing w:val="0"/>
                <w:w w:val="100"/>
                <w:position w:val="0"/>
              </w:rPr>
              <w:t>保证上市公司的副总经理、财务负责人、董事会秘书等高级管理人员不在本人及本人控制的主体 中担任除董事、监事以外的其他职务，且不在本人及本人控制的主体领薪；保证上市公司的财务人 员不在本人控制的主体中兼职、领薪。</w:t>
            </w:r>
          </w:p>
          <w:p>
            <w:pPr>
              <w:pStyle w:val="Style2"/>
              <w:keepNext w:val="0"/>
              <w:keepLines w:val="0"/>
              <w:widowControl w:val="0"/>
              <w:numPr>
                <w:ilvl w:val="0"/>
                <w:numId w:val="11"/>
              </w:numPr>
              <w:shd w:val="clear" w:color="auto" w:fill="auto"/>
              <w:tabs>
                <w:tab w:pos="149" w:val="left"/>
              </w:tabs>
              <w:bidi w:val="0"/>
              <w:spacing w:before="0" w:after="0" w:line="336" w:lineRule="exact"/>
              <w:ind w:left="0" w:right="0" w:firstLine="0"/>
              <w:jc w:val="both"/>
            </w:pPr>
            <w:r>
              <w:rPr>
                <w:rFonts w:ascii="SimSun" w:eastAsia="SimSun" w:hAnsi="SimSun" w:cs="SimSun"/>
                <w:color w:val="000000"/>
                <w:spacing w:val="0"/>
                <w:w w:val="100"/>
                <w:position w:val="0"/>
              </w:rPr>
              <w:t>保证上市公司拥有完整、独立的劳动、人事及薪酬管理体系，且该等体系完全独立于本人及本人 控制的主体。</w:t>
            </w:r>
          </w:p>
          <w:p>
            <w:pPr>
              <w:pStyle w:val="Style2"/>
              <w:keepNext w:val="0"/>
              <w:keepLines w:val="0"/>
              <w:widowControl w:val="0"/>
              <w:shd w:val="clear" w:color="auto" w:fill="auto"/>
              <w:tabs>
                <w:tab w:pos="446" w:val="left"/>
              </w:tabs>
              <w:bidi w:val="0"/>
              <w:spacing w:before="0" w:after="0" w:line="326" w:lineRule="exact"/>
              <w:ind w:left="0" w:right="0" w:firstLine="0"/>
              <w:jc w:val="both"/>
            </w:pPr>
            <w:r>
              <w:rPr>
                <w:rFonts w:ascii="SimSun" w:eastAsia="SimSun" w:hAnsi="SimSun" w:cs="SimSun"/>
                <w:color w:val="000000"/>
                <w:spacing w:val="0"/>
                <w:w w:val="100"/>
                <w:position w:val="0"/>
              </w:rPr>
              <w:t>（二）</w:t>
              <w:tab/>
              <w:t>关于保证上市公司财务独立</w:t>
            </w:r>
          </w:p>
          <w:p>
            <w:pPr>
              <w:pStyle w:val="Style2"/>
              <w:keepNext w:val="0"/>
              <w:keepLines w:val="0"/>
              <w:widowControl w:val="0"/>
              <w:numPr>
                <w:ilvl w:val="0"/>
                <w:numId w:val="13"/>
              </w:numPr>
              <w:shd w:val="clear" w:color="auto" w:fill="auto"/>
              <w:tabs>
                <w:tab w:pos="130" w:val="left"/>
              </w:tabs>
              <w:bidi w:val="0"/>
              <w:spacing w:before="0" w:after="0" w:line="326" w:lineRule="exact"/>
              <w:ind w:left="0" w:right="0" w:firstLine="0"/>
              <w:jc w:val="both"/>
            </w:pPr>
            <w:r>
              <w:rPr>
                <w:rFonts w:ascii="SimSun" w:eastAsia="SimSun" w:hAnsi="SimSun" w:cs="SimSun"/>
                <w:color w:val="000000"/>
                <w:spacing w:val="0"/>
                <w:w w:val="100"/>
                <w:position w:val="0"/>
              </w:rPr>
              <w:t>保证上市公司建立独立的财务会计部门，建立独立的财务核算体系和财务管理制度。</w:t>
            </w:r>
          </w:p>
          <w:p>
            <w:pPr>
              <w:pStyle w:val="Style2"/>
              <w:keepNext w:val="0"/>
              <w:keepLines w:val="0"/>
              <w:widowControl w:val="0"/>
              <w:numPr>
                <w:ilvl w:val="0"/>
                <w:numId w:val="13"/>
              </w:numPr>
              <w:shd w:val="clear" w:color="auto" w:fill="auto"/>
              <w:tabs>
                <w:tab w:pos="149" w:val="left"/>
              </w:tabs>
              <w:bidi w:val="0"/>
              <w:spacing w:before="0" w:after="120" w:line="326" w:lineRule="exact"/>
              <w:ind w:left="0" w:right="0" w:firstLine="0"/>
              <w:jc w:val="both"/>
            </w:pPr>
            <w:r>
              <w:rPr>
                <w:rFonts w:ascii="SimSun" w:eastAsia="SimSun" w:hAnsi="SimSun" w:cs="SimSun"/>
                <w:color w:val="000000"/>
                <w:spacing w:val="0"/>
                <w:w w:val="100"/>
                <w:position w:val="0"/>
              </w:rPr>
              <w:t>保证上市公司独立在银行开户，不与本人及本人控制的主体共用银行账户。</w:t>
            </w:r>
          </w:p>
          <w:p>
            <w:pPr>
              <w:pStyle w:val="Style2"/>
              <w:keepNext w:val="0"/>
              <w:keepLines w:val="0"/>
              <w:widowControl w:val="0"/>
              <w:numPr>
                <w:ilvl w:val="0"/>
                <w:numId w:val="13"/>
              </w:numPr>
              <w:shd w:val="clear" w:color="auto" w:fill="auto"/>
              <w:tabs>
                <w:tab w:pos="139" w:val="left"/>
              </w:tabs>
              <w:bidi w:val="0"/>
              <w:spacing w:before="0" w:after="0" w:line="379" w:lineRule="auto"/>
              <w:ind w:left="0" w:right="0" w:firstLine="0"/>
              <w:jc w:val="both"/>
            </w:pPr>
            <w:r>
              <w:rPr>
                <w:rFonts w:ascii="SimSun" w:eastAsia="SimSun" w:hAnsi="SimSun" w:cs="SimSun"/>
                <w:color w:val="000000"/>
                <w:spacing w:val="0"/>
                <w:w w:val="100"/>
                <w:position w:val="0"/>
              </w:rPr>
              <w:t>保证上市公司依法独立纳税。</w:t>
            </w:r>
          </w:p>
          <w:p>
            <w:pPr>
              <w:pStyle w:val="Style2"/>
              <w:keepNext w:val="0"/>
              <w:keepLines w:val="0"/>
              <w:widowControl w:val="0"/>
              <w:numPr>
                <w:ilvl w:val="0"/>
                <w:numId w:val="13"/>
              </w:numPr>
              <w:shd w:val="clear" w:color="auto" w:fill="auto"/>
              <w:tabs>
                <w:tab w:pos="149" w:val="left"/>
              </w:tabs>
              <w:bidi w:val="0"/>
              <w:spacing w:before="0" w:after="0" w:line="326" w:lineRule="exact"/>
              <w:ind w:left="0" w:right="0" w:firstLine="0"/>
              <w:jc w:val="both"/>
            </w:pPr>
            <w:r>
              <w:rPr>
                <w:rFonts w:ascii="SimSun" w:eastAsia="SimSun" w:hAnsi="SimSun" w:cs="SimSun"/>
                <w:color w:val="000000"/>
                <w:spacing w:val="0"/>
                <w:w w:val="100"/>
                <w:position w:val="0"/>
              </w:rPr>
              <w:t>保证上市公司能够独立做出财务决策，不干预其资金使用。</w:t>
            </w:r>
          </w:p>
          <w:p>
            <w:pPr>
              <w:pStyle w:val="Style2"/>
              <w:keepNext w:val="0"/>
              <w:keepLines w:val="0"/>
              <w:widowControl w:val="0"/>
              <w:numPr>
                <w:ilvl w:val="0"/>
                <w:numId w:val="13"/>
              </w:numPr>
              <w:shd w:val="clear" w:color="auto" w:fill="auto"/>
              <w:tabs>
                <w:tab w:pos="139" w:val="left"/>
              </w:tabs>
              <w:bidi w:val="0"/>
              <w:spacing w:before="0" w:after="0" w:line="326" w:lineRule="exact"/>
              <w:ind w:left="0" w:right="0" w:firstLine="0"/>
              <w:jc w:val="both"/>
            </w:pPr>
            <w:r>
              <w:rPr>
                <w:rFonts w:ascii="SimSun" w:eastAsia="SimSun" w:hAnsi="SimSun" w:cs="SimSun"/>
                <w:color w:val="000000"/>
                <w:spacing w:val="0"/>
                <w:w w:val="100"/>
                <w:position w:val="0"/>
              </w:rPr>
              <w:t>保证上市公司的财务人员不在本人控制的主体双重任职。</w:t>
            </w:r>
          </w:p>
          <w:p>
            <w:pPr>
              <w:pStyle w:val="Style2"/>
              <w:keepNext w:val="0"/>
              <w:keepLines w:val="0"/>
              <w:widowControl w:val="0"/>
              <w:shd w:val="clear" w:color="auto" w:fill="auto"/>
              <w:tabs>
                <w:tab w:pos="446" w:val="left"/>
              </w:tabs>
              <w:bidi w:val="0"/>
              <w:spacing w:before="0" w:after="0" w:line="326" w:lineRule="exact"/>
              <w:ind w:left="0" w:right="0" w:firstLine="0"/>
              <w:jc w:val="both"/>
            </w:pPr>
            <w:r>
              <w:rPr>
                <w:rFonts w:ascii="SimSun" w:eastAsia="SimSun" w:hAnsi="SimSun" w:cs="SimSun"/>
                <w:color w:val="000000"/>
                <w:spacing w:val="0"/>
                <w:w w:val="100"/>
                <w:position w:val="0"/>
              </w:rPr>
              <w:t>（三）</w:t>
              <w:tab/>
              <w:t>关于上市公司机构独立</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保证上市公司依法建立和完善法人治理结构，建立独立、完整的组织机构，与本人控制的主体之间 不产生机构混同的情形。</w:t>
            </w:r>
          </w:p>
          <w:p>
            <w:pPr>
              <w:pStyle w:val="Style2"/>
              <w:keepNext w:val="0"/>
              <w:keepLines w:val="0"/>
              <w:widowControl w:val="0"/>
              <w:shd w:val="clear" w:color="auto" w:fill="auto"/>
              <w:tabs>
                <w:tab w:pos="446" w:val="left"/>
              </w:tabs>
              <w:bidi w:val="0"/>
              <w:spacing w:before="0" w:after="0" w:line="326" w:lineRule="exact"/>
              <w:ind w:left="0" w:right="0" w:firstLine="0"/>
              <w:jc w:val="both"/>
            </w:pPr>
            <w:r>
              <w:rPr>
                <w:rFonts w:ascii="SimSun" w:eastAsia="SimSun" w:hAnsi="SimSun" w:cs="SimSun"/>
                <w:color w:val="000000"/>
                <w:spacing w:val="0"/>
                <w:w w:val="100"/>
                <w:position w:val="0"/>
              </w:rPr>
              <w:t>（四）</w:t>
              <w:tab/>
              <w:t>关于上市公司资产独立</w:t>
            </w:r>
          </w:p>
          <w:p>
            <w:pPr>
              <w:pStyle w:val="Style2"/>
              <w:keepNext w:val="0"/>
              <w:keepLines w:val="0"/>
              <w:widowControl w:val="0"/>
              <w:numPr>
                <w:ilvl w:val="0"/>
                <w:numId w:val="15"/>
              </w:numPr>
              <w:shd w:val="clear" w:color="auto" w:fill="auto"/>
              <w:tabs>
                <w:tab w:pos="130" w:val="left"/>
              </w:tabs>
              <w:bidi w:val="0"/>
              <w:spacing w:before="0" w:after="0" w:line="326" w:lineRule="exact"/>
              <w:ind w:left="0" w:right="0" w:firstLine="0"/>
              <w:jc w:val="both"/>
            </w:pPr>
            <w:r>
              <w:rPr>
                <w:rFonts w:ascii="SimSun" w:eastAsia="SimSun" w:hAnsi="SimSun" w:cs="SimSun"/>
                <w:color w:val="000000"/>
                <w:spacing w:val="0"/>
                <w:w w:val="100"/>
                <w:position w:val="0"/>
              </w:rPr>
              <w:t>保证上市公司具有完整的经营性资产。</w:t>
            </w:r>
          </w:p>
          <w:p>
            <w:pPr>
              <w:pStyle w:val="Style2"/>
              <w:keepNext w:val="0"/>
              <w:keepLines w:val="0"/>
              <w:widowControl w:val="0"/>
              <w:numPr>
                <w:ilvl w:val="0"/>
                <w:numId w:val="15"/>
              </w:numPr>
              <w:shd w:val="clear" w:color="auto" w:fill="auto"/>
              <w:tabs>
                <w:tab w:pos="149" w:val="left"/>
              </w:tabs>
              <w:bidi w:val="0"/>
              <w:spacing w:before="0" w:after="0" w:line="326" w:lineRule="exact"/>
              <w:ind w:left="0" w:right="0" w:firstLine="0"/>
              <w:jc w:val="left"/>
            </w:pPr>
            <w:r>
              <w:rPr>
                <w:rFonts w:ascii="SimSun" w:eastAsia="SimSun" w:hAnsi="SimSun" w:cs="SimSun"/>
                <w:color w:val="000000"/>
                <w:spacing w:val="0"/>
                <w:w w:val="100"/>
                <w:position w:val="0"/>
              </w:rPr>
              <w:t>保证不违规占用上市公司的资金、资产及其他资源。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925"/>
        <w:gridCol w:w="1013"/>
        <w:gridCol w:w="7934"/>
        <w:gridCol w:w="715"/>
        <w:gridCol w:w="653"/>
        <w:gridCol w:w="730"/>
      </w:tblGrid>
      <w:tr>
        <w:trPr>
          <w:trHeight w:val="14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（五）关于上市公司业务独立</w:t>
            </w:r>
          </w:p>
          <w:p>
            <w:pPr>
              <w:pStyle w:val="Style2"/>
              <w:keepNext w:val="0"/>
              <w:keepLines w:val="0"/>
              <w:widowControl w:val="0"/>
              <w:numPr>
                <w:ilvl w:val="0"/>
                <w:numId w:val="17"/>
              </w:numPr>
              <w:shd w:val="clear" w:color="auto" w:fill="auto"/>
              <w:tabs>
                <w:tab w:pos="130" w:val="left"/>
              </w:tabs>
              <w:bidi w:val="0"/>
              <w:spacing w:before="0" w:after="0" w:line="326" w:lineRule="exact"/>
              <w:ind w:left="0" w:right="0" w:firstLine="0"/>
              <w:jc w:val="both"/>
            </w:pPr>
            <w:r>
              <w:rPr>
                <w:rFonts w:ascii="SimSun" w:eastAsia="SimSun" w:hAnsi="SimSun" w:cs="SimSun"/>
                <w:color w:val="000000"/>
                <w:spacing w:val="0"/>
                <w:w w:val="100"/>
                <w:position w:val="0"/>
              </w:rPr>
              <w:t>保证上市公司拥有独立开展经营活动的资产、人员、资质以及具有独立面向市场自主经营的能力。</w:t>
            </w:r>
          </w:p>
          <w:p>
            <w:pPr>
              <w:pStyle w:val="Style2"/>
              <w:keepNext w:val="0"/>
              <w:keepLines w:val="0"/>
              <w:widowControl w:val="0"/>
              <w:numPr>
                <w:ilvl w:val="0"/>
                <w:numId w:val="17"/>
              </w:numPr>
              <w:shd w:val="clear" w:color="auto" w:fill="auto"/>
              <w:tabs>
                <w:tab w:pos="149" w:val="left"/>
              </w:tabs>
              <w:bidi w:val="0"/>
              <w:spacing w:before="0" w:after="0" w:line="326" w:lineRule="exact"/>
              <w:ind w:left="0" w:right="0" w:firstLine="0"/>
              <w:jc w:val="both"/>
            </w:pPr>
            <w:r>
              <w:rPr>
                <w:rFonts w:ascii="SimSun" w:eastAsia="SimSun" w:hAnsi="SimSun" w:cs="SimSun"/>
                <w:color w:val="000000"/>
                <w:spacing w:val="0"/>
                <w:w w:val="100"/>
                <w:position w:val="0"/>
              </w:rPr>
              <w:t>尽量减少本人及本人控制的主体与上市公司的关联交易；若有不可避免的关联交易，将依法签订 协议，并将按照有关法律、法规、上市公司的公司章程等规定，履行必要的法定程序。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绍兴上虞朱雀股权投 资合伙企业（有限合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深圳霖枫投资咨 询有限公司</w:t>
            </w:r>
            <w:r>
              <w:rPr>
                <w:color w:val="000000"/>
                <w:spacing w:val="0"/>
                <w:w w:val="100"/>
                <w:position w:val="0"/>
              </w:rPr>
              <w:t>;</w:t>
            </w:r>
            <w:r>
              <w:rPr>
                <w:rFonts w:ascii="SimSun" w:eastAsia="SimSun" w:hAnsi="SimSun" w:cs="SimSun"/>
                <w:color w:val="000000"/>
                <w:spacing w:val="0"/>
                <w:w w:val="100"/>
                <w:position w:val="0"/>
              </w:rPr>
              <w:t>王健</w:t>
            </w:r>
            <w:r>
              <w:rPr>
                <w:color w:val="000000"/>
                <w:spacing w:val="0"/>
                <w:w w:val="100"/>
                <w:position w:val="0"/>
              </w:rPr>
              <w:t>;</w:t>
            </w:r>
            <w:r>
              <w:rPr>
                <w:rFonts w:ascii="SimSun" w:eastAsia="SimSun" w:hAnsi="SimSun" w:cs="SimSun"/>
                <w:color w:val="000000"/>
                <w:spacing w:val="0"/>
                <w:w w:val="100"/>
                <w:position w:val="0"/>
              </w:rPr>
              <w:t>徐 波</w:t>
            </w:r>
            <w:r>
              <w:rPr>
                <w:color w:val="000000"/>
                <w:spacing w:val="0"/>
                <w:w w:val="100"/>
                <w:position w:val="0"/>
              </w:rPr>
              <w:t>;</w:t>
            </w:r>
            <w:r>
              <w:rPr>
                <w:rFonts w:ascii="SimSun" w:eastAsia="SimSun" w:hAnsi="SimSun" w:cs="SimSun"/>
                <w:color w:val="000000"/>
                <w:spacing w:val="0"/>
                <w:w w:val="100"/>
                <w:position w:val="0"/>
              </w:rPr>
              <w:t>中信建投资本管理 有限公司一绍兴上虞 杭天股权投资合伙企 业（有限合伙）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朱志 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numPr>
                <w:ilvl w:val="0"/>
                <w:numId w:val="19"/>
              </w:numPr>
              <w:shd w:val="clear" w:color="auto" w:fill="auto"/>
              <w:tabs>
                <w:tab w:pos="230" w:val="left"/>
              </w:tabs>
              <w:bidi w:val="0"/>
              <w:spacing w:before="0" w:after="40" w:line="322" w:lineRule="exact"/>
              <w:ind w:left="0" w:right="0" w:firstLine="0"/>
              <w:jc w:val="both"/>
            </w:pPr>
            <w:r>
              <w:rPr>
                <w:rFonts w:ascii="SimSun" w:eastAsia="SimSun" w:hAnsi="SimSun" w:cs="SimSun"/>
                <w:color w:val="000000"/>
                <w:spacing w:val="0"/>
                <w:w w:val="100"/>
                <w:position w:val="0"/>
              </w:rPr>
              <w:t>本人</w:t>
            </w:r>
            <w:r>
              <w:rPr>
                <w:color w:val="000000"/>
                <w:spacing w:val="0"/>
                <w:w w:val="100"/>
                <w:position w:val="0"/>
              </w:rPr>
              <w:t>/</w:t>
            </w:r>
            <w:r>
              <w:rPr>
                <w:rFonts w:ascii="SimSun" w:eastAsia="SimSun" w:hAnsi="SimSun" w:cs="SimSun"/>
                <w:color w:val="000000"/>
                <w:spacing w:val="0"/>
                <w:w w:val="100"/>
                <w:position w:val="0"/>
              </w:rPr>
              <w:t>本企业</w:t>
            </w:r>
            <w:r>
              <w:rPr>
                <w:color w:val="000000"/>
                <w:spacing w:val="0"/>
                <w:w w:val="100"/>
                <w:position w:val="0"/>
              </w:rPr>
              <w:t>/</w:t>
            </w:r>
            <w:r>
              <w:rPr>
                <w:rFonts w:ascii="SimSun" w:eastAsia="SimSun" w:hAnsi="SimSun" w:cs="SimSun"/>
                <w:color w:val="000000"/>
                <w:spacing w:val="0"/>
                <w:w w:val="100"/>
                <w:position w:val="0"/>
              </w:rPr>
              <w:t>本公司为本次交易提供的所有资料和信息均为真实、准确和完整的，不存在虚假记 载、误导性陈述或者重大遗漏，并对所提供资料和信息的真实性、准确性和完整性承担个别及连带 的法律责任。</w:t>
            </w:r>
          </w:p>
          <w:p>
            <w:pPr>
              <w:pStyle w:val="Style2"/>
              <w:keepNext w:val="0"/>
              <w:keepLines w:val="0"/>
              <w:widowControl w:val="0"/>
              <w:numPr>
                <w:ilvl w:val="0"/>
                <w:numId w:val="19"/>
              </w:numPr>
              <w:shd w:val="clear" w:color="auto" w:fill="auto"/>
              <w:tabs>
                <w:tab w:pos="240" w:val="left"/>
              </w:tabs>
              <w:bidi w:val="0"/>
              <w:spacing w:before="0" w:after="40" w:line="324" w:lineRule="exact"/>
              <w:ind w:left="0" w:right="0" w:firstLine="0"/>
              <w:jc w:val="both"/>
            </w:pPr>
            <w:r>
              <w:rPr>
                <w:rFonts w:ascii="SimSun" w:eastAsia="SimSun" w:hAnsi="SimSun" w:cs="SimSun"/>
                <w:color w:val="000000"/>
                <w:spacing w:val="0"/>
                <w:w w:val="100"/>
                <w:position w:val="0"/>
              </w:rPr>
              <w:t>本人</w:t>
            </w:r>
            <w:r>
              <w:rPr>
                <w:color w:val="000000"/>
                <w:spacing w:val="0"/>
                <w:w w:val="100"/>
                <w:position w:val="0"/>
              </w:rPr>
              <w:t>/</w:t>
            </w:r>
            <w:r>
              <w:rPr>
                <w:rFonts w:ascii="SimSun" w:eastAsia="SimSun" w:hAnsi="SimSun" w:cs="SimSun"/>
                <w:color w:val="000000"/>
                <w:spacing w:val="0"/>
                <w:w w:val="100"/>
                <w:position w:val="0"/>
              </w:rPr>
              <w:t>本企业</w:t>
            </w:r>
            <w:r>
              <w:rPr>
                <w:color w:val="000000"/>
                <w:spacing w:val="0"/>
                <w:w w:val="100"/>
                <w:position w:val="0"/>
              </w:rPr>
              <w:t>/</w:t>
            </w:r>
            <w:r>
              <w:rPr>
                <w:rFonts w:ascii="SimSun" w:eastAsia="SimSun" w:hAnsi="SimSun" w:cs="SimSun"/>
                <w:color w:val="000000"/>
                <w:spacing w:val="0"/>
                <w:w w:val="100"/>
                <w:position w:val="0"/>
              </w:rPr>
              <w:t>本公司为本次交易的中介机构提供的资料和信息均为真实、准确、完整的原始书面 资料或副本资料，资料副本或复印件与原始资料或原件一致；所有文件的签名、印章均是真实的， 不存在虚假记载、误导性陈述或者重大遗漏。</w:t>
            </w:r>
          </w:p>
          <w:p>
            <w:pPr>
              <w:pStyle w:val="Style2"/>
              <w:keepNext w:val="0"/>
              <w:keepLines w:val="0"/>
              <w:widowControl w:val="0"/>
              <w:numPr>
                <w:ilvl w:val="0"/>
                <w:numId w:val="19"/>
              </w:numPr>
              <w:shd w:val="clear" w:color="auto" w:fill="auto"/>
              <w:tabs>
                <w:tab w:pos="149" w:val="left"/>
              </w:tabs>
              <w:bidi w:val="0"/>
              <w:spacing w:before="0" w:after="40" w:line="326" w:lineRule="exact"/>
              <w:ind w:left="0" w:right="0" w:firstLine="0"/>
              <w:jc w:val="both"/>
            </w:pPr>
            <w:r>
              <w:rPr>
                <w:rFonts w:ascii="SimSun" w:eastAsia="SimSun" w:hAnsi="SimSun" w:cs="SimSun"/>
                <w:color w:val="000000"/>
                <w:spacing w:val="0"/>
                <w:w w:val="100"/>
                <w:position w:val="0"/>
              </w:rPr>
              <w:t>本人</w:t>
            </w:r>
            <w:r>
              <w:rPr>
                <w:color w:val="000000"/>
                <w:spacing w:val="0"/>
                <w:w w:val="100"/>
                <w:position w:val="0"/>
              </w:rPr>
              <w:t>/</w:t>
            </w:r>
            <w:r>
              <w:rPr>
                <w:rFonts w:ascii="SimSun" w:eastAsia="SimSun" w:hAnsi="SimSun" w:cs="SimSun"/>
                <w:color w:val="000000"/>
                <w:spacing w:val="0"/>
                <w:w w:val="100"/>
                <w:position w:val="0"/>
              </w:rPr>
              <w:t>本企业</w:t>
            </w:r>
            <w:r>
              <w:rPr>
                <w:color w:val="000000"/>
                <w:spacing w:val="0"/>
                <w:w w:val="100"/>
                <w:position w:val="0"/>
              </w:rPr>
              <w:t>/</w:t>
            </w:r>
            <w:r>
              <w:rPr>
                <w:rFonts w:ascii="SimSun" w:eastAsia="SimSun" w:hAnsi="SimSun" w:cs="SimSun"/>
                <w:color w:val="000000"/>
                <w:spacing w:val="0"/>
                <w:w w:val="100"/>
                <w:position w:val="0"/>
              </w:rPr>
              <w:t>本公司保证为本次交易所出具的说明及确认均为真实、准确和完整的，不存在任何虚 假记载、误导性陈述或者重大遗漏。本人</w:t>
            </w:r>
            <w:r>
              <w:rPr>
                <w:color w:val="000000"/>
                <w:spacing w:val="0"/>
                <w:w w:val="100"/>
                <w:position w:val="0"/>
              </w:rPr>
              <w:t>/</w:t>
            </w:r>
            <w:r>
              <w:rPr>
                <w:rFonts w:ascii="SimSun" w:eastAsia="SimSun" w:hAnsi="SimSun" w:cs="SimSun"/>
                <w:color w:val="000000"/>
                <w:spacing w:val="0"/>
                <w:w w:val="100"/>
                <w:position w:val="0"/>
              </w:rPr>
              <w:t>本企业</w:t>
            </w:r>
            <w:r>
              <w:rPr>
                <w:color w:val="000000"/>
                <w:spacing w:val="0"/>
                <w:w w:val="100"/>
                <w:position w:val="0"/>
              </w:rPr>
              <w:t>/</w:t>
            </w:r>
            <w:r>
              <w:rPr>
                <w:rFonts w:ascii="SimSun" w:eastAsia="SimSun" w:hAnsi="SimSun" w:cs="SimSun"/>
                <w:color w:val="000000"/>
                <w:spacing w:val="0"/>
                <w:w w:val="100"/>
                <w:position w:val="0"/>
              </w:rPr>
              <w:t>本公司已履行了法定的披露和报告义务，不存在 应当披露而未披露的合同、协议、安排或其他事项。</w:t>
            </w:r>
          </w:p>
          <w:p>
            <w:pPr>
              <w:pStyle w:val="Style2"/>
              <w:keepNext w:val="0"/>
              <w:keepLines w:val="0"/>
              <w:widowControl w:val="0"/>
              <w:numPr>
                <w:ilvl w:val="0"/>
                <w:numId w:val="19"/>
              </w:numPr>
              <w:shd w:val="clear" w:color="auto" w:fill="auto"/>
              <w:tabs>
                <w:tab w:pos="149" w:val="left"/>
              </w:tabs>
              <w:bidi w:val="0"/>
              <w:spacing w:before="0" w:after="40" w:line="322" w:lineRule="exact"/>
              <w:ind w:left="0" w:right="0" w:firstLine="0"/>
              <w:jc w:val="both"/>
            </w:pPr>
            <w:r>
              <w:rPr>
                <w:rFonts w:ascii="SimSun" w:eastAsia="SimSun" w:hAnsi="SimSun" w:cs="SimSun"/>
                <w:color w:val="000000"/>
                <w:spacing w:val="0"/>
                <w:w w:val="100"/>
                <w:position w:val="0"/>
              </w:rPr>
              <w:t>如因提供的信息存在虚假记载、误导性陈述或者重大遗漏，给上市公司或者投资者造成损失的， 将依法承担赔偿责任。如本次交易因涉嫌所提供或者披露的信息存在虚假记载、误导性陈述或者重 大遗漏，被司法机关立案侦查或者被中国证监会立案调查的，在案件调查结论明确之前，将暂停转 让其在上市公司拥有权益的股份。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行中</w:t>
            </w:r>
          </w:p>
        </w:tc>
      </w:tr>
      <w:tr>
        <w:trPr>
          <w:trHeight w:val="3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left"/>
            </w:pPr>
            <w:r>
              <w:rPr>
                <w:rFonts w:ascii="SimSun" w:eastAsia="SimSun" w:hAnsi="SimSun" w:cs="SimSun"/>
                <w:color w:val="000000"/>
                <w:spacing w:val="0"/>
                <w:w w:val="100"/>
                <w:position w:val="0"/>
              </w:rPr>
              <w:t>绍兴上虞朱雀股权投 资合伙企业（有限合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深圳霖枫投资咨 询有限公司</w:t>
            </w:r>
            <w:r>
              <w:rPr>
                <w:color w:val="000000"/>
                <w:spacing w:val="0"/>
                <w:w w:val="100"/>
                <w:position w:val="0"/>
              </w:rPr>
              <w:t>;</w:t>
            </w:r>
            <w:r>
              <w:rPr>
                <w:rFonts w:ascii="SimSun" w:eastAsia="SimSun" w:hAnsi="SimSun" w:cs="SimSun"/>
                <w:color w:val="000000"/>
                <w:spacing w:val="0"/>
                <w:w w:val="100"/>
                <w:position w:val="0"/>
              </w:rPr>
              <w:t>王健</w:t>
            </w:r>
            <w:r>
              <w:rPr>
                <w:color w:val="000000"/>
                <w:spacing w:val="0"/>
                <w:w w:val="100"/>
                <w:position w:val="0"/>
              </w:rPr>
              <w:t>;</w:t>
            </w:r>
            <w:r>
              <w:rPr>
                <w:rFonts w:ascii="SimSun" w:eastAsia="SimSun" w:hAnsi="SimSun" w:cs="SimSun"/>
                <w:color w:val="000000"/>
                <w:spacing w:val="0"/>
                <w:w w:val="100"/>
                <w:position w:val="0"/>
              </w:rPr>
              <w:t>徐 波</w:t>
            </w:r>
            <w:r>
              <w:rPr>
                <w:color w:val="000000"/>
                <w:spacing w:val="0"/>
                <w:w w:val="100"/>
                <w:position w:val="0"/>
              </w:rPr>
              <w:t>;</w:t>
            </w:r>
            <w:r>
              <w:rPr>
                <w:rFonts w:ascii="SimSun" w:eastAsia="SimSun" w:hAnsi="SimSun" w:cs="SimSun"/>
                <w:color w:val="000000"/>
                <w:spacing w:val="0"/>
                <w:w w:val="100"/>
                <w:position w:val="0"/>
              </w:rPr>
              <w:t>中信建投资本管理 有限公司一绍兴上虞 杭天股权投资合伙企 业（有限合伙）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朱志 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21"/>
              </w:numPr>
              <w:shd w:val="clear" w:color="auto" w:fill="auto"/>
              <w:tabs>
                <w:tab w:pos="134" w:val="left"/>
              </w:tabs>
              <w:bidi w:val="0"/>
              <w:spacing w:before="0" w:after="0" w:line="326" w:lineRule="exact"/>
              <w:ind w:left="0" w:right="0" w:firstLine="0"/>
              <w:jc w:val="both"/>
            </w:pPr>
            <w:r>
              <w:rPr>
                <w:rFonts w:ascii="SimSun" w:eastAsia="SimSun" w:hAnsi="SimSun" w:cs="SimSun"/>
                <w:color w:val="000000"/>
                <w:spacing w:val="0"/>
                <w:w w:val="100"/>
                <w:position w:val="0"/>
              </w:rPr>
              <w:t>本人</w:t>
            </w:r>
            <w:r>
              <w:rPr>
                <w:color w:val="000000"/>
                <w:spacing w:val="0"/>
                <w:w w:val="100"/>
                <w:position w:val="0"/>
              </w:rPr>
              <w:t>/</w:t>
            </w:r>
            <w:r>
              <w:rPr>
                <w:rFonts w:ascii="SimSun" w:eastAsia="SimSun" w:hAnsi="SimSun" w:cs="SimSun"/>
                <w:color w:val="000000"/>
                <w:spacing w:val="0"/>
                <w:w w:val="100"/>
                <w:position w:val="0"/>
              </w:rPr>
              <w:t>本企业</w:t>
            </w:r>
            <w:r>
              <w:rPr>
                <w:color w:val="000000"/>
                <w:spacing w:val="0"/>
                <w:w w:val="100"/>
                <w:position w:val="0"/>
              </w:rPr>
              <w:t>/</w:t>
            </w:r>
            <w:r>
              <w:rPr>
                <w:rFonts w:ascii="SimSun" w:eastAsia="SimSun" w:hAnsi="SimSun" w:cs="SimSun"/>
                <w:color w:val="000000"/>
                <w:spacing w:val="0"/>
                <w:w w:val="100"/>
                <w:position w:val="0"/>
              </w:rPr>
              <w:t>本公司合法持有标的股权，具备作为本次交易的交易对方的资格。</w:t>
            </w:r>
          </w:p>
          <w:p>
            <w:pPr>
              <w:pStyle w:val="Style2"/>
              <w:keepNext w:val="0"/>
              <w:keepLines w:val="0"/>
              <w:widowControl w:val="0"/>
              <w:numPr>
                <w:ilvl w:val="0"/>
                <w:numId w:val="21"/>
              </w:numPr>
              <w:shd w:val="clear" w:color="auto" w:fill="auto"/>
              <w:tabs>
                <w:tab w:pos="240" w:val="left"/>
              </w:tabs>
              <w:bidi w:val="0"/>
              <w:spacing w:before="0" w:after="0" w:line="324" w:lineRule="exact"/>
              <w:ind w:left="0" w:right="0" w:firstLine="0"/>
              <w:jc w:val="both"/>
            </w:pPr>
            <w:r>
              <w:rPr>
                <w:rFonts w:ascii="SimSun" w:eastAsia="SimSun" w:hAnsi="SimSun" w:cs="SimSun"/>
                <w:color w:val="000000"/>
                <w:spacing w:val="0"/>
                <w:w w:val="100"/>
                <w:position w:val="0"/>
              </w:rPr>
              <w:t>本人</w:t>
            </w:r>
            <w:r>
              <w:rPr>
                <w:color w:val="000000"/>
                <w:spacing w:val="0"/>
                <w:w w:val="100"/>
                <w:position w:val="0"/>
              </w:rPr>
              <w:t>/</w:t>
            </w:r>
            <w:r>
              <w:rPr>
                <w:rFonts w:ascii="SimSun" w:eastAsia="SimSun" w:hAnsi="SimSun" w:cs="SimSun"/>
                <w:color w:val="000000"/>
                <w:spacing w:val="0"/>
                <w:w w:val="100"/>
                <w:position w:val="0"/>
              </w:rPr>
              <w:t>本企业</w:t>
            </w:r>
            <w:r>
              <w:rPr>
                <w:color w:val="000000"/>
                <w:spacing w:val="0"/>
                <w:w w:val="100"/>
                <w:position w:val="0"/>
              </w:rPr>
              <w:t>/</w:t>
            </w:r>
            <w:r>
              <w:rPr>
                <w:rFonts w:ascii="SimSun" w:eastAsia="SimSun" w:hAnsi="SimSun" w:cs="SimSun"/>
                <w:color w:val="000000"/>
                <w:spacing w:val="0"/>
                <w:w w:val="100"/>
                <w:position w:val="0"/>
              </w:rPr>
              <w:t>本公司已经依法履行对杭州逗宝</w:t>
            </w:r>
            <w:r>
              <w:rPr>
                <w:color w:val="000000"/>
                <w:spacing w:val="0"/>
                <w:w w:val="100"/>
                <w:position w:val="0"/>
              </w:rPr>
              <w:t>/</w:t>
            </w:r>
            <w:r>
              <w:rPr>
                <w:rFonts w:ascii="SimSun" w:eastAsia="SimSun" w:hAnsi="SimSun" w:cs="SimSun"/>
                <w:color w:val="000000"/>
                <w:spacing w:val="0"/>
                <w:w w:val="100"/>
                <w:position w:val="0"/>
              </w:rPr>
              <w:t xml:space="preserve">上虞码牛的出资义务，不存在任何虚假出资、抽逃 出资等出资瑕疵等违反本企业作为股东应承担的义务和责任的行为，不存在其他可能影响杭州逗宝 </w:t>
            </w:r>
            <w:r>
              <w:rPr>
                <w:color w:val="000000"/>
                <w:spacing w:val="0"/>
                <w:w w:val="100"/>
                <w:position w:val="0"/>
              </w:rPr>
              <w:t>/</w:t>
            </w:r>
            <w:r>
              <w:rPr>
                <w:rFonts w:ascii="SimSun" w:eastAsia="SimSun" w:hAnsi="SimSun" w:cs="SimSun"/>
                <w:color w:val="000000"/>
                <w:spacing w:val="0"/>
                <w:w w:val="100"/>
                <w:position w:val="0"/>
              </w:rPr>
              <w:t>上虞码牛合法存续的其他情况。</w:t>
            </w:r>
          </w:p>
          <w:p>
            <w:pPr>
              <w:pStyle w:val="Style2"/>
              <w:keepNext w:val="0"/>
              <w:keepLines w:val="0"/>
              <w:widowControl w:val="0"/>
              <w:numPr>
                <w:ilvl w:val="0"/>
                <w:numId w:val="21"/>
              </w:numPr>
              <w:shd w:val="clear" w:color="auto" w:fill="auto"/>
              <w:tabs>
                <w:tab w:pos="230" w:val="left"/>
              </w:tabs>
              <w:bidi w:val="0"/>
              <w:spacing w:before="0" w:after="0" w:line="326" w:lineRule="exact"/>
              <w:ind w:left="0" w:right="0" w:firstLine="0"/>
              <w:jc w:val="both"/>
            </w:pPr>
            <w:r>
              <w:rPr>
                <w:rFonts w:ascii="SimSun" w:eastAsia="SimSun" w:hAnsi="SimSun" w:cs="SimSun"/>
                <w:color w:val="000000"/>
                <w:spacing w:val="0"/>
                <w:w w:val="100"/>
                <w:position w:val="0"/>
              </w:rPr>
              <w:t>本人</w:t>
            </w:r>
            <w:r>
              <w:rPr>
                <w:color w:val="000000"/>
                <w:spacing w:val="0"/>
                <w:w w:val="100"/>
                <w:position w:val="0"/>
              </w:rPr>
              <w:t>/</w:t>
            </w:r>
            <w:r>
              <w:rPr>
                <w:rFonts w:ascii="SimSun" w:eastAsia="SimSun" w:hAnsi="SimSun" w:cs="SimSun"/>
                <w:color w:val="000000"/>
                <w:spacing w:val="0"/>
                <w:w w:val="100"/>
                <w:position w:val="0"/>
              </w:rPr>
              <w:t>本企业</w:t>
            </w:r>
            <w:r>
              <w:rPr>
                <w:color w:val="000000"/>
                <w:spacing w:val="0"/>
                <w:w w:val="100"/>
                <w:position w:val="0"/>
              </w:rPr>
              <w:t>/</w:t>
            </w:r>
            <w:r>
              <w:rPr>
                <w:rFonts w:ascii="SimSun" w:eastAsia="SimSun" w:hAnsi="SimSun" w:cs="SimSun"/>
                <w:color w:val="000000"/>
                <w:spacing w:val="0"/>
                <w:w w:val="100"/>
                <w:position w:val="0"/>
              </w:rPr>
              <w:t>本公司对标的股权拥有完整的所有权，标的股权权属清晰，不存在现实或潜在的权 属纠纷或潜在纠纷，不存在委托持股、信托持股或类似安排，不存在质押、司法冻结等妨碍权属转 移的事项。</w:t>
            </w:r>
          </w:p>
          <w:p>
            <w:pPr>
              <w:pStyle w:val="Style2"/>
              <w:keepNext w:val="0"/>
              <w:keepLines w:val="0"/>
              <w:widowControl w:val="0"/>
              <w:numPr>
                <w:ilvl w:val="0"/>
                <w:numId w:val="21"/>
              </w:numPr>
              <w:shd w:val="clear" w:color="auto" w:fill="auto"/>
              <w:tabs>
                <w:tab w:pos="240" w:val="left"/>
              </w:tabs>
              <w:bidi w:val="0"/>
              <w:spacing w:before="0" w:after="0" w:line="326" w:lineRule="exact"/>
              <w:ind w:left="0" w:right="0" w:firstLine="0"/>
              <w:jc w:val="both"/>
            </w:pPr>
            <w:r>
              <w:rPr>
                <w:rFonts w:ascii="SimSun" w:eastAsia="SimSun" w:hAnsi="SimSun" w:cs="SimSun"/>
                <w:color w:val="000000"/>
                <w:spacing w:val="0"/>
                <w:w w:val="100"/>
                <w:position w:val="0"/>
              </w:rPr>
              <w:t>本人</w:t>
            </w:r>
            <w:r>
              <w:rPr>
                <w:color w:val="000000"/>
                <w:spacing w:val="0"/>
                <w:w w:val="100"/>
                <w:position w:val="0"/>
              </w:rPr>
              <w:t>/</w:t>
            </w:r>
            <w:r>
              <w:rPr>
                <w:rFonts w:ascii="SimSun" w:eastAsia="SimSun" w:hAnsi="SimSun" w:cs="SimSun"/>
                <w:color w:val="000000"/>
                <w:spacing w:val="0"/>
                <w:w w:val="100"/>
                <w:position w:val="0"/>
              </w:rPr>
              <w:t>本企业</w:t>
            </w:r>
            <w:r>
              <w:rPr>
                <w:color w:val="000000"/>
                <w:spacing w:val="0"/>
                <w:w w:val="100"/>
                <w:position w:val="0"/>
              </w:rPr>
              <w:t>/</w:t>
            </w:r>
            <w:r>
              <w:rPr>
                <w:rFonts w:ascii="SimSun" w:eastAsia="SimSun" w:hAnsi="SimSun" w:cs="SimSun"/>
                <w:color w:val="000000"/>
                <w:spacing w:val="0"/>
                <w:w w:val="100"/>
                <w:position w:val="0"/>
              </w:rPr>
              <w:t>本公司确认不存在尚未了结或可预见的可能影响本人</w:t>
            </w:r>
            <w:r>
              <w:rPr>
                <w:color w:val="000000"/>
                <w:spacing w:val="0"/>
                <w:w w:val="100"/>
                <w:position w:val="0"/>
              </w:rPr>
              <w:t>/</w:t>
            </w:r>
            <w:r>
              <w:rPr>
                <w:rFonts w:ascii="SimSun" w:eastAsia="SimSun" w:hAnsi="SimSun" w:cs="SimSun"/>
                <w:color w:val="000000"/>
                <w:spacing w:val="0"/>
                <w:w w:val="100"/>
                <w:position w:val="0"/>
              </w:rPr>
              <w:t>本企业</w:t>
            </w:r>
            <w:r>
              <w:rPr>
                <w:color w:val="000000"/>
                <w:spacing w:val="0"/>
                <w:w w:val="100"/>
                <w:position w:val="0"/>
              </w:rPr>
              <w:t>/</w:t>
            </w:r>
            <w:r>
              <w:rPr>
                <w:rFonts w:ascii="SimSun" w:eastAsia="SimSun" w:hAnsi="SimSun" w:cs="SimSun"/>
                <w:color w:val="000000"/>
                <w:spacing w:val="0"/>
                <w:w w:val="100"/>
                <w:position w:val="0"/>
              </w:rPr>
              <w:t>本公司持有的标的股 权权属发生变动或妨碍标的股权转让给上市公司的重大诉讼、仲裁及纠纷。本人</w:t>
            </w:r>
            <w:r>
              <w:rPr>
                <w:color w:val="000000"/>
                <w:spacing w:val="0"/>
                <w:w w:val="100"/>
                <w:position w:val="0"/>
              </w:rPr>
              <w:t>/</w:t>
            </w:r>
            <w:r>
              <w:rPr>
                <w:rFonts w:ascii="SimSun" w:eastAsia="SimSun" w:hAnsi="SimSun" w:cs="SimSun"/>
                <w:color w:val="000000"/>
                <w:spacing w:val="0"/>
                <w:w w:val="100"/>
                <w:position w:val="0"/>
              </w:rPr>
              <w:t>本企业</w:t>
            </w:r>
            <w:r>
              <w:rPr>
                <w:color w:val="000000"/>
                <w:spacing w:val="0"/>
                <w:w w:val="100"/>
                <w:position w:val="0"/>
              </w:rPr>
              <w:t>/</w:t>
            </w:r>
            <w:r>
              <w:rPr>
                <w:rFonts w:ascii="SimSun" w:eastAsia="SimSun" w:hAnsi="SimSun" w:cs="SimSun"/>
                <w:color w:val="000000"/>
                <w:spacing w:val="0"/>
                <w:w w:val="100"/>
                <w:position w:val="0"/>
              </w:rPr>
              <w:t>本公司保 证在本次交易完成前，不会就标的股权设置质押和其他可能妨碍将标的股权转让给上市公司的限制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989"/>
        <w:gridCol w:w="1920"/>
        <w:gridCol w:w="1013"/>
        <w:gridCol w:w="7934"/>
        <w:gridCol w:w="715"/>
        <w:gridCol w:w="653"/>
        <w:gridCol w:w="854"/>
      </w:tblGrid>
      <w:tr>
        <w:trPr>
          <w:trHeight w:val="311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8" w:lineRule="exact"/>
              <w:ind w:left="0" w:right="0" w:firstLine="0"/>
              <w:jc w:val="left"/>
            </w:pPr>
            <w:r>
              <w:rPr>
                <w:rFonts w:ascii="SimSun" w:eastAsia="SimSun" w:hAnsi="SimSun" w:cs="SimSun"/>
                <w:color w:val="000000"/>
                <w:spacing w:val="0"/>
                <w:w w:val="100"/>
                <w:position w:val="0"/>
              </w:rPr>
              <w:t>性权利。</w:t>
            </w:r>
          </w:p>
          <w:p>
            <w:pPr>
              <w:pStyle w:val="Style2"/>
              <w:keepNext w:val="0"/>
              <w:keepLines w:val="0"/>
              <w:widowControl w:val="0"/>
              <w:numPr>
                <w:ilvl w:val="0"/>
                <w:numId w:val="23"/>
              </w:numPr>
              <w:shd w:val="clear" w:color="auto" w:fill="auto"/>
              <w:tabs>
                <w:tab w:pos="230" w:val="left"/>
              </w:tabs>
              <w:bidi w:val="0"/>
              <w:spacing w:before="0" w:after="0" w:line="328" w:lineRule="exact"/>
              <w:ind w:left="0" w:right="0" w:firstLine="0"/>
              <w:jc w:val="both"/>
            </w:pPr>
            <w:r>
              <w:rPr>
                <w:rFonts w:ascii="SimSun" w:eastAsia="SimSun" w:hAnsi="SimSun" w:cs="SimSun"/>
                <w:color w:val="000000"/>
                <w:spacing w:val="0"/>
                <w:w w:val="100"/>
                <w:position w:val="0"/>
              </w:rPr>
              <w:t>本人</w:t>
            </w:r>
            <w:r>
              <w:rPr>
                <w:color w:val="000000"/>
                <w:spacing w:val="0"/>
                <w:w w:val="100"/>
                <w:position w:val="0"/>
              </w:rPr>
              <w:t>/</w:t>
            </w:r>
            <w:r>
              <w:rPr>
                <w:rFonts w:ascii="SimSun" w:eastAsia="SimSun" w:hAnsi="SimSun" w:cs="SimSun"/>
                <w:color w:val="000000"/>
                <w:spacing w:val="0"/>
                <w:w w:val="100"/>
                <w:position w:val="0"/>
              </w:rPr>
              <w:t>本企业</w:t>
            </w:r>
            <w:r>
              <w:rPr>
                <w:color w:val="000000"/>
                <w:spacing w:val="0"/>
                <w:w w:val="100"/>
                <w:position w:val="0"/>
              </w:rPr>
              <w:t>/</w:t>
            </w:r>
            <w:r>
              <w:rPr>
                <w:rFonts w:ascii="SimSun" w:eastAsia="SimSun" w:hAnsi="SimSun" w:cs="SimSun"/>
                <w:color w:val="000000"/>
                <w:spacing w:val="0"/>
                <w:w w:val="100"/>
                <w:position w:val="0"/>
              </w:rPr>
              <w:t>本公司向上市公司转让标的股权符合相关法律法规及本企业相关内部规定，不存在 法律障碍。</w:t>
            </w:r>
          </w:p>
          <w:p>
            <w:pPr>
              <w:pStyle w:val="Style2"/>
              <w:keepNext w:val="0"/>
              <w:keepLines w:val="0"/>
              <w:widowControl w:val="0"/>
              <w:numPr>
                <w:ilvl w:val="0"/>
                <w:numId w:val="23"/>
              </w:numPr>
              <w:shd w:val="clear" w:color="auto" w:fill="auto"/>
              <w:tabs>
                <w:tab w:pos="144" w:val="left"/>
              </w:tabs>
              <w:bidi w:val="0"/>
              <w:spacing w:before="0" w:after="0" w:line="328" w:lineRule="exact"/>
              <w:ind w:left="0" w:right="0" w:firstLine="0"/>
              <w:jc w:val="both"/>
            </w:pPr>
            <w:r>
              <w:rPr>
                <w:rFonts w:ascii="SimSun" w:eastAsia="SimSun" w:hAnsi="SimSun" w:cs="SimSun"/>
                <w:color w:val="000000"/>
                <w:spacing w:val="0"/>
                <w:w w:val="100"/>
                <w:position w:val="0"/>
              </w:rPr>
              <w:t>杭州逗宝</w:t>
            </w:r>
            <w:r>
              <w:rPr>
                <w:color w:val="000000"/>
                <w:spacing w:val="0"/>
                <w:w w:val="100"/>
                <w:position w:val="0"/>
              </w:rPr>
              <w:t>/</w:t>
            </w:r>
            <w:r>
              <w:rPr>
                <w:rFonts w:ascii="SimSun" w:eastAsia="SimSun" w:hAnsi="SimSun" w:cs="SimSun"/>
                <w:color w:val="000000"/>
                <w:spacing w:val="0"/>
                <w:w w:val="100"/>
                <w:position w:val="0"/>
              </w:rPr>
              <w:t>上虞码牛依法设立且有效存续，其注册资本已全部缴足。杭州逗宝</w:t>
            </w:r>
            <w:r>
              <w:rPr>
                <w:color w:val="000000"/>
                <w:spacing w:val="0"/>
                <w:w w:val="100"/>
                <w:position w:val="0"/>
              </w:rPr>
              <w:t>/</w:t>
            </w:r>
            <w:r>
              <w:rPr>
                <w:rFonts w:ascii="SimSun" w:eastAsia="SimSun" w:hAnsi="SimSun" w:cs="SimSun"/>
                <w:color w:val="000000"/>
                <w:spacing w:val="0"/>
                <w:w w:val="100"/>
                <w:position w:val="0"/>
              </w:rPr>
              <w:t>上虞码牛及其主要资 产、主营业务不存在尚未了结或可预见的重大诉讼、仲裁或刑事</w:t>
            </w:r>
            <w:r>
              <w:rPr>
                <w:color w:val="000000"/>
                <w:spacing w:val="0"/>
                <w:w w:val="100"/>
                <w:position w:val="0"/>
              </w:rPr>
              <w:t>/</w:t>
            </w:r>
            <w:r>
              <w:rPr>
                <w:rFonts w:ascii="SimSun" w:eastAsia="SimSun" w:hAnsi="SimSun" w:cs="SimSun"/>
                <w:color w:val="000000"/>
                <w:spacing w:val="0"/>
                <w:w w:val="100"/>
                <w:position w:val="0"/>
              </w:rPr>
              <w:t>行政处罚案件；杭州逗宝</w:t>
            </w:r>
            <w:r>
              <w:rPr>
                <w:color w:val="000000"/>
                <w:spacing w:val="0"/>
                <w:w w:val="100"/>
                <w:position w:val="0"/>
              </w:rPr>
              <w:t>/</w:t>
            </w:r>
            <w:r>
              <w:rPr>
                <w:rFonts w:ascii="SimSun" w:eastAsia="SimSun" w:hAnsi="SimSun" w:cs="SimSun"/>
                <w:color w:val="000000"/>
                <w:spacing w:val="0"/>
                <w:w w:val="100"/>
                <w:position w:val="0"/>
              </w:rPr>
              <w:t>上虞码 牛最近三年也不存在受到行政处罚或者刑事处罚的情形，亦不存在损害投资者合法权益和社会公共 利益的重大违法行为。</w:t>
            </w:r>
          </w:p>
          <w:p>
            <w:pPr>
              <w:pStyle w:val="Style2"/>
              <w:keepNext w:val="0"/>
              <w:keepLines w:val="0"/>
              <w:widowControl w:val="0"/>
              <w:numPr>
                <w:ilvl w:val="0"/>
                <w:numId w:val="23"/>
              </w:numPr>
              <w:shd w:val="clear" w:color="auto" w:fill="auto"/>
              <w:tabs>
                <w:tab w:pos="144" w:val="left"/>
              </w:tabs>
              <w:bidi w:val="0"/>
              <w:spacing w:before="0" w:after="0" w:line="331" w:lineRule="exact"/>
              <w:ind w:left="0" w:right="0" w:firstLine="0"/>
              <w:jc w:val="both"/>
            </w:pPr>
            <w:r>
              <w:rPr>
                <w:rFonts w:ascii="SimSun" w:eastAsia="SimSun" w:hAnsi="SimSun" w:cs="SimSun"/>
                <w:color w:val="000000"/>
                <w:spacing w:val="0"/>
                <w:w w:val="100"/>
                <w:position w:val="0"/>
              </w:rPr>
              <w:t>如本函签署之后，本人</w:t>
            </w:r>
            <w:r>
              <w:rPr>
                <w:color w:val="000000"/>
                <w:spacing w:val="0"/>
                <w:w w:val="100"/>
                <w:position w:val="0"/>
              </w:rPr>
              <w:t>/</w:t>
            </w:r>
            <w:r>
              <w:rPr>
                <w:rFonts w:ascii="SimSun" w:eastAsia="SimSun" w:hAnsi="SimSun" w:cs="SimSun"/>
                <w:color w:val="000000"/>
                <w:spacing w:val="0"/>
                <w:w w:val="100"/>
                <w:position w:val="0"/>
              </w:rPr>
              <w:t>本企业</w:t>
            </w:r>
            <w:r>
              <w:rPr>
                <w:color w:val="000000"/>
                <w:spacing w:val="0"/>
                <w:w w:val="100"/>
                <w:position w:val="0"/>
              </w:rPr>
              <w:t>/</w:t>
            </w:r>
            <w:r>
              <w:rPr>
                <w:rFonts w:ascii="SimSun" w:eastAsia="SimSun" w:hAnsi="SimSun" w:cs="SimSun"/>
                <w:color w:val="000000"/>
                <w:spacing w:val="0"/>
                <w:w w:val="100"/>
                <w:position w:val="0"/>
              </w:rPr>
              <w:t>本公司发生任何可能影响标的股权权属或妨碍将标的股权转让给上 市公司的事项，本人</w:t>
            </w:r>
            <w:r>
              <w:rPr>
                <w:color w:val="000000"/>
                <w:spacing w:val="0"/>
                <w:w w:val="100"/>
                <w:position w:val="0"/>
              </w:rPr>
              <w:t>/</w:t>
            </w:r>
            <w:r>
              <w:rPr>
                <w:rFonts w:ascii="SimSun" w:eastAsia="SimSun" w:hAnsi="SimSun" w:cs="SimSun"/>
                <w:color w:val="000000"/>
                <w:spacing w:val="0"/>
                <w:w w:val="100"/>
                <w:position w:val="0"/>
              </w:rPr>
              <w:t>本企业</w:t>
            </w:r>
            <w:r>
              <w:rPr>
                <w:color w:val="000000"/>
                <w:spacing w:val="0"/>
                <w:w w:val="100"/>
                <w:position w:val="0"/>
              </w:rPr>
              <w:t>/</w:t>
            </w:r>
            <w:r>
              <w:rPr>
                <w:rFonts w:ascii="SimSun" w:eastAsia="SimSun" w:hAnsi="SimSun" w:cs="SimSun"/>
                <w:color w:val="000000"/>
                <w:spacing w:val="0"/>
                <w:w w:val="100"/>
                <w:position w:val="0"/>
              </w:rPr>
              <w:t>本公司将立即通知上市公司及相关中介机构。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浙江金科文化产业股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 xml:space="preserve">为确保区分本次重组实现业绩与前次重组实现业绩，上市公司承诺：本次重组完成后，杭州哲信与 </w:t>
            </w:r>
            <w:r>
              <w:rPr>
                <w:color w:val="000000"/>
                <w:spacing w:val="0"/>
                <w:w w:val="100"/>
                <w:position w:val="0"/>
              </w:rPr>
              <w:t>Outfit7</w:t>
            </w:r>
            <w:r>
              <w:rPr>
                <w:rFonts w:ascii="SimSun" w:eastAsia="SimSun" w:hAnsi="SimSun" w:cs="SimSun"/>
                <w:color w:val="000000"/>
                <w:spacing w:val="0"/>
                <w:w w:val="100"/>
                <w:position w:val="0"/>
              </w:rPr>
              <w:t>在未来经营中发生的关联交易将遵循公允、合理的市场定价原则，并严格按照上市公司《公 司章程》及关联交易决策制度的规定进行。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行中</w:t>
            </w:r>
          </w:p>
        </w:tc>
      </w:tr>
      <w:tr>
        <w:trPr>
          <w:trHeight w:val="370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海通证券股份有限公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浙江金科文化产业股份有限公司（以下简称“上市公司”）拟发行股份购买资产并募集配套资金（以 下简称“本次重组”），海通证券股份有限公司（以下简称“本公司”）担任本次重组的独立财务顾 问。</w:t>
            </w:r>
          </w:p>
          <w:p>
            <w:pPr>
              <w:pStyle w:val="Style2"/>
              <w:keepNext w:val="0"/>
              <w:keepLines w:val="0"/>
              <w:widowControl w:val="0"/>
              <w:shd w:val="clear" w:color="auto" w:fill="auto"/>
              <w:bidi w:val="0"/>
              <w:spacing w:before="0" w:after="0" w:line="324" w:lineRule="exact"/>
              <w:ind w:left="0" w:right="0" w:firstLine="0"/>
              <w:jc w:val="both"/>
            </w:pPr>
            <w:r>
              <w:rPr>
                <w:rFonts w:ascii="SimSun" w:eastAsia="SimSun" w:hAnsi="SimSun" w:cs="SimSun"/>
                <w:color w:val="000000"/>
                <w:spacing w:val="0"/>
                <w:w w:val="100"/>
                <w:position w:val="0"/>
              </w:rPr>
              <w:t>根据《上市公司重大资产重组管理办法》的相关规定，上市公司向中国证券监督管理委员会申报《浙 江金科文化产业股份有限公司发行股份购买资产并募集配套资金暨关联交易申请文件》（以下简称 “《申请文件》”）。</w:t>
            </w:r>
          </w:p>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本公司及签字人员同意上市公司在《申请文件》中使用本公司所出具的文件以及引用文件的相关内 容，并保证本公司所出具的文件以及引用文件的相关内容已经本公司审阅，确认《申请文件》不致 因上述文件或内容而出现虚假记载、误导性陈述或重大遗漏，并对真实性、准确性和完整性承担相 应的法律责任。如本次重组申请文件存在虚假记载、误导性陈述或重大遗漏，本公司未能勤勉尽责 的，本公司将承担连带赔偿责任。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r>
        <w:trPr>
          <w:trHeight w:val="10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北京市金杜律师事务 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作为浙江金科文化产业股份有限公司本次发行股份购买资产并募集配套资金暨关联交易（以下简称 “重大资产重组”）的法律顾问，本所及经办律师同意浙江金科文化产业股份有限公司本次重大资 产重组申请文件（以下简称“申请文件”）中使用本所出具的法律意见书，并保证法律意见书真实、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989"/>
        <w:gridCol w:w="1920"/>
        <w:gridCol w:w="1013"/>
        <w:gridCol w:w="7934"/>
        <w:gridCol w:w="715"/>
        <w:gridCol w:w="653"/>
        <w:gridCol w:w="854"/>
      </w:tblGrid>
      <w:tr>
        <w:trPr>
          <w:trHeight w:val="7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准确、完整。如申请文件引用本所出具的法律意见书的内容存在虚假记载、误导性陈述或重大遗漏， 本所未能勤勉尽责的，将承担相应的法律责任。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中联资产评估集团有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浙江金科文化产业股份有限公司（以下简称“上市公司”）拟发行股份购买资产并募集配套资金（以 下简称“本次重组”），中联资产评估集团有限公司（以下简称“本公司”）担任本次重组的评估机 构。</w:t>
            </w:r>
          </w:p>
          <w:p>
            <w:pPr>
              <w:pStyle w:val="Style2"/>
              <w:keepNext w:val="0"/>
              <w:keepLines w:val="0"/>
              <w:widowControl w:val="0"/>
              <w:shd w:val="clear" w:color="auto" w:fill="auto"/>
              <w:bidi w:val="0"/>
              <w:spacing w:before="0" w:after="0" w:line="324" w:lineRule="exact"/>
              <w:ind w:left="0" w:right="0" w:firstLine="0"/>
              <w:jc w:val="both"/>
            </w:pPr>
            <w:r>
              <w:rPr>
                <w:rFonts w:ascii="SimSun" w:eastAsia="SimSun" w:hAnsi="SimSun" w:cs="SimSun"/>
                <w:color w:val="000000"/>
                <w:spacing w:val="0"/>
                <w:w w:val="100"/>
                <w:position w:val="0"/>
              </w:rPr>
              <w:t>根据《上市公司重大资产重组管理办法》的相关规定，上市公司向中国证券监督管理委员会申报《浙 江金科文化产业股份有限公司发行股份购买资产并募集配套资金暨关联交易申请文件》（以下简称 “《申请文件》”）。</w:t>
            </w:r>
          </w:p>
          <w:p>
            <w:pPr>
              <w:pStyle w:val="Style2"/>
              <w:keepNext w:val="0"/>
              <w:keepLines w:val="0"/>
              <w:widowControl w:val="0"/>
              <w:shd w:val="clear" w:color="auto" w:fill="auto"/>
              <w:bidi w:val="0"/>
              <w:spacing w:before="0" w:after="0" w:line="323" w:lineRule="exact"/>
              <w:ind w:left="0" w:right="0" w:firstLine="0"/>
              <w:jc w:val="both"/>
            </w:pPr>
            <w:r>
              <w:rPr>
                <w:rFonts w:ascii="SimSun" w:eastAsia="SimSun" w:hAnsi="SimSun" w:cs="SimSun"/>
                <w:color w:val="000000"/>
                <w:spacing w:val="0"/>
                <w:w w:val="100"/>
                <w:position w:val="0"/>
              </w:rPr>
              <w:t>本公司及签字人员同意上市公司在《申请文件》中使用本公司所出具的文件以及引用文件的相关内 容，并保证本公司所出具的文件以及引用文件的相关内容已经本公司审阅，确认《申请文件》不致 因上述文件或内容而出现虚假记载、误导性陈述或重大遗漏，并对真实性、准确性和完整性承担相 应的法律责任。如本次重组申请文件中使用本公司所出具的文件以及引用文件的相关内容存在虚假 记载、误导性陈述或重大遗漏，本公司未能勤勉尽责的，本公司将承担连带赔偿责任。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行中</w:t>
            </w:r>
          </w:p>
        </w:tc>
      </w:tr>
      <w:tr>
        <w:trPr>
          <w:trHeight w:val="173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天健会计师事务所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本所作为浙江金科文化产业股份有限公司发行股份购买资产并募集配套资金暨关联交易项目的审 计机构，承诺针对本次交易出具的专业报告不存在虚假记载、误导性陈述或重大遗漏，并对其真实 性、准确性和完整性承担相应的法律责任。</w:t>
            </w:r>
          </w:p>
          <w:p>
            <w:pPr>
              <w:pStyle w:val="Style2"/>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如本所针对本次重组交易出具的专业报告存在虚假记载、误导性陈述或重大遗漏，本所未能勤勉尽 责的，将承担连带赔偿责任。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r>
        <w:trPr>
          <w:trHeight w:val="269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蔡海静</w:t>
            </w:r>
            <w:r>
              <w:rPr>
                <w:color w:val="000000"/>
                <w:spacing w:val="0"/>
                <w:w w:val="100"/>
                <w:position w:val="0"/>
              </w:rPr>
              <w:t>;</w:t>
            </w:r>
            <w:r>
              <w:rPr>
                <w:rFonts w:ascii="SimSun" w:eastAsia="SimSun" w:hAnsi="SimSun" w:cs="SimSun"/>
                <w:color w:val="000000"/>
                <w:spacing w:val="0"/>
                <w:w w:val="100"/>
                <w:position w:val="0"/>
              </w:rPr>
              <w:t>陈国良</w:t>
            </w:r>
            <w:r>
              <w:rPr>
                <w:color w:val="000000"/>
                <w:spacing w:val="0"/>
                <w:w w:val="100"/>
                <w:position w:val="0"/>
              </w:rPr>
              <w:t>;</w:t>
            </w:r>
            <w:r>
              <w:rPr>
                <w:rFonts w:ascii="SimSun" w:eastAsia="SimSun" w:hAnsi="SimSun" w:cs="SimSun"/>
                <w:color w:val="000000"/>
                <w:spacing w:val="0"/>
                <w:w w:val="100"/>
                <w:position w:val="0"/>
              </w:rPr>
              <w:t>陈智 敏</w:t>
            </w:r>
            <w:r>
              <w:rPr>
                <w:color w:val="000000"/>
                <w:spacing w:val="0"/>
                <w:w w:val="100"/>
                <w:position w:val="0"/>
              </w:rPr>
              <w:t>;</w:t>
            </w:r>
            <w:r>
              <w:rPr>
                <w:rFonts w:ascii="SimSun" w:eastAsia="SimSun" w:hAnsi="SimSun" w:cs="SimSun"/>
                <w:color w:val="000000"/>
                <w:spacing w:val="0"/>
                <w:w w:val="100"/>
                <w:position w:val="0"/>
              </w:rPr>
              <w:t>梁百其</w:t>
            </w:r>
            <w:r>
              <w:rPr>
                <w:color w:val="000000"/>
                <w:spacing w:val="0"/>
                <w:w w:val="100"/>
                <w:position w:val="0"/>
              </w:rPr>
              <w:t>;</w:t>
            </w:r>
            <w:r>
              <w:rPr>
                <w:rFonts w:ascii="SimSun" w:eastAsia="SimSun" w:hAnsi="SimSun" w:cs="SimSun"/>
                <w:color w:val="000000"/>
                <w:spacing w:val="0"/>
                <w:w w:val="100"/>
                <w:position w:val="0"/>
              </w:rPr>
              <w:t>鲁爱民</w:t>
            </w:r>
            <w:r>
              <w:rPr>
                <w:color w:val="000000"/>
                <w:spacing w:val="0"/>
                <w:w w:val="100"/>
                <w:position w:val="0"/>
              </w:rPr>
              <w:t>;</w:t>
            </w:r>
            <w:r>
              <w:rPr>
                <w:rFonts w:ascii="SimSun" w:eastAsia="SimSun" w:hAnsi="SimSun" w:cs="SimSun"/>
                <w:color w:val="000000"/>
                <w:spacing w:val="0"/>
                <w:w w:val="100"/>
                <w:position w:val="0"/>
              </w:rPr>
              <w:t>马 贵翔</w:t>
            </w:r>
            <w:r>
              <w:rPr>
                <w:color w:val="000000"/>
                <w:spacing w:val="0"/>
                <w:w w:val="100"/>
                <w:position w:val="0"/>
              </w:rPr>
              <w:t>;</w:t>
            </w:r>
            <w:r>
              <w:rPr>
                <w:rFonts w:ascii="SimSun" w:eastAsia="SimSun" w:hAnsi="SimSun" w:cs="SimSun"/>
                <w:color w:val="000000"/>
                <w:spacing w:val="0"/>
                <w:w w:val="100"/>
                <w:position w:val="0"/>
              </w:rPr>
              <w:t>马昊</w:t>
            </w:r>
            <w:r>
              <w:rPr>
                <w:color w:val="000000"/>
                <w:spacing w:val="0"/>
                <w:w w:val="100"/>
                <w:position w:val="0"/>
              </w:rPr>
              <w:t>;</w:t>
            </w:r>
            <w:r>
              <w:rPr>
                <w:rFonts w:ascii="SimSun" w:eastAsia="SimSun" w:hAnsi="SimSun" w:cs="SimSun"/>
                <w:color w:val="000000"/>
                <w:spacing w:val="0"/>
                <w:w w:val="100"/>
                <w:position w:val="0"/>
              </w:rPr>
              <w:t>秦海娟</w:t>
            </w:r>
            <w:r>
              <w:rPr>
                <w:color w:val="000000"/>
                <w:spacing w:val="0"/>
                <w:w w:val="100"/>
                <w:position w:val="0"/>
              </w:rPr>
              <w:t>;</w:t>
            </w:r>
            <w:r>
              <w:rPr>
                <w:rFonts w:ascii="SimSun" w:eastAsia="SimSun" w:hAnsi="SimSun" w:cs="SimSun"/>
                <w:color w:val="000000"/>
                <w:spacing w:val="0"/>
                <w:w w:val="100"/>
                <w:position w:val="0"/>
              </w:rPr>
              <w:t>王 健</w:t>
            </w:r>
            <w:r>
              <w:rPr>
                <w:color w:val="000000"/>
                <w:spacing w:val="0"/>
                <w:w w:val="100"/>
                <w:position w:val="0"/>
              </w:rPr>
              <w:t>;</w:t>
            </w:r>
            <w:r>
              <w:rPr>
                <w:rFonts w:ascii="SimSun" w:eastAsia="SimSun" w:hAnsi="SimSun" w:cs="SimSun"/>
                <w:color w:val="000000"/>
                <w:spacing w:val="0"/>
                <w:w w:val="100"/>
                <w:position w:val="0"/>
              </w:rPr>
              <w:t>魏洪涛</w:t>
            </w:r>
            <w:r>
              <w:rPr>
                <w:color w:val="000000"/>
                <w:spacing w:val="0"/>
                <w:w w:val="100"/>
                <w:position w:val="0"/>
              </w:rPr>
              <w:t>;</w:t>
            </w:r>
            <w:r>
              <w:rPr>
                <w:rFonts w:ascii="SimSun" w:eastAsia="SimSun" w:hAnsi="SimSun" w:cs="SimSun"/>
                <w:color w:val="000000"/>
                <w:spacing w:val="0"/>
                <w:w w:val="100"/>
                <w:position w:val="0"/>
              </w:rPr>
              <w:t>徐晓红</w:t>
            </w:r>
            <w:r>
              <w:rPr>
                <w:color w:val="000000"/>
                <w:spacing w:val="0"/>
                <w:w w:val="100"/>
                <w:position w:val="0"/>
              </w:rPr>
              <w:t>;</w:t>
            </w:r>
            <w:r>
              <w:rPr>
                <w:rFonts w:ascii="SimSun" w:eastAsia="SimSun" w:hAnsi="SimSun" w:cs="SimSun"/>
                <w:color w:val="000000"/>
                <w:spacing w:val="0"/>
                <w:w w:val="100"/>
                <w:position w:val="0"/>
              </w:rPr>
              <w:t>杨 建峰</w:t>
            </w:r>
            <w:r>
              <w:rPr>
                <w:color w:val="000000"/>
                <w:spacing w:val="0"/>
                <w:w w:val="100"/>
                <w:position w:val="0"/>
              </w:rPr>
              <w:t>;</w:t>
            </w:r>
            <w:r>
              <w:rPr>
                <w:rFonts w:ascii="SimSun" w:eastAsia="SimSun" w:hAnsi="SimSun" w:cs="SimSun"/>
                <w:color w:val="000000"/>
                <w:spacing w:val="0"/>
                <w:w w:val="100"/>
                <w:position w:val="0"/>
              </w:rPr>
              <w:t>姚勇</w:t>
            </w:r>
            <w:r>
              <w:rPr>
                <w:color w:val="000000"/>
                <w:spacing w:val="0"/>
                <w:w w:val="100"/>
                <w:position w:val="0"/>
              </w:rPr>
              <w:t>;</w:t>
            </w:r>
            <w:r>
              <w:rPr>
                <w:rFonts w:ascii="SimSun" w:eastAsia="SimSun" w:hAnsi="SimSun" w:cs="SimSun"/>
                <w:color w:val="000000"/>
                <w:spacing w:val="0"/>
                <w:w w:val="100"/>
                <w:position w:val="0"/>
              </w:rPr>
              <w:t>张维璋</w:t>
            </w:r>
            <w:r>
              <w:rPr>
                <w:color w:val="000000"/>
                <w:spacing w:val="0"/>
                <w:w w:val="100"/>
                <w:position w:val="0"/>
              </w:rPr>
              <w:t>;</w:t>
            </w:r>
            <w:r>
              <w:rPr>
                <w:rFonts w:ascii="SimSun" w:eastAsia="SimSun" w:hAnsi="SimSun" w:cs="SimSun"/>
                <w:color w:val="000000"/>
                <w:spacing w:val="0"/>
                <w:w w:val="100"/>
                <w:position w:val="0"/>
              </w:rPr>
              <w:t>张 正锋</w:t>
            </w:r>
            <w:r>
              <w:rPr>
                <w:color w:val="000000"/>
                <w:spacing w:val="0"/>
                <w:w w:val="100"/>
                <w:position w:val="0"/>
              </w:rPr>
              <w:t>;</w:t>
            </w:r>
            <w:r>
              <w:rPr>
                <w:rFonts w:ascii="SimSun" w:eastAsia="SimSun" w:hAnsi="SimSun" w:cs="SimSun"/>
                <w:color w:val="000000"/>
                <w:spacing w:val="0"/>
                <w:w w:val="100"/>
                <w:position w:val="0"/>
              </w:rPr>
              <w:t>朱恬</w:t>
            </w:r>
            <w:r>
              <w:rPr>
                <w:color w:val="000000"/>
                <w:spacing w:val="0"/>
                <w:w w:val="100"/>
                <w:position w:val="0"/>
              </w:rPr>
              <w:t>;</w:t>
            </w: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浙江金科文化产业股份有限公司（以下简称“上市公司”）拟发行股份购买绍兴上虞码牛通讯技术 有限公司</w:t>
            </w:r>
            <w:r>
              <w:rPr>
                <w:color w:val="000000"/>
                <w:spacing w:val="0"/>
                <w:w w:val="100"/>
                <w:position w:val="0"/>
              </w:rPr>
              <w:t>100%</w:t>
            </w:r>
            <w:r>
              <w:rPr>
                <w:rFonts w:ascii="SimSun" w:eastAsia="SimSun" w:hAnsi="SimSun" w:cs="SimSun"/>
                <w:color w:val="000000"/>
                <w:spacing w:val="0"/>
                <w:w w:val="100"/>
                <w:position w:val="0"/>
              </w:rPr>
              <w:t>股权以及杭州逗宝网络科技有限公司</w:t>
            </w:r>
            <w:r>
              <w:rPr>
                <w:color w:val="000000"/>
                <w:spacing w:val="0"/>
                <w:w w:val="100"/>
                <w:position w:val="0"/>
              </w:rPr>
              <w:t>100%</w:t>
            </w:r>
            <w:r>
              <w:rPr>
                <w:rFonts w:ascii="SimSun" w:eastAsia="SimSun" w:hAnsi="SimSun" w:cs="SimSun"/>
                <w:color w:val="000000"/>
                <w:spacing w:val="0"/>
                <w:w w:val="100"/>
                <w:position w:val="0"/>
              </w:rPr>
              <w:t>股权并募集配套资金（以下简称“本次交 易”）。上市公司全体董事、监事、高级管理人员现就相关事项承诺如下：</w:t>
            </w:r>
          </w:p>
          <w:p>
            <w:pPr>
              <w:pStyle w:val="Style2"/>
              <w:keepNext w:val="0"/>
              <w:keepLines w:val="0"/>
              <w:widowControl w:val="0"/>
              <w:shd w:val="clear" w:color="auto" w:fill="auto"/>
              <w:bidi w:val="0"/>
              <w:spacing w:before="0" w:after="0" w:line="320" w:lineRule="exact"/>
              <w:ind w:left="0" w:right="0" w:firstLine="0"/>
              <w:jc w:val="both"/>
            </w:pPr>
            <w:r>
              <w:rPr>
                <w:rFonts w:ascii="SimSun" w:eastAsia="SimSun" w:hAnsi="SimSun" w:cs="SimSun"/>
                <w:color w:val="000000"/>
                <w:spacing w:val="0"/>
                <w:w w:val="100"/>
                <w:position w:val="0"/>
              </w:rPr>
              <w:t>上市公司全体董事、监事及高级管理人员承诺并保证本次交易的申请文件内容的真实、准确、完整， 不存在虚假记载、误导性陈述或重大遗漏。上市公司全体董事、监事及高级管理人员对本次交易申 请文件内容的真实性、准确性和完整性承担个别和连带的法律责任。如本次交易因涉嫌所提供或者 披露的信息存在虚假记载、误导性陈述或者重大遗漏，被司法机关立案侦查或者被中国证监会立案 调查的，在案件调查结论明确之前，将暂停转让在上市公司拥有权益的股份。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82" w:lineRule="auto"/>
              <w:ind w:left="0" w:right="0" w:firstLine="0"/>
              <w:jc w:val="left"/>
            </w:pPr>
            <w:r>
              <w:rPr>
                <w:color w:val="000000"/>
                <w:spacing w:val="0"/>
                <w:w w:val="100"/>
                <w:position w:val="0"/>
              </w:rPr>
              <w:t>2017</w:t>
            </w:r>
          </w:p>
          <w:p>
            <w:pPr>
              <w:pStyle w:val="Style2"/>
              <w:keepNext w:val="0"/>
              <w:keepLines w:val="0"/>
              <w:widowControl w:val="0"/>
              <w:shd w:val="clear" w:color="auto" w:fill="auto"/>
              <w:bidi w:val="0"/>
              <w:spacing w:before="0" w:after="0" w:line="329"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正常履 行中</w:t>
            </w:r>
          </w:p>
        </w:tc>
      </w:tr>
      <w:tr>
        <w:trPr>
          <w:trHeight w:val="4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方明</w:t>
            </w:r>
            <w:r>
              <w:rPr>
                <w:color w:val="000000"/>
                <w:spacing w:val="0"/>
                <w:w w:val="100"/>
                <w:position w:val="0"/>
              </w:rPr>
              <w:t>;</w:t>
            </w:r>
            <w:r>
              <w:rPr>
                <w:rFonts w:ascii="SimSun" w:eastAsia="SimSun" w:hAnsi="SimSun" w:cs="SimSun"/>
                <w:color w:val="000000"/>
                <w:spacing w:val="0"/>
                <w:w w:val="100"/>
                <w:position w:val="0"/>
              </w:rPr>
              <w:t>杭州滨江众创投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（一）关于保证浙江金科人员独立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w:t>
            </w:r>
          </w:p>
        </w:tc>
      </w:tr>
    </w:tbl>
    <w:p>
      <w:pPr>
        <w:spacing w:lineRule="exact" w:line="1"/>
        <w:rPr>
          <w:sz w:val="2"/>
          <w:szCs w:val="2"/>
        </w:rPr>
      </w:pPr>
      <w:r>
        <w:br w:type="page"/>
      </w:r>
    </w:p>
    <w:tbl>
      <w:tblPr>
        <w:tblOverlap w:val="never"/>
        <w:jc w:val="center"/>
        <w:tblLayout w:type="fixed"/>
      </w:tblPr>
      <w:tblGrid>
        <w:gridCol w:w="1925"/>
        <w:gridCol w:w="1013"/>
        <w:gridCol w:w="7934"/>
        <w:gridCol w:w="715"/>
        <w:gridCol w:w="653"/>
        <w:gridCol w:w="730"/>
      </w:tblGrid>
      <w:tr>
        <w:trPr>
          <w:trHeight w:val="74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1" w:lineRule="exact"/>
              <w:ind w:left="0" w:right="0" w:firstLine="0"/>
              <w:jc w:val="left"/>
            </w:pPr>
            <w:r>
              <w:rPr>
                <w:rFonts w:ascii="SimSun" w:eastAsia="SimSun" w:hAnsi="SimSun" w:cs="SimSun"/>
                <w:color w:val="000000"/>
                <w:spacing w:val="0"/>
                <w:w w:val="100"/>
                <w:position w:val="0"/>
              </w:rPr>
              <w:t>资合伙企业（有限合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杭州凯泰厚德投 资合伙企业（有限合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杭州钱江中小企 业创业投资有限公司</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宁波源开鼎盛投资合 伙企业（有限合伙）</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上海朗闻谷珪投资合 伙企业（有限合伙）</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王健</w:t>
            </w:r>
            <w:r>
              <w:rPr>
                <w:color w:val="000000"/>
                <w:spacing w:val="0"/>
                <w:w w:val="100"/>
                <w:position w:val="0"/>
              </w:rPr>
              <w:t>;</w:t>
            </w:r>
            <w:r>
              <w:rPr>
                <w:rFonts w:ascii="SimSun" w:eastAsia="SimSun" w:hAnsi="SimSun" w:cs="SimSun"/>
                <w:color w:val="000000"/>
                <w:spacing w:val="0"/>
                <w:w w:val="100"/>
                <w:position w:val="0"/>
              </w:rPr>
              <w:t>吴剑鸣</w:t>
            </w:r>
            <w:r>
              <w:rPr>
                <w:color w:val="000000"/>
                <w:spacing w:val="0"/>
                <w:w w:val="100"/>
                <w:position w:val="0"/>
              </w:rPr>
              <w:t>;</w:t>
            </w:r>
            <w:r>
              <w:rPr>
                <w:rFonts w:ascii="SimSun" w:eastAsia="SimSun" w:hAnsi="SimSun" w:cs="SimSun"/>
                <w:color w:val="000000"/>
                <w:spacing w:val="0"/>
                <w:w w:val="100"/>
                <w:position w:val="0"/>
              </w:rPr>
              <w:t>银江股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26"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保证浙江金科的总经理、副总经理、财务负责人、董事会秘书等高级管理人员不在本方控制的 其他企业中担任除董事、监事以外的其他职务，且不在本方控制的其他企业领薪；保证浙江金科的 财务人员不在本方控制的其他企业中兼职、领薪。</w:t>
            </w:r>
          </w:p>
          <w:p>
            <w:pPr>
              <w:pStyle w:val="Style2"/>
              <w:keepNext w:val="0"/>
              <w:keepLines w:val="0"/>
              <w:widowControl w:val="0"/>
              <w:shd w:val="clear" w:color="auto" w:fill="auto"/>
              <w:tabs>
                <w:tab w:pos="283" w:val="left"/>
              </w:tabs>
              <w:bidi w:val="0"/>
              <w:spacing w:before="0" w:after="0" w:line="331"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保证浙江金科拥有完整、独立的劳动、人事及薪酬管理体系，且该等体系完全独立于本方及本 方控制的其他企业。</w:t>
            </w:r>
          </w:p>
          <w:p>
            <w:pPr>
              <w:pStyle w:val="Style2"/>
              <w:keepNext w:val="0"/>
              <w:keepLines w:val="0"/>
              <w:widowControl w:val="0"/>
              <w:shd w:val="clear" w:color="auto" w:fill="auto"/>
              <w:tabs>
                <w:tab w:pos="446" w:val="left"/>
              </w:tabs>
              <w:bidi w:val="0"/>
              <w:spacing w:before="0" w:after="0" w:line="324" w:lineRule="exact"/>
              <w:ind w:left="0" w:right="0" w:firstLine="0"/>
              <w:jc w:val="both"/>
            </w:pPr>
            <w:r>
              <w:rPr>
                <w:rFonts w:ascii="SimSun" w:eastAsia="SimSun" w:hAnsi="SimSun" w:cs="SimSun"/>
                <w:color w:val="000000"/>
                <w:spacing w:val="0"/>
                <w:w w:val="100"/>
                <w:position w:val="0"/>
              </w:rPr>
              <w:t>（二）</w:t>
              <w:tab/>
              <w:t>关于保证浙江金科财务独立</w:t>
            </w:r>
          </w:p>
          <w:p>
            <w:pPr>
              <w:pStyle w:val="Style2"/>
              <w:keepNext w:val="0"/>
              <w:keepLines w:val="0"/>
              <w:widowControl w:val="0"/>
              <w:shd w:val="clear" w:color="auto" w:fill="auto"/>
              <w:tabs>
                <w:tab w:pos="264" w:val="left"/>
              </w:tabs>
              <w:bidi w:val="0"/>
              <w:spacing w:before="0" w:after="0" w:line="32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保证浙江金科建立独立的财务会计部门，建立独立的财务核算体系和财务管理制度。</w:t>
            </w:r>
          </w:p>
          <w:p>
            <w:pPr>
              <w:pStyle w:val="Style2"/>
              <w:keepNext w:val="0"/>
              <w:keepLines w:val="0"/>
              <w:widowControl w:val="0"/>
              <w:shd w:val="clear" w:color="auto" w:fill="auto"/>
              <w:tabs>
                <w:tab w:pos="283" w:val="left"/>
              </w:tabs>
              <w:bidi w:val="0"/>
              <w:spacing w:before="0" w:after="0" w:line="32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保证浙江金科独立在银行开户，不与本方及本方控制的其他企业共用一个银行账户。</w:t>
            </w:r>
          </w:p>
          <w:p>
            <w:pPr>
              <w:pStyle w:val="Style2"/>
              <w:keepNext w:val="0"/>
              <w:keepLines w:val="0"/>
              <w:widowControl w:val="0"/>
              <w:shd w:val="clear" w:color="auto" w:fill="auto"/>
              <w:tabs>
                <w:tab w:pos="274" w:val="left"/>
              </w:tabs>
              <w:bidi w:val="0"/>
              <w:spacing w:before="0" w:after="0" w:line="324"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保证浙江金科依法独立纳税。</w:t>
            </w:r>
          </w:p>
          <w:p>
            <w:pPr>
              <w:pStyle w:val="Style2"/>
              <w:keepNext w:val="0"/>
              <w:keepLines w:val="0"/>
              <w:widowControl w:val="0"/>
              <w:shd w:val="clear" w:color="auto" w:fill="auto"/>
              <w:tabs>
                <w:tab w:pos="283" w:val="left"/>
              </w:tabs>
              <w:bidi w:val="0"/>
              <w:spacing w:before="0" w:after="0" w:line="324"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tab/>
              <w:t>保证浙江金科能够独立做出财务决策，不干预其资金使用。</w:t>
            </w:r>
          </w:p>
          <w:p>
            <w:pPr>
              <w:pStyle w:val="Style2"/>
              <w:keepNext w:val="0"/>
              <w:keepLines w:val="0"/>
              <w:widowControl w:val="0"/>
              <w:shd w:val="clear" w:color="auto" w:fill="auto"/>
              <w:tabs>
                <w:tab w:pos="274" w:val="left"/>
              </w:tabs>
              <w:bidi w:val="0"/>
              <w:spacing w:before="0" w:after="0" w:line="324"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tab/>
              <w:t>保证浙江金科的财务人员不在本方控制的其他企业双重任职。</w:t>
            </w:r>
          </w:p>
          <w:p>
            <w:pPr>
              <w:pStyle w:val="Style2"/>
              <w:keepNext w:val="0"/>
              <w:keepLines w:val="0"/>
              <w:widowControl w:val="0"/>
              <w:shd w:val="clear" w:color="auto" w:fill="auto"/>
              <w:tabs>
                <w:tab w:pos="446" w:val="left"/>
              </w:tabs>
              <w:bidi w:val="0"/>
              <w:spacing w:before="0" w:after="0" w:line="324" w:lineRule="exact"/>
              <w:ind w:left="0" w:right="0" w:firstLine="0"/>
              <w:jc w:val="both"/>
            </w:pPr>
            <w:r>
              <w:rPr>
                <w:rFonts w:ascii="SimSun" w:eastAsia="SimSun" w:hAnsi="SimSun" w:cs="SimSun"/>
                <w:color w:val="000000"/>
                <w:spacing w:val="0"/>
                <w:w w:val="100"/>
                <w:position w:val="0"/>
              </w:rPr>
              <w:t>（三）</w:t>
              <w:tab/>
              <w:t>关于浙江金科机构独立</w:t>
            </w:r>
          </w:p>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保证浙江金科依法建立和完善法人治理结构，建立独立、完整的组织机构，与本方控制的其他企业 之间不产生机构混同的情形。</w:t>
            </w:r>
          </w:p>
          <w:p>
            <w:pPr>
              <w:pStyle w:val="Style2"/>
              <w:keepNext w:val="0"/>
              <w:keepLines w:val="0"/>
              <w:widowControl w:val="0"/>
              <w:shd w:val="clear" w:color="auto" w:fill="auto"/>
              <w:tabs>
                <w:tab w:pos="446" w:val="left"/>
              </w:tabs>
              <w:bidi w:val="0"/>
              <w:spacing w:before="0" w:after="0" w:line="324" w:lineRule="exact"/>
              <w:ind w:left="0" w:right="0" w:firstLine="0"/>
              <w:jc w:val="both"/>
            </w:pPr>
            <w:r>
              <w:rPr>
                <w:rFonts w:ascii="SimSun" w:eastAsia="SimSun" w:hAnsi="SimSun" w:cs="SimSun"/>
                <w:color w:val="000000"/>
                <w:spacing w:val="0"/>
                <w:w w:val="100"/>
                <w:position w:val="0"/>
              </w:rPr>
              <w:t>（四）</w:t>
              <w:tab/>
              <w:t>关于浙江金科资产独立</w:t>
            </w:r>
          </w:p>
          <w:p>
            <w:pPr>
              <w:pStyle w:val="Style2"/>
              <w:keepNext w:val="0"/>
              <w:keepLines w:val="0"/>
              <w:widowControl w:val="0"/>
              <w:shd w:val="clear" w:color="auto" w:fill="auto"/>
              <w:tabs>
                <w:tab w:pos="264" w:val="left"/>
              </w:tabs>
              <w:bidi w:val="0"/>
              <w:spacing w:before="0" w:after="0" w:line="32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保证浙江金科具有完整的经营性资产。</w:t>
            </w:r>
          </w:p>
          <w:p>
            <w:pPr>
              <w:pStyle w:val="Style2"/>
              <w:keepNext w:val="0"/>
              <w:keepLines w:val="0"/>
              <w:widowControl w:val="0"/>
              <w:shd w:val="clear" w:color="auto" w:fill="auto"/>
              <w:tabs>
                <w:tab w:pos="283" w:val="left"/>
              </w:tabs>
              <w:bidi w:val="0"/>
              <w:spacing w:before="0" w:after="0" w:line="32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保证不违规占用浙江金科的资金、资产及其他资源。</w:t>
            </w:r>
          </w:p>
          <w:p>
            <w:pPr>
              <w:pStyle w:val="Style2"/>
              <w:keepNext w:val="0"/>
              <w:keepLines w:val="0"/>
              <w:widowControl w:val="0"/>
              <w:shd w:val="clear" w:color="auto" w:fill="auto"/>
              <w:tabs>
                <w:tab w:pos="446" w:val="left"/>
              </w:tabs>
              <w:bidi w:val="0"/>
              <w:spacing w:before="0" w:after="0" w:line="324" w:lineRule="exact"/>
              <w:ind w:left="0" w:right="0" w:firstLine="0"/>
              <w:jc w:val="left"/>
            </w:pPr>
            <w:r>
              <w:rPr>
                <w:rFonts w:ascii="SimSun" w:eastAsia="SimSun" w:hAnsi="SimSun" w:cs="SimSun"/>
                <w:color w:val="000000"/>
                <w:spacing w:val="0"/>
                <w:w w:val="100"/>
                <w:position w:val="0"/>
              </w:rPr>
              <w:t>（五）</w:t>
              <w:tab/>
              <w:t>关于浙江金科业务独立</w:t>
            </w:r>
          </w:p>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保证浙江金科拥有独立开展经营活动的资产、人员、资质以及具有独立面向市场自主经营的能力； 尽量减少本方及本方控制的其他企业与浙江金科的关联交易；若有不可避免的关联交易，将依法签 订协议，并将按照有关法律、法规、浙江金科公司章程等规定，履行必要的法定程序。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12</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28</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行中</w:t>
            </w:r>
          </w:p>
        </w:tc>
      </w:tr>
      <w:tr>
        <w:trPr>
          <w:trHeight w:val="19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金科控股集团有限公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rFonts w:ascii="SimSun" w:eastAsia="SimSun" w:hAnsi="SimSun" w:cs="SimSun"/>
                <w:color w:val="000000"/>
                <w:spacing w:val="0"/>
                <w:w w:val="100"/>
                <w:position w:val="0"/>
              </w:rPr>
              <w:t>如本次交易所提供或披露的信息涉嫌虚假记载、误导性陈述或者重大遗漏，被司法机关立案侦查或 者被中国证监会立案调查的，在形成调查结论以前，本方承诺不转让在上市公司拥有权益的股份， 并承诺于收到立案稽查通知的两个交易日内将暂停转让的书面申请和股票账户提交上市公司董事 会，由上市公司董事会代为向证券交易所和登记结算公司申请锁定；如本方未在两个交易日内提交 锁定申请，本方授权上市公司董事会核实后直接向证券交易所和登记结算公司报送本方的身份信息 和账户信息并申请锁定；上市公司董事会未向证券交易所和登记结算公司报送本方的身份信息和账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989"/>
        <w:gridCol w:w="1920"/>
        <w:gridCol w:w="1013"/>
        <w:gridCol w:w="7934"/>
        <w:gridCol w:w="715"/>
        <w:gridCol w:w="653"/>
        <w:gridCol w:w="854"/>
      </w:tblGrid>
      <w:tr>
        <w:trPr>
          <w:trHeight w:val="7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户信息的，本方授权证券交易所和登记结算公司直接锁定相关股份。如调查结论发现存在违法违规 情节，本方承诺锁定股份自愿用于相关投资者赔偿安排。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79"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关于同业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竞争、关</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联交易、</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资金占用</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方面的承</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83" w:val="left"/>
              </w:tabs>
              <w:bidi w:val="0"/>
              <w:spacing w:before="0" w:after="40" w:line="322" w:lineRule="exact"/>
              <w:ind w:left="0" w:right="0" w:firstLine="0"/>
              <w:jc w:val="both"/>
            </w:pPr>
            <w:r>
              <w:rPr>
                <w:rFonts w:ascii="SimSun" w:eastAsia="SimSun" w:hAnsi="SimSun" w:cs="SimSun"/>
                <w:color w:val="000000"/>
                <w:spacing w:val="0"/>
                <w:w w:val="100"/>
                <w:position w:val="0"/>
              </w:rPr>
              <w:t>一、</w:t>
              <w:tab/>
              <w:t>本承诺函签署后至本方直接和</w:t>
            </w:r>
            <w:r>
              <w:rPr>
                <w:color w:val="000000"/>
                <w:spacing w:val="0"/>
                <w:w w:val="100"/>
                <w:position w:val="0"/>
              </w:rPr>
              <w:t>/</w:t>
            </w:r>
            <w:r>
              <w:rPr>
                <w:rFonts w:ascii="SimSun" w:eastAsia="SimSun" w:hAnsi="SimSun" w:cs="SimSun"/>
                <w:color w:val="000000"/>
                <w:spacing w:val="0"/>
                <w:w w:val="100"/>
                <w:position w:val="0"/>
              </w:rPr>
              <w:t>或间接持有浙江金科股票期间及本方在杭州哲信（包括其分公司、 参股子公司）任职期间及离职后两年内，本方及本方直接或间接控制的企业：不得从事与浙江金科、 杭州哲信主营业务存在竞争关系的业务，包括但不限于在与浙江金科、杭州哲信存在竞争关系的单 位担任董事、监事、高级管理人员或其他主要管理人员；不得自己生产、经营与浙江金科、杭州哲 信主营业务有竞争关系的产品；在杭州哲信的经营管理人员终止与杭州哲信的聘任关系或劳动关系 后的</w:t>
            </w:r>
            <w:r>
              <w:rPr>
                <w:color w:val="000000"/>
                <w:spacing w:val="0"/>
                <w:w w:val="100"/>
                <w:position w:val="0"/>
              </w:rPr>
              <w:t>12</w:t>
            </w:r>
            <w:r>
              <w:rPr>
                <w:rFonts w:ascii="SimSun" w:eastAsia="SimSun" w:hAnsi="SimSun" w:cs="SimSun"/>
                <w:color w:val="000000"/>
                <w:spacing w:val="0"/>
                <w:w w:val="100"/>
                <w:position w:val="0"/>
              </w:rPr>
              <w:t>个月内，不得雇佣或试图雇佣或招揽该人员；不得诱使、劝诱或试图影响杭州哲信的任何 经营管理人员终止与杭州哲信的雇佣关系。</w:t>
            </w:r>
          </w:p>
          <w:p>
            <w:pPr>
              <w:pStyle w:val="Style2"/>
              <w:keepNext w:val="0"/>
              <w:keepLines w:val="0"/>
              <w:widowControl w:val="0"/>
              <w:shd w:val="clear" w:color="auto" w:fill="auto"/>
              <w:tabs>
                <w:tab w:pos="283" w:val="left"/>
              </w:tabs>
              <w:bidi w:val="0"/>
              <w:spacing w:before="0" w:after="0" w:line="320" w:lineRule="exact"/>
              <w:ind w:left="0" w:right="0" w:firstLine="0"/>
              <w:jc w:val="both"/>
            </w:pPr>
            <w:r>
              <w:rPr>
                <w:rFonts w:ascii="SimSun" w:eastAsia="SimSun" w:hAnsi="SimSun" w:cs="SimSun"/>
                <w:color w:val="000000"/>
                <w:spacing w:val="0"/>
                <w:w w:val="100"/>
                <w:position w:val="0"/>
              </w:rPr>
              <w:t>二、</w:t>
              <w:tab/>
              <w:t>本承诺函签署后至本方直接和</w:t>
            </w:r>
            <w:r>
              <w:rPr>
                <w:color w:val="000000"/>
                <w:spacing w:val="0"/>
                <w:w w:val="100"/>
                <w:position w:val="0"/>
              </w:rPr>
              <w:t>/</w:t>
            </w:r>
            <w:r>
              <w:rPr>
                <w:rFonts w:ascii="SimSun" w:eastAsia="SimSun" w:hAnsi="SimSun" w:cs="SimSun"/>
                <w:color w:val="000000"/>
                <w:spacing w:val="0"/>
                <w:w w:val="100"/>
                <w:position w:val="0"/>
              </w:rPr>
              <w:t>或间接持有浙江金科股票期间及本方在杭州哲信（包括其分公司、 参股子公司）任职期间及离职后两年内，如本方及本方直接或间接控制的企业，与浙江金科及其下 属控股子公司主营业务产生竞争，则本方及上述主体将采取包括但不限于停止经营产生竞争的业 务、将产生竞争的业务纳入浙江金科或者转让给无关联关系第三方等合法方式，使本方及上述主体 不再从事与浙江金科及其下属公司主营业务相同或类似的业务，以避免同业竞争。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正常履 行中</w:t>
            </w:r>
          </w:p>
        </w:tc>
      </w:tr>
      <w:tr>
        <w:trPr>
          <w:trHeight w:val="3984"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rFonts w:ascii="SimSun" w:eastAsia="SimSun" w:hAnsi="SimSun" w:cs="SimSun"/>
                <w:color w:val="000000"/>
                <w:spacing w:val="0"/>
                <w:w w:val="100"/>
                <w:position w:val="0"/>
              </w:rPr>
              <w:t>关于同业</w:t>
            </w:r>
          </w:p>
          <w:p>
            <w:pPr>
              <w:pStyle w:val="Style2"/>
              <w:keepNext w:val="0"/>
              <w:keepLines w:val="0"/>
              <w:widowControl w:val="0"/>
              <w:shd w:val="clear" w:color="auto" w:fill="auto"/>
              <w:bidi w:val="0"/>
              <w:spacing w:before="0" w:after="0" w:line="325" w:lineRule="exact"/>
              <w:ind w:left="0" w:right="0" w:firstLine="0"/>
              <w:jc w:val="left"/>
            </w:pPr>
            <w:r>
              <w:rPr>
                <w:rFonts w:ascii="SimSun" w:eastAsia="SimSun" w:hAnsi="SimSun" w:cs="SimSun"/>
                <w:color w:val="000000"/>
                <w:spacing w:val="0"/>
                <w:w w:val="100"/>
                <w:position w:val="0"/>
              </w:rPr>
              <w:t>竞争、关 联交易、 资金占用</w:t>
            </w:r>
          </w:p>
          <w:p>
            <w:pPr>
              <w:pStyle w:val="Style2"/>
              <w:keepNext w:val="0"/>
              <w:keepLines w:val="0"/>
              <w:widowControl w:val="0"/>
              <w:shd w:val="clear" w:color="auto" w:fill="auto"/>
              <w:bidi w:val="0"/>
              <w:spacing w:before="0" w:after="0" w:line="325" w:lineRule="exact"/>
              <w:ind w:left="0" w:right="0" w:firstLine="0"/>
              <w:jc w:val="left"/>
            </w:pPr>
            <w:r>
              <w:rPr>
                <w:rFonts w:ascii="SimSun" w:eastAsia="SimSun" w:hAnsi="SimSun" w:cs="SimSun"/>
                <w:color w:val="000000"/>
                <w:spacing w:val="0"/>
                <w:w w:val="100"/>
                <w:position w:val="0"/>
              </w:rPr>
              <w:t>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83" w:val="left"/>
              </w:tabs>
              <w:bidi w:val="0"/>
              <w:spacing w:before="0" w:after="40" w:line="322" w:lineRule="exact"/>
              <w:ind w:left="0" w:right="0" w:firstLine="0"/>
              <w:jc w:val="both"/>
            </w:pPr>
            <w:r>
              <w:rPr>
                <w:rFonts w:ascii="SimSun" w:eastAsia="SimSun" w:hAnsi="SimSun" w:cs="SimSun"/>
                <w:color w:val="000000"/>
                <w:spacing w:val="0"/>
                <w:w w:val="100"/>
                <w:position w:val="0"/>
              </w:rPr>
              <w:t>一、</w:t>
              <w:tab/>
              <w:t>本承诺函签署后至本方直接和</w:t>
            </w:r>
            <w:r>
              <w:rPr>
                <w:color w:val="000000"/>
                <w:spacing w:val="0"/>
                <w:w w:val="100"/>
                <w:position w:val="0"/>
              </w:rPr>
              <w:t>/</w:t>
            </w:r>
            <w:r>
              <w:rPr>
                <w:rFonts w:ascii="SimSun" w:eastAsia="SimSun" w:hAnsi="SimSun" w:cs="SimSun"/>
                <w:color w:val="000000"/>
                <w:spacing w:val="0"/>
                <w:w w:val="100"/>
                <w:position w:val="0"/>
              </w:rPr>
              <w:t>或间接持有浙江金科股票期间及本方在杭州哲信（包括其分公司、 参股子公司）任职期间及离职后两年内，本方及本方直接或间接控制的企业：不得从事与浙江金科、 杭州哲信主营业务存在竞争关系的业务，包括但不限于在与浙江金科、杭州哲信存在竞争关系的单 位担任董事、监事、高级管理人员或其他主要管理人员；不得自己生产、经营与浙江金科、杭州哲 信主营业务有竞争关系的产品；在杭州哲信的经营管理人员终止与杭州哲信的聘任关系或劳动关系 后的</w:t>
            </w:r>
            <w:r>
              <w:rPr>
                <w:color w:val="000000"/>
                <w:spacing w:val="0"/>
                <w:w w:val="100"/>
                <w:position w:val="0"/>
              </w:rPr>
              <w:t>12</w:t>
            </w:r>
            <w:r>
              <w:rPr>
                <w:rFonts w:ascii="SimSun" w:eastAsia="SimSun" w:hAnsi="SimSun" w:cs="SimSun"/>
                <w:color w:val="000000"/>
                <w:spacing w:val="0"/>
                <w:w w:val="100"/>
                <w:position w:val="0"/>
              </w:rPr>
              <w:t>个月内，不得雇佣或试图雇佣或招揽该人员；不得诱使、劝诱或试图影响杭州哲信的任何 经营管理人员终止与杭州哲信的雇佣关系。</w:t>
            </w:r>
          </w:p>
          <w:p>
            <w:pPr>
              <w:pStyle w:val="Style2"/>
              <w:keepNext w:val="0"/>
              <w:keepLines w:val="0"/>
              <w:widowControl w:val="0"/>
              <w:shd w:val="clear" w:color="auto" w:fill="auto"/>
              <w:tabs>
                <w:tab w:pos="283" w:val="left"/>
              </w:tabs>
              <w:bidi w:val="0"/>
              <w:spacing w:before="0" w:after="0" w:line="322" w:lineRule="exact"/>
              <w:ind w:left="0" w:right="0" w:firstLine="0"/>
              <w:jc w:val="both"/>
            </w:pPr>
            <w:r>
              <w:rPr>
                <w:rFonts w:ascii="SimSun" w:eastAsia="SimSun" w:hAnsi="SimSun" w:cs="SimSun"/>
                <w:color w:val="000000"/>
                <w:spacing w:val="0"/>
                <w:w w:val="100"/>
                <w:position w:val="0"/>
              </w:rPr>
              <w:t>二、</w:t>
              <w:tab/>
              <w:t>本承诺函签署后至本方直接和</w:t>
            </w:r>
            <w:r>
              <w:rPr>
                <w:color w:val="000000"/>
                <w:spacing w:val="0"/>
                <w:w w:val="100"/>
                <w:position w:val="0"/>
              </w:rPr>
              <w:t>/</w:t>
            </w:r>
            <w:r>
              <w:rPr>
                <w:rFonts w:ascii="SimSun" w:eastAsia="SimSun" w:hAnsi="SimSun" w:cs="SimSun"/>
                <w:color w:val="000000"/>
                <w:spacing w:val="0"/>
                <w:w w:val="100"/>
                <w:position w:val="0"/>
              </w:rPr>
              <w:t>或间接持有浙江金科股票期间及本方在杭州哲信（包括其分公司、 参股子公司）任职期间及离职后两年内，如本方及本方直接或间接控制的企业，与浙江金科及其下 属控股子公司主营业务产生竞争，则本方及上述主体将采取包括但不限于停止经营产生竞争的业 务、将产生竞争的业务纳入浙江金科或者转让给无关联关系第三方等合法方式，使本方及上述主体 不再从事与浙江金科及其下属公司主营业务相同或类似的业务，以避免同业竞争。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r>
        <w:trPr>
          <w:trHeight w:val="734"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杭州滨江众创投资合</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伙企业（有限合伙）</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关于同业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竞争、关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一、本次交易完成后，在本方持有浙江金科股票期间，本方及本方控制的企业不会直接或间接经营 任何与杭州哲信、浙江金科及其其他下属公司经营的业务构成竞争或可能构成竞争的业务，亦不会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2015</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989"/>
        <w:gridCol w:w="1920"/>
        <w:gridCol w:w="1013"/>
        <w:gridCol w:w="7934"/>
        <w:gridCol w:w="715"/>
        <w:gridCol w:w="653"/>
        <w:gridCol w:w="854"/>
      </w:tblGrid>
      <w:tr>
        <w:trPr>
          <w:trHeight w:val="524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pPr>
            <w:r>
              <w:rPr>
                <w:rFonts w:ascii="SimSun" w:eastAsia="SimSun" w:hAnsi="SimSun" w:cs="SimSun"/>
                <w:color w:val="000000"/>
                <w:spacing w:val="0"/>
                <w:w w:val="100"/>
                <w:position w:val="0"/>
              </w:rPr>
              <w:t>杭州凯泰厚德投资合 伙企业（有限合伙）</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杭州钱江中小企业创 业投资有限公司</w:t>
            </w:r>
            <w:r>
              <w:rPr>
                <w:color w:val="000000"/>
                <w:spacing w:val="0"/>
                <w:w w:val="100"/>
                <w:position w:val="0"/>
              </w:rPr>
              <w:t>;</w:t>
            </w:r>
            <w:r>
              <w:rPr>
                <w:rFonts w:ascii="SimSun" w:eastAsia="SimSun" w:hAnsi="SimSun" w:cs="SimSun"/>
                <w:color w:val="000000"/>
                <w:spacing w:val="0"/>
                <w:w w:val="100"/>
                <w:position w:val="0"/>
              </w:rPr>
              <w:t>宁波 源开鼎盛投资合伙企 业（有限合伙）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上海 君煜投资中心（有限 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上海朗闻谷珪 投资合伙企业（有限 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绍兴上虞艾泽 拉思投资管理合伙企 业</w:t>
            </w:r>
            <w:r>
              <w:rPr>
                <w:color w:val="000000"/>
                <w:spacing w:val="0"/>
                <w:w w:val="100"/>
                <w:position w:val="0"/>
              </w:rPr>
              <w:t>（</w:t>
            </w:r>
            <w:r>
              <w:rPr>
                <w:rFonts w:ascii="SimSun" w:eastAsia="SimSun" w:hAnsi="SimSun" w:cs="SimSun"/>
                <w:color w:val="000000"/>
                <w:spacing w:val="0"/>
                <w:w w:val="100"/>
                <w:position w:val="0"/>
              </w:rPr>
              <w:t>有限合伙</w:t>
            </w:r>
            <w:r>
              <w:rPr>
                <w:color w:val="000000"/>
                <w:spacing w:val="0"/>
                <w:w w:val="100"/>
                <w:position w:val="0"/>
              </w:rPr>
              <w:t>）;</w:t>
            </w:r>
            <w:r>
              <w:rPr>
                <w:rFonts w:ascii="SimSun" w:eastAsia="SimSun" w:hAnsi="SimSun" w:cs="SimSun"/>
                <w:color w:val="000000"/>
                <w:spacing w:val="0"/>
                <w:w w:val="100"/>
                <w:position w:val="0"/>
              </w:rPr>
              <w:t>绍兴上 虞硅谷科信投资合伙 企业（有限合伙）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吴 剑鸣</w:t>
            </w:r>
            <w:r>
              <w:rPr>
                <w:color w:val="000000"/>
                <w:spacing w:val="0"/>
                <w:w w:val="100"/>
                <w:position w:val="0"/>
              </w:rPr>
              <w:t>;</w:t>
            </w:r>
            <w:r>
              <w:rPr>
                <w:rFonts w:ascii="SimSun" w:eastAsia="SimSun" w:hAnsi="SimSun" w:cs="SimSun"/>
                <w:color w:val="000000"/>
                <w:spacing w:val="0"/>
                <w:w w:val="100"/>
                <w:position w:val="0"/>
              </w:rPr>
              <w:t>银江股份有限公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pPr>
            <w:r>
              <w:rPr>
                <w:rFonts w:ascii="SimSun" w:eastAsia="SimSun" w:hAnsi="SimSun" w:cs="SimSun"/>
                <w:color w:val="000000"/>
                <w:spacing w:val="0"/>
                <w:w w:val="100"/>
                <w:position w:val="0"/>
              </w:rPr>
              <w:t>联交易、</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资金占用</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方面的承</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312" w:lineRule="exact"/>
              <w:ind w:left="0" w:right="0" w:firstLine="0"/>
              <w:jc w:val="both"/>
            </w:pPr>
            <w:r>
              <w:rPr>
                <w:rFonts w:ascii="SimSun" w:eastAsia="SimSun" w:hAnsi="SimSun" w:cs="SimSun"/>
                <w:color w:val="000000"/>
                <w:spacing w:val="0"/>
                <w:w w:val="100"/>
                <w:position w:val="0"/>
              </w:rPr>
              <w:t>投资任何与杭州哲信、浙江金科及其其他下属公司经营的业务构成竞争或可能构成竞争的其他企 业；</w:t>
            </w:r>
          </w:p>
          <w:p>
            <w:pPr>
              <w:pStyle w:val="Style2"/>
              <w:keepNext w:val="0"/>
              <w:keepLines w:val="0"/>
              <w:widowControl w:val="0"/>
              <w:shd w:val="clear" w:color="auto" w:fill="auto"/>
              <w:bidi w:val="0"/>
              <w:spacing w:before="0" w:after="0" w:line="320" w:lineRule="exact"/>
              <w:ind w:left="0" w:right="0" w:firstLine="0"/>
              <w:jc w:val="both"/>
            </w:pPr>
            <w:r>
              <w:rPr>
                <w:rFonts w:ascii="SimSun" w:eastAsia="SimSun" w:hAnsi="SimSun" w:cs="SimSun"/>
                <w:color w:val="000000"/>
                <w:spacing w:val="0"/>
                <w:w w:val="100"/>
                <w:position w:val="0"/>
              </w:rPr>
              <w:t>二、本次交易完成后，在本方持有浙江金科股票期间，如本方及本方控制的企业的现有业务或该等 企业为进一步拓展业务范围，与浙江金科及其下属公司经营的业务产生竞争，则本方及本方控制的 企业将采取包括但不限于停止经营产生竞争的业务、将产生竞争的业务纳入浙江金科或者转让给无 关联关系第三方等合法方式，使本方及本方控制的企业不再从事与浙江金科及其下属公司主营业务 相同或类似的业务，以避免同业竞争。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66"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方明</w:t>
            </w:r>
            <w:r>
              <w:rPr>
                <w:color w:val="000000"/>
                <w:spacing w:val="0"/>
                <w:w w:val="100"/>
                <w:position w:val="0"/>
              </w:rPr>
              <w:t>;</w:t>
            </w:r>
            <w:r>
              <w:rPr>
                <w:rFonts w:ascii="SimSun" w:eastAsia="SimSun" w:hAnsi="SimSun" w:cs="SimSun"/>
                <w:color w:val="000000"/>
                <w:spacing w:val="0"/>
                <w:w w:val="100"/>
                <w:position w:val="0"/>
              </w:rPr>
              <w:t>杭州滨江众创投 资合伙企业（有限合 伙</w:t>
            </w:r>
            <w:r>
              <w:rPr>
                <w:color w:val="000000"/>
                <w:spacing w:val="0"/>
                <w:w w:val="100"/>
                <w:position w:val="0"/>
              </w:rPr>
              <w:t>;</w:t>
            </w:r>
            <w:r>
              <w:rPr>
                <w:rFonts w:ascii="SimSun" w:eastAsia="SimSun" w:hAnsi="SimSun" w:cs="SimSun"/>
                <w:color w:val="000000"/>
                <w:spacing w:val="0"/>
                <w:w w:val="100"/>
                <w:position w:val="0"/>
              </w:rPr>
              <w:t>杭州凯泰厚德投资 合伙企业（有限合伙）</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杭州钱江中小企业创 业投资有限公司</w:t>
            </w:r>
            <w:r>
              <w:rPr>
                <w:color w:val="000000"/>
                <w:spacing w:val="0"/>
                <w:w w:val="100"/>
                <w:position w:val="0"/>
              </w:rPr>
              <w:t>;</w:t>
            </w:r>
            <w:r>
              <w:rPr>
                <w:rFonts w:ascii="SimSun" w:eastAsia="SimSun" w:hAnsi="SimSun" w:cs="SimSun"/>
                <w:color w:val="000000"/>
                <w:spacing w:val="0"/>
                <w:w w:val="100"/>
                <w:position w:val="0"/>
              </w:rPr>
              <w:t>宁波 源开鼎盛投资合伙企 业（有限合伙）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上海 朗闻谷珪投资合伙企 业（有限合伙）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王健</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吴剑鸣</w:t>
            </w:r>
            <w:r>
              <w:rPr>
                <w:color w:val="000000"/>
                <w:spacing w:val="0"/>
                <w:w w:val="100"/>
                <w:position w:val="0"/>
              </w:rPr>
              <w:t>;</w:t>
            </w:r>
            <w:r>
              <w:rPr>
                <w:rFonts w:ascii="SimSun" w:eastAsia="SimSun" w:hAnsi="SimSun" w:cs="SimSun"/>
                <w:color w:val="000000"/>
                <w:spacing w:val="0"/>
                <w:w w:val="100"/>
                <w:position w:val="0"/>
              </w:rPr>
              <w:t>银江股份有限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pPr>
            <w:r>
              <w:rPr>
                <w:rFonts w:ascii="SimSun" w:eastAsia="SimSun" w:hAnsi="SimSun" w:cs="SimSun"/>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60" w:val="left"/>
              </w:tabs>
              <w:bidi w:val="0"/>
              <w:spacing w:before="0" w:after="40" w:line="320" w:lineRule="exact"/>
              <w:ind w:left="0" w:right="0" w:firstLine="0"/>
              <w:jc w:val="both"/>
            </w:pPr>
            <w:r>
              <w:rPr>
                <w:rFonts w:ascii="SimSun" w:eastAsia="SimSun" w:hAnsi="SimSun" w:cs="SimSun"/>
                <w:color w:val="000000"/>
                <w:spacing w:val="0"/>
                <w:w w:val="100"/>
                <w:position w:val="0"/>
              </w:rPr>
              <w:t>一、</w:t>
              <w:tab/>
              <w:t>在本次交易之前，本方与浙江金科不存在关联交易。</w:t>
            </w:r>
          </w:p>
          <w:p>
            <w:pPr>
              <w:pStyle w:val="Style2"/>
              <w:keepNext w:val="0"/>
              <w:keepLines w:val="0"/>
              <w:widowControl w:val="0"/>
              <w:shd w:val="clear" w:color="auto" w:fill="auto"/>
              <w:tabs>
                <w:tab w:pos="365" w:val="left"/>
              </w:tabs>
              <w:bidi w:val="0"/>
              <w:spacing w:before="0" w:after="40" w:line="319" w:lineRule="exact"/>
              <w:ind w:left="0" w:right="0" w:firstLine="0"/>
              <w:jc w:val="both"/>
            </w:pPr>
            <w:r>
              <w:rPr>
                <w:rFonts w:ascii="SimSun" w:eastAsia="SimSun" w:hAnsi="SimSun" w:cs="SimSun"/>
                <w:color w:val="000000"/>
                <w:spacing w:val="0"/>
                <w:w w:val="100"/>
                <w:position w:val="0"/>
              </w:rPr>
              <w:t>二、</w:t>
              <w:tab/>
              <w:t>本次交易完成后，本方及所控制的企业将尽可能减少与浙江金科及其下属子公司的关联交易， 不会利用自身作为浙江金科股东之地位谋求与浙江金科在业务合作等方面给予优于市场第三方的 权利；不会利用自身作为浙江金科股东之地位谋求与浙江金科达成交易的优先权利。</w:t>
            </w:r>
          </w:p>
          <w:p>
            <w:pPr>
              <w:pStyle w:val="Style2"/>
              <w:keepNext w:val="0"/>
              <w:keepLines w:val="0"/>
              <w:widowControl w:val="0"/>
              <w:shd w:val="clear" w:color="auto" w:fill="auto"/>
              <w:tabs>
                <w:tab w:pos="350" w:val="left"/>
              </w:tabs>
              <w:bidi w:val="0"/>
              <w:spacing w:before="0" w:after="40" w:line="320" w:lineRule="exact"/>
              <w:ind w:left="0" w:right="0" w:firstLine="0"/>
              <w:jc w:val="both"/>
            </w:pPr>
            <w:r>
              <w:rPr>
                <w:rFonts w:ascii="SimSun" w:eastAsia="SimSun" w:hAnsi="SimSun" w:cs="SimSun"/>
                <w:color w:val="000000"/>
                <w:spacing w:val="0"/>
                <w:w w:val="100"/>
                <w:position w:val="0"/>
              </w:rPr>
              <w:t>三、</w:t>
              <w:tab/>
              <w:t>若发生必要且不可避免的关联交易，本方及所控制的企业将与浙江金科及其下属子公司按照公 平、公允、等价有偿等原则依法签订协议，履行合法程序，并将按照有关法律法规和《浙江金科过 氧化物股份有限公司章程》等内控制度的规定履行信息披露义务及相关内部决策、报批程序，关联 交易价格依照与无关联关系的独立第三方进行相同或相似交易时的价格确定，保证关联交易价格具 有公允性，亦不利用该等交易从事任何损害浙江金科及浙江金科其他股东的合法权益的行为。</w:t>
            </w:r>
          </w:p>
          <w:p>
            <w:pPr>
              <w:pStyle w:val="Style2"/>
              <w:keepNext w:val="0"/>
              <w:keepLines w:val="0"/>
              <w:widowControl w:val="0"/>
              <w:shd w:val="clear" w:color="auto" w:fill="auto"/>
              <w:tabs>
                <w:tab w:pos="346" w:val="left"/>
              </w:tabs>
              <w:bidi w:val="0"/>
              <w:spacing w:before="0" w:after="40" w:line="320" w:lineRule="exact"/>
              <w:ind w:left="0" w:right="0" w:firstLine="0"/>
              <w:jc w:val="both"/>
            </w:pPr>
            <w:r>
              <w:rPr>
                <w:rFonts w:ascii="SimSun" w:eastAsia="SimSun" w:hAnsi="SimSun" w:cs="SimSun"/>
                <w:color w:val="000000"/>
                <w:spacing w:val="0"/>
                <w:w w:val="100"/>
                <w:position w:val="0"/>
              </w:rPr>
              <w:t>四、</w:t>
              <w:tab/>
              <w:t>若违反上述声明和保证，本方将对因前述行为而给浙江金科</w:t>
            </w:r>
          </w:p>
          <w:p>
            <w:pPr>
              <w:pStyle w:val="Style2"/>
              <w:keepNext w:val="0"/>
              <w:keepLines w:val="0"/>
              <w:widowControl w:val="0"/>
              <w:shd w:val="clear" w:color="auto" w:fill="auto"/>
              <w:bidi w:val="0"/>
              <w:spacing w:before="0" w:after="40" w:line="317" w:lineRule="exact"/>
              <w:ind w:left="0" w:right="0" w:firstLine="0"/>
              <w:jc w:val="both"/>
            </w:pPr>
            <w:r>
              <w:rPr>
                <w:rFonts w:ascii="SimSun" w:eastAsia="SimSun" w:hAnsi="SimSun" w:cs="SimSun"/>
                <w:color w:val="000000"/>
                <w:spacing w:val="0"/>
                <w:w w:val="100"/>
                <w:position w:val="0"/>
              </w:rPr>
              <w:t>造成的损失向浙江金科进行赔偿。本方保证将依照《浙江金科过氧化物股份有限公司章程》的规定 参加股东大会，平等地行使相应权利，承担相应义务，不利用股东地位谋取不正当利益，不利用关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925"/>
        <w:gridCol w:w="1013"/>
        <w:gridCol w:w="7934"/>
        <w:gridCol w:w="715"/>
        <w:gridCol w:w="653"/>
        <w:gridCol w:w="730"/>
      </w:tblGrid>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联交易非法转移浙江金科及其下属公司的资金、利润，保证不损害浙江金科其他股东的合法权益。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金科控股集团有限公 司</w:t>
            </w:r>
            <w:r>
              <w:rPr>
                <w:color w:val="000000"/>
                <w:spacing w:val="0"/>
                <w:w w:val="100"/>
                <w:position w:val="0"/>
              </w:rPr>
              <w:t>;</w:t>
            </w:r>
            <w:r>
              <w:rPr>
                <w:rFonts w:ascii="SimSun" w:eastAsia="SimSun" w:hAnsi="SimSun" w:cs="SimSun"/>
                <w:color w:val="000000"/>
                <w:spacing w:val="0"/>
                <w:w w:val="100"/>
                <w:position w:val="0"/>
              </w:rPr>
              <w:t>上海君煜投资中心</w:t>
            </w:r>
          </w:p>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绍兴上 虞艾泽拉思投资管理 合伙企业</w:t>
            </w:r>
            <w:r>
              <w:rPr>
                <w:color w:val="000000"/>
                <w:spacing w:val="0"/>
                <w:w w:val="100"/>
                <w:position w:val="0"/>
              </w:rPr>
              <w:t>（</w:t>
            </w:r>
            <w:r>
              <w:rPr>
                <w:rFonts w:ascii="SimSun" w:eastAsia="SimSun" w:hAnsi="SimSun" w:cs="SimSun"/>
                <w:color w:val="000000"/>
                <w:spacing w:val="0"/>
                <w:w w:val="100"/>
                <w:position w:val="0"/>
              </w:rPr>
              <w:t>有限合伙</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绍兴上虞硅谷科信投 资合伙企业（有限合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关于同业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竞争、关</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联交易、</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资金占用</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方面的承</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22" w:lineRule="exact"/>
              <w:ind w:left="0" w:right="0" w:firstLine="0"/>
              <w:jc w:val="left"/>
            </w:pPr>
            <w:r>
              <w:rPr>
                <w:rFonts w:ascii="SimSun" w:eastAsia="SimSun" w:hAnsi="SimSun" w:cs="SimSun"/>
                <w:color w:val="000000"/>
                <w:spacing w:val="0"/>
                <w:w w:val="100"/>
                <w:position w:val="0"/>
              </w:rPr>
              <w:t>为减少和规范可能与浙江金科发生的关联交易，我方特不可撤销地作出承诺如下：</w:t>
            </w:r>
          </w:p>
          <w:p>
            <w:pPr>
              <w:pStyle w:val="Style2"/>
              <w:keepNext w:val="0"/>
              <w:keepLines w:val="0"/>
              <w:widowControl w:val="0"/>
              <w:shd w:val="clear" w:color="auto" w:fill="auto"/>
              <w:tabs>
                <w:tab w:pos="274" w:val="left"/>
              </w:tabs>
              <w:bidi w:val="0"/>
              <w:spacing w:before="0" w:after="40" w:line="319"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本文件签署后及本次交易完成后，我方及所控制的企业将尽可能减少与浙江金科及其下属子公 司的关联交易，不会利用自身作为浙江金科股东之地位谋求与浙江金科在业务合作等方面给予优于 市场第三方的权利；不会利用自身作为浙江金科股东之地位谋求与浙江金科达成交易的优先权利。</w:t>
            </w:r>
          </w:p>
          <w:p>
            <w:pPr>
              <w:pStyle w:val="Style2"/>
              <w:keepNext w:val="0"/>
              <w:keepLines w:val="0"/>
              <w:widowControl w:val="0"/>
              <w:shd w:val="clear" w:color="auto" w:fill="auto"/>
              <w:tabs>
                <w:tab w:pos="283" w:val="left"/>
              </w:tabs>
              <w:bidi w:val="0"/>
              <w:spacing w:before="0" w:after="4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若发生必要且不可避免的关联交易，我方及所控制的企业将与浙江金科及其下属子公司按照公 平、公允、等价有偿等原则依法签订协议，履行合法程序，并将按照有关法律法规和《浙江金科过 氧化物股份有限公司章程》等内控制度的规定履行信息披露义务及相关内部决策、报批程序，关联 交易价格依照与无关联关系的独立第三方进行相同或相似交易时的价格确定，保证关联交易价格具 有公允性，亦不利用该等交易从事任何损害浙江金科及浙江金科其他股东的合法权益的行为。</w:t>
            </w:r>
          </w:p>
          <w:p>
            <w:pPr>
              <w:pStyle w:val="Style2"/>
              <w:keepNext w:val="0"/>
              <w:keepLines w:val="0"/>
              <w:widowControl w:val="0"/>
              <w:shd w:val="clear" w:color="auto" w:fill="auto"/>
              <w:tabs>
                <w:tab w:pos="274" w:val="left"/>
              </w:tabs>
              <w:bidi w:val="0"/>
              <w:spacing w:before="0" w:after="0" w:line="32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若违反上述声明和保证，我方将对因前述行为而给浙江金科造成的损失向浙江金科进行赔偿。</w:t>
            </w:r>
          </w:p>
          <w:p>
            <w:pPr>
              <w:pStyle w:val="Style2"/>
              <w:keepNext w:val="0"/>
              <w:keepLines w:val="0"/>
              <w:widowControl w:val="0"/>
              <w:shd w:val="clear" w:color="auto" w:fill="auto"/>
              <w:bidi w:val="0"/>
              <w:spacing w:before="0" w:after="40" w:line="322" w:lineRule="exact"/>
              <w:ind w:left="0" w:right="0" w:firstLine="0"/>
              <w:jc w:val="both"/>
            </w:pPr>
            <w:r>
              <w:rPr>
                <w:rFonts w:ascii="SimSun" w:eastAsia="SimSun" w:hAnsi="SimSun" w:cs="SimSun"/>
                <w:color w:val="000000"/>
                <w:spacing w:val="0"/>
                <w:w w:val="100"/>
                <w:position w:val="0"/>
              </w:rPr>
              <w:t>我方保证将依照《浙江金科过氧化物股份有限公司章程》的规定参加股东大会，平等地行使相应权 利，承担相应义务，不利用股东地位谋取不正当利益，不利用关联交易非法转移浙江金科及其下属 公司的资金、利润，保证不损害浙江金科其他股东的合法权益。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正常履 行中</w:t>
            </w:r>
          </w:p>
        </w:tc>
      </w:tr>
      <w:tr>
        <w:trPr>
          <w:trHeight w:val="26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金科控股集团有限公 司</w:t>
            </w:r>
            <w:r>
              <w:rPr>
                <w:color w:val="000000"/>
                <w:spacing w:val="0"/>
                <w:w w:val="100"/>
                <w:position w:val="0"/>
              </w:rPr>
              <w:t>;</w:t>
            </w:r>
            <w:r>
              <w:rPr>
                <w:rFonts w:ascii="SimSun" w:eastAsia="SimSun" w:hAnsi="SimSun" w:cs="SimSun"/>
                <w:color w:val="000000"/>
                <w:spacing w:val="0"/>
                <w:w w:val="100"/>
                <w:position w:val="0"/>
              </w:rPr>
              <w:t>上海君煜投资中心</w:t>
            </w:r>
          </w:p>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绍兴上 虞艾泽拉思投资管理 合伙企业</w:t>
            </w:r>
            <w:r>
              <w:rPr>
                <w:color w:val="000000"/>
                <w:spacing w:val="0"/>
                <w:w w:val="100"/>
                <w:position w:val="0"/>
              </w:rPr>
              <w:t>（</w:t>
            </w:r>
            <w:r>
              <w:rPr>
                <w:rFonts w:ascii="SimSun" w:eastAsia="SimSun" w:hAnsi="SimSun" w:cs="SimSun"/>
                <w:color w:val="000000"/>
                <w:spacing w:val="0"/>
                <w:w w:val="100"/>
                <w:position w:val="0"/>
              </w:rPr>
              <w:t>有限合伙</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绍兴上虞硅谷科信投 资合伙企业（有限合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本方认购本次交易项下募集配套资金所发行股份的资金来源为合法自筹资金，认购资金来源合法， 不直接或间接来源于上市公司及其关联方，也不存在利用杠杆融资结构化设计产品的情形。本方在 本次交易中认购的配套融资为本方的真实出资，不存在信托持股、委托持股或任何其他代持情形。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r>
        <w:trPr>
          <w:trHeight w:val="18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陈智敏</w:t>
            </w:r>
            <w:r>
              <w:rPr>
                <w:color w:val="000000"/>
                <w:spacing w:val="0"/>
                <w:w w:val="100"/>
                <w:position w:val="0"/>
              </w:rPr>
              <w:t>;</w:t>
            </w:r>
            <w:r>
              <w:rPr>
                <w:rFonts w:ascii="SimSun" w:eastAsia="SimSun" w:hAnsi="SimSun" w:cs="SimSun"/>
                <w:color w:val="000000"/>
                <w:spacing w:val="0"/>
                <w:w w:val="100"/>
                <w:position w:val="0"/>
              </w:rPr>
              <w:t>葛敏海</w:t>
            </w:r>
            <w:r>
              <w:rPr>
                <w:color w:val="000000"/>
                <w:spacing w:val="0"/>
                <w:w w:val="100"/>
                <w:position w:val="0"/>
              </w:rPr>
              <w:t>;</w:t>
            </w:r>
            <w:r>
              <w:rPr>
                <w:rFonts w:ascii="SimSun" w:eastAsia="SimSun" w:hAnsi="SimSun" w:cs="SimSun"/>
                <w:color w:val="000000"/>
                <w:spacing w:val="0"/>
                <w:w w:val="100"/>
                <w:position w:val="0"/>
              </w:rPr>
              <w:t>梁百 其</w:t>
            </w:r>
            <w:r>
              <w:rPr>
                <w:color w:val="000000"/>
                <w:spacing w:val="0"/>
                <w:w w:val="100"/>
                <w:position w:val="0"/>
              </w:rPr>
              <w:t>;</w:t>
            </w:r>
            <w:r>
              <w:rPr>
                <w:rFonts w:ascii="SimSun" w:eastAsia="SimSun" w:hAnsi="SimSun" w:cs="SimSun"/>
                <w:color w:val="000000"/>
                <w:spacing w:val="0"/>
                <w:w w:val="100"/>
                <w:position w:val="0"/>
              </w:rPr>
              <w:t>马贵翔</w:t>
            </w:r>
            <w:r>
              <w:rPr>
                <w:color w:val="000000"/>
                <w:spacing w:val="0"/>
                <w:w w:val="100"/>
                <w:position w:val="0"/>
              </w:rPr>
              <w:t>;</w:t>
            </w:r>
            <w:r>
              <w:rPr>
                <w:rFonts w:ascii="SimSun" w:eastAsia="SimSun" w:hAnsi="SimSun" w:cs="SimSun"/>
                <w:color w:val="000000"/>
                <w:spacing w:val="0"/>
                <w:w w:val="100"/>
                <w:position w:val="0"/>
              </w:rPr>
              <w:t>毛军勇</w:t>
            </w:r>
            <w:r>
              <w:rPr>
                <w:color w:val="000000"/>
                <w:spacing w:val="0"/>
                <w:w w:val="100"/>
                <w:position w:val="0"/>
              </w:rPr>
              <w:t>;</w:t>
            </w:r>
            <w:r>
              <w:rPr>
                <w:rFonts w:ascii="SimSun" w:eastAsia="SimSun" w:hAnsi="SimSun" w:cs="SimSun"/>
                <w:color w:val="000000"/>
                <w:spacing w:val="0"/>
                <w:w w:val="100"/>
                <w:position w:val="0"/>
              </w:rPr>
              <w:t>秦 海娟</w:t>
            </w:r>
            <w:r>
              <w:rPr>
                <w:color w:val="000000"/>
                <w:spacing w:val="0"/>
                <w:w w:val="100"/>
                <w:position w:val="0"/>
              </w:rPr>
              <w:t>;</w:t>
            </w:r>
            <w:r>
              <w:rPr>
                <w:rFonts w:ascii="SimSun" w:eastAsia="SimSun" w:hAnsi="SimSun" w:cs="SimSun"/>
                <w:color w:val="000000"/>
                <w:spacing w:val="0"/>
                <w:w w:val="100"/>
                <w:position w:val="0"/>
              </w:rPr>
              <w:t>魏洪涛</w:t>
            </w:r>
            <w:r>
              <w:rPr>
                <w:color w:val="000000"/>
                <w:spacing w:val="0"/>
                <w:w w:val="100"/>
                <w:position w:val="0"/>
              </w:rPr>
              <w:t>;</w:t>
            </w:r>
            <w:r>
              <w:rPr>
                <w:rFonts w:ascii="SimSun" w:eastAsia="SimSun" w:hAnsi="SimSun" w:cs="SimSun"/>
                <w:color w:val="000000"/>
                <w:spacing w:val="0"/>
                <w:w w:val="100"/>
                <w:position w:val="0"/>
              </w:rPr>
              <w:t>吴剑波</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章金龙</w:t>
            </w:r>
            <w:r>
              <w:rPr>
                <w:color w:val="000000"/>
                <w:spacing w:val="0"/>
                <w:w w:val="100"/>
                <w:position w:val="0"/>
              </w:rPr>
              <w:t>;</w:t>
            </w:r>
            <w:r>
              <w:rPr>
                <w:rFonts w:ascii="SimSun" w:eastAsia="SimSun" w:hAnsi="SimSun" w:cs="SimSun"/>
                <w:color w:val="000000"/>
                <w:spacing w:val="0"/>
                <w:w w:val="100"/>
                <w:position w:val="0"/>
              </w:rPr>
              <w:t>章伟新</w:t>
            </w:r>
            <w:r>
              <w:rPr>
                <w:color w:val="000000"/>
                <w:spacing w:val="0"/>
                <w:w w:val="100"/>
                <w:position w:val="0"/>
              </w:rPr>
              <w:t>;</w:t>
            </w:r>
            <w:r>
              <w:rPr>
                <w:rFonts w:ascii="SimSun" w:eastAsia="SimSun" w:hAnsi="SimSun" w:cs="SimSun"/>
                <w:color w:val="000000"/>
                <w:spacing w:val="0"/>
                <w:w w:val="100"/>
                <w:position w:val="0"/>
              </w:rPr>
              <w:t>朱志 刚</w:t>
            </w:r>
            <w:r>
              <w:rPr>
                <w:color w:val="000000"/>
                <w:spacing w:val="0"/>
                <w:w w:val="100"/>
                <w:position w:val="0"/>
              </w:rPr>
              <w:t>;</w:t>
            </w:r>
            <w:r>
              <w:rPr>
                <w:rFonts w:ascii="SimSun" w:eastAsia="SimSun" w:hAnsi="SimSun" w:cs="SimSun"/>
                <w:color w:val="000000"/>
                <w:spacing w:val="0"/>
                <w:w w:val="100"/>
                <w:position w:val="0"/>
              </w:rPr>
              <w:t>竺素娥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331" w:lineRule="exact"/>
              <w:ind w:left="0" w:right="0" w:firstLine="0"/>
              <w:jc w:val="both"/>
            </w:pPr>
            <w:r>
              <w:rPr>
                <w:rFonts w:ascii="SimSun" w:eastAsia="SimSun" w:hAnsi="SimSun" w:cs="SimSun"/>
                <w:color w:val="000000"/>
                <w:spacing w:val="0"/>
                <w:w w:val="100"/>
                <w:position w:val="0"/>
              </w:rPr>
              <w:t>（一）</w:t>
              <w:tab/>
              <w:t>本人承诺不无偿或以不公平条件向其他单位或者个人输送利益，也不采用其他方式损害公司 利益。</w:t>
            </w:r>
          </w:p>
          <w:p>
            <w:pPr>
              <w:pStyle w:val="Style2"/>
              <w:keepNext w:val="0"/>
              <w:keepLines w:val="0"/>
              <w:widowControl w:val="0"/>
              <w:shd w:val="clear" w:color="auto" w:fill="auto"/>
              <w:tabs>
                <w:tab w:pos="451" w:val="left"/>
              </w:tabs>
              <w:bidi w:val="0"/>
              <w:spacing w:before="0" w:after="0" w:line="331" w:lineRule="exact"/>
              <w:ind w:left="0" w:right="0" w:firstLine="0"/>
              <w:jc w:val="left"/>
            </w:pPr>
            <w:r>
              <w:rPr>
                <w:rFonts w:ascii="SimSun" w:eastAsia="SimSun" w:hAnsi="SimSun" w:cs="SimSun"/>
                <w:color w:val="000000"/>
                <w:spacing w:val="0"/>
                <w:w w:val="100"/>
                <w:position w:val="0"/>
              </w:rPr>
              <w:t>（二）</w:t>
              <w:tab/>
              <w:t>本人承诺对本人的职务消费行为进行约束。</w:t>
            </w:r>
          </w:p>
          <w:p>
            <w:pPr>
              <w:pStyle w:val="Style2"/>
              <w:keepNext w:val="0"/>
              <w:keepLines w:val="0"/>
              <w:widowControl w:val="0"/>
              <w:shd w:val="clear" w:color="auto" w:fill="auto"/>
              <w:tabs>
                <w:tab w:pos="451" w:val="left"/>
              </w:tabs>
              <w:bidi w:val="0"/>
              <w:spacing w:before="0" w:after="0" w:line="331" w:lineRule="exact"/>
              <w:ind w:left="0" w:right="0" w:firstLine="0"/>
              <w:jc w:val="left"/>
            </w:pPr>
            <w:r>
              <w:rPr>
                <w:rFonts w:ascii="SimSun" w:eastAsia="SimSun" w:hAnsi="SimSun" w:cs="SimSun"/>
                <w:color w:val="000000"/>
                <w:spacing w:val="0"/>
                <w:w w:val="100"/>
                <w:position w:val="0"/>
              </w:rPr>
              <w:t>（三）</w:t>
              <w:tab/>
              <w:t>本人承诺不动用公司资产从事与其履行职责无关的投资、消费活动。</w:t>
            </w:r>
          </w:p>
          <w:p>
            <w:pPr>
              <w:pStyle w:val="Style2"/>
              <w:keepNext w:val="0"/>
              <w:keepLines w:val="0"/>
              <w:widowControl w:val="0"/>
              <w:shd w:val="clear" w:color="auto" w:fill="auto"/>
              <w:tabs>
                <w:tab w:pos="451" w:val="left"/>
              </w:tabs>
              <w:bidi w:val="0"/>
              <w:spacing w:before="0" w:after="0" w:line="331" w:lineRule="exact"/>
              <w:ind w:left="0" w:right="0" w:firstLine="0"/>
              <w:jc w:val="left"/>
            </w:pPr>
            <w:r>
              <w:rPr>
                <w:rFonts w:ascii="SimSun" w:eastAsia="SimSun" w:hAnsi="SimSun" w:cs="SimSun"/>
                <w:color w:val="000000"/>
                <w:spacing w:val="0"/>
                <w:w w:val="100"/>
                <w:position w:val="0"/>
              </w:rPr>
              <w:t>（四）</w:t>
              <w:tab/>
              <w:t>本人承诺由董事会或薪酬委员会制定的薪酬制度与公司填补回报措施的执行情况相挂钩。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989"/>
        <w:gridCol w:w="1920"/>
        <w:gridCol w:w="1013"/>
        <w:gridCol w:w="7934"/>
        <w:gridCol w:w="715"/>
        <w:gridCol w:w="653"/>
        <w:gridCol w:w="854"/>
      </w:tblGrid>
      <w:tr>
        <w:trPr>
          <w:trHeight w:val="375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328" w:lineRule="exact"/>
              <w:ind w:left="0" w:right="0" w:firstLine="0"/>
              <w:jc w:val="both"/>
            </w:pPr>
            <w:r>
              <w:rPr>
                <w:rFonts w:ascii="SimSun" w:eastAsia="SimSun" w:hAnsi="SimSun" w:cs="SimSun"/>
                <w:color w:val="000000"/>
                <w:spacing w:val="0"/>
                <w:w w:val="100"/>
                <w:position w:val="0"/>
              </w:rPr>
              <w:t>（五）</w:t>
              <w:tab/>
              <w:t>本人承诺，如未来公司推出股权激励计划，则公司股权激励计划的行权条件与公司填补回报 措施的执行情况相挂钩。</w:t>
            </w:r>
          </w:p>
          <w:p>
            <w:pPr>
              <w:pStyle w:val="Style2"/>
              <w:keepNext w:val="0"/>
              <w:keepLines w:val="0"/>
              <w:widowControl w:val="0"/>
              <w:shd w:val="clear" w:color="auto" w:fill="auto"/>
              <w:tabs>
                <w:tab w:pos="538" w:val="left"/>
              </w:tabs>
              <w:bidi w:val="0"/>
              <w:spacing w:before="0" w:after="0" w:line="328" w:lineRule="exact"/>
              <w:ind w:left="0" w:right="0" w:firstLine="0"/>
              <w:jc w:val="both"/>
            </w:pPr>
            <w:r>
              <w:rPr>
                <w:rFonts w:ascii="SimSun" w:eastAsia="SimSun" w:hAnsi="SimSun" w:cs="SimSun"/>
                <w:color w:val="000000"/>
                <w:spacing w:val="0"/>
                <w:w w:val="100"/>
                <w:position w:val="0"/>
              </w:rPr>
              <w:t>（六）</w:t>
              <w:tab/>
              <w:t>本承诺出具日后至公司本次重大资产重组实施完毕前，若中国证监会作出关于填补回报措施 及其承诺的其他新的监管规定的，且上述承诺不能满足中国证监会该等规定时，本人承诺届时将按 照中国证监会的最新规定出具补充承诺。</w:t>
            </w:r>
          </w:p>
          <w:p>
            <w:pPr>
              <w:pStyle w:val="Style2"/>
              <w:keepNext w:val="0"/>
              <w:keepLines w:val="0"/>
              <w:widowControl w:val="0"/>
              <w:shd w:val="clear" w:color="auto" w:fill="auto"/>
              <w:tabs>
                <w:tab w:pos="523" w:val="left"/>
              </w:tabs>
              <w:bidi w:val="0"/>
              <w:spacing w:before="0" w:after="0" w:line="324" w:lineRule="exact"/>
              <w:ind w:left="0" w:right="0" w:firstLine="0"/>
              <w:jc w:val="both"/>
            </w:pPr>
            <w:r>
              <w:rPr>
                <w:rFonts w:ascii="SimSun" w:eastAsia="SimSun" w:hAnsi="SimSun" w:cs="SimSun"/>
                <w:color w:val="000000"/>
                <w:spacing w:val="0"/>
                <w:w w:val="100"/>
                <w:position w:val="0"/>
              </w:rPr>
              <w:t>（七）</w:t>
              <w:tab/>
              <w:t>本人承诺切实履行公司制定的有关填补回报措施以及本人对此作出的任何有关填补回报措施 的承诺，若本人违反该等承诺并给公司或者投资者造成损失的，本人愿意依法承担对公司或者投资 者的补偿责任。</w:t>
            </w:r>
          </w:p>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作为填补回报措施相关责任主体之一，本人若违反上述承诺或拒不履行上述承诺，本人同意按照中 国证监会和深圳证券交易所等证券监管机构按照其制定或发布的有关规定、规则，对本人作出相关 处罚或采取相关监管措施。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4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17" w:val="left"/>
              </w:tabs>
              <w:bidi w:val="0"/>
              <w:spacing w:before="0" w:after="0" w:line="323" w:lineRule="exact"/>
              <w:ind w:left="0" w:right="0" w:firstLine="0"/>
              <w:jc w:val="both"/>
            </w:pPr>
            <w:r>
              <w:rPr>
                <w:rFonts w:ascii="SimSun" w:eastAsia="SimSun" w:hAnsi="SimSun" w:cs="SimSun"/>
                <w:color w:val="000000"/>
                <w:spacing w:val="0"/>
                <w:w w:val="100"/>
                <w:position w:val="0"/>
              </w:rPr>
              <w:t>一、</w:t>
              <w:tab/>
              <w:t>若因杭州哲信</w:t>
            </w:r>
            <w:r>
              <w:rPr>
                <w:color w:val="000000"/>
                <w:spacing w:val="0"/>
                <w:w w:val="100"/>
                <w:position w:val="0"/>
              </w:rPr>
              <w:t>100%</w:t>
            </w:r>
            <w:r>
              <w:rPr>
                <w:rFonts w:ascii="SimSun" w:eastAsia="SimSun" w:hAnsi="SimSun" w:cs="SimSun"/>
                <w:color w:val="000000"/>
                <w:spacing w:val="0"/>
                <w:w w:val="100"/>
                <w:position w:val="0"/>
              </w:rPr>
              <w:t>股权过户至浙江金科名下之日（以下简称“资产交割日”）之前杭州哲信（含 其控股子公司，下同）未合规缴纳社会保险和住房公积金，而导致杭州哲信被相关主管部门或相关 员工要求补缴社会保险费、住房公积金以及支付滞纳金、罚款、赔偿金等费用或经济损失的，由本 人无条件代杭州哲信承担，并放弃对杭州哲信的追索权。</w:t>
            </w:r>
          </w:p>
          <w:p>
            <w:pPr>
              <w:pStyle w:val="Style2"/>
              <w:keepNext w:val="0"/>
              <w:keepLines w:val="0"/>
              <w:widowControl w:val="0"/>
              <w:shd w:val="clear" w:color="auto" w:fill="auto"/>
              <w:tabs>
                <w:tab w:pos="350" w:val="left"/>
              </w:tabs>
              <w:bidi w:val="0"/>
              <w:spacing w:before="0" w:after="0" w:line="322" w:lineRule="exact"/>
              <w:ind w:left="0" w:right="0" w:firstLine="0"/>
              <w:jc w:val="both"/>
            </w:pPr>
            <w:r>
              <w:rPr>
                <w:rFonts w:ascii="SimSun" w:eastAsia="SimSun" w:hAnsi="SimSun" w:cs="SimSun"/>
                <w:color w:val="000000"/>
                <w:spacing w:val="0"/>
                <w:w w:val="100"/>
                <w:position w:val="0"/>
              </w:rPr>
              <w:t>二、</w:t>
              <w:tab/>
              <w:t>截至目前，尽管杭州哲信已经取得了浙江省通信管理局核发的编号为浙</w:t>
            </w:r>
            <w:r>
              <w:rPr>
                <w:color w:val="000000"/>
                <w:spacing w:val="0"/>
                <w:w w:val="100"/>
                <w:position w:val="0"/>
              </w:rPr>
              <w:t>B2-20150526</w:t>
            </w:r>
            <w:r>
              <w:rPr>
                <w:rFonts w:ascii="SimSun" w:eastAsia="SimSun" w:hAnsi="SimSun" w:cs="SimSun"/>
                <w:color w:val="000000"/>
                <w:spacing w:val="0"/>
                <w:w w:val="100"/>
                <w:position w:val="0"/>
              </w:rPr>
              <w:t>的《增值 电信业务经营许可证》、浙江省文化厅核发的编号为浙网文</w:t>
            </w:r>
            <w:r>
              <w:rPr>
                <w:color w:val="000000"/>
                <w:spacing w:val="0"/>
                <w:w w:val="100"/>
                <w:position w:val="0"/>
              </w:rPr>
              <w:t>[2015]0494-213</w:t>
            </w:r>
            <w:r>
              <w:rPr>
                <w:rFonts w:ascii="SimSun" w:eastAsia="SimSun" w:hAnsi="SimSun" w:cs="SimSun"/>
                <w:color w:val="000000"/>
                <w:spacing w:val="0"/>
                <w:w w:val="100"/>
                <w:position w:val="0"/>
              </w:rPr>
              <w:t>号《网络文化经营许可证》 及部分游戏产品的国产网络游戏文化部备案，但是若因资产交割日之前杭州哲信未按相关规定的要 求办理《增值电信业务经营许可证》（含跨地区《增值电信业务经营许可证》和省级《增值电信业 务经营许可证》）、《网络文化经营许可证》、《互联网出版许可证》、游戏产品国家新闻出版广电总局 前置审批、国产网络游戏文化部备案，而导致杭州哲信蒙受罚款或其他经济损失的，由本人无条件 代杭州哲信承担，并放弃对杭州哲信的追索权。</w:t>
            </w:r>
          </w:p>
          <w:p>
            <w:pPr>
              <w:pStyle w:val="Style2"/>
              <w:keepNext w:val="0"/>
              <w:keepLines w:val="0"/>
              <w:widowControl w:val="0"/>
              <w:shd w:val="clear" w:color="auto" w:fill="auto"/>
              <w:tabs>
                <w:tab w:pos="302" w:val="left"/>
              </w:tabs>
              <w:bidi w:val="0"/>
              <w:spacing w:before="0" w:after="0" w:line="326" w:lineRule="exact"/>
              <w:ind w:left="0" w:right="0" w:firstLine="0"/>
              <w:jc w:val="both"/>
            </w:pPr>
            <w:r>
              <w:rPr>
                <w:rFonts w:ascii="SimSun" w:eastAsia="SimSun" w:hAnsi="SimSun" w:cs="SimSun"/>
                <w:color w:val="000000"/>
                <w:spacing w:val="0"/>
                <w:w w:val="100"/>
                <w:position w:val="0"/>
              </w:rPr>
              <w:t>三、</w:t>
              <w:tab/>
              <w:t>若因资产交割日之前杭州哲信侵犯他人包括版权在内的知识产权，而导致杭州哲信经济损失的， 由本人无条件代杭州哲信承担，并放弃对杭州哲信的追索权。</w:t>
            </w:r>
          </w:p>
          <w:p>
            <w:pPr>
              <w:pStyle w:val="Style2"/>
              <w:keepNext w:val="0"/>
              <w:keepLines w:val="0"/>
              <w:widowControl w:val="0"/>
              <w:shd w:val="clear" w:color="auto" w:fill="auto"/>
              <w:tabs>
                <w:tab w:pos="360" w:val="left"/>
              </w:tabs>
              <w:bidi w:val="0"/>
              <w:spacing w:before="0" w:after="0" w:line="324" w:lineRule="exact"/>
              <w:ind w:left="0" w:right="0" w:firstLine="0"/>
              <w:jc w:val="both"/>
            </w:pPr>
            <w:r>
              <w:rPr>
                <w:rFonts w:ascii="SimSun" w:eastAsia="SimSun" w:hAnsi="SimSun" w:cs="SimSun"/>
                <w:color w:val="000000"/>
                <w:spacing w:val="0"/>
                <w:w w:val="100"/>
                <w:position w:val="0"/>
              </w:rPr>
              <w:t>四、</w:t>
              <w:tab/>
              <w:t>除本承诺前述</w:t>
            </w:r>
            <w:r>
              <w:rPr>
                <w:color w:val="000000"/>
                <w:spacing w:val="0"/>
                <w:w w:val="100"/>
                <w:position w:val="0"/>
              </w:rPr>
              <w:t>3</w:t>
            </w:r>
            <w:r>
              <w:rPr>
                <w:rFonts w:ascii="SimSun" w:eastAsia="SimSun" w:hAnsi="SimSun" w:cs="SimSun"/>
                <w:color w:val="000000"/>
                <w:spacing w:val="0"/>
                <w:w w:val="100"/>
                <w:position w:val="0"/>
              </w:rPr>
              <w:t>条的情形外，如杭州哲信因资产交割日前已形成的事实原因而受到有关主管部 门处罚，而导致杭州哲信蒙受罚款或其他经济损失的，由本人无条件代杭州哲信承担，并放弃对杭 州哲信的追索权。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925"/>
        <w:gridCol w:w="1013"/>
        <w:gridCol w:w="7934"/>
        <w:gridCol w:w="715"/>
        <w:gridCol w:w="653"/>
        <w:gridCol w:w="730"/>
      </w:tblGrid>
      <w:tr>
        <w:trPr>
          <w:trHeight w:val="14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东方花旗证券有限公 司</w:t>
            </w:r>
            <w:r>
              <w:rPr>
                <w:color w:val="000000"/>
                <w:spacing w:val="0"/>
                <w:w w:val="100"/>
                <w:position w:val="0"/>
              </w:rPr>
              <w:t>;</w:t>
            </w:r>
            <w:r>
              <w:rPr>
                <w:rFonts w:ascii="SimSun" w:eastAsia="SimSun" w:hAnsi="SimSun" w:cs="SimSun"/>
                <w:color w:val="000000"/>
                <w:spacing w:val="0"/>
                <w:w w:val="100"/>
                <w:position w:val="0"/>
              </w:rPr>
              <w:t>立信会计师事务所</w:t>
            </w:r>
          </w:p>
          <w:p>
            <w:pPr>
              <w:pStyle w:val="Style2"/>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（特殊普通合伙）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银 信资产评估有限公司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本所及经办人员保证浙江金科本次重组的申请文件中使用本公司出具的文件以及引用文件 的相关内容已经本公司</w:t>
            </w:r>
            <w:r>
              <w:rPr>
                <w:color w:val="000000"/>
                <w:spacing w:val="0"/>
                <w:w w:val="100"/>
                <w:position w:val="0"/>
              </w:rPr>
              <w:t>/</w:t>
            </w:r>
            <w:r>
              <w:rPr>
                <w:rFonts w:ascii="SimSun" w:eastAsia="SimSun" w:hAnsi="SimSun" w:cs="SimSun"/>
                <w:color w:val="000000"/>
                <w:spacing w:val="0"/>
                <w:w w:val="100"/>
                <w:position w:val="0"/>
              </w:rPr>
              <w:t>本所审阅，确认申请文件真实、准确、完整，不存在虚假记载、误导性陈述 或重大遗漏。如本次重组申请文件存在虚假记载、误导性陈述或重大遗漏，本公司</w:t>
            </w:r>
            <w:r>
              <w:rPr>
                <w:color w:val="000000"/>
                <w:spacing w:val="0"/>
                <w:w w:val="100"/>
                <w:position w:val="0"/>
              </w:rPr>
              <w:t>/</w:t>
            </w:r>
            <w:r>
              <w:rPr>
                <w:rFonts w:ascii="SimSun" w:eastAsia="SimSun" w:hAnsi="SimSun" w:cs="SimSun"/>
                <w:color w:val="000000"/>
                <w:spacing w:val="0"/>
                <w:w w:val="100"/>
                <w:position w:val="0"/>
              </w:rPr>
              <w:t>本所未能勤勉尽 责的，将承担连带赔偿责任。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行中</w:t>
            </w:r>
          </w:p>
        </w:tc>
      </w:tr>
      <w:tr>
        <w:trPr>
          <w:trHeight w:val="23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北京市金杜律师事务 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本所及经办律师保证为浙江金科本次重组所出具的申请文件真实、准确、完整，不存在虚假记载、 误导性陈述或重大遗漏，并对其真实性、准确性、完整性承担相应的法律责任。</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本所承诺，如上述申请文件存在虚假记载、误导性陈述或重大遗漏，本所未能勤勉尽责的，将承担 连带赔偿责任。有权获得赔偿的投资者资格、损失计算标准、赔偿主体之间的责任划分和免责事由， 按照《证券法》、《最高人民法院关于审理证券市场因虚假陈述引发的民事赔偿案件的若干规定》（法 释</w:t>
            </w:r>
            <w:r>
              <w:rPr>
                <w:color w:val="000000"/>
                <w:spacing w:val="0"/>
                <w:w w:val="100"/>
                <w:position w:val="0"/>
              </w:rPr>
              <w:t>[2003]2</w:t>
            </w:r>
            <w:r>
              <w:rPr>
                <w:rFonts w:ascii="SimSun" w:eastAsia="SimSun" w:hAnsi="SimSun" w:cs="SimSun"/>
                <w:color w:val="000000"/>
                <w:spacing w:val="0"/>
                <w:w w:val="100"/>
                <w:position w:val="0"/>
              </w:rPr>
              <w:t>号）等相关法律法规的规定执行，如相关法律法规相应修订，则按届时有效的法律法规 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正常履 行中</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天健会计师事务所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rFonts w:ascii="SimSun" w:eastAsia="SimSun" w:hAnsi="SimSun" w:cs="SimSun"/>
                <w:color w:val="000000"/>
                <w:spacing w:val="0"/>
                <w:w w:val="100"/>
                <w:position w:val="0"/>
              </w:rPr>
              <w:t>本所作为浙江金科发行股份及支付现金购买资产并募集配套资金暨关联交易项目的审计机构，承诺 针对本次交易出具的专业报告不存在虚假记载、误导性陈述或重大遗漏，并对其真实性、准确性和 完整性承担相应的法律责任。如本所针对本次重组交易出具的专业报告存在虚假记载、误导性陈述 或重大遗漏，本所未能勤勉尽责的，将承担连带赔偿责任。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r>
        <w:trPr>
          <w:trHeight w:val="39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方明</w:t>
            </w:r>
            <w:r>
              <w:rPr>
                <w:color w:val="000000"/>
                <w:spacing w:val="0"/>
                <w:w w:val="100"/>
                <w:position w:val="0"/>
              </w:rPr>
              <w:t>;</w:t>
            </w:r>
            <w:r>
              <w:rPr>
                <w:rFonts w:ascii="SimSun" w:eastAsia="SimSun" w:hAnsi="SimSun" w:cs="SimSun"/>
                <w:color w:val="000000"/>
                <w:spacing w:val="0"/>
                <w:w w:val="100"/>
                <w:position w:val="0"/>
              </w:rPr>
              <w:t>杭州滨江众创投 资合伙企业（有限合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杭州凯泰厚德投 资合伙企业（有限合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杭州钱江中小企 业创业投资有限公司</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宁波源开鼎盛投资合 伙企业（有限合伙）</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上海朗闻谷珪投资合 伙企业（有限合伙）</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王健</w:t>
            </w:r>
            <w:r>
              <w:rPr>
                <w:color w:val="000000"/>
                <w:spacing w:val="0"/>
                <w:w w:val="100"/>
                <w:position w:val="0"/>
              </w:rPr>
              <w:t>;</w:t>
            </w:r>
            <w:r>
              <w:rPr>
                <w:rFonts w:ascii="SimSun" w:eastAsia="SimSun" w:hAnsi="SimSun" w:cs="SimSun"/>
                <w:color w:val="000000"/>
                <w:spacing w:val="0"/>
                <w:w w:val="100"/>
                <w:position w:val="0"/>
              </w:rPr>
              <w:t>吴剑鸣</w:t>
            </w:r>
            <w:r>
              <w:rPr>
                <w:color w:val="000000"/>
                <w:spacing w:val="0"/>
                <w:w w:val="100"/>
                <w:position w:val="0"/>
              </w:rPr>
              <w:t>;</w:t>
            </w:r>
            <w:r>
              <w:rPr>
                <w:rFonts w:ascii="SimSun" w:eastAsia="SimSun" w:hAnsi="SimSun" w:cs="SimSun"/>
                <w:color w:val="000000"/>
                <w:spacing w:val="0"/>
                <w:w w:val="100"/>
                <w:position w:val="0"/>
              </w:rPr>
              <w:t>银江股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为保障浙江金科的合法权益，本方在此不可撤销地承诺，在本次交易后不会占用杭州哲信的资金或 要求其为本方及下属企业提供担保。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925"/>
        <w:gridCol w:w="1013"/>
        <w:gridCol w:w="7934"/>
        <w:gridCol w:w="715"/>
        <w:gridCol w:w="653"/>
        <w:gridCol w:w="730"/>
      </w:tblGrid>
      <w:tr>
        <w:trPr>
          <w:trHeight w:val="43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陈智敏</w:t>
            </w:r>
            <w:r>
              <w:rPr>
                <w:color w:val="000000"/>
                <w:spacing w:val="0"/>
                <w:w w:val="100"/>
                <w:position w:val="0"/>
              </w:rPr>
              <w:t>;</w:t>
            </w:r>
            <w:r>
              <w:rPr>
                <w:rFonts w:ascii="SimSun" w:eastAsia="SimSun" w:hAnsi="SimSun" w:cs="SimSun"/>
                <w:color w:val="000000"/>
                <w:spacing w:val="0"/>
                <w:w w:val="100"/>
                <w:position w:val="0"/>
              </w:rPr>
              <w:t>丁宁</w:t>
            </w:r>
            <w:r>
              <w:rPr>
                <w:color w:val="000000"/>
                <w:spacing w:val="0"/>
                <w:w w:val="100"/>
                <w:position w:val="0"/>
              </w:rPr>
              <w:t>;</w:t>
            </w:r>
            <w:r>
              <w:rPr>
                <w:rFonts w:ascii="SimSun" w:eastAsia="SimSun" w:hAnsi="SimSun" w:cs="SimSun"/>
                <w:color w:val="000000"/>
                <w:spacing w:val="0"/>
                <w:w w:val="100"/>
                <w:position w:val="0"/>
              </w:rPr>
              <w:t>葛敏海</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梁百其</w:t>
            </w:r>
            <w:r>
              <w:rPr>
                <w:color w:val="000000"/>
                <w:spacing w:val="0"/>
                <w:w w:val="100"/>
                <w:position w:val="0"/>
              </w:rPr>
              <w:t>;</w:t>
            </w:r>
            <w:r>
              <w:rPr>
                <w:rFonts w:ascii="SimSun" w:eastAsia="SimSun" w:hAnsi="SimSun" w:cs="SimSun"/>
                <w:color w:val="000000"/>
                <w:spacing w:val="0"/>
                <w:w w:val="100"/>
                <w:position w:val="0"/>
              </w:rPr>
              <w:t>马贵翔</w:t>
            </w:r>
            <w:r>
              <w:rPr>
                <w:color w:val="000000"/>
                <w:spacing w:val="0"/>
                <w:w w:val="100"/>
                <w:position w:val="0"/>
              </w:rPr>
              <w:t>;</w:t>
            </w:r>
            <w:r>
              <w:rPr>
                <w:rFonts w:ascii="SimSun" w:eastAsia="SimSun" w:hAnsi="SimSun" w:cs="SimSun"/>
                <w:color w:val="000000"/>
                <w:spacing w:val="0"/>
                <w:w w:val="100"/>
                <w:position w:val="0"/>
              </w:rPr>
              <w:t>毛军 勇</w:t>
            </w:r>
            <w:r>
              <w:rPr>
                <w:color w:val="000000"/>
                <w:spacing w:val="0"/>
                <w:w w:val="100"/>
                <w:position w:val="0"/>
              </w:rPr>
              <w:t>;</w:t>
            </w:r>
            <w:r>
              <w:rPr>
                <w:rFonts w:ascii="SimSun" w:eastAsia="SimSun" w:hAnsi="SimSun" w:cs="SimSun"/>
                <w:color w:val="000000"/>
                <w:spacing w:val="0"/>
                <w:w w:val="100"/>
                <w:position w:val="0"/>
              </w:rPr>
              <w:t>秦海娟</w:t>
            </w:r>
            <w:r>
              <w:rPr>
                <w:color w:val="000000"/>
                <w:spacing w:val="0"/>
                <w:w w:val="100"/>
                <w:position w:val="0"/>
              </w:rPr>
              <w:t>;</w:t>
            </w:r>
            <w:r>
              <w:rPr>
                <w:rFonts w:ascii="SimSun" w:eastAsia="SimSun" w:hAnsi="SimSun" w:cs="SimSun"/>
                <w:color w:val="000000"/>
                <w:spacing w:val="0"/>
                <w:w w:val="100"/>
                <w:position w:val="0"/>
              </w:rPr>
              <w:t>魏洪涛</w:t>
            </w:r>
            <w:r>
              <w:rPr>
                <w:color w:val="000000"/>
                <w:spacing w:val="0"/>
                <w:w w:val="100"/>
                <w:position w:val="0"/>
              </w:rPr>
              <w:t>;</w:t>
            </w:r>
            <w:r>
              <w:rPr>
                <w:rFonts w:ascii="SimSun" w:eastAsia="SimSun" w:hAnsi="SimSun" w:cs="SimSun"/>
                <w:color w:val="000000"/>
                <w:spacing w:val="0"/>
                <w:w w:val="100"/>
                <w:position w:val="0"/>
              </w:rPr>
              <w:t>吴 剑波</w:t>
            </w:r>
            <w:r>
              <w:rPr>
                <w:color w:val="000000"/>
                <w:spacing w:val="0"/>
                <w:w w:val="100"/>
                <w:position w:val="0"/>
              </w:rPr>
              <w:t>;</w:t>
            </w:r>
            <w:r>
              <w:rPr>
                <w:rFonts w:ascii="SimSun" w:eastAsia="SimSun" w:hAnsi="SimSun" w:cs="SimSun"/>
                <w:color w:val="000000"/>
                <w:spacing w:val="0"/>
                <w:w w:val="100"/>
                <w:position w:val="0"/>
              </w:rPr>
              <w:t>项丰标</w:t>
            </w:r>
            <w:r>
              <w:rPr>
                <w:color w:val="000000"/>
                <w:spacing w:val="0"/>
                <w:w w:val="100"/>
                <w:position w:val="0"/>
              </w:rPr>
              <w:t>;</w:t>
            </w:r>
            <w:r>
              <w:rPr>
                <w:rFonts w:ascii="SimSun" w:eastAsia="SimSun" w:hAnsi="SimSun" w:cs="SimSun"/>
                <w:color w:val="000000"/>
                <w:spacing w:val="0"/>
                <w:w w:val="100"/>
                <w:position w:val="0"/>
              </w:rPr>
              <w:t>姚勇</w:t>
            </w:r>
            <w:r>
              <w:rPr>
                <w:color w:val="000000"/>
                <w:spacing w:val="0"/>
                <w:w w:val="100"/>
                <w:position w:val="0"/>
              </w:rPr>
              <w:t>;</w:t>
            </w:r>
            <w:r>
              <w:rPr>
                <w:rFonts w:ascii="SimSun" w:eastAsia="SimSun" w:hAnsi="SimSun" w:cs="SimSun"/>
                <w:color w:val="000000"/>
                <w:spacing w:val="0"/>
                <w:w w:val="100"/>
                <w:position w:val="0"/>
              </w:rPr>
              <w:t>章 金龙</w:t>
            </w:r>
            <w:r>
              <w:rPr>
                <w:color w:val="000000"/>
                <w:spacing w:val="0"/>
                <w:w w:val="100"/>
                <w:position w:val="0"/>
              </w:rPr>
              <w:t>;</w:t>
            </w:r>
            <w:r>
              <w:rPr>
                <w:rFonts w:ascii="SimSun" w:eastAsia="SimSun" w:hAnsi="SimSun" w:cs="SimSun"/>
                <w:color w:val="000000"/>
                <w:spacing w:val="0"/>
                <w:w w:val="100"/>
                <w:position w:val="0"/>
              </w:rPr>
              <w:t>章伟新</w:t>
            </w:r>
            <w:r>
              <w:rPr>
                <w:color w:val="000000"/>
                <w:spacing w:val="0"/>
                <w:w w:val="100"/>
                <w:position w:val="0"/>
              </w:rPr>
              <w:t>;</w:t>
            </w:r>
            <w:r>
              <w:rPr>
                <w:rFonts w:ascii="SimSun" w:eastAsia="SimSun" w:hAnsi="SimSun" w:cs="SimSun"/>
                <w:color w:val="000000"/>
                <w:spacing w:val="0"/>
                <w:w w:val="100"/>
                <w:position w:val="0"/>
              </w:rPr>
              <w:t>朱志刚</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竺素娥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60" w:val="left"/>
              </w:tabs>
              <w:bidi w:val="0"/>
              <w:spacing w:before="0" w:after="40" w:line="322" w:lineRule="exact"/>
              <w:ind w:left="0" w:right="0" w:firstLine="0"/>
              <w:jc w:val="both"/>
            </w:pPr>
            <w:r>
              <w:rPr>
                <w:rFonts w:ascii="SimSun" w:eastAsia="SimSun" w:hAnsi="SimSun" w:cs="SimSun"/>
                <w:color w:val="000000"/>
                <w:spacing w:val="0"/>
                <w:w w:val="100"/>
                <w:position w:val="0"/>
              </w:rPr>
              <w:t>一、</w:t>
              <w:tab/>
              <w:t>上市公司全体董事、监事及高级管理人员承诺并保证本次交易的申请文件内容的真实、准确、 完整，不存在虚假记载、误导性陈述或重大遗漏。上市公司全体董事、监事及高级管理人员对本次 交易申请文件内容的真实性、准确性、完整性承担个别和连带的法律责任。如本次交易因涉嫌所提 供或者披露的信息存在虚假记载、误导性陈述或者重大遗漏，被司法机关立案侦查或者被中国证监 会立案调查的，在案件调查结论明确之前，将暂停转让在该上市公司拥有权益的股份。</w:t>
            </w:r>
          </w:p>
          <w:p>
            <w:pPr>
              <w:pStyle w:val="Style2"/>
              <w:keepNext w:val="0"/>
              <w:keepLines w:val="0"/>
              <w:widowControl w:val="0"/>
              <w:shd w:val="clear" w:color="auto" w:fill="auto"/>
              <w:tabs>
                <w:tab w:pos="355" w:val="left"/>
              </w:tabs>
              <w:bidi w:val="0"/>
              <w:spacing w:before="0" w:after="0" w:line="321" w:lineRule="exact"/>
              <w:ind w:left="0" w:right="0" w:firstLine="0"/>
              <w:jc w:val="both"/>
            </w:pPr>
            <w:r>
              <w:rPr>
                <w:rFonts w:ascii="SimSun" w:eastAsia="SimSun" w:hAnsi="SimSun" w:cs="SimSun"/>
                <w:color w:val="000000"/>
                <w:spacing w:val="0"/>
                <w:w w:val="100"/>
                <w:position w:val="0"/>
              </w:rPr>
              <w:t>二、</w:t>
              <w:tab/>
              <w:t>如本次交易所提供或披露的信息涉嫌虚假记载、误导性陈述或者重大遗漏，被司法机关立案侦 查或者被中国证监会立案调查的，在形成调查结论以前，我方承诺不转让在上市公司拥有权益的股 份，并承诺于收到立案稽查通知的两个交易日内将暂停转让的书面申请和股票账户提交上市公司董 事会，由上市公司董事会代为向证券交易所和登记结算公司申请锁定；如我方未在两个交易日内提 交锁定申请，我方授权上市公司董事会核实后直接向证券交易所和登记结算公司报送我方的身份信 息和账户信息并申请锁定；上市公司董事会未向证券交易所和登记结算公司报送我方的身份信息和 账户信息的，我方授权证券交易所和登记结算公司直接锁定相关股份。如调查结论发现存在违法违 规情节，我方承诺锁定股份自愿用于相关投资者赔偿安排。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行中</w:t>
            </w:r>
          </w:p>
        </w:tc>
      </w:tr>
      <w:tr>
        <w:trPr>
          <w:trHeight w:val="51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方明</w:t>
            </w:r>
            <w:r>
              <w:rPr>
                <w:color w:val="000000"/>
                <w:spacing w:val="0"/>
                <w:w w:val="100"/>
                <w:position w:val="0"/>
              </w:rPr>
              <w:t>;</w:t>
            </w:r>
            <w:r>
              <w:rPr>
                <w:rFonts w:ascii="SimSun" w:eastAsia="SimSun" w:hAnsi="SimSun" w:cs="SimSun"/>
                <w:color w:val="000000"/>
                <w:spacing w:val="0"/>
                <w:w w:val="100"/>
                <w:position w:val="0"/>
              </w:rPr>
              <w:t>杭州滨江众创投 资合伙企业（有限合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杭州凯泰厚德投 资合伙企业（有限合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杭州钱江中小企 业创业投资有限公司</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宁波源开鼎盛投资合 伙企业（有限合伙）</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上海朗闻谷珪投资合 伙企业（有限合伙）</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王健</w:t>
            </w:r>
            <w:r>
              <w:rPr>
                <w:color w:val="000000"/>
                <w:spacing w:val="0"/>
                <w:w w:val="100"/>
                <w:position w:val="0"/>
              </w:rPr>
              <w:t>;</w:t>
            </w:r>
            <w:r>
              <w:rPr>
                <w:rFonts w:ascii="SimSun" w:eastAsia="SimSun" w:hAnsi="SimSun" w:cs="SimSun"/>
                <w:color w:val="000000"/>
                <w:spacing w:val="0"/>
                <w:w w:val="100"/>
                <w:position w:val="0"/>
              </w:rPr>
              <w:t>吴剑鸣</w:t>
            </w:r>
            <w:r>
              <w:rPr>
                <w:color w:val="000000"/>
                <w:spacing w:val="0"/>
                <w:w w:val="100"/>
                <w:position w:val="0"/>
              </w:rPr>
              <w:t>;</w:t>
            </w:r>
            <w:r>
              <w:rPr>
                <w:rFonts w:ascii="SimSun" w:eastAsia="SimSun" w:hAnsi="SimSun" w:cs="SimSun"/>
                <w:color w:val="000000"/>
                <w:spacing w:val="0"/>
                <w:w w:val="100"/>
                <w:position w:val="0"/>
              </w:rPr>
              <w:t>银江股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65" w:val="left"/>
              </w:tabs>
              <w:bidi w:val="0"/>
              <w:spacing w:before="0" w:after="0" w:line="320" w:lineRule="exact"/>
              <w:ind w:left="0" w:right="0" w:firstLine="0"/>
              <w:jc w:val="both"/>
            </w:pPr>
            <w:r>
              <w:rPr>
                <w:rFonts w:ascii="SimSun" w:eastAsia="SimSun" w:hAnsi="SimSun" w:cs="SimSun"/>
                <w:color w:val="000000"/>
                <w:spacing w:val="0"/>
                <w:w w:val="100"/>
                <w:position w:val="0"/>
              </w:rPr>
              <w:t>一、</w:t>
              <w:tab/>
              <w:t>本方合法持有标的股权，具备作为本次交易的交易对方的资格。</w:t>
            </w:r>
          </w:p>
          <w:p>
            <w:pPr>
              <w:pStyle w:val="Style2"/>
              <w:keepNext w:val="0"/>
              <w:keepLines w:val="0"/>
              <w:widowControl w:val="0"/>
              <w:shd w:val="clear" w:color="auto" w:fill="auto"/>
              <w:tabs>
                <w:tab w:pos="360" w:val="left"/>
              </w:tabs>
              <w:bidi w:val="0"/>
              <w:spacing w:before="0" w:after="0" w:line="331" w:lineRule="exact"/>
              <w:ind w:left="0" w:right="0" w:firstLine="0"/>
              <w:jc w:val="both"/>
            </w:pPr>
            <w:r>
              <w:rPr>
                <w:rFonts w:ascii="SimSun" w:eastAsia="SimSun" w:hAnsi="SimSun" w:cs="SimSun"/>
                <w:color w:val="000000"/>
                <w:spacing w:val="0"/>
                <w:w w:val="100"/>
                <w:position w:val="0"/>
              </w:rPr>
              <w:t>二、</w:t>
              <w:tab/>
              <w:t>本方已经依法履行对杭州哲信的出资义务，不存在任何虚假出资、抽逃出资等出资瑕疵等违反 本方作为股东应承担的义务和责任的行为，不存在其他可能影响杭州哲信合法存续的其他情况。</w:t>
            </w:r>
          </w:p>
          <w:p>
            <w:pPr>
              <w:pStyle w:val="Style2"/>
              <w:keepNext w:val="0"/>
              <w:keepLines w:val="0"/>
              <w:widowControl w:val="0"/>
              <w:shd w:val="clear" w:color="auto" w:fill="auto"/>
              <w:tabs>
                <w:tab w:pos="360" w:val="left"/>
              </w:tabs>
              <w:bidi w:val="0"/>
              <w:spacing w:before="0" w:after="0" w:line="320" w:lineRule="exact"/>
              <w:ind w:left="0" w:right="0" w:firstLine="0"/>
              <w:jc w:val="both"/>
            </w:pPr>
            <w:r>
              <w:rPr>
                <w:rFonts w:ascii="SimSun" w:eastAsia="SimSun" w:hAnsi="SimSun" w:cs="SimSun"/>
                <w:color w:val="000000"/>
                <w:spacing w:val="0"/>
                <w:w w:val="100"/>
                <w:position w:val="0"/>
              </w:rPr>
              <w:t>三、</w:t>
              <w:tab/>
              <w:t>本方对标的股权拥有完整的所有权，标的股权权属清晰，不存在现实或潜在的权属纠纷或潜在 纠纷，不存在委托持股、信托持股或类似安排，不存在质押、司法冻结等妨碍权属转移的事项。本 方自身的股东持有的本方的股权权属清晰，不存在现实或潜在的权属纠纷或潜在纠纷，不存在委托 持股、信托持股或类似安排，不存在质押、司法冻结等影响标的股权权属的情况。</w:t>
            </w:r>
          </w:p>
          <w:p>
            <w:pPr>
              <w:pStyle w:val="Style2"/>
              <w:keepNext w:val="0"/>
              <w:keepLines w:val="0"/>
              <w:widowControl w:val="0"/>
              <w:shd w:val="clear" w:color="auto" w:fill="auto"/>
              <w:tabs>
                <w:tab w:pos="341" w:val="left"/>
              </w:tabs>
              <w:bidi w:val="0"/>
              <w:spacing w:before="0" w:after="0" w:line="319" w:lineRule="exact"/>
              <w:ind w:left="0" w:right="0" w:firstLine="0"/>
              <w:jc w:val="both"/>
            </w:pPr>
            <w:r>
              <w:rPr>
                <w:rFonts w:ascii="SimSun" w:eastAsia="SimSun" w:hAnsi="SimSun" w:cs="SimSun"/>
                <w:color w:val="000000"/>
                <w:spacing w:val="0"/>
                <w:w w:val="100"/>
                <w:position w:val="0"/>
              </w:rPr>
              <w:t>四、</w:t>
              <w:tab/>
              <w:t>本方确认不存在尚未了结或可预见的可能影响本方持有的标的股权权属发生变动或妨碍标的股 权转让给上市公司的重大诉讼、仲裁及纠纷。本方保证在本次交易完成前，不会就标的股权设置质 押和其他可能妨碍将标的股权转让给上市公司的限制性权利。</w:t>
            </w:r>
          </w:p>
          <w:p>
            <w:pPr>
              <w:pStyle w:val="Style2"/>
              <w:keepNext w:val="0"/>
              <w:keepLines w:val="0"/>
              <w:widowControl w:val="0"/>
              <w:shd w:val="clear" w:color="auto" w:fill="auto"/>
              <w:tabs>
                <w:tab w:pos="336" w:val="left"/>
              </w:tabs>
              <w:bidi w:val="0"/>
              <w:spacing w:before="0" w:after="0" w:line="317" w:lineRule="exact"/>
              <w:ind w:left="0" w:right="0" w:firstLine="0"/>
              <w:jc w:val="both"/>
            </w:pPr>
            <w:r>
              <w:rPr>
                <w:rFonts w:ascii="SimSun" w:eastAsia="SimSun" w:hAnsi="SimSun" w:cs="SimSun"/>
                <w:color w:val="000000"/>
                <w:spacing w:val="0"/>
                <w:w w:val="100"/>
                <w:position w:val="0"/>
              </w:rPr>
              <w:t>五、</w:t>
              <w:tab/>
              <w:t>本方向上市公司转让标的股权并认购上市公司发行的股份符合相关法律法规及本方相关内部规 定，不存在法律障碍。</w:t>
            </w:r>
          </w:p>
          <w:p>
            <w:pPr>
              <w:pStyle w:val="Style2"/>
              <w:keepNext w:val="0"/>
              <w:keepLines w:val="0"/>
              <w:widowControl w:val="0"/>
              <w:shd w:val="clear" w:color="auto" w:fill="auto"/>
              <w:tabs>
                <w:tab w:pos="355" w:val="left"/>
              </w:tabs>
              <w:bidi w:val="0"/>
              <w:spacing w:before="0" w:after="0" w:line="322" w:lineRule="exact"/>
              <w:ind w:left="0" w:right="0" w:firstLine="0"/>
              <w:jc w:val="both"/>
            </w:pPr>
            <w:r>
              <w:rPr>
                <w:rFonts w:ascii="SimSun" w:eastAsia="SimSun" w:hAnsi="SimSun" w:cs="SimSun"/>
                <w:color w:val="000000"/>
                <w:spacing w:val="0"/>
                <w:w w:val="100"/>
                <w:position w:val="0"/>
              </w:rPr>
              <w:t>六、</w:t>
              <w:tab/>
              <w:t>杭州哲信依法设立且有效存续，其注册资本已全部缴足。杭州哲信及其主要资产、主营业务不 存在尚未了结或可预见的重大诉讼、仲裁或刑事</w:t>
            </w:r>
            <w:r>
              <w:rPr>
                <w:color w:val="000000"/>
                <w:spacing w:val="0"/>
                <w:w w:val="100"/>
                <w:position w:val="0"/>
              </w:rPr>
              <w:t>/</w:t>
            </w:r>
            <w:r>
              <w:rPr>
                <w:rFonts w:ascii="SimSun" w:eastAsia="SimSun" w:hAnsi="SimSun" w:cs="SimSun"/>
                <w:color w:val="000000"/>
                <w:spacing w:val="0"/>
                <w:w w:val="100"/>
                <w:position w:val="0"/>
              </w:rPr>
              <w:t>行政处罚案件；杭州哲信最近三年也不存在受到行 政处罚或者刑事处罚的情形，亦不存在损害投资者合法权益和社会公共利益的重大违法行为。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989"/>
        <w:gridCol w:w="1920"/>
        <w:gridCol w:w="1013"/>
        <w:gridCol w:w="7934"/>
        <w:gridCol w:w="715"/>
        <w:gridCol w:w="653"/>
        <w:gridCol w:w="854"/>
      </w:tblGrid>
      <w:tr>
        <w:trPr>
          <w:trHeight w:val="7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七、如本函出具之后本方发生任何可能影响标的股权权属或妨碍将标的股权转让给上市公司的事 项，本方将立即通知上市公司及相关中介机构。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方明</w:t>
            </w:r>
            <w:r>
              <w:rPr>
                <w:color w:val="000000"/>
                <w:spacing w:val="0"/>
                <w:w w:val="100"/>
                <w:position w:val="0"/>
              </w:rPr>
              <w:t>;</w:t>
            </w:r>
            <w:r>
              <w:rPr>
                <w:rFonts w:ascii="SimSun" w:eastAsia="SimSun" w:hAnsi="SimSun" w:cs="SimSun"/>
                <w:color w:val="000000"/>
                <w:spacing w:val="0"/>
                <w:w w:val="100"/>
                <w:position w:val="0"/>
              </w:rPr>
              <w:t>杭州滨江众创投 资合伙企业（有限合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杭州凯泰厚德投 资合伙企业（有限合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杭州钱江中小企 业创业投资有限公司</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金科控股集团有限公 司</w:t>
            </w:r>
            <w:r>
              <w:rPr>
                <w:color w:val="000000"/>
                <w:spacing w:val="0"/>
                <w:w w:val="100"/>
                <w:position w:val="0"/>
              </w:rPr>
              <w:t>;</w:t>
            </w:r>
            <w:r>
              <w:rPr>
                <w:rFonts w:ascii="SimSun" w:eastAsia="SimSun" w:hAnsi="SimSun" w:cs="SimSun"/>
                <w:color w:val="000000"/>
                <w:spacing w:val="0"/>
                <w:w w:val="100"/>
                <w:position w:val="0"/>
              </w:rPr>
              <w:t>宁波源开鼎盛投资 合伙企业（有限合伙）</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上海君煜投资中心</w:t>
            </w:r>
          </w:p>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上海朗 闻谷珪投资合伙企业</w:t>
            </w:r>
          </w:p>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绍兴上 虞艾泽拉思投资管理 合伙企业</w:t>
            </w:r>
            <w:r>
              <w:rPr>
                <w:color w:val="000000"/>
                <w:spacing w:val="0"/>
                <w:w w:val="100"/>
                <w:position w:val="0"/>
              </w:rPr>
              <w:t>（</w:t>
            </w:r>
            <w:r>
              <w:rPr>
                <w:rFonts w:ascii="SimSun" w:eastAsia="SimSun" w:hAnsi="SimSun" w:cs="SimSun"/>
                <w:color w:val="000000"/>
                <w:spacing w:val="0"/>
                <w:w w:val="100"/>
                <w:position w:val="0"/>
              </w:rPr>
              <w:t>有限合伙</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绍兴上虞硅谷科信投 资合伙企业（有限合 伙）</w:t>
            </w:r>
            <w:r>
              <w:rPr>
                <w:color w:val="000000"/>
                <w:spacing w:val="0"/>
                <w:w w:val="100"/>
                <w:position w:val="0"/>
              </w:rPr>
              <w:t>;</w:t>
            </w:r>
            <w:r>
              <w:rPr>
                <w:rFonts w:ascii="SimSun" w:eastAsia="SimSun" w:hAnsi="SimSun" w:cs="SimSun"/>
                <w:color w:val="000000"/>
                <w:spacing w:val="0"/>
                <w:w w:val="100"/>
                <w:position w:val="0"/>
              </w:rPr>
              <w:t>王健</w:t>
            </w:r>
            <w:r>
              <w:rPr>
                <w:color w:val="000000"/>
                <w:spacing w:val="0"/>
                <w:w w:val="100"/>
                <w:position w:val="0"/>
              </w:rPr>
              <w:t>;</w:t>
            </w:r>
            <w:r>
              <w:rPr>
                <w:rFonts w:ascii="SimSun" w:eastAsia="SimSun" w:hAnsi="SimSun" w:cs="SimSun"/>
                <w:color w:val="000000"/>
                <w:spacing w:val="0"/>
                <w:w w:val="100"/>
                <w:position w:val="0"/>
              </w:rPr>
              <w:t>吴剑鸣</w:t>
            </w:r>
            <w:r>
              <w:rPr>
                <w:color w:val="000000"/>
                <w:spacing w:val="0"/>
                <w:w w:val="100"/>
                <w:position w:val="0"/>
              </w:rPr>
              <w:t>;</w:t>
            </w:r>
            <w:r>
              <w:rPr>
                <w:rFonts w:ascii="SimSun" w:eastAsia="SimSun" w:hAnsi="SimSun" w:cs="SimSun"/>
                <w:color w:val="000000"/>
                <w:spacing w:val="0"/>
                <w:w w:val="100"/>
                <w:position w:val="0"/>
              </w:rPr>
              <w:t>银江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60" w:val="left"/>
              </w:tabs>
              <w:bidi w:val="0"/>
              <w:spacing w:before="0" w:after="0" w:line="322" w:lineRule="exact"/>
              <w:ind w:left="0" w:right="0" w:firstLine="0"/>
              <w:jc w:val="both"/>
            </w:pPr>
            <w:r>
              <w:rPr>
                <w:rFonts w:ascii="SimSun" w:eastAsia="SimSun" w:hAnsi="SimSun" w:cs="SimSun"/>
                <w:color w:val="000000"/>
                <w:spacing w:val="0"/>
                <w:w w:val="100"/>
                <w:position w:val="0"/>
              </w:rPr>
              <w:t>一、</w:t>
              <w:tab/>
              <w:t>本方最近五年内的诚信状况良好，不存在未按期偿还大额债务、未履行承诺、被中国证监会采 取行政管理措施或受到证券交易所纪律处分等情况。</w:t>
            </w:r>
          </w:p>
          <w:p>
            <w:pPr>
              <w:pStyle w:val="Style2"/>
              <w:keepNext w:val="0"/>
              <w:keepLines w:val="0"/>
              <w:widowControl w:val="0"/>
              <w:shd w:val="clear" w:color="auto" w:fill="auto"/>
              <w:tabs>
                <w:tab w:pos="365" w:val="left"/>
              </w:tabs>
              <w:bidi w:val="0"/>
              <w:spacing w:before="0" w:after="0" w:line="320" w:lineRule="exact"/>
              <w:ind w:left="0" w:right="0" w:firstLine="0"/>
              <w:jc w:val="both"/>
            </w:pPr>
            <w:r>
              <w:rPr>
                <w:rFonts w:ascii="SimSun" w:eastAsia="SimSun" w:hAnsi="SimSun" w:cs="SimSun"/>
                <w:color w:val="000000"/>
                <w:spacing w:val="0"/>
                <w:w w:val="100"/>
                <w:position w:val="0"/>
              </w:rPr>
              <w:t>二、</w:t>
              <w:tab/>
              <w:t>本方最近五年内，不存在受过行政处罚（与证券市场明显无关的除外）、刑事处罚，或者涉及 与经济纠纷有关的重大民事诉讼或者仲裁的情形。且截至本函签署之日，本方不存在可预见的可能 受到行政处罚（与证券市场明显无关的除外）、刑事处罚，或者涉及与经济纠纷有关的重大民事诉 讼或者仲裁的情况。</w:t>
            </w:r>
          </w:p>
          <w:p>
            <w:pPr>
              <w:pStyle w:val="Style2"/>
              <w:keepNext w:val="0"/>
              <w:keepLines w:val="0"/>
              <w:widowControl w:val="0"/>
              <w:shd w:val="clear" w:color="auto" w:fill="auto"/>
              <w:tabs>
                <w:tab w:pos="355" w:val="left"/>
              </w:tabs>
              <w:bidi w:val="0"/>
              <w:spacing w:before="0" w:after="0" w:line="326" w:lineRule="exact"/>
              <w:ind w:left="0" w:right="0" w:firstLine="0"/>
              <w:jc w:val="both"/>
            </w:pPr>
            <w:r>
              <w:rPr>
                <w:rFonts w:ascii="SimSun" w:eastAsia="SimSun" w:hAnsi="SimSun" w:cs="SimSun"/>
                <w:color w:val="000000"/>
                <w:spacing w:val="0"/>
                <w:w w:val="100"/>
                <w:position w:val="0"/>
              </w:rPr>
              <w:t>三、</w:t>
              <w:tab/>
              <w:t>截至本函签署之日，本方及关联方不存在因涉嫌内幕交易被立案调查或立案侦查的情况，亦不 存在泄露本次交易内幕信息以及利用本次交易信息进行内幕交易的情形。</w:t>
            </w:r>
          </w:p>
          <w:p>
            <w:pPr>
              <w:pStyle w:val="Style2"/>
              <w:keepNext w:val="0"/>
              <w:keepLines w:val="0"/>
              <w:widowControl w:val="0"/>
              <w:shd w:val="clear" w:color="auto" w:fill="auto"/>
              <w:tabs>
                <w:tab w:pos="355" w:val="left"/>
              </w:tabs>
              <w:bidi w:val="0"/>
              <w:spacing w:before="0" w:after="0" w:line="322" w:lineRule="exact"/>
              <w:ind w:left="0" w:right="0" w:firstLine="0"/>
              <w:jc w:val="both"/>
            </w:pPr>
            <w:r>
              <w:rPr>
                <w:rFonts w:ascii="SimSun" w:eastAsia="SimSun" w:hAnsi="SimSun" w:cs="SimSun"/>
                <w:color w:val="000000"/>
                <w:spacing w:val="0"/>
                <w:w w:val="100"/>
                <w:position w:val="0"/>
              </w:rPr>
              <w:t>四、</w:t>
              <w:tab/>
              <w:t>本方最近五年内，亦不存在损害投资者合法权益和社会公共利益的其他重大违法行为或不诚信 行为。</w:t>
            </w:r>
          </w:p>
          <w:p>
            <w:pPr>
              <w:pStyle w:val="Style2"/>
              <w:keepNext w:val="0"/>
              <w:keepLines w:val="0"/>
              <w:widowControl w:val="0"/>
              <w:shd w:val="clear" w:color="auto" w:fill="auto"/>
              <w:tabs>
                <w:tab w:pos="360" w:val="left"/>
              </w:tabs>
              <w:bidi w:val="0"/>
              <w:spacing w:before="0" w:after="0" w:line="326" w:lineRule="exact"/>
              <w:ind w:left="0" w:right="0" w:firstLine="0"/>
              <w:jc w:val="both"/>
            </w:pPr>
            <w:r>
              <w:rPr>
                <w:rFonts w:ascii="SimSun" w:eastAsia="SimSun" w:hAnsi="SimSun" w:cs="SimSun"/>
                <w:color w:val="000000"/>
                <w:spacing w:val="0"/>
                <w:w w:val="100"/>
                <w:position w:val="0"/>
              </w:rPr>
              <w:t>五、</w:t>
              <w:tab/>
              <w:t>如在本次交易过程中，本方发生上述任一情况的，本方将立即通知上市公司及本次交易的中介 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正常履 行中</w:t>
            </w:r>
          </w:p>
        </w:tc>
      </w:tr>
      <w:tr>
        <w:trPr>
          <w:trHeight w:val="238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方明</w:t>
            </w:r>
            <w:r>
              <w:rPr>
                <w:color w:val="000000"/>
                <w:spacing w:val="0"/>
                <w:w w:val="100"/>
                <w:position w:val="0"/>
              </w:rPr>
              <w:t>;</w:t>
            </w:r>
            <w:r>
              <w:rPr>
                <w:rFonts w:ascii="SimSun" w:eastAsia="SimSun" w:hAnsi="SimSun" w:cs="SimSun"/>
                <w:color w:val="000000"/>
                <w:spacing w:val="0"/>
                <w:w w:val="100"/>
                <w:position w:val="0"/>
              </w:rPr>
              <w:t>杭州滨江众创投 资合伙企业（有限合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杭州凯泰厚德投 资合伙企业（有限合 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杭州钱江中小企 业创业投资有限公司</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金科控股集团有限公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60" w:val="left"/>
              </w:tabs>
              <w:bidi w:val="0"/>
              <w:spacing w:before="0" w:after="0" w:line="331" w:lineRule="exact"/>
              <w:ind w:left="0" w:right="0" w:firstLine="0"/>
              <w:jc w:val="both"/>
            </w:pPr>
            <w:r>
              <w:rPr>
                <w:rFonts w:ascii="SimSun" w:eastAsia="SimSun" w:hAnsi="SimSun" w:cs="SimSun"/>
                <w:color w:val="000000"/>
                <w:spacing w:val="0"/>
                <w:w w:val="100"/>
                <w:position w:val="0"/>
              </w:rPr>
              <w:t>一、</w:t>
              <w:tab/>
              <w:t>本方为本次交易提供的所有资料和信息均为真实、准确和完整的，不存在虚假记载、误导性陈 述或者重大遗漏，并对所提供资料和信息的真实性、准确性和完整性承担个别及连带的法律责任。</w:t>
            </w:r>
          </w:p>
          <w:p>
            <w:pPr>
              <w:pStyle w:val="Style2"/>
              <w:keepNext w:val="0"/>
              <w:keepLines w:val="0"/>
              <w:widowControl w:val="0"/>
              <w:shd w:val="clear" w:color="auto" w:fill="auto"/>
              <w:tabs>
                <w:tab w:pos="360" w:val="left"/>
              </w:tabs>
              <w:bidi w:val="0"/>
              <w:spacing w:before="0" w:after="0" w:line="331" w:lineRule="exact"/>
              <w:ind w:left="0" w:right="0" w:firstLine="0"/>
              <w:jc w:val="both"/>
            </w:pPr>
            <w:r>
              <w:rPr>
                <w:rFonts w:ascii="SimSun" w:eastAsia="SimSun" w:hAnsi="SimSun" w:cs="SimSun"/>
                <w:color w:val="000000"/>
                <w:spacing w:val="0"/>
                <w:w w:val="100"/>
                <w:position w:val="0"/>
              </w:rPr>
              <w:t>二、</w:t>
              <w:tab/>
              <w:t>本方为本次交易的中介机构提供的资料和信息均为真实、准确、完整的原始书面资料或副本资 料，资料副本或复印件与原始资料或原件一致；所有文件的签名、印章均是真实的，不存在虚假记 载、误导性陈述或者重大遗漏。</w:t>
            </w:r>
          </w:p>
          <w:p>
            <w:pPr>
              <w:pStyle w:val="Style2"/>
              <w:keepNext w:val="0"/>
              <w:keepLines w:val="0"/>
              <w:widowControl w:val="0"/>
              <w:shd w:val="clear" w:color="auto" w:fill="auto"/>
              <w:tabs>
                <w:tab w:pos="360" w:val="left"/>
              </w:tabs>
              <w:bidi w:val="0"/>
              <w:spacing w:before="0" w:after="0" w:line="322" w:lineRule="exact"/>
              <w:ind w:left="0" w:right="0" w:firstLine="0"/>
              <w:jc w:val="both"/>
            </w:pPr>
            <w:r>
              <w:rPr>
                <w:rFonts w:ascii="SimSun" w:eastAsia="SimSun" w:hAnsi="SimSun" w:cs="SimSun"/>
                <w:color w:val="000000"/>
                <w:spacing w:val="0"/>
                <w:w w:val="100"/>
                <w:position w:val="0"/>
              </w:rPr>
              <w:t>三、</w:t>
              <w:tab/>
              <w:t>本方保证为本次交易所出具的说明及确认均为真实、准确和完整的，不存在任何虚假记载、误 导性陈述或者重大遗漏。本方已履行了法定的披露和报告义务，不存在应当披露而未披露的合同、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989"/>
        <w:gridCol w:w="1920"/>
        <w:gridCol w:w="1013"/>
        <w:gridCol w:w="7934"/>
        <w:gridCol w:w="715"/>
        <w:gridCol w:w="653"/>
        <w:gridCol w:w="854"/>
      </w:tblGrid>
      <w:tr>
        <w:trPr>
          <w:trHeight w:val="39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司</w:t>
            </w:r>
            <w:r>
              <w:rPr>
                <w:color w:val="000000"/>
                <w:spacing w:val="0"/>
                <w:w w:val="100"/>
                <w:position w:val="0"/>
              </w:rPr>
              <w:t>;</w:t>
            </w:r>
            <w:r>
              <w:rPr>
                <w:rFonts w:ascii="SimSun" w:eastAsia="SimSun" w:hAnsi="SimSun" w:cs="SimSun"/>
                <w:color w:val="000000"/>
                <w:spacing w:val="0"/>
                <w:w w:val="100"/>
                <w:position w:val="0"/>
              </w:rPr>
              <w:t>宁波源开鼎盛投资 合伙企业（有限合伙）</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上海君煜投资中心</w:t>
            </w:r>
          </w:p>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上海朗 闻谷珪投资合伙企业</w:t>
            </w:r>
          </w:p>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绍兴上 虞艾泽拉思投资管理 合伙企业</w:t>
            </w:r>
            <w:r>
              <w:rPr>
                <w:color w:val="000000"/>
                <w:spacing w:val="0"/>
                <w:w w:val="100"/>
                <w:position w:val="0"/>
              </w:rPr>
              <w:t>（</w:t>
            </w:r>
            <w:r>
              <w:rPr>
                <w:rFonts w:ascii="SimSun" w:eastAsia="SimSun" w:hAnsi="SimSun" w:cs="SimSun"/>
                <w:color w:val="000000"/>
                <w:spacing w:val="0"/>
                <w:w w:val="100"/>
                <w:position w:val="0"/>
              </w:rPr>
              <w:t>有限合伙</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绍兴上虞硅谷科信投 资合伙企业（有限合 伙）</w:t>
            </w:r>
            <w:r>
              <w:rPr>
                <w:color w:val="000000"/>
                <w:spacing w:val="0"/>
                <w:w w:val="100"/>
                <w:position w:val="0"/>
              </w:rPr>
              <w:t>;</w:t>
            </w:r>
            <w:r>
              <w:rPr>
                <w:rFonts w:ascii="SimSun" w:eastAsia="SimSun" w:hAnsi="SimSun" w:cs="SimSun"/>
                <w:color w:val="000000"/>
                <w:spacing w:val="0"/>
                <w:w w:val="100"/>
                <w:position w:val="0"/>
              </w:rPr>
              <w:t>王健</w:t>
            </w:r>
            <w:r>
              <w:rPr>
                <w:color w:val="000000"/>
                <w:spacing w:val="0"/>
                <w:w w:val="100"/>
                <w:position w:val="0"/>
              </w:rPr>
              <w:t>;</w:t>
            </w:r>
            <w:r>
              <w:rPr>
                <w:rFonts w:ascii="SimSun" w:eastAsia="SimSun" w:hAnsi="SimSun" w:cs="SimSun"/>
                <w:color w:val="000000"/>
                <w:spacing w:val="0"/>
                <w:w w:val="100"/>
                <w:position w:val="0"/>
              </w:rPr>
              <w:t>吴剑鸣</w:t>
            </w:r>
            <w:r>
              <w:rPr>
                <w:color w:val="000000"/>
                <w:spacing w:val="0"/>
                <w:w w:val="100"/>
                <w:position w:val="0"/>
              </w:rPr>
              <w:t>;</w:t>
            </w:r>
            <w:r>
              <w:rPr>
                <w:rFonts w:ascii="SimSun" w:eastAsia="SimSun" w:hAnsi="SimSun" w:cs="SimSun"/>
                <w:color w:val="000000"/>
                <w:spacing w:val="0"/>
                <w:w w:val="100"/>
                <w:position w:val="0"/>
              </w:rPr>
              <w:t>银江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0" w:lineRule="exact"/>
              <w:ind w:left="0" w:right="0" w:firstLine="0"/>
              <w:jc w:val="both"/>
            </w:pPr>
            <w:r>
              <w:rPr>
                <w:rFonts w:ascii="SimSun" w:eastAsia="SimSun" w:hAnsi="SimSun" w:cs="SimSun"/>
                <w:color w:val="000000"/>
                <w:spacing w:val="0"/>
                <w:w w:val="100"/>
                <w:position w:val="0"/>
              </w:rPr>
              <w:t>协议、安排或其他事项。</w:t>
            </w:r>
          </w:p>
          <w:p>
            <w:pPr>
              <w:pStyle w:val="Style2"/>
              <w:keepNext w:val="0"/>
              <w:keepLines w:val="0"/>
              <w:widowControl w:val="0"/>
              <w:shd w:val="clear" w:color="auto" w:fill="auto"/>
              <w:tabs>
                <w:tab w:pos="360" w:val="left"/>
              </w:tabs>
              <w:bidi w:val="0"/>
              <w:spacing w:before="0" w:after="0" w:line="330" w:lineRule="exact"/>
              <w:ind w:left="0" w:right="0" w:firstLine="0"/>
              <w:jc w:val="both"/>
            </w:pPr>
            <w:r>
              <w:rPr>
                <w:rFonts w:ascii="SimSun" w:eastAsia="SimSun" w:hAnsi="SimSun" w:cs="SimSun"/>
                <w:color w:val="000000"/>
                <w:spacing w:val="0"/>
                <w:w w:val="100"/>
                <w:position w:val="0"/>
              </w:rPr>
              <w:t>四、</w:t>
              <w:tab/>
              <w:t>本方承诺，如违反上述保证，将承担法律责任；如因提供的信息存在虚假记载、误导性陈述或 者重大遗漏，给上市公司、杭州哲信或者投资者造成损失的，本方将依法承担赔偿责任。</w:t>
            </w:r>
          </w:p>
          <w:p>
            <w:pPr>
              <w:pStyle w:val="Style2"/>
              <w:keepNext w:val="0"/>
              <w:keepLines w:val="0"/>
              <w:widowControl w:val="0"/>
              <w:shd w:val="clear" w:color="auto" w:fill="auto"/>
              <w:tabs>
                <w:tab w:pos="360" w:val="left"/>
              </w:tabs>
              <w:bidi w:val="0"/>
              <w:spacing w:before="0" w:after="0" w:line="330" w:lineRule="exact"/>
              <w:ind w:left="0" w:right="0" w:firstLine="0"/>
              <w:jc w:val="both"/>
            </w:pPr>
            <w:r>
              <w:rPr>
                <w:rFonts w:ascii="SimSun" w:eastAsia="SimSun" w:hAnsi="SimSun" w:cs="SimSun"/>
                <w:color w:val="000000"/>
                <w:spacing w:val="0"/>
                <w:w w:val="100"/>
                <w:position w:val="0"/>
              </w:rPr>
              <w:t>五、</w:t>
              <w:tab/>
              <w:t>本方如本次交易因涉嫌所提供或者披露的信息存在虚假记载、误导性陈述或者重大遗漏，被司 法机关立案侦查或者被中国证监会立案调查的，在案件调查结论明确之前，本方将暂停转让在上市 公司拥有权益的股份。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both"/>
            </w:pPr>
            <w:r>
              <w:rPr>
                <w:rFonts w:ascii="SimSun" w:eastAsia="SimSun" w:hAnsi="SimSun" w:cs="SimSun"/>
                <w:color w:val="000000"/>
                <w:spacing w:val="0"/>
                <w:w w:val="100"/>
                <w:position w:val="0"/>
              </w:rPr>
              <w:t>首次公开 发行或再 融资时所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金科控股集团有限公 司</w:t>
            </w:r>
            <w:r>
              <w:rPr>
                <w:color w:val="000000"/>
                <w:spacing w:val="0"/>
                <w:w w:val="100"/>
                <w:position w:val="0"/>
              </w:rPr>
              <w:t>;</w:t>
            </w: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股份减持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60" w:val="left"/>
              </w:tabs>
              <w:bidi w:val="0"/>
              <w:spacing w:before="0" w:after="0" w:line="3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本方拟长期持有公司股份，并严格遵守关于股份锁定期的承诺。</w:t>
            </w:r>
          </w:p>
          <w:p>
            <w:pPr>
              <w:pStyle w:val="Style2"/>
              <w:keepNext w:val="0"/>
              <w:keepLines w:val="0"/>
              <w:widowControl w:val="0"/>
              <w:shd w:val="clear" w:color="auto" w:fill="auto"/>
              <w:tabs>
                <w:tab w:pos="456" w:val="left"/>
              </w:tabs>
              <w:bidi w:val="0"/>
              <w:spacing w:before="0" w:after="0" w:line="3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如果在锁定期满后，本方拟减持公司股份的，将认真遵守中国证监会、证券交易所关于股东 减持的相关规定，结合公司稳定股价、开展经营、资本运作的需要，审慎制定股份减持计划，在该 部分股份锁定期满后逐步减持。</w:t>
            </w:r>
          </w:p>
          <w:p>
            <w:pPr>
              <w:pStyle w:val="Style2"/>
              <w:keepNext w:val="0"/>
              <w:keepLines w:val="0"/>
              <w:widowControl w:val="0"/>
              <w:shd w:val="clear" w:color="auto" w:fill="auto"/>
              <w:tabs>
                <w:tab w:pos="355" w:val="left"/>
              </w:tabs>
              <w:bidi w:val="0"/>
              <w:spacing w:before="0" w:after="0" w:line="3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本方减持行为将通过竞价交易、大宗交易等中国证监会、证券交易所认可的方式进行。</w:t>
            </w:r>
          </w:p>
          <w:p>
            <w:pPr>
              <w:pStyle w:val="Style2"/>
              <w:keepNext w:val="0"/>
              <w:keepLines w:val="0"/>
              <w:widowControl w:val="0"/>
              <w:shd w:val="clear" w:color="auto" w:fill="auto"/>
              <w:tabs>
                <w:tab w:pos="451" w:val="left"/>
              </w:tabs>
              <w:bidi w:val="0"/>
              <w:spacing w:before="0" w:after="0" w:line="3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如在锁定期满后两年内减持的，减持价格不低于公司首次公开发行</w:t>
            </w:r>
            <w:r>
              <w:rPr>
                <w:color w:val="000000"/>
                <w:spacing w:val="0"/>
                <w:w w:val="100"/>
                <w:position w:val="0"/>
              </w:rPr>
              <w:t>A</w:t>
            </w:r>
            <w:r>
              <w:rPr>
                <w:rFonts w:ascii="SimSun" w:eastAsia="SimSun" w:hAnsi="SimSun" w:cs="SimSun"/>
                <w:color w:val="000000"/>
                <w:spacing w:val="0"/>
                <w:w w:val="100"/>
                <w:position w:val="0"/>
              </w:rPr>
              <w:t>股股票的发行价（本次 发行后发生权益分派、公积金转增股本、配股等情况的，发行价进行相应的除权除息处理）；如在 锁定期满两年后减持的，按照市场价格减持。</w:t>
            </w:r>
          </w:p>
          <w:p>
            <w:pPr>
              <w:pStyle w:val="Style2"/>
              <w:keepNext w:val="0"/>
              <w:keepLines w:val="0"/>
              <w:widowControl w:val="0"/>
              <w:shd w:val="clear" w:color="auto" w:fill="auto"/>
              <w:tabs>
                <w:tab w:pos="403" w:val="left"/>
              </w:tabs>
              <w:bidi w:val="0"/>
              <w:spacing w:before="0" w:after="0" w:line="3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tab/>
              <w:t>公司首次公开发行股票上市后</w:t>
            </w:r>
            <w:r>
              <w:rPr>
                <w:color w:val="000000"/>
                <w:spacing w:val="0"/>
                <w:w w:val="100"/>
                <w:position w:val="0"/>
              </w:rPr>
              <w:t>6</w:t>
            </w:r>
            <w:r>
              <w:rPr>
                <w:rFonts w:ascii="SimSun" w:eastAsia="SimSun" w:hAnsi="SimSun" w:cs="SimSun"/>
                <w:color w:val="000000"/>
                <w:spacing w:val="0"/>
                <w:w w:val="100"/>
                <w:position w:val="0"/>
              </w:rPr>
              <w:t>个月内，若公司股票连续</w:t>
            </w:r>
            <w:r>
              <w:rPr>
                <w:color w:val="000000"/>
                <w:spacing w:val="0"/>
                <w:w w:val="100"/>
                <w:position w:val="0"/>
              </w:rPr>
              <w:t>20</w:t>
            </w:r>
            <w:r>
              <w:rPr>
                <w:rFonts w:ascii="SimSun" w:eastAsia="SimSun" w:hAnsi="SimSun" w:cs="SimSun"/>
                <w:color w:val="000000"/>
                <w:spacing w:val="0"/>
                <w:w w:val="100"/>
                <w:position w:val="0"/>
              </w:rPr>
              <w:t>个交易日的收盘价均低于发行价， 或者上市后</w:t>
            </w:r>
            <w:r>
              <w:rPr>
                <w:color w:val="000000"/>
                <w:spacing w:val="0"/>
                <w:w w:val="100"/>
                <w:position w:val="0"/>
              </w:rPr>
              <w:t>6</w:t>
            </w:r>
            <w:r>
              <w:rPr>
                <w:rFonts w:ascii="SimSun" w:eastAsia="SimSun" w:hAnsi="SimSun" w:cs="SimSun"/>
                <w:color w:val="000000"/>
                <w:spacing w:val="0"/>
                <w:w w:val="100"/>
                <w:position w:val="0"/>
              </w:rPr>
              <w:t>个月期末收盘价低于发行价，所持有公司股票的锁定期限自动延长</w:t>
            </w:r>
            <w:r>
              <w:rPr>
                <w:color w:val="000000"/>
                <w:spacing w:val="0"/>
                <w:w w:val="100"/>
                <w:position w:val="0"/>
              </w:rPr>
              <w:t>6</w:t>
            </w:r>
            <w:r>
              <w:rPr>
                <w:rFonts w:ascii="SimSun" w:eastAsia="SimSun" w:hAnsi="SimSun" w:cs="SimSun"/>
                <w:color w:val="000000"/>
                <w:spacing w:val="0"/>
                <w:w w:val="100"/>
                <w:position w:val="0"/>
              </w:rPr>
              <w:t>个月（本次发行 后发生权益分派、公积金转增股本、配股等情况的，发行价进行相应的除权除息处理）。</w:t>
            </w:r>
          </w:p>
          <w:p>
            <w:pPr>
              <w:pStyle w:val="Style2"/>
              <w:keepNext w:val="0"/>
              <w:keepLines w:val="0"/>
              <w:widowControl w:val="0"/>
              <w:shd w:val="clear" w:color="auto" w:fill="auto"/>
              <w:tabs>
                <w:tab w:pos="451" w:val="left"/>
              </w:tabs>
              <w:bidi w:val="0"/>
              <w:spacing w:before="0" w:after="0" w:line="32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tab/>
              <w:t>本方在减持时，会提前将减持意向和拟减持数量等信息以书面方式通知公司，并由公司及时 予以公告，自公司公告之日起</w:t>
            </w:r>
            <w:r>
              <w:rPr>
                <w:color w:val="000000"/>
                <w:spacing w:val="0"/>
                <w:w w:val="100"/>
                <w:position w:val="0"/>
              </w:rPr>
              <w:t>3</w:t>
            </w:r>
            <w:r>
              <w:rPr>
                <w:rFonts w:ascii="SimSun" w:eastAsia="SimSun" w:hAnsi="SimSun" w:cs="SimSun"/>
                <w:color w:val="000000"/>
                <w:spacing w:val="0"/>
                <w:w w:val="100"/>
                <w:position w:val="0"/>
              </w:rPr>
              <w:t>个交易日后，方可减持公司股份。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82" w:lineRule="auto"/>
              <w:ind w:left="0" w:right="0" w:firstLine="0"/>
              <w:jc w:val="left"/>
            </w:pPr>
            <w:r>
              <w:rPr>
                <w:color w:val="000000"/>
                <w:spacing w:val="0"/>
                <w:w w:val="100"/>
                <w:position w:val="0"/>
              </w:rPr>
              <w:t>2015</w:t>
            </w:r>
          </w:p>
          <w:p>
            <w:pPr>
              <w:pStyle w:val="Style2"/>
              <w:keepNext w:val="0"/>
              <w:keepLines w:val="0"/>
              <w:widowControl w:val="0"/>
              <w:shd w:val="clear" w:color="auto" w:fill="auto"/>
              <w:bidi w:val="0"/>
              <w:spacing w:before="0" w:after="0" w:line="329"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 xml:space="preserve">15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正常履 行中</w:t>
            </w:r>
          </w:p>
        </w:tc>
      </w:tr>
      <w:tr>
        <w:trPr>
          <w:trHeight w:val="1018"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上虞市金创投资中心</w:t>
            </w:r>
          </w:p>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（普通合伙）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浙江利 建创业投资有限公司</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股份减持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55" w:val="left"/>
              </w:tabs>
              <w:bidi w:val="0"/>
              <w:spacing w:before="0" w:after="12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本方将严格遵守关于股份锁定期的承诺。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 在锁定期满后，可以根据公司经营、资本市场、自身资金需求等情况进行综合分析，自主选</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05</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989"/>
        <w:gridCol w:w="1920"/>
        <w:gridCol w:w="1013"/>
        <w:gridCol w:w="7934"/>
        <w:gridCol w:w="715"/>
        <w:gridCol w:w="653"/>
        <w:gridCol w:w="854"/>
      </w:tblGrid>
      <w:tr>
        <w:trPr>
          <w:trHeight w:val="1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浙江卧龙创业投资有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择集中竞价或大宗交易的方式予以减持。</w:t>
            </w:r>
          </w:p>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）本方在减持时，会提前将减持意向和拟减持数量等信息以书面方式通知公司，并由公司及时 予以公告，自公司公告之日起</w:t>
            </w:r>
            <w:r>
              <w:rPr>
                <w:color w:val="000000"/>
                <w:spacing w:val="0"/>
                <w:w w:val="100"/>
                <w:position w:val="0"/>
              </w:rPr>
              <w:t>3</w:t>
            </w:r>
            <w:r>
              <w:rPr>
                <w:rFonts w:ascii="SimSun" w:eastAsia="SimSun" w:hAnsi="SimSun" w:cs="SimSun"/>
                <w:color w:val="000000"/>
                <w:spacing w:val="0"/>
                <w:w w:val="100"/>
                <w:position w:val="0"/>
              </w:rPr>
              <w:t>个交易日后，方可减持公司股份。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金科控股集团有限公 司</w:t>
            </w:r>
            <w:r>
              <w:rPr>
                <w:color w:val="000000"/>
                <w:spacing w:val="0"/>
                <w:w w:val="100"/>
                <w:position w:val="0"/>
              </w:rPr>
              <w:t>;</w:t>
            </w:r>
            <w:r>
              <w:rPr>
                <w:rFonts w:ascii="SimSun" w:eastAsia="SimSun" w:hAnsi="SimSun" w:cs="SimSun"/>
                <w:color w:val="000000"/>
                <w:spacing w:val="0"/>
                <w:w w:val="100"/>
                <w:position w:val="0"/>
              </w:rPr>
              <w:t>浙江金科过氧化物 股份有限公司</w:t>
            </w:r>
            <w:r>
              <w:rPr>
                <w:color w:val="000000"/>
                <w:spacing w:val="0"/>
                <w:w w:val="100"/>
                <w:position w:val="0"/>
              </w:rPr>
              <w:t>;</w:t>
            </w:r>
            <w:r>
              <w:rPr>
                <w:rFonts w:ascii="SimSun" w:eastAsia="SimSun" w:hAnsi="SimSun" w:cs="SimSun"/>
                <w:color w:val="000000"/>
                <w:spacing w:val="0"/>
                <w:w w:val="100"/>
                <w:position w:val="0"/>
              </w:rPr>
              <w:t>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26"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本次发行上市后公司的利润分配政策</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根据本次公开发行股票并上市后将生效的《公司章程（草案）》，有关股利分配的主要规定如下：</w:t>
            </w:r>
          </w:p>
          <w:p>
            <w:pPr>
              <w:pStyle w:val="Style2"/>
              <w:keepNext w:val="0"/>
              <w:keepLines w:val="0"/>
              <w:widowControl w:val="0"/>
              <w:shd w:val="clear" w:color="auto" w:fill="auto"/>
              <w:tabs>
                <w:tab w:pos="360" w:val="left"/>
              </w:tabs>
              <w:bidi w:val="0"/>
              <w:spacing w:before="0" w:after="0" w:line="3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公司的利润分配应重视对投资者的合理投资回报，并兼顾公司的可持续发展；</w:t>
            </w:r>
          </w:p>
          <w:p>
            <w:pPr>
              <w:pStyle w:val="Style2"/>
              <w:keepNext w:val="0"/>
              <w:keepLines w:val="0"/>
              <w:widowControl w:val="0"/>
              <w:shd w:val="clear" w:color="auto" w:fill="auto"/>
              <w:tabs>
                <w:tab w:pos="466" w:val="left"/>
              </w:tabs>
              <w:bidi w:val="0"/>
              <w:spacing w:before="0" w:after="0" w:line="32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公司利润分配政策应保持连续性和稳定性，公司根据生产经营情况、投资规划和长期发展等 确需要调整利润分配政策的，调整后的利润分配政策应以股权权益保护为出发点，不得违反中国证 监会和证券交易所的有关规定。有关调整利润分配政策的议案，需要事先征求独立董事及监事会意 见，并经公司董事会审议后提交公司股东大会批准；</w:t>
            </w:r>
          </w:p>
          <w:p>
            <w:pPr>
              <w:pStyle w:val="Style2"/>
              <w:keepNext w:val="0"/>
              <w:keepLines w:val="0"/>
              <w:widowControl w:val="0"/>
              <w:shd w:val="clear" w:color="auto" w:fill="auto"/>
              <w:tabs>
                <w:tab w:pos="446" w:val="left"/>
              </w:tabs>
              <w:bidi w:val="0"/>
              <w:spacing w:before="0" w:after="0" w:line="3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公司董事会审议利润分配政策、利润分配方案的议案时，应取得全体独立董事三分之二以上 同意；公司股东大会审议利润分配政策、利润分配方案的议案时，应充分听取公众投资者的意见；</w:t>
            </w:r>
          </w:p>
          <w:p>
            <w:pPr>
              <w:pStyle w:val="Style2"/>
              <w:keepNext w:val="0"/>
              <w:keepLines w:val="0"/>
              <w:widowControl w:val="0"/>
              <w:shd w:val="clear" w:color="auto" w:fill="auto"/>
              <w:tabs>
                <w:tab w:pos="451" w:val="left"/>
              </w:tabs>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公司可以采取现金或者股票方式分配股利，积极推行现金分配的方式，可以进行中期现金分 红；</w:t>
            </w:r>
          </w:p>
          <w:p>
            <w:pPr>
              <w:pStyle w:val="Style2"/>
              <w:keepNext w:val="0"/>
              <w:keepLines w:val="0"/>
              <w:widowControl w:val="0"/>
              <w:shd w:val="clear" w:color="auto" w:fill="auto"/>
              <w:tabs>
                <w:tab w:pos="355" w:val="left"/>
              </w:tabs>
              <w:bidi w:val="0"/>
              <w:spacing w:before="0" w:after="0" w:line="3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tab/>
              <w:t>在满足公司正常生产经营对资金需求的情况下，公司应当优先采取现金方式分配股利；</w:t>
            </w:r>
          </w:p>
          <w:p>
            <w:pPr>
              <w:pStyle w:val="Style2"/>
              <w:keepNext w:val="0"/>
              <w:keepLines w:val="0"/>
              <w:widowControl w:val="0"/>
              <w:shd w:val="clear" w:color="auto" w:fill="auto"/>
              <w:tabs>
                <w:tab w:pos="451" w:val="left"/>
              </w:tabs>
              <w:bidi w:val="0"/>
              <w:spacing w:before="0" w:after="0" w:line="3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tab/>
              <w:t>若公司当年进行利润分配，则以现金形式累计分配的利润不少于当年实现的可供分配利润的 百分之二十；</w:t>
            </w:r>
          </w:p>
          <w:p>
            <w:pPr>
              <w:pStyle w:val="Style2"/>
              <w:keepNext w:val="0"/>
              <w:keepLines w:val="0"/>
              <w:widowControl w:val="0"/>
              <w:shd w:val="clear" w:color="auto" w:fill="auto"/>
              <w:tabs>
                <w:tab w:pos="461" w:val="left"/>
              </w:tabs>
              <w:bidi w:val="0"/>
              <w:spacing w:before="0" w:after="0" w:line="32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7</w:t>
            </w:r>
            <w:r>
              <w:rPr>
                <w:rFonts w:ascii="SimSun" w:eastAsia="SimSun" w:hAnsi="SimSun" w:cs="SimSun"/>
                <w:color w:val="000000"/>
                <w:spacing w:val="0"/>
                <w:w w:val="100"/>
                <w:position w:val="0"/>
              </w:rPr>
              <w:t>）</w:t>
              <w:tab/>
              <w:t>公司最近三年以现金方式累计分配的利润不少于最近三年实现的年均可分配利润的百分之四 十；</w:t>
            </w:r>
          </w:p>
          <w:p>
            <w:pPr>
              <w:pStyle w:val="Style2"/>
              <w:keepNext w:val="0"/>
              <w:keepLines w:val="0"/>
              <w:widowControl w:val="0"/>
              <w:shd w:val="clear" w:color="auto" w:fill="auto"/>
              <w:tabs>
                <w:tab w:pos="451" w:val="left"/>
              </w:tabs>
              <w:bidi w:val="0"/>
              <w:spacing w:before="0" w:after="0" w:line="3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8</w:t>
            </w:r>
            <w:r>
              <w:rPr>
                <w:rFonts w:ascii="SimSun" w:eastAsia="SimSun" w:hAnsi="SimSun" w:cs="SimSun"/>
                <w:color w:val="000000"/>
                <w:spacing w:val="0"/>
                <w:w w:val="100"/>
                <w:position w:val="0"/>
              </w:rPr>
              <w:t>）</w:t>
              <w:tab/>
              <w:t>年度公司盈利但董事会未做出现金利润分配预案的，应当在年度报告中披露未分红的原因及 未用于分红的资金留存公司的用途，独立董事应当对此发表独立意见；</w:t>
            </w:r>
          </w:p>
          <w:p>
            <w:pPr>
              <w:pStyle w:val="Style2"/>
              <w:keepNext w:val="0"/>
              <w:keepLines w:val="0"/>
              <w:widowControl w:val="0"/>
              <w:shd w:val="clear" w:color="auto" w:fill="auto"/>
              <w:tabs>
                <w:tab w:pos="446" w:val="left"/>
              </w:tabs>
              <w:bidi w:val="0"/>
              <w:spacing w:before="0" w:after="0" w:line="331"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9</w:t>
            </w:r>
            <w:r>
              <w:rPr>
                <w:rFonts w:ascii="SimSun" w:eastAsia="SimSun" w:hAnsi="SimSun" w:cs="SimSun"/>
                <w:color w:val="000000"/>
                <w:spacing w:val="0"/>
                <w:w w:val="100"/>
                <w:position w:val="0"/>
              </w:rPr>
              <w:t>）</w:t>
              <w:tab/>
              <w:t>公司最近三年以现金方式累计分配的利润少于最近三年实现的年均可分配利润的百分之三十 的，不得向社会公众增发新股、发行可转换公司债券或向原有股东配售股份；</w:t>
            </w:r>
          </w:p>
          <w:p>
            <w:pPr>
              <w:pStyle w:val="Style2"/>
              <w:keepNext w:val="0"/>
              <w:keepLines w:val="0"/>
              <w:widowControl w:val="0"/>
              <w:shd w:val="clear" w:color="auto" w:fill="auto"/>
              <w:tabs>
                <w:tab w:pos="408" w:val="left"/>
              </w:tabs>
              <w:bidi w:val="0"/>
              <w:spacing w:before="0" w:after="0" w:line="3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10</w:t>
            </w:r>
            <w:r>
              <w:rPr>
                <w:rFonts w:ascii="SimSun" w:eastAsia="SimSun" w:hAnsi="SimSun" w:cs="SimSun"/>
                <w:color w:val="000000"/>
                <w:spacing w:val="0"/>
                <w:w w:val="100"/>
                <w:position w:val="0"/>
              </w:rPr>
              <w:t>）</w:t>
              <w:tab/>
              <w:t>股东违规占用公司资金的，公司应当扣减该股东本应分配的现金红利，以偿还其占用的资金。</w:t>
            </w:r>
          </w:p>
          <w:p>
            <w:pPr>
              <w:pStyle w:val="Style2"/>
              <w:keepNext w:val="0"/>
              <w:keepLines w:val="0"/>
              <w:widowControl w:val="0"/>
              <w:shd w:val="clear" w:color="auto" w:fill="auto"/>
              <w:tabs>
                <w:tab w:pos="283" w:val="left"/>
              </w:tabs>
              <w:bidi w:val="0"/>
              <w:spacing w:before="0" w:after="0" w:line="326"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本次发行上市后子公司的利润分配政策</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本公司子公司浙江金科双氧水有限公司和浙江金科日化原料有限公司《公司章程》均有明确的分红 条款规定，保证了公司利润分配政策的连续性和稳定性。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 xml:space="preserve">15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989"/>
        <w:gridCol w:w="1920"/>
        <w:gridCol w:w="1013"/>
        <w:gridCol w:w="7934"/>
        <w:gridCol w:w="715"/>
        <w:gridCol w:w="653"/>
        <w:gridCol w:w="850"/>
      </w:tblGrid>
      <w:tr>
        <w:trPr>
          <w:trHeight w:val="920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浙江金科双氧水有限公司《公司章程》第十九条规定：“在公司盈利年度，公司当年分配给股东的 利润不少于公司弥补亏损和提取公积金后所余利润的</w:t>
            </w:r>
            <w:r>
              <w:rPr>
                <w:color w:val="000000"/>
                <w:spacing w:val="0"/>
                <w:w w:val="100"/>
                <w:position w:val="0"/>
              </w:rPr>
              <w:t>50%</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120" w:line="322" w:lineRule="exact"/>
              <w:ind w:left="0" w:right="0" w:firstLine="0"/>
              <w:jc w:val="both"/>
            </w:pPr>
            <w:r>
              <w:rPr>
                <w:rFonts w:ascii="SimSun" w:eastAsia="SimSun" w:hAnsi="SimSun" w:cs="SimSun"/>
                <w:color w:val="000000"/>
                <w:spacing w:val="0"/>
                <w:w w:val="100"/>
                <w:position w:val="0"/>
              </w:rPr>
              <w:t>浙江金科日化原料有限公司《公司章程》第十六条规定：“在公司盈利年度，公司当年分配给股东 的利润不少于公司弥补亏损和提取公积金后所余利润的</w:t>
            </w:r>
            <w:r>
              <w:rPr>
                <w:color w:val="000000"/>
                <w:spacing w:val="0"/>
                <w:w w:val="100"/>
                <w:position w:val="0"/>
              </w:rPr>
              <w:t>50%</w:t>
            </w:r>
            <w:r>
              <w:rPr>
                <w:rFonts w:ascii="SimSun" w:eastAsia="SimSun" w:hAnsi="SimSun" w:cs="SimSun"/>
                <w:color w:val="000000"/>
                <w:spacing w:val="0"/>
                <w:w w:val="100"/>
                <w:position w:val="0"/>
              </w:rPr>
              <w:t>。”</w:t>
            </w:r>
          </w:p>
          <w:p>
            <w:pPr>
              <w:pStyle w:val="Style2"/>
              <w:keepNext w:val="0"/>
              <w:keepLines w:val="0"/>
              <w:widowControl w:val="0"/>
              <w:shd w:val="clear" w:color="auto" w:fill="auto"/>
              <w:tabs>
                <w:tab w:pos="274" w:val="left"/>
              </w:tabs>
              <w:bidi w:val="0"/>
              <w:spacing w:before="0" w:after="0" w:line="374"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tab/>
              <w:t>利润分配的具体规划</w:t>
            </w:r>
          </w:p>
          <w:p>
            <w:pPr>
              <w:pStyle w:val="Style2"/>
              <w:keepNext w:val="0"/>
              <w:keepLines w:val="0"/>
              <w:widowControl w:val="0"/>
              <w:shd w:val="clear" w:color="auto" w:fill="auto"/>
              <w:bidi w:val="0"/>
              <w:spacing w:before="0" w:after="0" w:line="323" w:lineRule="exact"/>
              <w:ind w:left="0" w:right="0" w:firstLine="0"/>
              <w:jc w:val="both"/>
            </w:pPr>
            <w:r>
              <w:rPr>
                <w:rFonts w:ascii="SimSun" w:eastAsia="SimSun" w:hAnsi="SimSun" w:cs="SimSun"/>
                <w:color w:val="000000"/>
                <w:spacing w:val="0"/>
                <w:w w:val="100"/>
                <w:position w:val="0"/>
              </w:rPr>
              <w:t>为进一步细化《公司章程（草案）》中关于利润分配政策的条款，增强公司利润分配决策的透明度 和可操作性，便于股东对公司经营和分配进行监督，公司在充分考虑全体股东的利益，并根据公司 的经营业绩、现金流量、财务状况、业务开展状况和发展前景及相关其他重要因素，对本次发行完 成后的股利分配政策进行了积极、稳妥的规划，具体分红回报规划如下：</w:t>
            </w:r>
          </w:p>
          <w:p>
            <w:pPr>
              <w:pStyle w:val="Style2"/>
              <w:keepNext w:val="0"/>
              <w:keepLines w:val="0"/>
              <w:widowControl w:val="0"/>
              <w:shd w:val="clear" w:color="auto" w:fill="auto"/>
              <w:tabs>
                <w:tab w:pos="355" w:val="left"/>
              </w:tabs>
              <w:bidi w:val="0"/>
              <w:spacing w:before="0" w:after="0" w:line="32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股东回报规划制定考虑因素</w:t>
            </w:r>
          </w:p>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公司着眼于长远和可持续发展，综合考虑企业实际情况、发展目标，建立对投资者持续、稳定、科 学的回报规划与机制，从而对股利分配作出指定性安排，以保证股利分配的连续性和稳定性。</w:t>
            </w:r>
          </w:p>
          <w:p>
            <w:pPr>
              <w:pStyle w:val="Style2"/>
              <w:keepNext w:val="0"/>
              <w:keepLines w:val="0"/>
              <w:widowControl w:val="0"/>
              <w:shd w:val="clear" w:color="auto" w:fill="auto"/>
              <w:tabs>
                <w:tab w:pos="355" w:val="left"/>
              </w:tabs>
              <w:bidi w:val="0"/>
              <w:spacing w:before="0" w:after="0" w:line="32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股东回报规划制定原则</w:t>
            </w:r>
          </w:p>
          <w:p>
            <w:pPr>
              <w:pStyle w:val="Style2"/>
              <w:keepNext w:val="0"/>
              <w:keepLines w:val="0"/>
              <w:widowControl w:val="0"/>
              <w:shd w:val="clear" w:color="auto" w:fill="auto"/>
              <w:bidi w:val="0"/>
              <w:spacing w:before="0" w:after="0" w:line="323" w:lineRule="exact"/>
              <w:ind w:left="0" w:right="0" w:firstLine="0"/>
              <w:jc w:val="both"/>
            </w:pPr>
            <w:r>
              <w:rPr>
                <w:rFonts w:ascii="SimSun" w:eastAsia="SimSun" w:hAnsi="SimSun" w:cs="SimSun"/>
                <w:color w:val="000000"/>
                <w:spacing w:val="0"/>
                <w:w w:val="100"/>
                <w:position w:val="0"/>
              </w:rPr>
              <w:t>公司股东回报规划应充分考虑和听取股东（特别是公众投资者）、独立董事和外部监事的意见，在 满足公司正常生产经营对资金需求的情况下，坚持现金分红为主的基本原则，每年现金分红的比例 不低于当年实现可供分配利润的百分之二十，或者最近三年以现金方式累计分配的利润不少于最近 三年实现的年均可分配利润的百分之四十。</w:t>
            </w:r>
          </w:p>
          <w:p>
            <w:pPr>
              <w:pStyle w:val="Style2"/>
              <w:keepNext w:val="0"/>
              <w:keepLines w:val="0"/>
              <w:widowControl w:val="0"/>
              <w:shd w:val="clear" w:color="auto" w:fill="auto"/>
              <w:tabs>
                <w:tab w:pos="350" w:val="left"/>
              </w:tabs>
              <w:bidi w:val="0"/>
              <w:spacing w:before="0" w:after="0" w:line="32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股东回报规划制定周期和相关决策机制</w:t>
            </w:r>
          </w:p>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公司至少每五年重新审阅一次《股东分红回报规划》，根据股东（特别是公众投资者）、独立董事和 外部监事的意见对公司正在实施的股利分配政策作出适当且必要的修改，确定该时段的股东回报计 划。并由公司董事会结合具体经营数据，充分考虑公司盈利规模、现金流量状况、发展阶段及当期 资金需求，并结合股东（特别是公众投资者）、独立董事和外部监事的意见制定年度或中期分红方 案，并经股东大会表决通过后实施。</w:t>
            </w:r>
          </w:p>
          <w:p>
            <w:pPr>
              <w:pStyle w:val="Style2"/>
              <w:keepNext w:val="0"/>
              <w:keepLines w:val="0"/>
              <w:widowControl w:val="0"/>
              <w:shd w:val="clear" w:color="auto" w:fill="auto"/>
              <w:tabs>
                <w:tab w:pos="346" w:val="left"/>
              </w:tabs>
              <w:bidi w:val="0"/>
              <w:spacing w:before="0" w:after="0" w:line="32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r>
            <w:r>
              <w:rPr>
                <w:color w:val="000000"/>
                <w:spacing w:val="0"/>
                <w:w w:val="100"/>
                <w:position w:val="0"/>
              </w:rPr>
              <w:t>2012-2016</w:t>
            </w:r>
            <w:r>
              <w:rPr>
                <w:rFonts w:ascii="SimSun" w:eastAsia="SimSun" w:hAnsi="SimSun" w:cs="SimSun"/>
                <w:color w:val="000000"/>
                <w:spacing w:val="0"/>
                <w:w w:val="100"/>
                <w:position w:val="0"/>
              </w:rPr>
              <w:t>年度股东分红回报计划</w:t>
            </w:r>
          </w:p>
          <w:p>
            <w:pPr>
              <w:pStyle w:val="Style2"/>
              <w:keepNext w:val="0"/>
              <w:keepLines w:val="0"/>
              <w:widowControl w:val="0"/>
              <w:shd w:val="clear" w:color="auto" w:fill="auto"/>
              <w:bidi w:val="0"/>
              <w:spacing w:before="0" w:after="120" w:line="331" w:lineRule="exact"/>
              <w:ind w:left="0" w:right="0" w:firstLine="0"/>
              <w:jc w:val="both"/>
            </w:pPr>
            <w:r>
              <w:rPr>
                <w:color w:val="000000"/>
                <w:spacing w:val="0"/>
                <w:w w:val="100"/>
                <w:position w:val="0"/>
              </w:rPr>
              <w:t>2012-2016</w:t>
            </w:r>
            <w:r>
              <w:rPr>
                <w:rFonts w:ascii="SimSun" w:eastAsia="SimSun" w:hAnsi="SimSun" w:cs="SimSun"/>
                <w:color w:val="000000"/>
                <w:spacing w:val="0"/>
                <w:w w:val="100"/>
                <w:position w:val="0"/>
              </w:rPr>
              <w:t>年是公司谋求上市，实现跨越式发展目标的重要时期，公司该时期的发展与股东的鼎力 相助密不可分。为此，公司计划将为股东提供足额投资回报。</w:t>
            </w:r>
          </w:p>
          <w:p>
            <w:pPr>
              <w:pStyle w:val="Style2"/>
              <w:keepNext w:val="0"/>
              <w:keepLines w:val="0"/>
              <w:widowControl w:val="0"/>
              <w:shd w:val="clear" w:color="auto" w:fill="auto"/>
              <w:tabs>
                <w:tab w:pos="283" w:val="left"/>
              </w:tabs>
              <w:bidi w:val="0"/>
              <w:spacing w:before="0" w:after="0" w:line="374"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tab/>
              <w:t>控股股东和实际控制人关于上市后利润分配的承诺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9"/>
        <w:gridCol w:w="1920"/>
        <w:gridCol w:w="1013"/>
        <w:gridCol w:w="7934"/>
        <w:gridCol w:w="715"/>
        <w:gridCol w:w="653"/>
        <w:gridCol w:w="854"/>
      </w:tblGrid>
      <w:tr>
        <w:trPr>
          <w:trHeight w:val="749"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公司控股股东和实际控制人承诺：未来公司股东大会根据公司章程的规定通过利润分配具体方案 时，本方表示同意并将投赞成票。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1"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关于同业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竞争、关</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联交易、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3" w:lineRule="exact"/>
              <w:ind w:left="0" w:right="0" w:firstLine="0"/>
              <w:jc w:val="left"/>
            </w:pPr>
            <w:r>
              <w:rPr>
                <w:rFonts w:ascii="SimSun" w:eastAsia="SimSun" w:hAnsi="SimSun" w:cs="SimSun"/>
                <w:color w:val="000000"/>
                <w:spacing w:val="0"/>
                <w:w w:val="100"/>
                <w:position w:val="0"/>
              </w:rPr>
              <w:t>一、避免同业竞争的承诺</w:t>
            </w:r>
          </w:p>
          <w:p>
            <w:pPr>
              <w:pStyle w:val="Style2"/>
              <w:keepNext w:val="0"/>
              <w:keepLines w:val="0"/>
              <w:widowControl w:val="0"/>
              <w:shd w:val="clear" w:color="auto" w:fill="auto"/>
              <w:bidi w:val="0"/>
              <w:spacing w:before="0" w:after="0" w:line="323" w:lineRule="exact"/>
              <w:ind w:left="0" w:right="0" w:firstLine="0"/>
              <w:jc w:val="left"/>
            </w:pPr>
            <w:r>
              <w:rPr>
                <w:rFonts w:ascii="SimSun" w:eastAsia="SimSun" w:hAnsi="SimSun" w:cs="SimSun"/>
                <w:color w:val="000000"/>
                <w:spacing w:val="0"/>
                <w:w w:val="100"/>
                <w:position w:val="0"/>
              </w:rPr>
              <w:t>本公司控股股东金科控股、实际控制人朱志刚承诺：</w:t>
            </w:r>
          </w:p>
          <w:p>
            <w:pPr>
              <w:pStyle w:val="Style2"/>
              <w:keepNext w:val="0"/>
              <w:keepLines w:val="0"/>
              <w:widowControl w:val="0"/>
              <w:shd w:val="clear" w:color="auto" w:fill="auto"/>
              <w:tabs>
                <w:tab w:pos="461" w:val="left"/>
              </w:tabs>
              <w:bidi w:val="0"/>
              <w:spacing w:before="0" w:after="0" w:line="323"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本方控制的企业（浙江金科过氧化物股份有限公司及其子公司除外）目前并没有以任何形式 从事或参与与浙江金科过氧化物股份有限公司及其子公司主营业务构成或可能构成直接或间接竞 争关系的业务或活动；</w:t>
            </w:r>
          </w:p>
          <w:p>
            <w:pPr>
              <w:pStyle w:val="Style2"/>
              <w:keepNext w:val="0"/>
              <w:keepLines w:val="0"/>
              <w:widowControl w:val="0"/>
              <w:shd w:val="clear" w:color="auto" w:fill="auto"/>
              <w:tabs>
                <w:tab w:pos="446" w:val="left"/>
              </w:tabs>
              <w:bidi w:val="0"/>
              <w:spacing w:before="0" w:after="0" w:line="323"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本方依照中国法律法规被确认为浙江金科过氧化物股份有限公司实际控制人、控股股东期间， 本方保证本方及本方实际控制的除浙江金科过氧化物股份有限公司及其子公司以外的其他企业将 不会在中国境内或境外以任何方式（包括但不限于单独经营、通过合资经营或拥有另一公司或企业 的股权及其它权益）直接或间接从事或参与任何与浙江金科过氧化物股份有限公司及其子公司构成 竞争的任何业务或活动，不以任何方式从事或参与任何与浙江金科过氧化物股份有限公司及其子公 司业务相同、相似或可能取代浙江金科过氧化物股份有限公司及其子公司业务的活动；</w:t>
            </w:r>
          </w:p>
          <w:p>
            <w:pPr>
              <w:pStyle w:val="Style2"/>
              <w:keepNext w:val="0"/>
              <w:keepLines w:val="0"/>
              <w:widowControl w:val="0"/>
              <w:shd w:val="clear" w:color="auto" w:fill="auto"/>
              <w:tabs>
                <w:tab w:pos="461" w:val="left"/>
              </w:tabs>
              <w:bidi w:val="0"/>
              <w:spacing w:before="0" w:after="0" w:line="323"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本方如从任何第三方获得的商业机会与浙江金科过氧化物股份有限公司及其子公司经营的业 务有竞争或可能竞争，则本方将立即通知浙江金科过氧化物股份有限公司，并将该商业机会让予浙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2015</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w:t>
            </w:r>
          </w:p>
        </w:tc>
      </w:tr>
      <w:tr>
        <w:trPr>
          <w:trHeight w:val="425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r>
              <w:rPr>
                <w:color w:val="000000"/>
                <w:spacing w:val="0"/>
                <w:w w:val="100"/>
                <w:position w:val="0"/>
              </w:rPr>
              <w:t>;</w:t>
            </w:r>
            <w:r>
              <w:rPr>
                <w:rFonts w:ascii="SimSun" w:eastAsia="SimSun" w:hAnsi="SimSun" w:cs="SimSun"/>
                <w:color w:val="000000"/>
                <w:spacing w:val="0"/>
                <w:w w:val="100"/>
                <w:position w:val="0"/>
              </w:rPr>
              <w:t>朱志刚</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资金占用</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方面的承</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诺</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江金科过氧化物股份有限公司或其子公司；</w:t>
            </w:r>
          </w:p>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）本方承诺不利用任何方式从事影响或可能影响浙江金科过氧化物股份有限公司及其子公司经 营、发展的业务或活动。</w:t>
            </w:r>
          </w:p>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二、规范和减少关联交易的承诺</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本公司控股股东金科控股、实际控制人朱志刚承诺：</w:t>
            </w:r>
          </w:p>
          <w:p>
            <w:pPr>
              <w:pStyle w:val="Style2"/>
              <w:keepNext w:val="0"/>
              <w:keepLines w:val="0"/>
              <w:widowControl w:val="0"/>
              <w:shd w:val="clear" w:color="auto" w:fill="auto"/>
              <w:tabs>
                <w:tab w:pos="442" w:val="left"/>
              </w:tabs>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本方将严格按照《公司法》等法律法规以及股份公司《公司章程（草案）》等有关规定行使股 东权利；</w:t>
            </w:r>
          </w:p>
          <w:p>
            <w:pPr>
              <w:pStyle w:val="Style2"/>
              <w:keepNext w:val="0"/>
              <w:keepLines w:val="0"/>
              <w:widowControl w:val="0"/>
              <w:shd w:val="clear" w:color="auto" w:fill="auto"/>
              <w:tabs>
                <w:tab w:pos="355" w:val="left"/>
              </w:tabs>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在股东大会对有关涉及本方事项的关联交易进行表决时，履行回避表决的义务；</w:t>
            </w:r>
          </w:p>
          <w:p>
            <w:pPr>
              <w:pStyle w:val="Style2"/>
              <w:keepNext w:val="0"/>
              <w:keepLines w:val="0"/>
              <w:widowControl w:val="0"/>
              <w:shd w:val="clear" w:color="auto" w:fill="auto"/>
              <w:tabs>
                <w:tab w:pos="355" w:val="left"/>
              </w:tabs>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在任何情况下，不要求股份公司向本方提供任何形式的担保；</w:t>
            </w:r>
          </w:p>
          <w:p>
            <w:pPr>
              <w:pStyle w:val="Style2"/>
              <w:keepNext w:val="0"/>
              <w:keepLines w:val="0"/>
              <w:widowControl w:val="0"/>
              <w:shd w:val="clear" w:color="auto" w:fill="auto"/>
              <w:tabs>
                <w:tab w:pos="355" w:val="left"/>
              </w:tabs>
              <w:bidi w:val="0"/>
              <w:spacing w:before="0" w:after="0" w:line="32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在双方的关联交易上，严格遵循市场原则，尽量避免不必要的关联交易发生；</w:t>
            </w:r>
          </w:p>
          <w:p>
            <w:pPr>
              <w:pStyle w:val="Style2"/>
              <w:keepNext w:val="0"/>
              <w:keepLines w:val="0"/>
              <w:widowControl w:val="0"/>
              <w:shd w:val="clear" w:color="auto" w:fill="auto"/>
              <w:tabs>
                <w:tab w:pos="446" w:val="left"/>
              </w:tabs>
              <w:bidi w:val="0"/>
              <w:spacing w:before="0" w:after="0" w:line="32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tab/>
              <w:t>对于无法避免或者有合理原因而发生的关联交易，将遵循市场公正、公平、公开的原则，并 依法签订协议，履行合法程序，按照股份公司《公司章程（草案）》、有关法律法规和《深圳证券交 易所创业板股票上市规则》等有关规定履行信息披露义务和办理有关审议程序，保证不通过关联交</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925"/>
        <w:gridCol w:w="1013"/>
        <w:gridCol w:w="7934"/>
        <w:gridCol w:w="715"/>
        <w:gridCol w:w="653"/>
        <w:gridCol w:w="730"/>
      </w:tblGrid>
      <w:tr>
        <w:trPr>
          <w:trHeight w:val="51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易损害股份公司及其他股东的合法权益。</w:t>
            </w:r>
          </w:p>
          <w:p>
            <w:pPr>
              <w:pStyle w:val="Style2"/>
              <w:keepNext w:val="0"/>
              <w:keepLines w:val="0"/>
              <w:widowControl w:val="0"/>
              <w:shd w:val="clear" w:color="auto" w:fill="auto"/>
              <w:bidi w:val="0"/>
              <w:spacing w:before="0" w:after="0" w:line="324" w:lineRule="exact"/>
              <w:ind w:left="0" w:right="0" w:firstLine="0"/>
              <w:jc w:val="both"/>
            </w:pPr>
            <w:r>
              <w:rPr>
                <w:rFonts w:ascii="SimSun" w:eastAsia="SimSun" w:hAnsi="SimSun" w:cs="SimSun"/>
                <w:color w:val="000000"/>
                <w:spacing w:val="0"/>
                <w:w w:val="100"/>
                <w:position w:val="0"/>
              </w:rPr>
              <w:t>三、避免资金占用的承诺</w:t>
            </w:r>
          </w:p>
          <w:p>
            <w:pPr>
              <w:pStyle w:val="Style2"/>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本公司控股股东金科控股、实际控制人朱志刚承诺：</w:t>
            </w:r>
          </w:p>
          <w:p>
            <w:pPr>
              <w:pStyle w:val="Style2"/>
              <w:keepNext w:val="0"/>
              <w:keepLines w:val="0"/>
              <w:widowControl w:val="0"/>
              <w:shd w:val="clear" w:color="auto" w:fill="auto"/>
              <w:tabs>
                <w:tab w:pos="456" w:val="left"/>
              </w:tabs>
              <w:bidi w:val="0"/>
              <w:spacing w:before="0" w:after="0" w:line="32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严格限制朱志刚、金科控股及其控制的其他关联方与发行人在发生经营性资金往来中占用资 金，不要求发行人为其垫支工资、福利、保险、广告等期间费用，也不互相代为承担成本和其他支 出；</w:t>
            </w:r>
          </w:p>
          <w:p>
            <w:pPr>
              <w:pStyle w:val="Style2"/>
              <w:keepNext w:val="0"/>
              <w:keepLines w:val="0"/>
              <w:widowControl w:val="0"/>
              <w:shd w:val="clear" w:color="auto" w:fill="auto"/>
              <w:tabs>
                <w:tab w:pos="461" w:val="left"/>
              </w:tabs>
              <w:bidi w:val="0"/>
              <w:spacing w:before="0" w:after="0" w:line="32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不得利用控股股东及实际控制人身份要求发行人以下列方式将资金直接或间接地提供给金科 控股、朱志刚及其控制的其他关联方使用：①有偿或无偿地拆借公司的资金给金科控股、朱志刚及 其控制的其他关联方使用；②通过银行或非银行金融机构向金科控股、朱志刚及其控制的其他关联 方提供委托贷款；③委托金科控股、朱志刚及其控制的其他关联方进行投资活动；④为金科控股、 朱志刚及其控制的其他关联方开具没有真实交易背景的商业承兑汇票；⑤代金科控股、朱志刚及其 控制的其他关联方偿还债务。</w:t>
            </w:r>
          </w:p>
          <w:p>
            <w:pPr>
              <w:pStyle w:val="Style2"/>
              <w:keepNext w:val="0"/>
              <w:keepLines w:val="0"/>
              <w:widowControl w:val="0"/>
              <w:shd w:val="clear" w:color="auto" w:fill="auto"/>
              <w:tabs>
                <w:tab w:pos="456" w:val="left"/>
              </w:tabs>
              <w:bidi w:val="0"/>
              <w:spacing w:before="0" w:after="0" w:line="319"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如果本方及本方控制的企业违反上述承诺，与发行人发生非经营性资金往来，需在持有发行 人</w:t>
            </w:r>
            <w:r>
              <w:rPr>
                <w:color w:val="000000"/>
                <w:spacing w:val="0"/>
                <w:w w:val="100"/>
                <w:position w:val="0"/>
              </w:rPr>
              <w:t>1%</w:t>
            </w:r>
            <w:r>
              <w:rPr>
                <w:rFonts w:ascii="SimSun" w:eastAsia="SimSun" w:hAnsi="SimSun" w:cs="SimSun"/>
                <w:color w:val="000000"/>
                <w:spacing w:val="0"/>
                <w:w w:val="100"/>
                <w:position w:val="0"/>
              </w:rPr>
              <w:t>以上的股东要求时立即返还资金；视情节轻重由责任人向发行人或其子公司缴纳</w:t>
            </w:r>
            <w:r>
              <w:rPr>
                <w:color w:val="000000"/>
                <w:spacing w:val="0"/>
                <w:w w:val="100"/>
                <w:position w:val="0"/>
              </w:rPr>
              <w:t>10,000</w:t>
            </w:r>
            <w:r>
              <w:rPr>
                <w:rFonts w:ascii="SimSun" w:eastAsia="SimSun" w:hAnsi="SimSun" w:cs="SimSun"/>
                <w:color w:val="000000"/>
                <w:spacing w:val="0"/>
                <w:w w:val="100"/>
                <w:position w:val="0"/>
              </w:rPr>
              <w:t>元以 上</w:t>
            </w:r>
            <w:r>
              <w:rPr>
                <w:color w:val="000000"/>
                <w:spacing w:val="0"/>
                <w:w w:val="100"/>
                <w:position w:val="0"/>
              </w:rPr>
              <w:t>100,000</w:t>
            </w:r>
            <w:r>
              <w:rPr>
                <w:rFonts w:ascii="SimSun" w:eastAsia="SimSun" w:hAnsi="SimSun" w:cs="SimSun"/>
                <w:color w:val="000000"/>
                <w:spacing w:val="0"/>
                <w:w w:val="100"/>
                <w:position w:val="0"/>
              </w:rPr>
              <w:t>元以下的罚款；性质严重的，报送司法机关追究刑事责任。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6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pPr>
            <w:r>
              <w:rPr>
                <w:rFonts w:ascii="SimSun" w:eastAsia="SimSun" w:hAnsi="SimSun" w:cs="SimSun"/>
                <w:color w:val="000000"/>
                <w:spacing w:val="0"/>
                <w:w w:val="100"/>
                <w:position w:val="0"/>
              </w:rPr>
              <w:t>丁宁</w:t>
            </w:r>
            <w:r>
              <w:rPr>
                <w:color w:val="000000"/>
                <w:spacing w:val="0"/>
                <w:w w:val="100"/>
                <w:position w:val="0"/>
              </w:rPr>
              <w:t>;</w:t>
            </w:r>
            <w:r>
              <w:rPr>
                <w:rFonts w:ascii="SimSun" w:eastAsia="SimSun" w:hAnsi="SimSun" w:cs="SimSun"/>
                <w:color w:val="000000"/>
                <w:spacing w:val="0"/>
                <w:w w:val="100"/>
                <w:position w:val="0"/>
              </w:rPr>
              <w:t>杜志平</w:t>
            </w:r>
            <w:r>
              <w:rPr>
                <w:color w:val="000000"/>
                <w:spacing w:val="0"/>
                <w:w w:val="100"/>
                <w:position w:val="0"/>
              </w:rPr>
              <w:t>;</w:t>
            </w:r>
            <w:r>
              <w:rPr>
                <w:rFonts w:ascii="SimSun" w:eastAsia="SimSun" w:hAnsi="SimSun" w:cs="SimSun"/>
                <w:color w:val="000000"/>
                <w:spacing w:val="0"/>
                <w:w w:val="100"/>
                <w:position w:val="0"/>
              </w:rPr>
              <w:t>葛敏海</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金科控股集团有限公 司</w:t>
            </w:r>
            <w:r>
              <w:rPr>
                <w:color w:val="000000"/>
                <w:spacing w:val="0"/>
                <w:w w:val="100"/>
                <w:position w:val="0"/>
              </w:rPr>
              <w:t>;</w:t>
            </w:r>
            <w:r>
              <w:rPr>
                <w:rFonts w:ascii="SimSun" w:eastAsia="SimSun" w:hAnsi="SimSun" w:cs="SimSun"/>
                <w:color w:val="000000"/>
                <w:spacing w:val="0"/>
                <w:w w:val="100"/>
                <w:position w:val="0"/>
              </w:rPr>
              <w:t>梁百其</w:t>
            </w:r>
            <w:r>
              <w:rPr>
                <w:color w:val="000000"/>
                <w:spacing w:val="0"/>
                <w:w w:val="100"/>
                <w:position w:val="0"/>
              </w:rPr>
              <w:t>;</w:t>
            </w:r>
            <w:r>
              <w:rPr>
                <w:rFonts w:ascii="SimSun" w:eastAsia="SimSun" w:hAnsi="SimSun" w:cs="SimSun"/>
                <w:color w:val="000000"/>
                <w:spacing w:val="0"/>
                <w:w w:val="100"/>
                <w:position w:val="0"/>
              </w:rPr>
              <w:t>马贵翔</w:t>
            </w:r>
            <w:r>
              <w:rPr>
                <w:color w:val="000000"/>
                <w:spacing w:val="0"/>
                <w:w w:val="100"/>
                <w:position w:val="0"/>
              </w:rPr>
              <w:t>;</w:t>
            </w:r>
            <w:r>
              <w:rPr>
                <w:rFonts w:ascii="SimSun" w:eastAsia="SimSun" w:hAnsi="SimSun" w:cs="SimSun"/>
                <w:color w:val="000000"/>
                <w:spacing w:val="0"/>
                <w:w w:val="100"/>
                <w:position w:val="0"/>
              </w:rPr>
              <w:t>毛 军勇</w:t>
            </w:r>
            <w:r>
              <w:rPr>
                <w:color w:val="000000"/>
                <w:spacing w:val="0"/>
                <w:w w:val="100"/>
                <w:position w:val="0"/>
              </w:rPr>
              <w:t>;</w:t>
            </w:r>
            <w:r>
              <w:rPr>
                <w:rFonts w:ascii="SimSun" w:eastAsia="SimSun" w:hAnsi="SimSun" w:cs="SimSun"/>
                <w:color w:val="000000"/>
                <w:spacing w:val="0"/>
                <w:w w:val="100"/>
                <w:position w:val="0"/>
              </w:rPr>
              <w:t>魏洪涛</w:t>
            </w:r>
            <w:r>
              <w:rPr>
                <w:color w:val="000000"/>
                <w:spacing w:val="0"/>
                <w:w w:val="100"/>
                <w:position w:val="0"/>
              </w:rPr>
              <w:t>;</w:t>
            </w:r>
            <w:r>
              <w:rPr>
                <w:rFonts w:ascii="SimSun" w:eastAsia="SimSun" w:hAnsi="SimSun" w:cs="SimSun"/>
                <w:color w:val="000000"/>
                <w:spacing w:val="0"/>
                <w:w w:val="100"/>
                <w:position w:val="0"/>
              </w:rPr>
              <w:t>吴剑波</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项丰标</w:t>
            </w:r>
            <w:r>
              <w:rPr>
                <w:color w:val="000000"/>
                <w:spacing w:val="0"/>
                <w:w w:val="100"/>
                <w:position w:val="0"/>
              </w:rPr>
              <w:t>;</w:t>
            </w:r>
            <w:r>
              <w:rPr>
                <w:rFonts w:ascii="SimSun" w:eastAsia="SimSun" w:hAnsi="SimSun" w:cs="SimSun"/>
                <w:color w:val="000000"/>
                <w:spacing w:val="0"/>
                <w:w w:val="100"/>
                <w:position w:val="0"/>
              </w:rPr>
              <w:t>姚勇</w:t>
            </w:r>
            <w:r>
              <w:rPr>
                <w:color w:val="000000"/>
                <w:spacing w:val="0"/>
                <w:w w:val="100"/>
                <w:position w:val="0"/>
              </w:rPr>
              <w:t>;</w:t>
            </w:r>
            <w:r>
              <w:rPr>
                <w:rFonts w:ascii="SimSun" w:eastAsia="SimSun" w:hAnsi="SimSun" w:cs="SimSun"/>
                <w:color w:val="000000"/>
                <w:spacing w:val="0"/>
                <w:w w:val="100"/>
                <w:position w:val="0"/>
              </w:rPr>
              <w:t>章金龙</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章伟新</w:t>
            </w:r>
            <w:r>
              <w:rPr>
                <w:color w:val="000000"/>
                <w:spacing w:val="0"/>
                <w:w w:val="100"/>
                <w:position w:val="0"/>
              </w:rPr>
              <w:t>;</w:t>
            </w:r>
            <w:r>
              <w:rPr>
                <w:rFonts w:ascii="SimSun" w:eastAsia="SimSun" w:hAnsi="SimSun" w:cs="SimSun"/>
                <w:color w:val="000000"/>
                <w:spacing w:val="0"/>
                <w:w w:val="100"/>
                <w:position w:val="0"/>
              </w:rPr>
              <w:t>浙江金科过氧 化物股份有限公司</w:t>
            </w:r>
            <w:r>
              <w:rPr>
                <w:color w:val="000000"/>
                <w:spacing w:val="0"/>
                <w:w w:val="100"/>
                <w:position w:val="0"/>
              </w:rPr>
              <w:t>;</w:t>
            </w:r>
            <w:r>
              <w:rPr>
                <w:rFonts w:ascii="SimSun" w:eastAsia="SimSun" w:hAnsi="SimSun" w:cs="SimSun"/>
                <w:color w:val="000000"/>
                <w:spacing w:val="0"/>
                <w:w w:val="100"/>
                <w:position w:val="0"/>
              </w:rPr>
              <w:t>朱 志刚</w:t>
            </w:r>
            <w:r>
              <w:rPr>
                <w:color w:val="000000"/>
                <w:spacing w:val="0"/>
                <w:w w:val="100"/>
                <w:position w:val="0"/>
              </w:rPr>
              <w:t>;</w:t>
            </w:r>
            <w:r>
              <w:rPr>
                <w:rFonts w:ascii="SimSun" w:eastAsia="SimSun" w:hAnsi="SimSun" w:cs="SimSun"/>
                <w:color w:val="000000"/>
                <w:spacing w:val="0"/>
                <w:w w:val="100"/>
                <w:position w:val="0"/>
              </w:rPr>
              <w:t>竺素娥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60" w:val="left"/>
              </w:tabs>
              <w:bidi w:val="0"/>
              <w:spacing w:before="0" w:after="0" w:line="32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公司首次公开发行并在创业板上市招股说明书不存在虚假记载、误导性陈述或者重大遗漏。</w:t>
            </w:r>
          </w:p>
          <w:p>
            <w:pPr>
              <w:pStyle w:val="Style2"/>
              <w:keepNext w:val="0"/>
              <w:keepLines w:val="0"/>
              <w:widowControl w:val="0"/>
              <w:shd w:val="clear" w:color="auto" w:fill="auto"/>
              <w:tabs>
                <w:tab w:pos="456" w:val="left"/>
              </w:tabs>
              <w:bidi w:val="0"/>
              <w:spacing w:before="0" w:after="0" w:line="32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如公司招股说明书存在虚假记载、误导性陈述或者重大遗漏，对判断公司是否符合法律规定 的发行条件构成重大、实质影响的，公司将在证券监督管理部门作出上述认定时，依法回购首次公 开发行的全部新股；控股股东金科控股将在证券监督管理部门作出上述认定时，依法购回首次公开 发行时已公开发售的股份（如有）。</w:t>
            </w:r>
          </w:p>
          <w:p>
            <w:pPr>
              <w:pStyle w:val="Style2"/>
              <w:keepNext w:val="0"/>
              <w:keepLines w:val="0"/>
              <w:widowControl w:val="0"/>
              <w:shd w:val="clear" w:color="auto" w:fill="auto"/>
              <w:tabs>
                <w:tab w:pos="456" w:val="left"/>
              </w:tabs>
              <w:bidi w:val="0"/>
              <w:spacing w:before="0" w:after="0" w:line="32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如公司首次公开发行并在创业板上市招股说明书存在虚假记载、误导性陈述或者重大遗漏， 致使投资者在证券交易中遭受损失的，相关各方将依法赔偿投资者损失。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 xml:space="preserve">04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行中</w:t>
            </w:r>
          </w:p>
        </w:tc>
      </w:tr>
      <w:tr>
        <w:trPr>
          <w:trHeight w:val="13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平安证券有限责任公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因本公司为发行人本次公开发行制作、出具的文件有虚假记载、误导性陈述或者重大遗漏，给他人 造成损失的，将依法赔偿投资者损失。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 xml:space="preserve">04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bl>
    <w:p>
      <w:pPr>
        <w:spacing w:lineRule="exact" w:line="1"/>
        <w:rPr>
          <w:sz w:val="2"/>
          <w:szCs w:val="2"/>
        </w:rPr>
      </w:pPr>
      <w:r>
        <w:br w:type="page"/>
      </w:r>
    </w:p>
    <w:tbl>
      <w:tblPr>
        <w:tblOverlap w:val="never"/>
        <w:jc w:val="center"/>
        <w:tblLayout w:type="fixed"/>
      </w:tblPr>
      <w:tblGrid>
        <w:gridCol w:w="1925"/>
        <w:gridCol w:w="1013"/>
        <w:gridCol w:w="7934"/>
        <w:gridCol w:w="715"/>
        <w:gridCol w:w="653"/>
        <w:gridCol w:w="730"/>
      </w:tblGrid>
      <w:tr>
        <w:trPr>
          <w:trHeight w:val="23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北京市金杜律师事务 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rFonts w:ascii="SimSun" w:eastAsia="SimSun" w:hAnsi="SimSun" w:cs="SimSun"/>
                <w:color w:val="000000"/>
                <w:spacing w:val="0"/>
                <w:w w:val="100"/>
                <w:position w:val="0"/>
              </w:rPr>
              <w:t>如因本所为浙江金科过氧化物股份有限公司首次公开发行股票制作、出具的文件有虚假记载、误导 性陈述或者重大遗漏，给投资者造成损失的，经司法机关生效判决认定后，本所将依法赔偿投资者 因本所制作、出具的文件所载内容有虚假记载、误导性陈述或者重大遗漏而遭受的损失。有权获得 赔偿的投资者资格、损失计算标准、赔偿主体之间的责任划分和免责事由等，按照《证券法》、《最 高人民法院关于审理证券市场因虚假陈述引发的民事赔偿案件的若干规定》（法释</w:t>
            </w:r>
            <w:r>
              <w:rPr>
                <w:color w:val="000000"/>
                <w:spacing w:val="0"/>
                <w:w w:val="100"/>
                <w:position w:val="0"/>
              </w:rPr>
              <w:t>[2003]2</w:t>
            </w:r>
            <w:r>
              <w:rPr>
                <w:rFonts w:ascii="SimSun" w:eastAsia="SimSun" w:hAnsi="SimSun" w:cs="SimSun"/>
                <w:color w:val="000000"/>
                <w:spacing w:val="0"/>
                <w:w w:val="100"/>
                <w:position w:val="0"/>
              </w:rPr>
              <w:t>号）等相 关法律法规的规定执行，如相关法律法规相应修订，则按届时有效的法律法规执行。本所将严格履 行生效司法文书确定的赔偿责任，并接受社会监督，确保投资者合法权益得到有效保护。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 xml:space="preserve">04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行中</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天健会计师事务所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SimSun" w:eastAsia="SimSun" w:hAnsi="SimSun" w:cs="SimSun"/>
                <w:color w:val="000000"/>
                <w:spacing w:val="0"/>
                <w:w w:val="100"/>
                <w:position w:val="0"/>
              </w:rPr>
              <w:t>因本所为发行人本次公开发行制作、出具的文件有虚假记载、误导性陈述或者重大遗漏，给他人造 成损失的，将依法赔偿投资者损失。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 xml:space="preserve">04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坤元资产评估有限公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SimSun" w:eastAsia="SimSun" w:hAnsi="SimSun" w:cs="SimSun"/>
                <w:color w:val="000000"/>
                <w:spacing w:val="0"/>
                <w:w w:val="100"/>
                <w:position w:val="0"/>
              </w:rPr>
              <w:t>因本公司为发行人本次公开发行制作、出具的文件有虚假记载、误导性陈述或者重大遗漏，给他人 造成损失的，将依法赔偿投资者损失。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 xml:space="preserve">04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r>
        <w:trPr>
          <w:trHeight w:val="38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浙江金科过氧化物股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23" w:lineRule="exact"/>
              <w:ind w:left="0" w:right="0" w:firstLine="0"/>
              <w:jc w:val="both"/>
            </w:pPr>
            <w:r>
              <w:rPr>
                <w:rFonts w:ascii="SimSun" w:eastAsia="SimSun" w:hAnsi="SimSun" w:cs="SimSun"/>
                <w:color w:val="000000"/>
                <w:spacing w:val="0"/>
                <w:w w:val="100"/>
                <w:position w:val="0"/>
              </w:rPr>
              <w:t>本次发行完成后可能会摊薄股东的即期回报，为保护中小投资者的合法权益，本公司将采取的相关 措施如下：</w:t>
            </w:r>
          </w:p>
          <w:p>
            <w:pPr>
              <w:pStyle w:val="Style2"/>
              <w:keepNext w:val="0"/>
              <w:keepLines w:val="0"/>
              <w:widowControl w:val="0"/>
              <w:shd w:val="clear" w:color="auto" w:fill="auto"/>
              <w:tabs>
                <w:tab w:pos="264" w:val="left"/>
              </w:tabs>
              <w:bidi w:val="0"/>
              <w:spacing w:before="0" w:after="0" w:line="374"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tab/>
              <w:t>保障本次发行募集资金安全和有效使用，提高未来股东回报；</w:t>
            </w:r>
          </w:p>
          <w:p>
            <w:pPr>
              <w:pStyle w:val="Style2"/>
              <w:keepNext w:val="0"/>
              <w:keepLines w:val="0"/>
              <w:widowControl w:val="0"/>
              <w:shd w:val="clear" w:color="auto" w:fill="auto"/>
              <w:tabs>
                <w:tab w:pos="283" w:val="left"/>
              </w:tabs>
              <w:bidi w:val="0"/>
              <w:spacing w:before="0" w:after="0" w:line="374"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tab/>
              <w:t>加快区域战略布局，提升公司竞争力；</w:t>
            </w:r>
          </w:p>
          <w:p>
            <w:pPr>
              <w:pStyle w:val="Style2"/>
              <w:keepNext w:val="0"/>
              <w:keepLines w:val="0"/>
              <w:widowControl w:val="0"/>
              <w:shd w:val="clear" w:color="auto" w:fill="auto"/>
              <w:tabs>
                <w:tab w:pos="274" w:val="left"/>
              </w:tabs>
              <w:bidi w:val="0"/>
              <w:spacing w:before="0" w:after="0" w:line="374"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tab/>
              <w:t>优化投资回报机制。</w:t>
            </w:r>
          </w:p>
          <w:p>
            <w:pPr>
              <w:pStyle w:val="Style2"/>
              <w:keepNext w:val="0"/>
              <w:keepLines w:val="0"/>
              <w:widowControl w:val="0"/>
              <w:shd w:val="clear" w:color="auto" w:fill="auto"/>
              <w:bidi w:val="0"/>
              <w:spacing w:before="0" w:after="0" w:line="323" w:lineRule="exact"/>
              <w:ind w:left="0" w:right="0" w:firstLine="0"/>
              <w:jc w:val="left"/>
            </w:pPr>
            <w:r>
              <w:rPr>
                <w:rFonts w:ascii="SimSun" w:eastAsia="SimSun" w:hAnsi="SimSun" w:cs="SimSun"/>
                <w:color w:val="000000"/>
                <w:spacing w:val="0"/>
                <w:w w:val="100"/>
                <w:position w:val="0"/>
              </w:rPr>
              <w:t>为保障中小投资者合法利益，本公司作出承诺如下：</w:t>
            </w:r>
          </w:p>
          <w:p>
            <w:pPr>
              <w:pStyle w:val="Style2"/>
              <w:keepNext w:val="0"/>
              <w:keepLines w:val="0"/>
              <w:widowControl w:val="0"/>
              <w:shd w:val="clear" w:color="auto" w:fill="auto"/>
              <w:tabs>
                <w:tab w:pos="278" w:val="left"/>
              </w:tabs>
              <w:bidi w:val="0"/>
              <w:spacing w:before="0" w:after="0" w:line="323"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在坚持每年以现金方式分配的利润应不低于当年实现的可分配利润的</w:t>
            </w:r>
            <w:r>
              <w:rPr>
                <w:color w:val="000000"/>
                <w:spacing w:val="0"/>
                <w:w w:val="100"/>
                <w:position w:val="0"/>
              </w:rPr>
              <w:t>20%</w:t>
            </w:r>
            <w:r>
              <w:rPr>
                <w:rFonts w:ascii="SimSun" w:eastAsia="SimSun" w:hAnsi="SimSun" w:cs="SimSun"/>
                <w:color w:val="000000"/>
                <w:spacing w:val="0"/>
                <w:w w:val="100"/>
                <w:position w:val="0"/>
              </w:rPr>
              <w:t>的现金分红政策的基 础上，提高现金分红水平，在公司本次发行完成当年及发行后第一个会计年度和第二个会计年度， 公司计划每股现金分红不低于发行前一年度水平。若本次发行后公司股票发生转增或者送股等除权 事项的，每股现金股利水平相应进行调整。</w:t>
            </w:r>
          </w:p>
          <w:p>
            <w:pPr>
              <w:pStyle w:val="Style2"/>
              <w:keepNext w:val="0"/>
              <w:keepLines w:val="0"/>
              <w:widowControl w:val="0"/>
              <w:shd w:val="clear" w:color="auto" w:fill="auto"/>
              <w:tabs>
                <w:tab w:pos="283" w:val="left"/>
              </w:tabs>
              <w:bidi w:val="0"/>
              <w:spacing w:before="0" w:after="40" w:line="32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若上述承诺未能得到有效履行，本公司将在股东大会及中国证监会指定的披露媒体上公开说明 未履行的具体原因并向股东和社会公众投资者道歉。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 xml:space="preserve">15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正常履 行中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本公司实际控制人朱志刚承诺：在发行人上市后，若由于发行人及其子公司在上市前的经营活动中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w:t>
            </w:r>
          </w:p>
        </w:tc>
      </w:tr>
    </w:tbl>
    <w:p>
      <w:pPr>
        <w:spacing w:lineRule="exact" w:line="1"/>
        <w:rPr>
          <w:sz w:val="2"/>
          <w:szCs w:val="2"/>
        </w:rPr>
      </w:pPr>
      <w:r>
        <w:br w:type="page"/>
      </w:r>
    </w:p>
    <w:tbl>
      <w:tblPr>
        <w:tblOverlap w:val="never"/>
        <w:jc w:val="center"/>
        <w:tblLayout w:type="fixed"/>
      </w:tblPr>
      <w:tblGrid>
        <w:gridCol w:w="989"/>
        <w:gridCol w:w="1920"/>
        <w:gridCol w:w="1013"/>
        <w:gridCol w:w="7934"/>
        <w:gridCol w:w="715"/>
        <w:gridCol w:w="653"/>
        <w:gridCol w:w="854"/>
      </w:tblGrid>
      <w:tr>
        <w:trPr>
          <w:trHeight w:val="107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存在应缴未缴的社会保险和住房公积金而被有关政府部门要求补缴或者处罚，将赔偿发行人及其全 资子公司由此产生的全部损失。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05</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15</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行中</w:t>
            </w:r>
          </w:p>
        </w:tc>
      </w:tr>
      <w:tr>
        <w:trPr>
          <w:trHeight w:val="64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pPr>
            <w:r>
              <w:rPr>
                <w:rFonts w:ascii="SimSun" w:eastAsia="SimSun" w:hAnsi="SimSun" w:cs="SimSun"/>
                <w:color w:val="000000"/>
                <w:spacing w:val="0"/>
                <w:w w:val="100"/>
                <w:position w:val="0"/>
              </w:rPr>
              <w:t>丁宁</w:t>
            </w:r>
            <w:r>
              <w:rPr>
                <w:color w:val="000000"/>
                <w:spacing w:val="0"/>
                <w:w w:val="100"/>
                <w:position w:val="0"/>
              </w:rPr>
              <w:t>;</w:t>
            </w:r>
            <w:r>
              <w:rPr>
                <w:rFonts w:ascii="SimSun" w:eastAsia="SimSun" w:hAnsi="SimSun" w:cs="SimSun"/>
                <w:color w:val="000000"/>
                <w:spacing w:val="0"/>
                <w:w w:val="100"/>
                <w:position w:val="0"/>
              </w:rPr>
              <w:t>杜志平</w:t>
            </w:r>
            <w:r>
              <w:rPr>
                <w:color w:val="000000"/>
                <w:spacing w:val="0"/>
                <w:w w:val="100"/>
                <w:position w:val="0"/>
              </w:rPr>
              <w:t>;</w:t>
            </w:r>
            <w:r>
              <w:rPr>
                <w:rFonts w:ascii="SimSun" w:eastAsia="SimSun" w:hAnsi="SimSun" w:cs="SimSun"/>
                <w:color w:val="000000"/>
                <w:spacing w:val="0"/>
                <w:w w:val="100"/>
                <w:position w:val="0"/>
              </w:rPr>
              <w:t>葛敏海</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金科控股集团有限公 司</w:t>
            </w:r>
            <w:r>
              <w:rPr>
                <w:color w:val="000000"/>
                <w:spacing w:val="0"/>
                <w:w w:val="100"/>
                <w:position w:val="0"/>
              </w:rPr>
              <w:t>;</w:t>
            </w:r>
            <w:r>
              <w:rPr>
                <w:rFonts w:ascii="SimSun" w:eastAsia="SimSun" w:hAnsi="SimSun" w:cs="SimSun"/>
                <w:color w:val="000000"/>
                <w:spacing w:val="0"/>
                <w:w w:val="100"/>
                <w:position w:val="0"/>
              </w:rPr>
              <w:t>梁百其</w:t>
            </w:r>
            <w:r>
              <w:rPr>
                <w:color w:val="000000"/>
                <w:spacing w:val="0"/>
                <w:w w:val="100"/>
                <w:position w:val="0"/>
              </w:rPr>
              <w:t>;</w:t>
            </w:r>
            <w:r>
              <w:rPr>
                <w:rFonts w:ascii="SimSun" w:eastAsia="SimSun" w:hAnsi="SimSun" w:cs="SimSun"/>
                <w:color w:val="000000"/>
                <w:spacing w:val="0"/>
                <w:w w:val="100"/>
                <w:position w:val="0"/>
              </w:rPr>
              <w:t>马贵翔</w:t>
            </w:r>
            <w:r>
              <w:rPr>
                <w:color w:val="000000"/>
                <w:spacing w:val="0"/>
                <w:w w:val="100"/>
                <w:position w:val="0"/>
              </w:rPr>
              <w:t>;</w:t>
            </w:r>
            <w:r>
              <w:rPr>
                <w:rFonts w:ascii="SimSun" w:eastAsia="SimSun" w:hAnsi="SimSun" w:cs="SimSun"/>
                <w:color w:val="000000"/>
                <w:spacing w:val="0"/>
                <w:w w:val="100"/>
                <w:position w:val="0"/>
              </w:rPr>
              <w:t>毛 军勇</w:t>
            </w:r>
            <w:r>
              <w:rPr>
                <w:color w:val="000000"/>
                <w:spacing w:val="0"/>
                <w:w w:val="100"/>
                <w:position w:val="0"/>
              </w:rPr>
              <w:t>;</w:t>
            </w:r>
            <w:r>
              <w:rPr>
                <w:rFonts w:ascii="SimSun" w:eastAsia="SimSun" w:hAnsi="SimSun" w:cs="SimSun"/>
                <w:color w:val="000000"/>
                <w:spacing w:val="0"/>
                <w:w w:val="100"/>
                <w:position w:val="0"/>
              </w:rPr>
              <w:t>魏洪涛</w:t>
            </w:r>
            <w:r>
              <w:rPr>
                <w:color w:val="000000"/>
                <w:spacing w:val="0"/>
                <w:w w:val="100"/>
                <w:position w:val="0"/>
              </w:rPr>
              <w:t>;</w:t>
            </w:r>
            <w:r>
              <w:rPr>
                <w:rFonts w:ascii="SimSun" w:eastAsia="SimSun" w:hAnsi="SimSun" w:cs="SimSun"/>
                <w:color w:val="000000"/>
                <w:spacing w:val="0"/>
                <w:w w:val="100"/>
                <w:position w:val="0"/>
              </w:rPr>
              <w:t>吴剑波</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项丰标</w:t>
            </w:r>
            <w:r>
              <w:rPr>
                <w:color w:val="000000"/>
                <w:spacing w:val="0"/>
                <w:w w:val="100"/>
                <w:position w:val="0"/>
              </w:rPr>
              <w:t>;</w:t>
            </w:r>
            <w:r>
              <w:rPr>
                <w:rFonts w:ascii="SimSun" w:eastAsia="SimSun" w:hAnsi="SimSun" w:cs="SimSun"/>
                <w:color w:val="000000"/>
                <w:spacing w:val="0"/>
                <w:w w:val="100"/>
                <w:position w:val="0"/>
              </w:rPr>
              <w:t>姚勇</w:t>
            </w:r>
            <w:r>
              <w:rPr>
                <w:color w:val="000000"/>
                <w:spacing w:val="0"/>
                <w:w w:val="100"/>
                <w:position w:val="0"/>
              </w:rPr>
              <w:t>;</w:t>
            </w:r>
            <w:r>
              <w:rPr>
                <w:rFonts w:ascii="SimSun" w:eastAsia="SimSun" w:hAnsi="SimSun" w:cs="SimSun"/>
                <w:color w:val="000000"/>
                <w:spacing w:val="0"/>
                <w:w w:val="100"/>
                <w:position w:val="0"/>
              </w:rPr>
              <w:t>章金龙</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章伟新</w:t>
            </w:r>
            <w:r>
              <w:rPr>
                <w:color w:val="000000"/>
                <w:spacing w:val="0"/>
                <w:w w:val="100"/>
                <w:position w:val="0"/>
              </w:rPr>
              <w:t>;</w:t>
            </w:r>
            <w:r>
              <w:rPr>
                <w:rFonts w:ascii="SimSun" w:eastAsia="SimSun" w:hAnsi="SimSun" w:cs="SimSun"/>
                <w:color w:val="000000"/>
                <w:spacing w:val="0"/>
                <w:w w:val="100"/>
                <w:position w:val="0"/>
              </w:rPr>
              <w:t>浙江金科过氧 化物股份有限公司</w:t>
            </w:r>
            <w:r>
              <w:rPr>
                <w:color w:val="000000"/>
                <w:spacing w:val="0"/>
                <w:w w:val="100"/>
                <w:position w:val="0"/>
              </w:rPr>
              <w:t>;</w:t>
            </w:r>
            <w:r>
              <w:rPr>
                <w:rFonts w:ascii="SimSun" w:eastAsia="SimSun" w:hAnsi="SimSun" w:cs="SimSun"/>
                <w:color w:val="000000"/>
                <w:spacing w:val="0"/>
                <w:w w:val="100"/>
                <w:position w:val="0"/>
              </w:rPr>
              <w:t>朱 志刚</w:t>
            </w:r>
            <w:r>
              <w:rPr>
                <w:color w:val="000000"/>
                <w:spacing w:val="0"/>
                <w:w w:val="100"/>
                <w:position w:val="0"/>
              </w:rPr>
              <w:t>;</w:t>
            </w:r>
            <w:r>
              <w:rPr>
                <w:rFonts w:ascii="SimSun" w:eastAsia="SimSun" w:hAnsi="SimSun" w:cs="SimSun"/>
                <w:color w:val="000000"/>
                <w:spacing w:val="0"/>
                <w:w w:val="100"/>
                <w:position w:val="0"/>
              </w:rPr>
              <w:t>竺素娥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2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如非因不可抗力原因导致未能履行公开承诺事项的，公司及公司控股股东、实际控制人、董事、 监事、高级管理人员需提出新的承诺（相关承诺需按法律、法规、公司章程的规定履行相关审批程 序）并接受如下约束措施，直至新的承诺履行完毕或相应补救措施实施完毕：</w:t>
            </w:r>
          </w:p>
          <w:p>
            <w:pPr>
              <w:pStyle w:val="Style2"/>
              <w:keepNext w:val="0"/>
              <w:keepLines w:val="0"/>
              <w:widowControl w:val="0"/>
              <w:shd w:val="clear" w:color="auto" w:fill="auto"/>
              <w:tabs>
                <w:tab w:pos="466" w:val="left"/>
              </w:tabs>
              <w:bidi w:val="0"/>
              <w:spacing w:before="0" w:after="0" w:line="32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公司将在股东大会及中国证监会指定的披露媒体上公开说明未履行的具体原因并向股东和社 会公众投资者道歉；不得进行公开再融资；对公司该等未履行承诺的行为负有个人责任的董事、监 事、高级管理人员调减或停发薪酬或津贴；不得批准董事、监事、高级管理人员的主动离职申请， 但可以进行职务变更。</w:t>
            </w:r>
          </w:p>
          <w:p>
            <w:pPr>
              <w:pStyle w:val="Style2"/>
              <w:keepNext w:val="0"/>
              <w:keepLines w:val="0"/>
              <w:widowControl w:val="0"/>
              <w:shd w:val="clear" w:color="auto" w:fill="auto"/>
              <w:tabs>
                <w:tab w:pos="456" w:val="left"/>
              </w:tabs>
              <w:bidi w:val="0"/>
              <w:spacing w:before="0" w:after="0" w:line="32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控股股东将在股东大会及中国证监会指定的披露媒体上公开说明未履行的具体原因并向股东 和社会公众投资者道歉；不得转让公司股份</w:t>
            </w:r>
            <w:r>
              <w:rPr>
                <w:color w:val="000000"/>
                <w:spacing w:val="0"/>
                <w:w w:val="100"/>
                <w:position w:val="0"/>
              </w:rPr>
              <w:t>（</w:t>
            </w:r>
            <w:r>
              <w:rPr>
                <w:rFonts w:ascii="SimSun" w:eastAsia="SimSun" w:hAnsi="SimSun" w:cs="SimSun"/>
                <w:color w:val="000000"/>
                <w:spacing w:val="0"/>
                <w:w w:val="100"/>
                <w:position w:val="0"/>
              </w:rPr>
              <w:t>但因被强制执行、为履行保护投资者利益承诺等必须转 股的情形除外</w:t>
            </w:r>
            <w:r>
              <w:rPr>
                <w:color w:val="000000"/>
                <w:spacing w:val="0"/>
                <w:w w:val="100"/>
                <w:position w:val="0"/>
              </w:rPr>
              <w:t>）</w:t>
            </w:r>
            <w:r>
              <w:rPr>
                <w:rFonts w:ascii="SimSun" w:eastAsia="SimSun" w:hAnsi="SimSun" w:cs="SimSun"/>
                <w:color w:val="000000"/>
                <w:spacing w:val="0"/>
                <w:w w:val="100"/>
                <w:position w:val="0"/>
              </w:rPr>
              <w:t>；暂不领取公司利润分配中归属于控股股东的部分；如果因未履行相关承诺事项而获 得收益的，所获收益归公司所有。</w:t>
            </w:r>
          </w:p>
          <w:p>
            <w:pPr>
              <w:pStyle w:val="Style2"/>
              <w:keepNext w:val="0"/>
              <w:keepLines w:val="0"/>
              <w:widowControl w:val="0"/>
              <w:shd w:val="clear" w:color="auto" w:fill="auto"/>
              <w:tabs>
                <w:tab w:pos="461" w:val="left"/>
              </w:tabs>
              <w:bidi w:val="0"/>
              <w:spacing w:before="0" w:after="0" w:line="32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实际控制人朱志刚以及公司董事、监事、高级管理人员将不得转让公司股份（但因被强制执 行、为履行保护投资者利益承诺等必须转股的情形除外）；暂不领取公司利润分配中归属于本人的 部分；可以职务变更但不得主动要求离职；主动申请调减或停发薪酬或津贴；如果因未履行相关承 诺事项而获得收益的，所获收益归公司所有。</w:t>
            </w:r>
          </w:p>
          <w:p>
            <w:pPr>
              <w:pStyle w:val="Style2"/>
              <w:keepNext w:val="0"/>
              <w:keepLines w:val="0"/>
              <w:widowControl w:val="0"/>
              <w:shd w:val="clear" w:color="auto" w:fill="auto"/>
              <w:tabs>
                <w:tab w:pos="274" w:val="left"/>
              </w:tabs>
              <w:bidi w:val="0"/>
              <w:spacing w:before="0" w:after="0" w:line="32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如因不可抗力原因导致未能履行公开承诺事项的，公司及公司控股股东、实际控制人、董事、 监事、高级管理人员需提出新的承诺（相关承诺需按法律、法规、公司章程的规定履行相关审批程 序）并接受如下约束措施，直至新的承诺履行完毕或相应补救措施实施完毕：</w:t>
            </w:r>
          </w:p>
          <w:p>
            <w:pPr>
              <w:pStyle w:val="Style2"/>
              <w:keepNext w:val="0"/>
              <w:keepLines w:val="0"/>
              <w:widowControl w:val="0"/>
              <w:shd w:val="clear" w:color="auto" w:fill="auto"/>
              <w:tabs>
                <w:tab w:pos="355" w:val="left"/>
              </w:tabs>
              <w:bidi w:val="0"/>
              <w:spacing w:before="0" w:after="0" w:line="32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在股东大会及中国证监会指定的披露媒体上公开说明未履行的具体原因。</w:t>
            </w:r>
          </w:p>
          <w:p>
            <w:pPr>
              <w:pStyle w:val="Style2"/>
              <w:keepNext w:val="0"/>
              <w:keepLines w:val="0"/>
              <w:widowControl w:val="0"/>
              <w:shd w:val="clear" w:color="auto" w:fill="auto"/>
              <w:tabs>
                <w:tab w:pos="355" w:val="left"/>
              </w:tabs>
              <w:bidi w:val="0"/>
              <w:spacing w:before="0" w:after="0" w:line="32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尽快研究将投资者利益损失降低到最小的处理方案，尽可能地保护本公司投资者利益。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 xml:space="preserve">15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正常履 行中</w:t>
            </w:r>
          </w:p>
        </w:tc>
      </w:tr>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承诺是否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如承诺超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期未履行</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完毕的，</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989"/>
        <w:gridCol w:w="13085"/>
      </w:tblGrid>
      <w:tr>
        <w:trPr>
          <w:trHeight w:val="23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应当详细 说明未完 成履行的 具体原因 及下一步 的工作计 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65" w:right="1190" w:bottom="1269" w:left="1562" w:header="0" w:footer="3" w:gutter="0"/>
          <w:cols w:space="720"/>
          <w:noEndnote/>
          <w:rtlGutter w:val="0"/>
          <w:docGrid w:linePitch="360"/>
        </w:sectPr>
      </w:pPr>
    </w:p>
    <w:p>
      <w:pPr>
        <w:pStyle w:val="Style27"/>
        <w:keepNext/>
        <w:keepLines/>
        <w:widowControl w:val="0"/>
        <w:shd w:val="clear" w:color="auto" w:fill="auto"/>
        <w:bidi w:val="0"/>
        <w:spacing w:before="140" w:after="360" w:line="331" w:lineRule="exact"/>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2</w:t>
      </w:r>
      <w:bookmarkEnd w:id="434"/>
      <w:r>
        <w:rPr>
          <w:color w:val="000000"/>
          <w:spacing w:val="0"/>
          <w:w w:val="100"/>
          <w:position w:val="0"/>
        </w:rPr>
        <w:t>、公司资产或项目存在盈利预测，且报告期仍处在盈利预测期间，公司就资产或项目达到原盈利预测及 其原因做出说明</w:t>
      </w:r>
      <w:bookmarkEnd w:id="432"/>
      <w:bookmarkEnd w:id="433"/>
      <w:bookmarkEnd w:id="435"/>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tabs>
          <w:tab w:pos="512" w:val="left"/>
        </w:tabs>
        <w:bidi w:val="0"/>
        <w:spacing w:before="0" w:after="360" w:line="336" w:lineRule="exact"/>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二</w:t>
      </w:r>
      <w:bookmarkEnd w:id="438"/>
      <w:r>
        <w:rPr>
          <w:color w:val="000000"/>
          <w:spacing w:val="0"/>
          <w:w w:val="100"/>
          <w:position w:val="0"/>
          <w:sz w:val="24"/>
          <w:szCs w:val="24"/>
        </w:rPr>
        <w:t>、</w:t>
        <w:tab/>
        <w:t>控股股东及其他关联方对上市公司的非经营性占用资金情况</w:t>
      </w:r>
      <w:bookmarkEnd w:id="436"/>
      <w:bookmarkEnd w:id="437"/>
      <w:bookmarkEnd w:id="43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0"/>
        <w:keepNext/>
        <w:keepLines/>
        <w:widowControl w:val="0"/>
        <w:shd w:val="clear" w:color="auto" w:fill="auto"/>
        <w:tabs>
          <w:tab w:pos="517" w:val="left"/>
        </w:tabs>
        <w:bidi w:val="0"/>
        <w:spacing w:before="0" w:after="360" w:line="336" w:lineRule="exact"/>
        <w:ind w:left="0" w:right="0" w:firstLine="0"/>
        <w:jc w:val="left"/>
      </w:pPr>
      <w:bookmarkStart w:id="440" w:name="bookmark440"/>
      <w:bookmarkStart w:id="441" w:name="bookmark441"/>
      <w:bookmarkStart w:id="442" w:name="bookmark442"/>
      <w:bookmarkStart w:id="443" w:name="bookmark443"/>
      <w:r>
        <w:rPr>
          <w:color w:val="000000"/>
          <w:spacing w:val="0"/>
          <w:w w:val="100"/>
          <w:position w:val="0"/>
          <w:sz w:val="24"/>
          <w:szCs w:val="24"/>
        </w:rPr>
        <w:t>三</w:t>
      </w:r>
      <w:bookmarkEnd w:id="442"/>
      <w:r>
        <w:rPr>
          <w:color w:val="000000"/>
          <w:spacing w:val="0"/>
          <w:w w:val="100"/>
          <w:position w:val="0"/>
          <w:sz w:val="24"/>
          <w:szCs w:val="24"/>
        </w:rPr>
        <w:t>、</w:t>
        <w:tab/>
        <w:t>违规对外担保情况</w:t>
      </w:r>
      <w:bookmarkEnd w:id="440"/>
      <w:bookmarkEnd w:id="441"/>
      <w:bookmarkEnd w:id="44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公司报告期无违规对外担保情况。</w:t>
      </w:r>
    </w:p>
    <w:p>
      <w:pPr>
        <w:pStyle w:val="Style20"/>
        <w:keepNext/>
        <w:keepLines/>
        <w:widowControl w:val="0"/>
        <w:shd w:val="clear" w:color="auto" w:fill="auto"/>
        <w:tabs>
          <w:tab w:pos="517" w:val="left"/>
        </w:tabs>
        <w:bidi w:val="0"/>
        <w:spacing w:before="0" w:after="360" w:line="336" w:lineRule="exact"/>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四</w:t>
      </w:r>
      <w:bookmarkEnd w:id="446"/>
      <w:r>
        <w:rPr>
          <w:color w:val="000000"/>
          <w:spacing w:val="0"/>
          <w:w w:val="100"/>
          <w:position w:val="0"/>
          <w:sz w:val="24"/>
          <w:szCs w:val="24"/>
        </w:rPr>
        <w:t>、</w:t>
        <w:tab/>
        <w:t>董事会对最近一期“非标准审计报告”相关情况的说明</w:t>
      </w:r>
      <w:bookmarkEnd w:id="444"/>
      <w:bookmarkEnd w:id="445"/>
      <w:bookmarkEnd w:id="447"/>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tabs>
          <w:tab w:pos="517" w:val="left"/>
        </w:tabs>
        <w:bidi w:val="0"/>
        <w:spacing w:before="0" w:after="360" w:line="336" w:lineRule="exact"/>
        <w:ind w:left="0" w:right="0" w:firstLine="0"/>
        <w:jc w:val="left"/>
      </w:pPr>
      <w:bookmarkStart w:id="448" w:name="bookmark448"/>
      <w:bookmarkStart w:id="449" w:name="bookmark449"/>
      <w:bookmarkStart w:id="450" w:name="bookmark450"/>
      <w:bookmarkStart w:id="451" w:name="bookmark451"/>
      <w:r>
        <w:rPr>
          <w:color w:val="000000"/>
          <w:spacing w:val="0"/>
          <w:w w:val="100"/>
          <w:position w:val="0"/>
          <w:sz w:val="24"/>
          <w:szCs w:val="24"/>
        </w:rPr>
        <w:t>五</w:t>
      </w:r>
      <w:bookmarkEnd w:id="450"/>
      <w:r>
        <w:rPr>
          <w:color w:val="000000"/>
          <w:spacing w:val="0"/>
          <w:w w:val="100"/>
          <w:position w:val="0"/>
          <w:sz w:val="24"/>
          <w:szCs w:val="24"/>
        </w:rPr>
        <w:t>、</w:t>
        <w:tab/>
        <w:t>董事会、监事会、独立董事（如有）对会计师事务所本报告期“非标准审计报告”的说 明</w:t>
      </w:r>
      <w:bookmarkEnd w:id="448"/>
      <w:bookmarkEnd w:id="449"/>
      <w:bookmarkEnd w:id="451"/>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tabs>
          <w:tab w:pos="517" w:val="left"/>
        </w:tabs>
        <w:bidi w:val="0"/>
        <w:spacing w:before="0" w:after="360" w:line="336" w:lineRule="exact"/>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六</w:t>
      </w:r>
      <w:bookmarkEnd w:id="454"/>
      <w:r>
        <w:rPr>
          <w:color w:val="000000"/>
          <w:spacing w:val="0"/>
          <w:w w:val="100"/>
          <w:position w:val="0"/>
          <w:sz w:val="24"/>
          <w:szCs w:val="24"/>
        </w:rPr>
        <w:t>、</w:t>
        <w:tab/>
        <w:t>董事会关于报告期会计政策、会计估计变更或重大会计差错更正的说明</w:t>
      </w:r>
      <w:bookmarkEnd w:id="452"/>
      <w:bookmarkEnd w:id="453"/>
      <w:bookmarkEnd w:id="455"/>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140" w:line="48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日召开第四届董事会第十次会议、第四届监事会第六次会议，分别审议通过了《关 于会计政策变更的议案》，公司独立董事对该事项发表了明确同意的独立意见。财政部于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 布了《关于修订印发</w:t>
      </w:r>
      <w:r>
        <w:rPr>
          <w:rFonts w:ascii="Times New Roman" w:eastAsia="Times New Roman" w:hAnsi="Times New Roman" w:cs="Times New Roman"/>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号）（以下简称“新租赁准 则”），要求在境内外同时上市的企业以及在境外上市并采用国际财务报告准则或企业会计准则编制财务报 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日起施行。根据上述新租 赁准则执行时间要求，公司需对会计政策进行相应变更，本次会计政策变更属于根据法律、行政法规或者 国家统一的会计制度的要求变更会计政策的情形。根据上述新租赁准则的规定，公司于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 行新租赁准则。</w:t>
      </w:r>
    </w:p>
    <w:p>
      <w:pPr>
        <w:pStyle w:val="Style16"/>
        <w:keepNext w:val="0"/>
        <w:keepLines w:val="0"/>
        <w:widowControl w:val="0"/>
        <w:shd w:val="clear" w:color="auto" w:fill="auto"/>
        <w:bidi w:val="0"/>
        <w:spacing w:before="0" w:after="440" w:line="485" w:lineRule="exact"/>
        <w:ind w:left="0" w:right="0" w:firstLine="440"/>
        <w:jc w:val="both"/>
      </w:pPr>
      <w:r>
        <w:rPr>
          <w:color w:val="000000"/>
          <w:spacing w:val="0"/>
          <w:w w:val="100"/>
          <w:position w:val="0"/>
        </w:rPr>
        <w:t>本次会计政策变更是公司根据财政部修订及颁布的企业会计准则进行的合理变更，符合相关法律、法 规、规范性文件、《企业会计准则</w:t>
      </w:r>
      <w:r>
        <w:rPr>
          <w:color w:val="000000"/>
          <w:spacing w:val="0"/>
          <w:w w:val="100"/>
          <w:position w:val="0"/>
        </w:rPr>
        <w:t>一一</w:t>
      </w:r>
      <w:r>
        <w:rPr>
          <w:color w:val="000000"/>
          <w:spacing w:val="0"/>
          <w:w w:val="100"/>
          <w:position w:val="0"/>
        </w:rPr>
        <w:t xml:space="preserve">基本准则》及《公司章程》的规定，能够更加客观公正地反映公司 </w:t>
      </w:r>
      <w:r>
        <w:rPr>
          <w:color w:val="000000"/>
          <w:spacing w:val="0"/>
          <w:w w:val="100"/>
          <w:position w:val="0"/>
        </w:rPr>
        <w:t>财务状况和经营成果，为投资者提供更可靠、更准确的会计信息，不会对公司的财务报表产生重大影响。 同意公司本次会计政策变更。</w:t>
      </w:r>
    </w:p>
    <w:p>
      <w:pPr>
        <w:pStyle w:val="Style20"/>
        <w:keepNext/>
        <w:keepLines/>
        <w:widowControl w:val="0"/>
        <w:shd w:val="clear" w:color="auto" w:fill="auto"/>
        <w:tabs>
          <w:tab w:pos="517" w:val="left"/>
        </w:tabs>
        <w:bidi w:val="0"/>
        <w:spacing w:before="0" w:after="36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sz w:val="24"/>
          <w:szCs w:val="24"/>
        </w:rPr>
        <w:t>七</w:t>
      </w:r>
      <w:bookmarkEnd w:id="458"/>
      <w:r>
        <w:rPr>
          <w:color w:val="000000"/>
          <w:spacing w:val="0"/>
          <w:w w:val="100"/>
          <w:position w:val="0"/>
          <w:sz w:val="24"/>
          <w:szCs w:val="24"/>
        </w:rPr>
        <w:t>、</w:t>
        <w:tab/>
        <w:t>与上年度财务报告相比，合并报表范围发生变化的情况说明</w:t>
      </w:r>
      <w:bookmarkEnd w:id="456"/>
      <w:bookmarkEnd w:id="457"/>
      <w:bookmarkEnd w:id="459"/>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详见本报告“第十节财务报告”之“八、合并范围的变更”。</w:t>
      </w:r>
    </w:p>
    <w:p>
      <w:pPr>
        <w:pStyle w:val="Style20"/>
        <w:keepNext/>
        <w:keepLines/>
        <w:widowControl w:val="0"/>
        <w:shd w:val="clear" w:color="auto" w:fill="auto"/>
        <w:tabs>
          <w:tab w:pos="517" w:val="left"/>
        </w:tabs>
        <w:bidi w:val="0"/>
        <w:spacing w:before="0" w:after="360" w:line="240" w:lineRule="auto"/>
        <w:ind w:left="0" w:right="0" w:firstLine="0"/>
        <w:jc w:val="both"/>
      </w:pPr>
      <w:bookmarkStart w:id="460" w:name="bookmark460"/>
      <w:bookmarkStart w:id="461" w:name="bookmark461"/>
      <w:bookmarkStart w:id="462" w:name="bookmark462"/>
      <w:bookmarkStart w:id="463" w:name="bookmark463"/>
      <w:r>
        <w:rPr>
          <w:color w:val="000000"/>
          <w:spacing w:val="0"/>
          <w:w w:val="100"/>
          <w:position w:val="0"/>
          <w:sz w:val="24"/>
          <w:szCs w:val="24"/>
        </w:rPr>
        <w:t>八</w:t>
      </w:r>
      <w:bookmarkEnd w:id="462"/>
      <w:r>
        <w:rPr>
          <w:color w:val="000000"/>
          <w:spacing w:val="0"/>
          <w:w w:val="100"/>
          <w:position w:val="0"/>
          <w:sz w:val="24"/>
          <w:szCs w:val="24"/>
        </w:rPr>
        <w:t>、</w:t>
        <w:tab/>
        <w:t>聘任、解聘会计师事务所情况</w:t>
      </w:r>
      <w:bookmarkEnd w:id="460"/>
      <w:bookmarkEnd w:id="461"/>
      <w:bookmarkEnd w:id="463"/>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蔡畅、陶凌雪</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是否改聘会计师事务所</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bidi w:val="0"/>
        <w:spacing w:before="0" w:after="360" w:line="240" w:lineRule="auto"/>
        <w:ind w:left="0" w:right="0" w:firstLine="0"/>
        <w:jc w:val="both"/>
      </w:pPr>
      <w:bookmarkStart w:id="464" w:name="bookmark464"/>
      <w:bookmarkStart w:id="465" w:name="bookmark465"/>
      <w:bookmarkStart w:id="466" w:name="bookmark466"/>
      <w:bookmarkStart w:id="467" w:name="bookmark467"/>
      <w:r>
        <w:rPr>
          <w:color w:val="000000"/>
          <w:spacing w:val="0"/>
          <w:w w:val="100"/>
          <w:position w:val="0"/>
          <w:sz w:val="24"/>
          <w:szCs w:val="24"/>
        </w:rPr>
        <w:t>九</w:t>
      </w:r>
      <w:bookmarkEnd w:id="466"/>
      <w:r>
        <w:rPr>
          <w:color w:val="000000"/>
          <w:spacing w:val="0"/>
          <w:w w:val="100"/>
          <w:position w:val="0"/>
          <w:sz w:val="24"/>
          <w:szCs w:val="24"/>
        </w:rPr>
        <w:t>、年度报告披露后面临退市情况</w:t>
      </w:r>
      <w:bookmarkEnd w:id="464"/>
      <w:bookmarkEnd w:id="465"/>
      <w:bookmarkEnd w:id="467"/>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bidi w:val="0"/>
        <w:spacing w:before="0" w:after="360" w:line="240" w:lineRule="auto"/>
        <w:ind w:left="0" w:right="0" w:firstLine="0"/>
        <w:jc w:val="both"/>
      </w:pPr>
      <w:bookmarkStart w:id="468" w:name="bookmark468"/>
      <w:bookmarkStart w:id="469" w:name="bookmark469"/>
      <w:bookmarkStart w:id="470" w:name="bookmark470"/>
      <w:r>
        <w:rPr>
          <w:color w:val="000000"/>
          <w:spacing w:val="0"/>
          <w:w w:val="100"/>
          <w:position w:val="0"/>
          <w:sz w:val="24"/>
          <w:szCs w:val="24"/>
        </w:rPr>
        <w:t>十、破产重整相关事项</w:t>
      </w:r>
      <w:bookmarkEnd w:id="468"/>
      <w:bookmarkEnd w:id="469"/>
      <w:bookmarkEnd w:id="470"/>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0"/>
        <w:keepNext/>
        <w:keepLines/>
        <w:widowControl w:val="0"/>
        <w:shd w:val="clear" w:color="auto" w:fill="auto"/>
        <w:bidi w:val="0"/>
        <w:spacing w:before="0" w:after="360" w:line="240" w:lineRule="auto"/>
        <w:ind w:left="0" w:right="0" w:firstLine="0"/>
        <w:jc w:val="both"/>
      </w:pPr>
      <w:bookmarkStart w:id="471" w:name="bookmark471"/>
      <w:bookmarkStart w:id="472" w:name="bookmark472"/>
      <w:bookmarkStart w:id="473" w:name="bookmark473"/>
      <w:r>
        <w:rPr>
          <w:color w:val="000000"/>
          <w:spacing w:val="0"/>
          <w:w w:val="100"/>
          <w:position w:val="0"/>
          <w:sz w:val="24"/>
          <w:szCs w:val="24"/>
        </w:rPr>
        <w:t>十一、重大诉讼、仲裁事项</w:t>
      </w:r>
      <w:bookmarkEnd w:id="471"/>
      <w:bookmarkEnd w:id="472"/>
      <w:bookmarkEnd w:id="473"/>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459"/>
        <w:gridCol w:w="1085"/>
        <w:gridCol w:w="1085"/>
        <w:gridCol w:w="1133"/>
        <w:gridCol w:w="1392"/>
        <w:gridCol w:w="1267"/>
        <w:gridCol w:w="1080"/>
        <w:gridCol w:w="1080"/>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基本</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是否形成</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审 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判</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披露索引</w:t>
            </w:r>
          </w:p>
        </w:tc>
      </w:tr>
      <w:tr>
        <w:trPr>
          <w:trHeight w:val="13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未达到重大诉 讼披露标准的 其他诉讼（仲 裁）案件汇总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6,558.50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公司严格按 照审理进度 正常推进各 案件。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公司严格按照 诉讼（仲裁）审 理结果执行。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公司严格按 照诉讼（仲 裁）审理结果 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p>
      <w:pPr>
        <w:pStyle w:val="Style20"/>
        <w:keepNext/>
        <w:keepLines/>
        <w:widowControl w:val="0"/>
        <w:shd w:val="clear" w:color="auto" w:fill="auto"/>
        <w:bidi w:val="0"/>
        <w:spacing w:before="0" w:after="360" w:line="240" w:lineRule="auto"/>
        <w:ind w:left="0" w:right="0" w:firstLine="0"/>
        <w:jc w:val="left"/>
      </w:pPr>
      <w:bookmarkStart w:id="474" w:name="bookmark474"/>
      <w:bookmarkStart w:id="475" w:name="bookmark475"/>
      <w:bookmarkStart w:id="476" w:name="bookmark476"/>
      <w:r>
        <w:rPr>
          <w:color w:val="000000"/>
          <w:spacing w:val="0"/>
          <w:w w:val="100"/>
          <w:position w:val="0"/>
          <w:sz w:val="24"/>
          <w:szCs w:val="24"/>
        </w:rPr>
        <w:t>十二、处罚及整改情况</w:t>
      </w:r>
      <w:bookmarkEnd w:id="474"/>
      <w:bookmarkEnd w:id="475"/>
      <w:bookmarkEnd w:id="476"/>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378"/>
        <w:gridCol w:w="1296"/>
        <w:gridCol w:w="1435"/>
        <w:gridCol w:w="1368"/>
        <w:gridCol w:w="1363"/>
        <w:gridCol w:w="1368"/>
        <w:gridCol w:w="1373"/>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r>
              <w:rPr>
                <w:color w:val="000000"/>
                <w:spacing w:val="0"/>
                <w:w w:val="100"/>
                <w:position w:val="0"/>
              </w:rPr>
              <w:t>/</w:t>
            </w: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披露索引</w:t>
            </w:r>
          </w:p>
        </w:tc>
      </w:tr>
      <w:tr>
        <w:trPr>
          <w:trHeight w:val="3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公司、胡斐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7" w:lineRule="exact"/>
              <w:ind w:left="0" w:right="0" w:firstLine="0"/>
              <w:jc w:val="left"/>
            </w:pPr>
            <w:r>
              <w:rPr>
                <w:rFonts w:ascii="SimSun" w:eastAsia="SimSun" w:hAnsi="SimSun" w:cs="SimSun"/>
                <w:color w:val="000000"/>
                <w:spacing w:val="0"/>
                <w:w w:val="100"/>
                <w:position w:val="0"/>
              </w:rPr>
              <w:t>公司于</w:t>
            </w:r>
            <w:r>
              <w:rPr>
                <w:color w:val="000000"/>
                <w:spacing w:val="0"/>
                <w:w w:val="100"/>
                <w:position w:val="0"/>
              </w:rPr>
              <w:t>2021</w:t>
            </w:r>
            <w:r>
              <w:rPr>
                <w:rFonts w:ascii="SimSun" w:eastAsia="SimSun" w:hAnsi="SimSun" w:cs="SimSun"/>
                <w:color w:val="000000"/>
                <w:spacing w:val="0"/>
                <w:w w:val="100"/>
                <w:position w:val="0"/>
              </w:rPr>
              <w:t xml:space="preserve">年 </w:t>
            </w:r>
            <w:r>
              <w:rPr>
                <w:color w:val="000000"/>
                <w:spacing w:val="0"/>
                <w:w w:val="100"/>
                <w:position w:val="0"/>
              </w:rPr>
              <w:t>9</w:t>
            </w:r>
            <w:r>
              <w:rPr>
                <w:rFonts w:ascii="SimSun" w:eastAsia="SimSun" w:hAnsi="SimSun" w:cs="SimSun"/>
                <w:color w:val="000000"/>
                <w:spacing w:val="0"/>
                <w:w w:val="100"/>
                <w:position w:val="0"/>
              </w:rPr>
              <w:t>月在深圳证券 交易所投资者 关系互动平台 回复投资者提 问时，未能客 观、完整地介绍 和反映公司相 关业务对公司 业绩的影响等 实际情况。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中国证监会采</w:t>
            </w:r>
          </w:p>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取行政监管措 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被浙江证监局 采取出具警示 函措施。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 xml:space="preserve">月 </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 xml:space="preserve">巨潮资讯网 </w:t>
            </w:r>
            <w:r>
              <w:rPr>
                <w:rFonts w:ascii="SimSun" w:eastAsia="SimSun" w:hAnsi="SimSun" w:cs="SimSun"/>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《关于 收到浙江证监 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行政监管 措施决定书</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 xml:space="preserve">的公告》(公告 编号： </w:t>
            </w:r>
            <w:r>
              <w:rPr>
                <w:color w:val="000000"/>
                <w:spacing w:val="0"/>
                <w:w w:val="100"/>
                <w:position w:val="0"/>
              </w:rPr>
              <w:t>2021-083</w:t>
            </w:r>
            <w:r>
              <w:rPr>
                <w:rFonts w:ascii="SimSun" w:eastAsia="SimSun" w:hAnsi="SimSun" w:cs="SimSun"/>
                <w:color w:val="000000"/>
                <w:spacing w:val="0"/>
                <w:w w:val="100"/>
                <w:position w:val="0"/>
              </w:rPr>
              <w:t>)</w:t>
            </w:r>
          </w:p>
        </w:tc>
      </w:tr>
      <w:tr>
        <w:trPr>
          <w:trHeight w:val="20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8" w:lineRule="exact"/>
              <w:ind w:left="0" w:right="0" w:firstLine="0"/>
              <w:jc w:val="left"/>
            </w:pPr>
            <w:r>
              <w:rPr>
                <w:rFonts w:ascii="SimSun" w:eastAsia="SimSun" w:hAnsi="SimSun" w:cs="SimSun"/>
                <w:color w:val="000000"/>
                <w:spacing w:val="0"/>
                <w:w w:val="100"/>
                <w:position w:val="0"/>
              </w:rPr>
              <w:t>公司、金科控 股集团有限公 司、朱志刚、 王健、魏洪涛、 秦海娟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年至 </w:t>
            </w:r>
            <w:r>
              <w:rPr>
                <w:color w:val="000000"/>
                <w:spacing w:val="0"/>
                <w:w w:val="100"/>
                <w:position w:val="0"/>
              </w:rPr>
              <w:t xml:space="preserve">2020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月，公司存 在控股股东及 其关联方非经 营性占用公司 资金情况。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rPr>
              <w:t>被证券交易所 采取纪律处分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pPr>
            <w:r>
              <w:rPr>
                <w:rFonts w:ascii="SimSun" w:eastAsia="SimSun" w:hAnsi="SimSun" w:cs="SimSun"/>
                <w:color w:val="000000"/>
                <w:spacing w:val="0"/>
                <w:w w:val="100"/>
                <w:position w:val="0"/>
              </w:rPr>
              <w:t>被深圳证券交 易所给予通报 批评的处分。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深圳证券交易</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所官网</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"http://www.szse.cn" </w:instrText>
            </w:r>
            <w:r>
              <w:fldChar w:fldCharType="separate"/>
            </w:r>
            <w:r>
              <w:rPr>
                <w:color w:val="000000"/>
                <w:spacing w:val="0"/>
                <w:w w:val="100"/>
                <w:position w:val="0"/>
              </w:rPr>
              <w:t>www.szse.cn</w:t>
            </w:r>
            <w:r>
              <w:fldChar w:fldCharType="end"/>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w:t>
            </w:r>
          </w:p>
        </w:tc>
      </w:tr>
      <w:tr>
        <w:trPr>
          <w:trHeight w:val="23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 xml:space="preserve">王健先生因 </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月至 </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月期 间减持公司股 票涉嫌内幕交 易，被中国证监 会立案调查。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被中国证监会 立案调查或行 政处罚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尚无调查结 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巨潮资讯网</w:t>
            </w:r>
          </w:p>
          <w:p>
            <w:pPr>
              <w:pStyle w:val="Style2"/>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《关于 王健先生收到 调查通知书的 公告》(公告编 号：</w:t>
            </w:r>
            <w:r>
              <w:rPr>
                <w:color w:val="000000"/>
                <w:spacing w:val="0"/>
                <w:w w:val="100"/>
                <w:position w:val="0"/>
              </w:rPr>
              <w:t>2020-141</w:t>
            </w:r>
            <w:r>
              <w:rPr>
                <w:rFonts w:ascii="SimSun" w:eastAsia="SimSun" w:hAnsi="SimSun" w:cs="SimSun"/>
                <w:color w:val="000000"/>
                <w:spacing w:val="0"/>
                <w:w w:val="100"/>
                <w:position w:val="0"/>
              </w:rPr>
              <w:t>)</w:t>
            </w:r>
          </w:p>
        </w:tc>
      </w:tr>
      <w:tr>
        <w:trPr>
          <w:trHeight w:val="30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8" w:lineRule="exact"/>
              <w:ind w:left="0" w:right="0" w:firstLine="0"/>
              <w:jc w:val="left"/>
            </w:pPr>
            <w:r>
              <w:rPr>
                <w:rFonts w:ascii="SimSun" w:eastAsia="SimSun" w:hAnsi="SimSun" w:cs="SimSun"/>
                <w:color w:val="000000"/>
                <w:spacing w:val="0"/>
                <w:w w:val="100"/>
                <w:position w:val="0"/>
              </w:rPr>
              <w:t>公司、金科控 股集团有限公 司、朱志刚、 王健、魏洪涛、 秦海娟、张维 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年至 </w:t>
            </w:r>
            <w:r>
              <w:rPr>
                <w:color w:val="000000"/>
                <w:spacing w:val="0"/>
                <w:w w:val="100"/>
                <w:position w:val="0"/>
              </w:rPr>
              <w:t xml:space="preserve">2020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月，公司存 在控股股东及 其关联方非经 营性占用公司 资金情况。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中国证监会采</w:t>
            </w:r>
          </w:p>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取行政监管措 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被浙江证监局 采取出具警示 函措施。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 xml:space="preserve">巨潮资讯网 </w:t>
            </w:r>
            <w:r>
              <w:rPr>
                <w:rFonts w:ascii="SimSun" w:eastAsia="SimSun" w:hAnsi="SimSun" w:cs="SimSun"/>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《关于 收到浙江证监 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行政监管 措施决定书</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 xml:space="preserve">的公告》(公告 编号： </w:t>
            </w:r>
            <w:r>
              <w:rPr>
                <w:color w:val="000000"/>
                <w:spacing w:val="0"/>
                <w:w w:val="100"/>
                <w:position w:val="0"/>
              </w:rPr>
              <w:t>2020-116</w:t>
            </w:r>
            <w:r>
              <w:rPr>
                <w:rFonts w:ascii="SimSun" w:eastAsia="SimSun" w:hAnsi="SimSun" w:cs="SimSun"/>
                <w:color w:val="000000"/>
                <w:spacing w:val="0"/>
                <w:w w:val="100"/>
                <w:position w:val="0"/>
              </w:rPr>
              <w:t>)</w:t>
            </w:r>
          </w:p>
        </w:tc>
      </w:tr>
      <w:tr>
        <w:trPr>
          <w:trHeight w:val="14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 xml:space="preserve">王健先生因强 制平仓以集中 竞价方式于 </w:t>
            </w: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 xml:space="preserve">月 </w:t>
            </w: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被证券交易所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采取纪律处分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pPr>
            <w:r>
              <w:rPr>
                <w:rFonts w:ascii="SimSun" w:eastAsia="SimSun" w:hAnsi="SimSun" w:cs="SimSun"/>
                <w:color w:val="000000"/>
                <w:spacing w:val="0"/>
                <w:w w:val="100"/>
                <w:position w:val="0"/>
              </w:rPr>
              <w:t>被深圳证券交 易所给予通报 批评的处分。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 xml:space="preserve">月 </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深圳证券交易</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所官网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"http://www.szse.cn" </w:instrText>
            </w:r>
            <w:r>
              <w:fldChar w:fldCharType="separate"/>
            </w:r>
            <w:r>
              <w:rPr>
                <w:color w:val="000000"/>
                <w:spacing w:val="0"/>
                <w:w w:val="100"/>
                <w:position w:val="0"/>
              </w:rPr>
              <w:t>www.szse.cn</w:t>
            </w:r>
            <w:r>
              <w:fldChar w:fldCharType="end"/>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p>
        </w:tc>
      </w:tr>
    </w:tbl>
    <w:tbl>
      <w:tblPr>
        <w:tblOverlap w:val="never"/>
        <w:jc w:val="center"/>
        <w:tblLayout w:type="fixed"/>
      </w:tblPr>
      <w:tblGrid>
        <w:gridCol w:w="1378"/>
        <w:gridCol w:w="1296"/>
        <w:gridCol w:w="1435"/>
        <w:gridCol w:w="1368"/>
        <w:gridCol w:w="1363"/>
        <w:gridCol w:w="1368"/>
        <w:gridCol w:w="1373"/>
      </w:tblGrid>
      <w:tr>
        <w:trPr>
          <w:trHeight w:val="7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日违规减持公 司股票。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以上的股东违规买卖公司股票情况</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920"/>
        <w:gridCol w:w="3038"/>
        <w:gridCol w:w="1517"/>
        <w:gridCol w:w="1790"/>
        <w:gridCol w:w="1320"/>
      </w:tblGrid>
      <w:tr>
        <w:trPr>
          <w:trHeight w:val="10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董事、监事、高级管 理人员、持股</w:t>
            </w:r>
            <w:r>
              <w:rPr>
                <w:color w:val="000000"/>
                <w:spacing w:val="0"/>
                <w:w w:val="100"/>
                <w:position w:val="0"/>
              </w:rPr>
              <w:t>5%</w:t>
            </w:r>
            <w:r>
              <w:rPr>
                <w:rFonts w:ascii="SimSun" w:eastAsia="SimSun" w:hAnsi="SimSun" w:cs="SimSun"/>
                <w:color w:val="000000"/>
                <w:spacing w:val="0"/>
                <w:w w:val="100"/>
                <w:position w:val="0"/>
              </w:rPr>
              <w:t>以上 的股东名称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违规买卖公司股票的具体情况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涉嫌违规所得收 益收回的时间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涉嫌违规所得收益</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收回的金额（元）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董事会采取的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问责措施</w:t>
            </w:r>
          </w:p>
        </w:tc>
      </w:tr>
      <w:tr>
        <w:trPr>
          <w:trHeight w:val="3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7"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日至</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日，公司 持股</w:t>
            </w:r>
            <w:r>
              <w:rPr>
                <w:color w:val="000000"/>
                <w:spacing w:val="0"/>
                <w:w w:val="100"/>
                <w:position w:val="0"/>
              </w:rPr>
              <w:t>5%</w:t>
            </w:r>
            <w:r>
              <w:rPr>
                <w:rFonts w:ascii="SimSun" w:eastAsia="SimSun" w:hAnsi="SimSun" w:cs="SimSun"/>
                <w:color w:val="000000"/>
                <w:spacing w:val="0"/>
                <w:w w:val="100"/>
                <w:position w:val="0"/>
              </w:rPr>
              <w:t>以上股东王健先生因质押股 份融资违约，被法院强制执行，以集 中竞价交易方式减持公司股票</w:t>
            </w:r>
            <w:r>
              <w:rPr>
                <w:color w:val="000000"/>
                <w:spacing w:val="0"/>
                <w:w w:val="100"/>
                <w:position w:val="0"/>
              </w:rPr>
              <w:t xml:space="preserve">1,625 </w:t>
            </w:r>
            <w:r>
              <w:rPr>
                <w:rFonts w:ascii="SimSun" w:eastAsia="SimSun" w:hAnsi="SimSun" w:cs="SimSun"/>
                <w:color w:val="000000"/>
                <w:spacing w:val="0"/>
                <w:w w:val="100"/>
                <w:position w:val="0"/>
              </w:rPr>
              <w:t>万股，占公司股份总数的</w:t>
            </w:r>
            <w:r>
              <w:rPr>
                <w:color w:val="000000"/>
                <w:spacing w:val="0"/>
                <w:w w:val="100"/>
                <w:position w:val="0"/>
              </w:rPr>
              <w:t>0.47%</w:t>
            </w:r>
            <w:r>
              <w:rPr>
                <w:rFonts w:ascii="SimSun" w:eastAsia="SimSun" w:hAnsi="SimSun" w:cs="SimSun"/>
                <w:color w:val="000000"/>
                <w:spacing w:val="0"/>
                <w:w w:val="100"/>
                <w:position w:val="0"/>
              </w:rPr>
              <w:t>，涉 及金额</w:t>
            </w:r>
            <w:r>
              <w:rPr>
                <w:color w:val="000000"/>
                <w:spacing w:val="0"/>
                <w:w w:val="100"/>
                <w:position w:val="0"/>
              </w:rPr>
              <w:t>6,223</w:t>
            </w:r>
            <w:r>
              <w:rPr>
                <w:rFonts w:ascii="SimSun" w:eastAsia="SimSun" w:hAnsi="SimSun" w:cs="SimSun"/>
                <w:color w:val="000000"/>
                <w:spacing w:val="0"/>
                <w:w w:val="100"/>
                <w:position w:val="0"/>
              </w:rPr>
              <w:t>万元。上述减持行为发 生在王健先生被中国证监会立案调 查期间，违反了《创业板股票上市规 贝，》等相关规定。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督促当事人加 强法律法规学 习，及时履行 告知及信息披 露义务，督促 其加强与质权 人</w:t>
            </w:r>
            <w:r>
              <w:rPr>
                <w:color w:val="000000"/>
                <w:spacing w:val="0"/>
                <w:w w:val="100"/>
                <w:position w:val="0"/>
              </w:rPr>
              <w:t>/</w:t>
            </w:r>
            <w:r>
              <w:rPr>
                <w:rFonts w:ascii="SimSun" w:eastAsia="SimSun" w:hAnsi="SimSun" w:cs="SimSun"/>
                <w:color w:val="000000"/>
                <w:spacing w:val="0"/>
                <w:w w:val="100"/>
                <w:position w:val="0"/>
              </w:rPr>
              <w:t>债权人沟 通协商工作， 避免再次出现 该类情况。</w:t>
            </w:r>
          </w:p>
        </w:tc>
      </w:tr>
    </w:tbl>
    <w:p>
      <w:pPr>
        <w:widowControl w:val="0"/>
        <w:spacing w:after="319" w:line="1" w:lineRule="exact"/>
      </w:pPr>
    </w:p>
    <w:p>
      <w:pPr>
        <w:pStyle w:val="Style20"/>
        <w:keepNext/>
        <w:keepLines/>
        <w:widowControl w:val="0"/>
        <w:shd w:val="clear" w:color="auto" w:fill="auto"/>
        <w:bidi w:val="0"/>
        <w:spacing w:before="0" w:after="360" w:line="240" w:lineRule="auto"/>
        <w:ind w:left="0" w:right="0" w:firstLine="0"/>
        <w:jc w:val="both"/>
      </w:pPr>
      <w:bookmarkStart w:id="477" w:name="bookmark477"/>
      <w:bookmarkStart w:id="478" w:name="bookmark478"/>
      <w:bookmarkStart w:id="479" w:name="bookmark479"/>
      <w:r>
        <w:rPr>
          <w:color w:val="000000"/>
          <w:spacing w:val="0"/>
          <w:w w:val="100"/>
          <w:position w:val="0"/>
          <w:sz w:val="24"/>
          <w:szCs w:val="24"/>
        </w:rPr>
        <w:t>十三、公司及其控股股东、实际控制人的诚信状况</w:t>
      </w:r>
      <w:bookmarkEnd w:id="477"/>
      <w:bookmarkEnd w:id="478"/>
      <w:bookmarkEnd w:id="479"/>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360" w:line="331" w:lineRule="exact"/>
        <w:ind w:left="0" w:right="0" w:firstLine="440"/>
        <w:jc w:val="left"/>
      </w:pPr>
      <w:r>
        <w:rPr>
          <w:color w:val="000000"/>
          <w:spacing w:val="0"/>
          <w:w w:val="100"/>
          <w:position w:val="0"/>
        </w:rPr>
        <w:t>截至本报告期末，公司及公司控股股东、实际控制人诚信状况良好，不存在未履行法院生效判决、所 负数额较大的债务到期未清偿等情况。</w:t>
      </w:r>
    </w:p>
    <w:p>
      <w:pPr>
        <w:pStyle w:val="Style20"/>
        <w:keepNext/>
        <w:keepLines/>
        <w:widowControl w:val="0"/>
        <w:shd w:val="clear" w:color="auto" w:fill="auto"/>
        <w:bidi w:val="0"/>
        <w:spacing w:before="0" w:after="320" w:line="240" w:lineRule="auto"/>
        <w:ind w:left="0" w:right="0" w:firstLine="0"/>
        <w:jc w:val="left"/>
      </w:pPr>
      <w:bookmarkStart w:id="480" w:name="bookmark480"/>
      <w:bookmarkStart w:id="481" w:name="bookmark481"/>
      <w:bookmarkStart w:id="482" w:name="bookmark482"/>
      <w:r>
        <w:rPr>
          <w:color w:val="000000"/>
          <w:spacing w:val="0"/>
          <w:w w:val="100"/>
          <w:position w:val="0"/>
          <w:sz w:val="24"/>
          <w:szCs w:val="24"/>
        </w:rPr>
        <w:t>十四、重大关联交易</w:t>
      </w:r>
      <w:bookmarkEnd w:id="480"/>
      <w:bookmarkEnd w:id="481"/>
      <w:bookmarkEnd w:id="482"/>
    </w:p>
    <w:p>
      <w:pPr>
        <w:pStyle w:val="Style27"/>
        <w:keepNext/>
        <w:keepLines/>
        <w:widowControl w:val="0"/>
        <w:shd w:val="clear" w:color="auto" w:fill="auto"/>
        <w:tabs>
          <w:tab w:pos="368" w:val="left"/>
        </w:tabs>
        <w:bidi w:val="0"/>
        <w:spacing w:before="0" w:after="260" w:line="346"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w:t>
        <w:tab/>
        <w:t>与日常经营相关的关联交易</w:t>
      </w:r>
      <w:bookmarkEnd w:id="483"/>
      <w:bookmarkEnd w:id="484"/>
      <w:bookmarkEnd w:id="48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公司报告期未发生与日常经营相关的重大关联交易。</w:t>
      </w:r>
    </w:p>
    <w:p>
      <w:pPr>
        <w:pStyle w:val="Style27"/>
        <w:keepNext/>
        <w:keepLines/>
        <w:widowControl w:val="0"/>
        <w:shd w:val="clear" w:color="auto" w:fill="auto"/>
        <w:tabs>
          <w:tab w:pos="378" w:val="left"/>
        </w:tabs>
        <w:bidi w:val="0"/>
        <w:spacing w:before="0" w:after="260" w:line="346"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2</w:t>
      </w:r>
      <w:bookmarkEnd w:id="489"/>
      <w:r>
        <w:rPr>
          <w:color w:val="000000"/>
          <w:spacing w:val="0"/>
          <w:w w:val="100"/>
          <w:position w:val="0"/>
        </w:rPr>
        <w:t>、</w:t>
        <w:tab/>
        <w:t>资产或股权收购、出售发生的关联交易</w:t>
      </w:r>
      <w:bookmarkEnd w:id="487"/>
      <w:bookmarkEnd w:id="488"/>
      <w:bookmarkEnd w:id="49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公司报告期未发生资产或股权收购、出售的重大关联交易。</w:t>
      </w:r>
    </w:p>
    <w:p>
      <w:pPr>
        <w:pStyle w:val="Style27"/>
        <w:keepNext/>
        <w:keepLines/>
        <w:widowControl w:val="0"/>
        <w:shd w:val="clear" w:color="auto" w:fill="auto"/>
        <w:tabs>
          <w:tab w:pos="378" w:val="left"/>
        </w:tabs>
        <w:bidi w:val="0"/>
        <w:spacing w:before="0" w:after="260" w:line="346"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3</w:t>
      </w:r>
      <w:bookmarkEnd w:id="493"/>
      <w:r>
        <w:rPr>
          <w:color w:val="000000"/>
          <w:spacing w:val="0"/>
          <w:w w:val="100"/>
          <w:position w:val="0"/>
        </w:rPr>
        <w:t>、</w:t>
        <w:tab/>
        <w:t>共同对外投资的关联交易</w:t>
      </w:r>
      <w:bookmarkEnd w:id="491"/>
      <w:bookmarkEnd w:id="492"/>
      <w:bookmarkEnd w:id="49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公司报告期未发生共同对外投资的重大关联交易。</w:t>
      </w:r>
    </w:p>
    <w:p>
      <w:pPr>
        <w:pStyle w:val="Style27"/>
        <w:keepNext/>
        <w:keepLines/>
        <w:widowControl w:val="0"/>
        <w:shd w:val="clear" w:color="auto" w:fill="auto"/>
        <w:tabs>
          <w:tab w:pos="378" w:val="left"/>
        </w:tabs>
        <w:bidi w:val="0"/>
        <w:spacing w:before="0" w:after="360" w:line="488" w:lineRule="exact"/>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4</w:t>
      </w:r>
      <w:bookmarkEnd w:id="497"/>
      <w:r>
        <w:rPr>
          <w:color w:val="000000"/>
          <w:spacing w:val="0"/>
          <w:w w:val="100"/>
          <w:position w:val="0"/>
        </w:rPr>
        <w:t>、</w:t>
        <w:tab/>
        <w:t>关联债权债务往来</w:t>
      </w:r>
      <w:bookmarkEnd w:id="495"/>
      <w:bookmarkEnd w:id="496"/>
      <w:bookmarkEnd w:id="49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公司报告期不存在关联债权债务往来。</w:t>
      </w:r>
    </w:p>
    <w:p>
      <w:pPr>
        <w:pStyle w:val="Style27"/>
        <w:keepNext/>
        <w:keepLines/>
        <w:widowControl w:val="0"/>
        <w:shd w:val="clear" w:color="auto" w:fill="auto"/>
        <w:tabs>
          <w:tab w:pos="378" w:val="left"/>
        </w:tabs>
        <w:bidi w:val="0"/>
        <w:spacing w:before="0" w:after="360" w:line="488" w:lineRule="exact"/>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5</w:t>
      </w:r>
      <w:bookmarkEnd w:id="501"/>
      <w:r>
        <w:rPr>
          <w:color w:val="000000"/>
          <w:spacing w:val="0"/>
          <w:w w:val="100"/>
          <w:position w:val="0"/>
        </w:rPr>
        <w:t>、</w:t>
        <w:tab/>
        <w:t>与存在关联关系的财务公司的往来情况</w:t>
      </w:r>
      <w:bookmarkEnd w:id="499"/>
      <w:bookmarkEnd w:id="500"/>
      <w:bookmarkEnd w:id="50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7"/>
        <w:keepNext/>
        <w:keepLines/>
        <w:widowControl w:val="0"/>
        <w:shd w:val="clear" w:color="auto" w:fill="auto"/>
        <w:tabs>
          <w:tab w:pos="378" w:val="left"/>
        </w:tabs>
        <w:bidi w:val="0"/>
        <w:spacing w:before="0" w:after="360" w:line="488" w:lineRule="exact"/>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6</w:t>
      </w:r>
      <w:bookmarkEnd w:id="505"/>
      <w:r>
        <w:rPr>
          <w:color w:val="000000"/>
          <w:spacing w:val="0"/>
          <w:w w:val="100"/>
          <w:position w:val="0"/>
        </w:rPr>
        <w:t>、</w:t>
        <w:tab/>
        <w:t>公司控股的财务公司与关联方的往来情况</w:t>
      </w:r>
      <w:bookmarkEnd w:id="503"/>
      <w:bookmarkEnd w:id="504"/>
      <w:bookmarkEnd w:id="50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公司控股的财务公司与关联方之间不存在存款、贷款、授信或其他金融业务。</w:t>
      </w:r>
    </w:p>
    <w:p>
      <w:pPr>
        <w:pStyle w:val="Style27"/>
        <w:keepNext/>
        <w:keepLines/>
        <w:widowControl w:val="0"/>
        <w:shd w:val="clear" w:color="auto" w:fill="auto"/>
        <w:tabs>
          <w:tab w:pos="378" w:val="left"/>
        </w:tabs>
        <w:bidi w:val="0"/>
        <w:spacing w:before="0" w:after="360" w:line="488" w:lineRule="exact"/>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7</w:t>
      </w:r>
      <w:bookmarkEnd w:id="509"/>
      <w:r>
        <w:rPr>
          <w:color w:val="000000"/>
          <w:spacing w:val="0"/>
          <w:w w:val="100"/>
          <w:position w:val="0"/>
        </w:rPr>
        <w:t>、</w:t>
        <w:tab/>
        <w:t>其他重大关联交易</w:t>
      </w:r>
      <w:bookmarkEnd w:id="507"/>
      <w:bookmarkEnd w:id="508"/>
      <w:bookmarkEnd w:id="510"/>
    </w:p>
    <w:p>
      <w:pPr>
        <w:pStyle w:val="Style24"/>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320" w:line="488" w:lineRule="exact"/>
        <w:ind w:left="0" w:right="0" w:firstLine="38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日召开第四届董事会第八次会议、</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 会，审议通过了《关于全资子公司拟签署</w:t>
      </w:r>
      <w:r>
        <w:rPr>
          <w:rFonts w:ascii="Times New Roman" w:eastAsia="Times New Roman" w:hAnsi="Times New Roman" w:cs="Times New Roman"/>
          <w:color w:val="000000"/>
          <w:spacing w:val="0"/>
          <w:w w:val="100"/>
          <w:position w:val="0"/>
        </w:rPr>
        <w:t>＜</w:t>
      </w:r>
      <w:r>
        <w:rPr>
          <w:color w:val="000000"/>
          <w:spacing w:val="0"/>
          <w:w w:val="100"/>
          <w:position w:val="0"/>
        </w:rPr>
        <w:t>授权许可使用协议</w:t>
      </w:r>
      <w:r>
        <w:rPr>
          <w:color w:val="000000"/>
          <w:spacing w:val="0"/>
          <w:w w:val="100"/>
          <w:position w:val="0"/>
        </w:rPr>
        <w:t>〉</w:t>
      </w:r>
      <w:r>
        <w:rPr>
          <w:color w:val="000000"/>
          <w:spacing w:val="0"/>
          <w:w w:val="100"/>
          <w:position w:val="0"/>
        </w:rPr>
        <w:t>暨关联交易的议案》《关于全资子公司拟签 署</w:t>
      </w:r>
      <w:r>
        <w:rPr>
          <w:rFonts w:ascii="Times New Roman" w:eastAsia="Times New Roman" w:hAnsi="Times New Roman" w:cs="Times New Roman"/>
          <w:color w:val="000000"/>
          <w:spacing w:val="0"/>
          <w:w w:val="100"/>
          <w:position w:val="0"/>
        </w:rPr>
        <w:t>＜</w:t>
      </w:r>
      <w:r>
        <w:rPr>
          <w:color w:val="000000"/>
          <w:spacing w:val="0"/>
          <w:w w:val="100"/>
          <w:position w:val="0"/>
        </w:rPr>
        <w:t>主题乐园授权许可使用协议</w:t>
      </w:r>
      <w:r>
        <w:rPr>
          <w:rFonts w:ascii="Times New Roman" w:eastAsia="Times New Roman" w:hAnsi="Times New Roman" w:cs="Times New Roman"/>
          <w:color w:val="000000"/>
          <w:spacing w:val="0"/>
          <w:w w:val="100"/>
          <w:position w:val="0"/>
        </w:rPr>
        <w:t>＞</w:t>
      </w:r>
      <w:r>
        <w:rPr>
          <w:color w:val="000000"/>
          <w:spacing w:val="0"/>
          <w:w w:val="100"/>
          <w:position w:val="0"/>
        </w:rPr>
        <w:t>暨关联交易的议案》，公司计划与参股公司广东汤姆猫产业发展有限公司 开展</w:t>
      </w:r>
      <w:r>
        <w:rPr>
          <w:rFonts w:ascii="Times New Roman" w:eastAsia="Times New Roman" w:hAnsi="Times New Roman" w:cs="Times New Roman"/>
          <w:color w:val="000000"/>
          <w:spacing w:val="0"/>
          <w:w w:val="100"/>
          <w:position w:val="0"/>
        </w:rPr>
        <w:t>IP</w:t>
      </w:r>
      <w:r>
        <w:rPr>
          <w:color w:val="000000"/>
          <w:spacing w:val="0"/>
          <w:w w:val="100"/>
          <w:position w:val="0"/>
        </w:rPr>
        <w:t>相关业务合作。上述关联交易实施进展正常。</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临时公告披露网站名称</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《关于全资子公司拟签署</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授权许可使用 协议</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rFonts w:ascii="SimSun" w:eastAsia="SimSun" w:hAnsi="SimSun" w:cs="SimSun"/>
                <w:color w:val="000000"/>
                <w:spacing w:val="0"/>
                <w:w w:val="100"/>
                <w:position w:val="0"/>
              </w:rPr>
              <w:t>(</w:t>
            </w:r>
            <w:r>
              <w:fldChar w:fldCharType="begin"/>
            </w:r>
            <w:r>
              <w:rPr/>
              <w:instrText> HYPERLINK "http://www.cninfb.com.cn" </w:instrText>
            </w:r>
            <w:r>
              <w:fldChar w:fldCharType="separate"/>
            </w:r>
            <w:r>
              <w:rPr>
                <w:color w:val="000000"/>
                <w:spacing w:val="0"/>
                <w:w w:val="100"/>
                <w:position w:val="0"/>
              </w:rPr>
              <w:t>www.cninfb.com.cn</w:t>
            </w:r>
            <w:r>
              <w:fldChar w:fldCharType="end"/>
            </w:r>
            <w:r>
              <w:rPr>
                <w:rFonts w:ascii="SimSun" w:eastAsia="SimSun" w:hAnsi="SimSun" w:cs="SimSun"/>
                <w:color w:val="000000"/>
                <w:spacing w:val="0"/>
                <w:w w:val="100"/>
                <w:position w:val="0"/>
              </w:rPr>
              <w:t>)</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《关于全资子公司拟签署</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主题乐园授权 许可使用协议</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暨关联交易的公告》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rFonts w:ascii="SimSun" w:eastAsia="SimSun" w:hAnsi="SimSun" w:cs="SimSun"/>
                <w:color w:val="000000"/>
                <w:spacing w:val="0"/>
                <w:w w:val="100"/>
                <w:position w:val="0"/>
              </w:rPr>
              <w:t>(</w:t>
            </w:r>
            <w:r>
              <w:fldChar w:fldCharType="begin"/>
            </w:r>
            <w:r>
              <w:rPr/>
              <w:instrText> HYPERLINK "http://www.cninfb.com.cn" </w:instrText>
            </w:r>
            <w:r>
              <w:fldChar w:fldCharType="separate"/>
            </w:r>
            <w:r>
              <w:rPr>
                <w:color w:val="000000"/>
                <w:spacing w:val="0"/>
                <w:w w:val="100"/>
                <w:position w:val="0"/>
              </w:rPr>
              <w:t>www.cninfb.com.cn</w:t>
            </w:r>
            <w:r>
              <w:fldChar w:fldCharType="end"/>
            </w:r>
            <w:r>
              <w:rPr>
                <w:rFonts w:ascii="SimSun" w:eastAsia="SimSun" w:hAnsi="SimSun" w:cs="SimSun"/>
                <w:color w:val="000000"/>
                <w:spacing w:val="0"/>
                <w:w w:val="100"/>
                <w:position w:val="0"/>
              </w:rPr>
              <w:t>)</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511" w:name="bookmark511"/>
      <w:bookmarkStart w:id="512" w:name="bookmark512"/>
      <w:bookmarkStart w:id="513" w:name="bookmark513"/>
      <w:r>
        <w:rPr>
          <w:color w:val="000000"/>
          <w:spacing w:val="0"/>
          <w:w w:val="100"/>
          <w:position w:val="0"/>
          <w:sz w:val="24"/>
          <w:szCs w:val="24"/>
        </w:rPr>
        <w:t>十五、重大合同及其履行情况</w:t>
      </w:r>
      <w:bookmarkEnd w:id="511"/>
      <w:bookmarkEnd w:id="512"/>
      <w:bookmarkEnd w:id="513"/>
    </w:p>
    <w:p>
      <w:pPr>
        <w:pStyle w:val="Style27"/>
        <w:keepNext/>
        <w:keepLines/>
        <w:widowControl w:val="0"/>
        <w:shd w:val="clear" w:color="auto" w:fill="auto"/>
        <w:bidi w:val="0"/>
        <w:spacing w:before="0" w:after="32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、托管、承包、租赁事项情况</w:t>
      </w:r>
      <w:bookmarkEnd w:id="514"/>
      <w:bookmarkEnd w:id="515"/>
      <w:bookmarkEnd w:id="517"/>
    </w:p>
    <w:p>
      <w:pPr>
        <w:pStyle w:val="Style93"/>
        <w:keepNext/>
        <w:keepLines/>
        <w:widowControl w:val="0"/>
        <w:numPr>
          <w:ilvl w:val="0"/>
          <w:numId w:val="25"/>
        </w:numPr>
        <w:shd w:val="clear" w:color="auto" w:fill="auto"/>
        <w:bidi w:val="0"/>
        <w:spacing w:before="0" w:line="240" w:lineRule="auto"/>
        <w:ind w:left="0" w:right="0" w:firstLine="0"/>
        <w:jc w:val="left"/>
      </w:pPr>
      <w:bookmarkStart w:id="518" w:name="bookmark518"/>
      <w:bookmarkStart w:id="519" w:name="bookmark519"/>
      <w:bookmarkStart w:id="520" w:name="bookmark520"/>
      <w:bookmarkStart w:id="521" w:name="bookmark521"/>
      <w:bookmarkEnd w:id="520"/>
      <w:r>
        <w:rPr>
          <w:color w:val="000000"/>
          <w:spacing w:val="0"/>
          <w:w w:val="100"/>
          <w:position w:val="0"/>
        </w:rPr>
        <w:t>托管情况</w:t>
      </w:r>
      <w:bookmarkEnd w:id="518"/>
      <w:bookmarkEnd w:id="519"/>
      <w:bookmarkEnd w:id="52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公司报告期不存在托管情况。</w:t>
      </w:r>
    </w:p>
    <w:p>
      <w:pPr>
        <w:pStyle w:val="Style93"/>
        <w:keepNext/>
        <w:keepLines/>
        <w:widowControl w:val="0"/>
        <w:shd w:val="clear" w:color="auto" w:fill="auto"/>
        <w:tabs>
          <w:tab w:pos="493" w:val="left"/>
        </w:tabs>
        <w:bidi w:val="0"/>
        <w:spacing w:before="0" w:line="240" w:lineRule="auto"/>
        <w:ind w:left="0" w:right="0" w:firstLine="0"/>
        <w:jc w:val="both"/>
      </w:pPr>
      <w:bookmarkStart w:id="522" w:name="bookmark522"/>
      <w:bookmarkStart w:id="523" w:name="bookmark523"/>
      <w:bookmarkStart w:id="524" w:name="bookmark524"/>
      <w:bookmarkStart w:id="525" w:name="bookmark525"/>
      <w:r>
        <w:rPr>
          <w:color w:val="000000"/>
          <w:spacing w:val="0"/>
          <w:w w:val="100"/>
          <w:position w:val="0"/>
        </w:rPr>
        <w:t>（</w:t>
      </w:r>
      <w:bookmarkEnd w:id="52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2"/>
      <w:bookmarkEnd w:id="523"/>
      <w:bookmarkEnd w:id="525"/>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93"/>
        <w:keepNext/>
        <w:keepLines/>
        <w:widowControl w:val="0"/>
        <w:shd w:val="clear" w:color="auto" w:fill="auto"/>
        <w:tabs>
          <w:tab w:pos="493" w:val="left"/>
        </w:tabs>
        <w:bidi w:val="0"/>
        <w:spacing w:before="0" w:line="240" w:lineRule="auto"/>
        <w:ind w:left="0" w:right="0" w:firstLine="0"/>
        <w:jc w:val="both"/>
      </w:pPr>
      <w:bookmarkStart w:id="526" w:name="bookmark526"/>
      <w:bookmarkStart w:id="527" w:name="bookmark527"/>
      <w:bookmarkStart w:id="528" w:name="bookmark528"/>
      <w:bookmarkStart w:id="529" w:name="bookmark529"/>
      <w:r>
        <w:rPr>
          <w:color w:val="000000"/>
          <w:spacing w:val="0"/>
          <w:w w:val="100"/>
          <w:position w:val="0"/>
        </w:rPr>
        <w:t>（</w:t>
      </w:r>
      <w:bookmarkEnd w:id="52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26"/>
      <w:bookmarkEnd w:id="527"/>
      <w:bookmarkEnd w:id="529"/>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27"/>
        <w:keepNext/>
        <w:keepLines/>
        <w:widowControl w:val="0"/>
        <w:shd w:val="clear" w:color="auto" w:fill="auto"/>
        <w:bidi w:val="0"/>
        <w:spacing w:before="0" w:after="360" w:line="240" w:lineRule="auto"/>
        <w:ind w:left="0" w:right="0" w:firstLine="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2</w:t>
      </w:r>
      <w:bookmarkEnd w:id="532"/>
      <w:r>
        <w:rPr>
          <w:color w:val="000000"/>
          <w:spacing w:val="0"/>
          <w:w w:val="100"/>
          <w:position w:val="0"/>
        </w:rPr>
        <w:t>、重大担保</w:t>
      </w:r>
      <w:bookmarkEnd w:id="530"/>
      <w:bookmarkEnd w:id="531"/>
      <w:bookmarkEnd w:id="533"/>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66"/>
        <w:gridCol w:w="869"/>
        <w:gridCol w:w="768"/>
        <w:gridCol w:w="931"/>
        <w:gridCol w:w="931"/>
        <w:gridCol w:w="926"/>
        <w:gridCol w:w="931"/>
        <w:gridCol w:w="869"/>
        <w:gridCol w:w="595"/>
        <w:gridCol w:w="797"/>
        <w:gridCol w:w="797"/>
      </w:tblGrid>
      <w:tr>
        <w:trPr>
          <w:trHeight w:val="42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13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担保对象名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担保额</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度相关</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公告披</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反担保 情况（如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担保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200"/>
              <w:jc w:val="left"/>
            </w:pPr>
            <w:r>
              <w:rPr>
                <w:rFonts w:ascii="SimSun" w:eastAsia="SimSun" w:hAnsi="SimSun" w:cs="SimSun"/>
                <w:color w:val="000000"/>
                <w:spacing w:val="0"/>
                <w:w w:val="100"/>
                <w:position w:val="0"/>
              </w:rPr>
              <w:t>担保</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浙江时代金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泰环保科技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浙江时代金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泰环保科技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浙江时代金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泰环保科技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浙江时代金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泰环保科技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04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金科控股集</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32,900.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浙江飞达环</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保材料有限</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7,459.0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5,459.06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绍兴上虞金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泰泳池设备</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166"/>
        <w:gridCol w:w="869"/>
        <w:gridCol w:w="768"/>
        <w:gridCol w:w="931"/>
        <w:gridCol w:w="931"/>
        <w:gridCol w:w="926"/>
        <w:gridCol w:w="931"/>
        <w:gridCol w:w="869"/>
        <w:gridCol w:w="595"/>
        <w:gridCol w:w="797"/>
        <w:gridCol w:w="797"/>
      </w:tblGrid>
      <w:tr>
        <w:trPr>
          <w:trHeight w:val="17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浙江时代金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泰环保科技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任保证</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投资性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0" w:lineRule="exact"/>
              <w:ind w:left="0" w:right="0" w:firstLine="0"/>
              <w:jc w:val="left"/>
            </w:pPr>
            <w:r>
              <w:rPr>
                <w:rFonts w:ascii="SimSun" w:eastAsia="SimSun" w:hAnsi="SimSun" w:cs="SimSun"/>
                <w:color w:val="000000"/>
                <w:spacing w:val="0"/>
                <w:w w:val="100"/>
                <w:position w:val="0"/>
              </w:rPr>
              <w:t>担保对 象的实 际控制 人提供 反担保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both"/>
            </w:pPr>
            <w:r>
              <w:rPr>
                <w:rFonts w:ascii="SimSun" w:eastAsia="SimSun" w:hAnsi="SimSun" w:cs="SimSun"/>
                <w:color w:val="000000"/>
                <w:spacing w:val="0"/>
                <w:w w:val="100"/>
                <w:position w:val="0"/>
              </w:rPr>
              <w:t>主债 务履 行完 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7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浙江时代金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泰环保科技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19</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投资性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rFonts w:ascii="SimSun" w:eastAsia="SimSun" w:hAnsi="SimSun" w:cs="SimSun"/>
                <w:color w:val="000000"/>
                <w:spacing w:val="0"/>
                <w:w w:val="100"/>
                <w:position w:val="0"/>
              </w:rPr>
              <w:t>担保对 象的实 际控制 人提供 反担保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主债 务履 行完 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7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浙江飞达环</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保材料有限</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25</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任保证</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投资性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担保对 象的实 际控制 人提供 反担保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主债 务履 行完 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7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浙江时代金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泰环保科技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任保证</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投资性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rFonts w:ascii="SimSun" w:eastAsia="SimSun" w:hAnsi="SimSun" w:cs="SimSun"/>
                <w:color w:val="000000"/>
                <w:spacing w:val="0"/>
                <w:w w:val="100"/>
                <w:position w:val="0"/>
              </w:rPr>
              <w:t>担保对 象的实 际控制 人提供 反担保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主债 务履 行完 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7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浙江时代金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泰环保科技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任保证</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rFonts w:ascii="SimSun" w:eastAsia="SimSun" w:hAnsi="SimSun" w:cs="SimSun"/>
                <w:color w:val="000000"/>
                <w:spacing w:val="0"/>
                <w:w w:val="100"/>
                <w:position w:val="0"/>
              </w:rPr>
              <w:t>担保对 象的实 际控制 人提供 反担保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主债 务履 行完 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4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报告期内审批的对外担 保额度合计</w:t>
            </w:r>
            <w:r>
              <w:rPr>
                <w:rFonts w:ascii="SimSun" w:eastAsia="SimSun" w:hAnsi="SimSun" w:cs="SimSun"/>
                <w:color w:val="000000"/>
                <w:spacing w:val="0"/>
                <w:w w:val="100"/>
                <w:position w:val="0"/>
              </w:rPr>
              <w:t>（</w:t>
            </w:r>
            <w:r>
              <w:rPr>
                <w:color w:val="000000"/>
                <w:spacing w:val="0"/>
                <w:w w:val="100"/>
                <w:position w:val="0"/>
              </w:rPr>
              <w:t>A1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报告期内对外担保实 际发生额合计</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70,990</w:t>
            </w:r>
          </w:p>
        </w:tc>
      </w:tr>
      <w:tr>
        <w:trPr>
          <w:trHeight w:val="7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报告期末已审批的对外 担保额度合计</w:t>
            </w:r>
            <w:r>
              <w:rPr>
                <w:rFonts w:ascii="SimSun" w:eastAsia="SimSun" w:hAnsi="SimSun" w:cs="SimSun"/>
                <w:color w:val="000000"/>
                <w:spacing w:val="0"/>
                <w:w w:val="100"/>
                <w:position w:val="0"/>
              </w:rPr>
              <w:t>（</w:t>
            </w:r>
            <w:r>
              <w:rPr>
                <w:color w:val="000000"/>
                <w:spacing w:val="0"/>
                <w:w w:val="100"/>
                <w:position w:val="0"/>
              </w:rPr>
              <w:t>A3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报告期末实际对外担</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保余额合计</w:t>
            </w:r>
            <w:r>
              <w:rPr>
                <w:rFonts w:ascii="SimSun" w:eastAsia="SimSun" w:hAnsi="SimSun" w:cs="SimSun"/>
                <w:color w:val="000000"/>
                <w:spacing w:val="0"/>
                <w:w w:val="100"/>
                <w:position w:val="0"/>
              </w:rPr>
              <w:t>（</w:t>
            </w:r>
            <w:r>
              <w:rPr>
                <w:color w:val="000000"/>
                <w:spacing w:val="0"/>
                <w:w w:val="100"/>
                <w:position w:val="0"/>
              </w:rPr>
              <w:t>A4</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70,990</w:t>
            </w:r>
          </w:p>
        </w:tc>
      </w:tr>
      <w:tr>
        <w:trPr>
          <w:trHeight w:val="41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担保对象名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担保额</w:t>
            </w:r>
          </w:p>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4" w:lineRule="exact"/>
              <w:ind w:left="0" w:right="0" w:firstLine="0"/>
              <w:jc w:val="center"/>
            </w:pPr>
            <w:r>
              <w:rPr>
                <w:rFonts w:ascii="SimSun" w:eastAsia="SimSun" w:hAnsi="SimSun" w:cs="SimSun"/>
                <w:color w:val="000000"/>
                <w:spacing w:val="0"/>
                <w:w w:val="100"/>
                <w:position w:val="0"/>
              </w:rPr>
              <w:t>反担保 情况（如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担保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200"/>
              <w:jc w:val="left"/>
            </w:pPr>
            <w:r>
              <w:rPr>
                <w:rFonts w:ascii="SimSun" w:eastAsia="SimSun" w:hAnsi="SimSun" w:cs="SimSun"/>
                <w:color w:val="000000"/>
                <w:spacing w:val="0"/>
                <w:w w:val="100"/>
                <w:position w:val="0"/>
              </w:rPr>
              <w:t>担保</w:t>
            </w:r>
          </w:p>
        </w:tc>
      </w:tr>
      <w:tr>
        <w:trPr>
          <w:trHeight w:val="41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139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担保对象名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担保额</w:t>
            </w:r>
          </w:p>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度相关 公告披 露日期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生日期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担保类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4" w:lineRule="exact"/>
              <w:ind w:left="0" w:right="0" w:firstLine="0"/>
              <w:jc w:val="center"/>
            </w:pPr>
            <w:r>
              <w:rPr>
                <w:rFonts w:ascii="SimSun" w:eastAsia="SimSun" w:hAnsi="SimSun" w:cs="SimSun"/>
                <w:color w:val="000000"/>
                <w:spacing w:val="0"/>
                <w:w w:val="100"/>
                <w:position w:val="0"/>
              </w:rPr>
              <w:t>反担保 情况（如 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担保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200"/>
              <w:jc w:val="left"/>
            </w:pPr>
            <w:r>
              <w:rPr>
                <w:rFonts w:ascii="SimSun" w:eastAsia="SimSun" w:hAnsi="SimSun" w:cs="SimSun"/>
                <w:color w:val="000000"/>
                <w:spacing w:val="0"/>
                <w:w w:val="100"/>
                <w:position w:val="0"/>
              </w:rPr>
              <w:t>担保</w:t>
            </w:r>
          </w:p>
        </w:tc>
      </w:tr>
    </w:tbl>
    <w:p>
      <w:pPr>
        <w:spacing w:lineRule="exact" w:line="1"/>
        <w:rPr>
          <w:sz w:val="2"/>
          <w:szCs w:val="2"/>
        </w:rPr>
      </w:pPr>
      <w:r>
        <w:br w:type="page"/>
      </w:r>
    </w:p>
    <w:tbl>
      <w:tblPr>
        <w:tblOverlap w:val="never"/>
        <w:jc w:val="center"/>
        <w:tblLayout w:type="fixed"/>
      </w:tblPr>
      <w:tblGrid>
        <w:gridCol w:w="1166"/>
        <w:gridCol w:w="869"/>
        <w:gridCol w:w="413"/>
        <w:gridCol w:w="355"/>
        <w:gridCol w:w="931"/>
        <w:gridCol w:w="931"/>
        <w:gridCol w:w="926"/>
        <w:gridCol w:w="931"/>
        <w:gridCol w:w="869"/>
        <w:gridCol w:w="595"/>
        <w:gridCol w:w="797"/>
        <w:gridCol w:w="797"/>
      </w:tblGrid>
      <w:tr>
        <w:trPr>
          <w:trHeight w:val="17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联合好运集 团控股有限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12 </w:t>
            </w:r>
            <w:r>
              <w:rPr>
                <w:rFonts w:ascii="SimSun" w:eastAsia="SimSun" w:hAnsi="SimSun" w:cs="SimSun"/>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261,40</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111,638.5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0" w:lineRule="exact"/>
              <w:ind w:left="0" w:right="0" w:firstLine="0"/>
              <w:jc w:val="left"/>
            </w:pPr>
            <w:r>
              <w:rPr>
                <w:rFonts w:ascii="SimSun" w:eastAsia="SimSun" w:hAnsi="SimSun" w:cs="SimSun"/>
                <w:color w:val="000000"/>
                <w:spacing w:val="0"/>
                <w:w w:val="100"/>
                <w:position w:val="0"/>
              </w:rPr>
              <w:t>连带责 任保证</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抵押</w:t>
            </w:r>
            <w:r>
              <w:rPr>
                <w:color w:val="000000"/>
                <w:spacing w:val="0"/>
                <w:w w:val="100"/>
                <w:position w:val="0"/>
              </w:rPr>
              <w:t>;</w:t>
            </w:r>
            <w:r>
              <w:rPr>
                <w:rFonts w:ascii="SimSun" w:eastAsia="SimSun" w:hAnsi="SimSun" w:cs="SimSun"/>
                <w:color w:val="000000"/>
                <w:spacing w:val="0"/>
                <w:w w:val="100"/>
                <w:position w:val="0"/>
              </w:rPr>
              <w:t>质 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股权质</w:t>
            </w:r>
          </w:p>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押、银行</w:t>
            </w:r>
          </w:p>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账户质</w:t>
            </w:r>
          </w:p>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押、资产 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rFonts w:ascii="SimSun" w:eastAsia="SimSun" w:hAnsi="SimSun" w:cs="SimSun"/>
                <w:color w:val="000000"/>
                <w:spacing w:val="0"/>
                <w:w w:val="100"/>
                <w:position w:val="0"/>
              </w:rPr>
              <w:t>主债 务履 行完 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6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报告期内审批对子公司 担保额度合计</w:t>
            </w:r>
            <w:r>
              <w:rPr>
                <w:rFonts w:ascii="SimSun" w:eastAsia="SimSun" w:hAnsi="SimSun" w:cs="SimSun"/>
                <w:color w:val="000000"/>
                <w:spacing w:val="0"/>
                <w:w w:val="100"/>
                <w:position w:val="0"/>
              </w:rPr>
              <w:t>（</w:t>
            </w:r>
            <w:r>
              <w:rPr>
                <w:color w:val="000000"/>
                <w:spacing w:val="0"/>
                <w:w w:val="100"/>
                <w:position w:val="0"/>
              </w:rPr>
              <w:t>C1</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报告期内对子公司担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保实际发生额合计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C2</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111,638.51</w:t>
            </w:r>
          </w:p>
        </w:tc>
      </w:tr>
      <w:tr>
        <w:trPr>
          <w:trHeight w:val="106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报告期末已审批的对子</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公司担保额度合计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C3</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261,403.7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报告期末对子公司实</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际担保余额合计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C4</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111,638.51</w:t>
            </w:r>
          </w:p>
        </w:tc>
      </w:tr>
      <w:tr>
        <w:trPr>
          <w:trHeight w:val="41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公司担保总额（即前三大项的合计）</w:t>
            </w:r>
          </w:p>
        </w:tc>
      </w:tr>
      <w:tr>
        <w:trPr>
          <w:trHeight w:val="1061"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A1+B1+C1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报告期内担保实际发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生额合计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A2+B2+C2</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182,628.51</w:t>
            </w:r>
          </w:p>
        </w:tc>
      </w:tr>
      <w:tr>
        <w:trPr>
          <w:trHeight w:val="744"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报告期末已审批的担保额度 合计</w:t>
            </w: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341,403.70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报告期末实际担保余</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额合计</w:t>
            </w:r>
            <w:r>
              <w:rPr>
                <w:rFonts w:ascii="SimSun" w:eastAsia="SimSun" w:hAnsi="SimSun" w:cs="SimSun"/>
                <w:color w:val="000000"/>
                <w:spacing w:val="0"/>
                <w:w w:val="100"/>
                <w:position w:val="0"/>
              </w:rPr>
              <w:t>（</w:t>
            </w:r>
            <w:r>
              <w:rPr>
                <w:color w:val="000000"/>
                <w:spacing w:val="0"/>
                <w:w w:val="100"/>
                <w:position w:val="0"/>
              </w:rPr>
              <w:t>A4+B4+C4</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182,628.51</w:t>
            </w:r>
          </w:p>
        </w:tc>
      </w:tr>
      <w:tr>
        <w:trPr>
          <w:trHeight w:val="739"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51.23%</w:t>
            </w:r>
          </w:p>
        </w:tc>
      </w:tr>
      <w:tr>
        <w:trPr>
          <w:trHeight w:val="41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739"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为股东、实际控制人及其关联方提供担保的余</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39"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 对象提供的债务担保余额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111,638.51</w:t>
            </w:r>
          </w:p>
        </w:tc>
      </w:tr>
      <w:tr>
        <w:trPr>
          <w:trHeight w:val="418"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4,400.8</w:t>
            </w:r>
          </w:p>
        </w:tc>
      </w:tr>
      <w:tr>
        <w:trPr>
          <w:trHeight w:val="41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rFonts w:ascii="SimSun" w:eastAsia="SimSun" w:hAnsi="SimSun" w:cs="SimSun"/>
                <w:color w:val="000000"/>
                <w:spacing w:val="0"/>
                <w:w w:val="100"/>
                <w:position w:val="0"/>
              </w:rPr>
              <w:t>（</w:t>
            </w:r>
            <w:r>
              <w:rPr>
                <w:color w:val="000000"/>
                <w:spacing w:val="0"/>
                <w:w w:val="100"/>
                <w:position w:val="0"/>
              </w:rPr>
              <w:t>D+E+F</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116,039.31</w:t>
            </w:r>
          </w:p>
        </w:tc>
      </w:tr>
      <w:tr>
        <w:trPr>
          <w:trHeight w:val="1066"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对未到期担保合同，报告期内已发生担保责任 或有证据表明有可能承担连带清偿责任的情 况说明（如有）</w:t>
            </w:r>
          </w:p>
        </w:tc>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pPr>
            <w:r>
              <w:rPr>
                <w:rFonts w:ascii="SimSun" w:eastAsia="SimSun" w:hAnsi="SimSun" w:cs="SimSun"/>
                <w:color w:val="000000"/>
                <w:spacing w:val="0"/>
                <w:w w:val="100"/>
                <w:position w:val="0"/>
              </w:rPr>
              <w:t>不适用</w:t>
            </w:r>
          </w:p>
        </w:tc>
      </w:tr>
      <w:tr>
        <w:trPr>
          <w:trHeight w:val="787"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不适用</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pStyle w:val="Style24"/>
        <w:keepNext w:val="0"/>
        <w:keepLines w:val="0"/>
        <w:widowControl w:val="0"/>
        <w:shd w:val="clear" w:color="auto" w:fill="auto"/>
        <w:bidi w:val="0"/>
        <w:spacing w:before="0" w:after="0" w:line="325"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：采用复合方式担保的具体情况说明：子公司联合好运集团控股有限公司银行借款由公司和杭州哲信信息技术有限 公司作为保证人，提供保证担保；以子公司</w:t>
      </w:r>
      <w:r>
        <w:rPr>
          <w:rFonts w:ascii="Times New Roman" w:eastAsia="Times New Roman" w:hAnsi="Times New Roman" w:cs="Times New Roman"/>
          <w:color w:val="000000"/>
          <w:spacing w:val="0"/>
          <w:w w:val="100"/>
          <w:position w:val="0"/>
        </w:rPr>
        <w:t>Outfit? Investments Limited</w:t>
      </w:r>
      <w:r>
        <w:rPr>
          <w:color w:val="000000"/>
          <w:spacing w:val="0"/>
          <w:w w:val="100"/>
          <w:position w:val="0"/>
        </w:rPr>
        <w:t xml:space="preserve">^ </w:t>
      </w:r>
      <w:r>
        <w:rPr>
          <w:rFonts w:ascii="Times New Roman" w:eastAsia="Times New Roman" w:hAnsi="Times New Roman" w:cs="Times New Roman"/>
          <w:color w:val="000000"/>
          <w:spacing w:val="0"/>
          <w:w w:val="100"/>
          <w:position w:val="0"/>
        </w:rPr>
        <w:t>Outfit7 Limited</w:t>
      </w:r>
      <w:r>
        <w:rPr>
          <w:color w:val="000000"/>
          <w:spacing w:val="0"/>
          <w:w w:val="100"/>
          <w:position w:val="0"/>
        </w:rPr>
        <w:t>、</w:t>
      </w:r>
      <w:r>
        <w:rPr>
          <w:color w:val="000000"/>
          <w:spacing w:val="0"/>
          <w:w w:val="100"/>
          <w:position w:val="0"/>
        </w:rPr>
        <w:t>联合好运集团控股有限公司等公 司之</w:t>
      </w:r>
      <w:r>
        <w:rPr>
          <w:rFonts w:ascii="Times New Roman" w:eastAsia="Times New Roman" w:hAnsi="Times New Roman" w:cs="Times New Roman"/>
          <w:color w:val="000000"/>
          <w:spacing w:val="0"/>
          <w:w w:val="100"/>
          <w:position w:val="0"/>
        </w:rPr>
        <w:t>100%</w:t>
      </w:r>
      <w:r>
        <w:rPr>
          <w:color w:val="000000"/>
          <w:spacing w:val="0"/>
          <w:w w:val="100"/>
          <w:position w:val="0"/>
        </w:rPr>
        <w:t>股权，为上述借款提供质押担保；以联合好运集团控股有限公司、</w:t>
      </w:r>
      <w:r>
        <w:rPr>
          <w:rFonts w:ascii="Times New Roman" w:eastAsia="Times New Roman" w:hAnsi="Times New Roman" w:cs="Times New Roman"/>
          <w:color w:val="000000"/>
          <w:spacing w:val="0"/>
          <w:w w:val="100"/>
          <w:position w:val="0"/>
        </w:rPr>
        <w:t>Lily Technology Co., Ltd</w:t>
      </w:r>
      <w:r>
        <w:rPr>
          <w:color w:val="000000"/>
          <w:spacing w:val="0"/>
          <w:w w:val="100"/>
          <w:position w:val="0"/>
        </w:rPr>
        <w:t>、</w:t>
      </w:r>
      <w:r>
        <w:rPr>
          <w:rFonts w:ascii="Times New Roman" w:eastAsia="Times New Roman" w:hAnsi="Times New Roman" w:cs="Times New Roman"/>
          <w:color w:val="000000"/>
          <w:spacing w:val="0"/>
          <w:w w:val="100"/>
          <w:position w:val="0"/>
        </w:rPr>
        <w:t>Ryuki Technology Co., Ltd.</w:t>
      </w:r>
      <w:r>
        <w:rPr>
          <w:color w:val="000000"/>
          <w:spacing w:val="0"/>
          <w:w w:val="100"/>
          <w:position w:val="0"/>
        </w:rPr>
        <w:t>之银行账户，为上述借款提供质押担保；以联合好运集团控股有限公司、</w:t>
      </w:r>
      <w:r>
        <w:rPr>
          <w:rFonts w:ascii="Times New Roman" w:eastAsia="Times New Roman" w:hAnsi="Times New Roman" w:cs="Times New Roman"/>
          <w:color w:val="000000"/>
          <w:spacing w:val="0"/>
          <w:w w:val="100"/>
          <w:position w:val="0"/>
        </w:rPr>
        <w:t>Outfit? Limited</w:t>
      </w:r>
      <w:r>
        <w:rPr>
          <w:color w:val="000000"/>
          <w:spacing w:val="0"/>
          <w:w w:val="100"/>
          <w:position w:val="0"/>
        </w:rPr>
        <w:t>之相关资产或权利，为上述借 款提供抵押担保。（以上外币折算均采用本报告资产负债表日的美元对人民币中间价折算）</w:t>
      </w:r>
    </w:p>
    <w:p>
      <w:pPr>
        <w:pStyle w:val="Style24"/>
        <w:keepNext w:val="0"/>
        <w:keepLines w:val="0"/>
        <w:widowControl w:val="0"/>
        <w:shd w:val="clear" w:color="auto" w:fill="auto"/>
        <w:bidi w:val="0"/>
        <w:spacing w:before="0" w:after="360" w:line="325"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年第二次临时股东大会审议通过了对金科控股集团有限公司、浙江飞达环保材料 </w:t>
      </w:r>
      <w:r>
        <w:rPr>
          <w:color w:val="000000"/>
          <w:spacing w:val="0"/>
          <w:w w:val="100"/>
          <w:position w:val="0"/>
        </w:rPr>
        <w:t>有限公司、绍兴上虞金泰泳池设备有限公司提供担保的事项，截至报告期末上述担保事项已履行完毕。</w:t>
      </w:r>
    </w:p>
    <w:p>
      <w:pPr>
        <w:pStyle w:val="Style27"/>
        <w:keepNext/>
        <w:keepLines/>
        <w:widowControl w:val="0"/>
        <w:shd w:val="clear" w:color="auto" w:fill="auto"/>
        <w:tabs>
          <w:tab w:pos="378" w:val="left"/>
        </w:tabs>
        <w:bidi w:val="0"/>
        <w:spacing w:before="0" w:after="0" w:line="511"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3</w:t>
      </w:r>
      <w:bookmarkEnd w:id="536"/>
      <w:r>
        <w:rPr>
          <w:color w:val="000000"/>
          <w:spacing w:val="0"/>
          <w:w w:val="100"/>
          <w:position w:val="0"/>
        </w:rPr>
        <w:t>、</w:t>
        <w:tab/>
        <w:t>委托他人进行现金资产管理情况</w:t>
      </w:r>
      <w:bookmarkEnd w:id="534"/>
      <w:bookmarkEnd w:id="535"/>
      <w:bookmarkEnd w:id="537"/>
    </w:p>
    <w:p>
      <w:pPr>
        <w:pStyle w:val="Style93"/>
        <w:keepNext/>
        <w:keepLines/>
        <w:widowControl w:val="0"/>
        <w:numPr>
          <w:ilvl w:val="0"/>
          <w:numId w:val="27"/>
        </w:numPr>
        <w:shd w:val="clear" w:color="auto" w:fill="auto"/>
        <w:tabs>
          <w:tab w:pos="493" w:val="left"/>
        </w:tabs>
        <w:bidi w:val="0"/>
        <w:spacing w:before="0" w:line="490" w:lineRule="exact"/>
        <w:ind w:left="0" w:right="0" w:firstLine="0"/>
        <w:jc w:val="both"/>
      </w:pPr>
      <w:bookmarkStart w:id="538" w:name="bookmark538"/>
      <w:bookmarkStart w:id="539" w:name="bookmark539"/>
      <w:bookmarkStart w:id="540" w:name="bookmark540"/>
      <w:bookmarkStart w:id="541" w:name="bookmark541"/>
      <w:bookmarkEnd w:id="540"/>
      <w:r>
        <w:rPr>
          <w:color w:val="000000"/>
          <w:spacing w:val="0"/>
          <w:w w:val="100"/>
          <w:position w:val="0"/>
        </w:rPr>
        <w:t>委托理财情况</w:t>
      </w:r>
      <w:bookmarkEnd w:id="538"/>
      <w:bookmarkEnd w:id="539"/>
      <w:bookmarkEnd w:id="541"/>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公司报告期不存在委托理财。</w:t>
      </w:r>
    </w:p>
    <w:p>
      <w:pPr>
        <w:pStyle w:val="Style93"/>
        <w:keepNext/>
        <w:keepLines/>
        <w:widowControl w:val="0"/>
        <w:numPr>
          <w:ilvl w:val="0"/>
          <w:numId w:val="27"/>
        </w:numPr>
        <w:shd w:val="clear" w:color="auto" w:fill="auto"/>
        <w:tabs>
          <w:tab w:pos="493" w:val="left"/>
        </w:tabs>
        <w:bidi w:val="0"/>
        <w:spacing w:before="0" w:line="490" w:lineRule="exact"/>
        <w:ind w:left="0" w:right="0" w:firstLine="0"/>
        <w:jc w:val="both"/>
      </w:pPr>
      <w:bookmarkStart w:id="542" w:name="bookmark542"/>
      <w:bookmarkStart w:id="543" w:name="bookmark543"/>
      <w:bookmarkStart w:id="544" w:name="bookmark544"/>
      <w:bookmarkStart w:id="545" w:name="bookmark545"/>
      <w:bookmarkEnd w:id="544"/>
      <w:r>
        <w:rPr>
          <w:color w:val="000000"/>
          <w:spacing w:val="0"/>
          <w:w w:val="100"/>
          <w:position w:val="0"/>
        </w:rPr>
        <w:t>委托贷款情况</w:t>
      </w:r>
      <w:bookmarkEnd w:id="542"/>
      <w:bookmarkEnd w:id="543"/>
      <w:bookmarkEnd w:id="545"/>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公司报告期不存在委托贷款。</w:t>
      </w:r>
    </w:p>
    <w:p>
      <w:pPr>
        <w:pStyle w:val="Style27"/>
        <w:keepNext/>
        <w:keepLines/>
        <w:widowControl w:val="0"/>
        <w:shd w:val="clear" w:color="auto" w:fill="auto"/>
        <w:tabs>
          <w:tab w:pos="378" w:val="left"/>
        </w:tabs>
        <w:bidi w:val="0"/>
        <w:spacing w:before="0" w:after="140" w:line="511" w:lineRule="auto"/>
        <w:ind w:left="0" w:right="0" w:firstLine="0"/>
        <w:jc w:val="both"/>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4</w:t>
      </w:r>
      <w:bookmarkEnd w:id="548"/>
      <w:r>
        <w:rPr>
          <w:color w:val="000000"/>
          <w:spacing w:val="0"/>
          <w:w w:val="100"/>
          <w:position w:val="0"/>
        </w:rPr>
        <w:t>、</w:t>
        <w:tab/>
        <w:t>其他重大合同</w:t>
      </w:r>
      <w:bookmarkEnd w:id="546"/>
      <w:bookmarkEnd w:id="547"/>
      <w:bookmarkEnd w:id="549"/>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公司报告期不存在其他重大合同。</w:t>
      </w:r>
    </w:p>
    <w:p>
      <w:pPr>
        <w:pStyle w:val="Style20"/>
        <w:keepNext/>
        <w:keepLines/>
        <w:widowControl w:val="0"/>
        <w:shd w:val="clear" w:color="auto" w:fill="auto"/>
        <w:bidi w:val="0"/>
        <w:spacing w:before="0" w:after="360" w:line="240" w:lineRule="auto"/>
        <w:ind w:left="0" w:right="0" w:firstLine="0"/>
        <w:jc w:val="both"/>
      </w:pPr>
      <w:bookmarkStart w:id="550" w:name="bookmark550"/>
      <w:bookmarkStart w:id="551" w:name="bookmark551"/>
      <w:bookmarkStart w:id="552" w:name="bookmark552"/>
      <w:r>
        <w:rPr>
          <w:color w:val="000000"/>
          <w:spacing w:val="0"/>
          <w:w w:val="100"/>
          <w:position w:val="0"/>
          <w:sz w:val="24"/>
          <w:szCs w:val="24"/>
        </w:rPr>
        <w:t>十六、其他重大事项的说明</w:t>
      </w:r>
      <w:bookmarkEnd w:id="550"/>
      <w:bookmarkEnd w:id="551"/>
      <w:bookmarkEnd w:id="552"/>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440" w:line="490" w:lineRule="exact"/>
        <w:ind w:left="0" w:right="0" w:firstLine="380"/>
        <w:jc w:val="left"/>
      </w:pPr>
      <w:r>
        <w:rPr>
          <w:color w:val="000000"/>
          <w:spacing w:val="0"/>
          <w:w w:val="100"/>
          <w:position w:val="0"/>
        </w:rPr>
        <w:t>报告期内，公司分别于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日召开第四届董事会第八次会议、</w:t>
      </w:r>
      <w:r>
        <w:rPr>
          <w:rFonts w:ascii="Times New Roman" w:eastAsia="Times New Roman" w:hAnsi="Times New Roman" w:cs="Times New Roman"/>
          <w:color w:val="000000"/>
          <w:spacing w:val="0"/>
          <w:w w:val="100"/>
          <w:position w:val="0"/>
        </w:rPr>
        <w:t>2021</w:t>
      </w:r>
      <w:r>
        <w:rPr>
          <w:color w:val="000000"/>
          <w:spacing w:val="0"/>
          <w:w w:val="100"/>
          <w:position w:val="0"/>
        </w:rPr>
        <w:t>年第一次 临时股东大会，审议通过了公司变更董事长、董事的事项，具体内容详见公司于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日披露于巨潮资讯网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上的相关公告。</w:t>
      </w:r>
    </w:p>
    <w:p>
      <w:pPr>
        <w:pStyle w:val="Style20"/>
        <w:keepNext/>
        <w:keepLines/>
        <w:widowControl w:val="0"/>
        <w:shd w:val="clear" w:color="auto" w:fill="auto"/>
        <w:bidi w:val="0"/>
        <w:spacing w:before="0" w:after="360" w:line="240" w:lineRule="auto"/>
        <w:ind w:left="0" w:right="0" w:firstLine="0"/>
        <w:jc w:val="both"/>
      </w:pPr>
      <w:bookmarkStart w:id="553" w:name="bookmark553"/>
      <w:bookmarkStart w:id="554" w:name="bookmark554"/>
      <w:bookmarkStart w:id="555" w:name="bookmark555"/>
      <w:r>
        <w:rPr>
          <w:color w:val="000000"/>
          <w:spacing w:val="0"/>
          <w:w w:val="100"/>
          <w:position w:val="0"/>
          <w:sz w:val="24"/>
          <w:szCs w:val="24"/>
        </w:rPr>
        <w:t>十七、公司子公司重大事项</w:t>
      </w:r>
      <w:bookmarkEnd w:id="553"/>
      <w:bookmarkEnd w:id="554"/>
      <w:bookmarkEnd w:id="555"/>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r>
        <w:br w:type="page"/>
      </w:r>
    </w:p>
    <w:p>
      <w:pPr>
        <w:pStyle w:val="Style7"/>
        <w:keepNext/>
        <w:keepLines/>
        <w:widowControl w:val="0"/>
        <w:shd w:val="clear" w:color="auto" w:fill="auto"/>
        <w:bidi w:val="0"/>
        <w:spacing w:before="0" w:after="560" w:line="240" w:lineRule="auto"/>
        <w:ind w:left="0" w:right="0" w:firstLine="0"/>
        <w:jc w:val="center"/>
      </w:pPr>
      <w:bookmarkStart w:id="556" w:name="bookmark556"/>
      <w:bookmarkStart w:id="557" w:name="bookmark557"/>
      <w:bookmarkStart w:id="558" w:name="bookmark558"/>
      <w:bookmarkStart w:id="559" w:name="bookmark559"/>
      <w:r>
        <w:rPr>
          <w:color w:val="000000"/>
          <w:spacing w:val="0"/>
          <w:w w:val="100"/>
          <w:position w:val="0"/>
        </w:rPr>
        <w:t>第七节股份变动及股东情况</w:t>
      </w:r>
      <w:bookmarkEnd w:id="557"/>
      <w:bookmarkEnd w:id="558"/>
      <w:bookmarkEnd w:id="559"/>
      <w:bookmarkEnd w:id="556"/>
    </w:p>
    <w:p>
      <w:pPr>
        <w:pStyle w:val="Style20"/>
        <w:keepNext/>
        <w:keepLines/>
        <w:widowControl w:val="0"/>
        <w:shd w:val="clear" w:color="auto" w:fill="auto"/>
        <w:bidi w:val="0"/>
        <w:spacing w:before="0" w:after="32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一</w:t>
      </w:r>
      <w:bookmarkEnd w:id="562"/>
      <w:r>
        <w:rPr>
          <w:color w:val="000000"/>
          <w:spacing w:val="0"/>
          <w:w w:val="100"/>
          <w:position w:val="0"/>
          <w:sz w:val="24"/>
          <w:szCs w:val="24"/>
        </w:rPr>
        <w:t>、股份变动情况</w:t>
      </w:r>
      <w:bookmarkEnd w:id="560"/>
      <w:bookmarkEnd w:id="561"/>
      <w:bookmarkEnd w:id="563"/>
    </w:p>
    <w:p>
      <w:pPr>
        <w:pStyle w:val="Style27"/>
        <w:keepNext/>
        <w:keepLines/>
        <w:widowControl w:val="0"/>
        <w:shd w:val="clear" w:color="auto" w:fill="auto"/>
        <w:bidi w:val="0"/>
        <w:spacing w:before="0" w:after="38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bookmarkEnd w:id="566"/>
      <w:r>
        <w:rPr>
          <w:color w:val="000000"/>
          <w:spacing w:val="0"/>
          <w:w w:val="100"/>
          <w:position w:val="0"/>
        </w:rPr>
        <w:t>、股份变动情况</w:t>
      </w:r>
      <w:bookmarkEnd w:id="564"/>
      <w:bookmarkEnd w:id="565"/>
      <w:bookmarkEnd w:id="56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802"/>
      </w:tblGrid>
      <w:tr>
        <w:trPr>
          <w:trHeight w:val="42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39"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1,253,9</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73,143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-685,25</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-685,25</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568,71</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16.18%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1,253,9</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73,143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-685,25</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-685,25</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568,71</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16.18%</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476,710</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-476,71</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-476,71</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pPr>
            <w:r>
              <w:rPr>
                <w:rFonts w:ascii="SimSun" w:eastAsia="SimSun" w:hAnsi="SimSun" w:cs="SimSun"/>
                <w:color w:val="000000"/>
                <w:spacing w:val="0"/>
                <w:w w:val="100"/>
                <w:position w:val="0"/>
              </w:rPr>
              <w:t>境内自然人持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777,262</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-208,54</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-208,54</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568,71</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16.18%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pPr>
            <w:r>
              <w:rPr>
                <w:rFonts w:ascii="SimSun" w:eastAsia="SimSun" w:hAnsi="SimSun" w:cs="SimSun"/>
                <w:color w:val="000000"/>
                <w:spacing w:val="0"/>
                <w:w w:val="100"/>
                <w:position w:val="0"/>
              </w:rPr>
              <w:t>境外自然人持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2,261,8</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685,256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685,256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2,947,0</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94,587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83.82%</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2,261,8</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685,256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685,256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2,947,0</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94,587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83.82%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3,515,8</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3,515,8</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10,939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4"/>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16"/>
        <w:keepNext w:val="0"/>
        <w:keepLines w:val="0"/>
        <w:widowControl w:val="0"/>
        <w:shd w:val="clear" w:color="auto" w:fill="auto"/>
        <w:bidi w:val="0"/>
        <w:spacing w:before="0" w:after="80" w:line="491" w:lineRule="exact"/>
        <w:ind w:left="0" w:right="0" w:firstLine="38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日收到中国证监会《关于核准浙江金科文化产业股份有限公司向朱志刚等发行股 份购买资产并募集配套资金的批复》（证监许可</w:t>
      </w:r>
      <w:r>
        <w:rPr>
          <w:rFonts w:ascii="Times New Roman" w:eastAsia="Times New Roman" w:hAnsi="Times New Roman" w:cs="Times New Roman"/>
          <w:color w:val="000000"/>
          <w:spacing w:val="0"/>
          <w:w w:val="100"/>
          <w:position w:val="0"/>
        </w:rPr>
        <w:t>[2017]2305</w:t>
      </w:r>
      <w:r>
        <w:rPr>
          <w:color w:val="000000"/>
          <w:spacing w:val="0"/>
          <w:w w:val="100"/>
          <w:position w:val="0"/>
        </w:rPr>
        <w:t>号），核准公司非公开发行股份购买资产。公司 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日完成发行上市上述非公开发行股份，并于报告期内完成了上述部分非公开发行股份的解除 限售手续。根据上述股份解除限售情况，结合公司报告期内董监高持有股份的可转让额度调整情况，综上 导致公司在报告期内股本结构的变动。具体情况详见公司披露于巨潮资讯网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上的相 关公告。</w:t>
      </w:r>
    </w:p>
    <w:p>
      <w:pPr>
        <w:pStyle w:val="Style24"/>
        <w:keepNext w:val="0"/>
        <w:keepLines w:val="0"/>
        <w:widowControl w:val="0"/>
        <w:shd w:val="clear" w:color="auto" w:fill="auto"/>
        <w:bidi w:val="0"/>
        <w:spacing w:before="0" w:after="0" w:line="364"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rPr>
        <w:t>□</w:t>
      </w:r>
      <w:r>
        <w:rPr>
          <w:color w:val="000000"/>
          <w:spacing w:val="0"/>
          <w:w w:val="100"/>
          <w:position w:val="0"/>
        </w:rPr>
        <w:t xml:space="preserve">适用”不适用 股份变动的过户情况 </w:t>
      </w:r>
      <w:r>
        <w:rPr>
          <w:rFonts w:ascii="Times New Roman" w:eastAsia="Times New Roman" w:hAnsi="Times New Roman" w:cs="Times New Roman"/>
          <w:color w:val="000000"/>
          <w:spacing w:val="0"/>
          <w:w w:val="100"/>
          <w:position w:val="0"/>
        </w:rPr>
        <w:t>□</w:t>
      </w:r>
      <w:r>
        <w:rPr>
          <w:color w:val="000000"/>
          <w:spacing w:val="0"/>
          <w:w w:val="100"/>
          <w:position w:val="0"/>
        </w:rPr>
        <w:t xml:space="preserve">适用”不适用 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0" w:line="364" w:lineRule="exact"/>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140" w:line="36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240" w:line="491" w:lineRule="exact"/>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2</w:t>
      </w:r>
      <w:bookmarkEnd w:id="570"/>
      <w:r>
        <w:rPr>
          <w:color w:val="000000"/>
          <w:spacing w:val="0"/>
          <w:w w:val="100"/>
          <w:position w:val="0"/>
        </w:rPr>
        <w:t>、限售股份变动情况</w:t>
      </w:r>
      <w:bookmarkEnd w:id="568"/>
      <w:bookmarkEnd w:id="569"/>
      <w:bookmarkEnd w:id="571"/>
    </w:p>
    <w:p>
      <w:pPr>
        <w:pStyle w:val="Style24"/>
        <w:keepNext w:val="0"/>
        <w:keepLines w:val="0"/>
        <w:widowControl w:val="0"/>
        <w:shd w:val="clear" w:color="auto" w:fill="auto"/>
        <w:bidi w:val="0"/>
        <w:spacing w:before="0" w:after="140" w:line="36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70"/>
        <w:gridCol w:w="1349"/>
        <w:gridCol w:w="1056"/>
        <w:gridCol w:w="1282"/>
        <w:gridCol w:w="1301"/>
        <w:gridCol w:w="1618"/>
        <w:gridCol w:w="2002"/>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本期解除限</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拟解除限售日期</w:t>
            </w:r>
          </w:p>
        </w:tc>
      </w:tr>
      <w:tr>
        <w:trPr>
          <w:trHeight w:val="26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393,472,203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282,944,624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年定向增发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112,924,866 </w:t>
            </w:r>
            <w:r>
              <w:rPr>
                <w:rFonts w:ascii="SimSun" w:eastAsia="SimSun" w:hAnsi="SimSun" w:cs="SimSun"/>
                <w:color w:val="000000"/>
                <w:spacing w:val="0"/>
                <w:w w:val="100"/>
                <w:position w:val="0"/>
              </w:rPr>
              <w:t>股；高</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管锁定股份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170,019,758 </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王健先生持有的</w:t>
            </w:r>
            <w:r>
              <w:rPr>
                <w:color w:val="000000"/>
                <w:spacing w:val="0"/>
                <w:w w:val="100"/>
                <w:position w:val="0"/>
              </w:rPr>
              <w:t xml:space="preserve">2018 </w:t>
            </w:r>
            <w:r>
              <w:rPr>
                <w:rFonts w:ascii="SimSun" w:eastAsia="SimSun" w:hAnsi="SimSun" w:cs="SimSun"/>
                <w:color w:val="000000"/>
                <w:spacing w:val="0"/>
                <w:w w:val="100"/>
                <w:position w:val="0"/>
              </w:rPr>
              <w:t>年定向增发限售股份 因目前尚在中国证监 会立案调查期间暂无 法解除限售；高管锁定 股份解除限售在其任 职期内遵守相关限售 规定。</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381,021,407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952,553,540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285,766,053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 xml:space="preserve">高管锁定股份 </w:t>
            </w:r>
            <w:r>
              <w:rPr>
                <w:color w:val="000000"/>
                <w:spacing w:val="0"/>
                <w:w w:val="100"/>
                <w:position w:val="0"/>
              </w:rPr>
              <w:t xml:space="preserve">285,766,053 </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left"/>
            </w:pPr>
            <w:r>
              <w:rPr>
                <w:rFonts w:ascii="SimSun" w:eastAsia="SimSun" w:hAnsi="SimSun" w:cs="SimSun"/>
                <w:color w:val="000000"/>
                <w:spacing w:val="0"/>
                <w:w w:val="100"/>
                <w:position w:val="0"/>
              </w:rPr>
              <w:t>高管锁定股份解除限 售在其任职期内遵守 相关限售规定。</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徐晓红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高管锁定股份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5,675 </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rPr>
              <w:t>高管锁定股份在其任</w:t>
            </w:r>
          </w:p>
          <w:p>
            <w:pPr>
              <w:pStyle w:val="Style2"/>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rPr>
              <w:t>职期内遵守相关限售 规定。</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774,499,285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952,553,540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568,716,352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0"/>
        <w:keepNext/>
        <w:keepLines/>
        <w:widowControl w:val="0"/>
        <w:shd w:val="clear" w:color="auto" w:fill="auto"/>
        <w:tabs>
          <w:tab w:pos="512" w:val="left"/>
        </w:tabs>
        <w:bidi w:val="0"/>
        <w:spacing w:before="0" w:after="36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二</w:t>
      </w:r>
      <w:bookmarkEnd w:id="574"/>
      <w:r>
        <w:rPr>
          <w:color w:val="000000"/>
          <w:spacing w:val="0"/>
          <w:w w:val="100"/>
          <w:position w:val="0"/>
          <w:sz w:val="24"/>
          <w:szCs w:val="24"/>
        </w:rPr>
        <w:t>、</w:t>
        <w:tab/>
        <w:t>证券发行与上市情况</w:t>
      </w:r>
      <w:bookmarkEnd w:id="572"/>
      <w:bookmarkEnd w:id="573"/>
      <w:bookmarkEnd w:id="575"/>
    </w:p>
    <w:p>
      <w:pPr>
        <w:pStyle w:val="Style27"/>
        <w:keepNext/>
        <w:keepLines/>
        <w:widowControl w:val="0"/>
        <w:shd w:val="clear" w:color="auto" w:fill="auto"/>
        <w:tabs>
          <w:tab w:pos="384" w:val="left"/>
        </w:tabs>
        <w:bidi w:val="0"/>
        <w:spacing w:before="0" w:after="36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1</w:t>
      </w:r>
      <w:bookmarkEnd w:id="578"/>
      <w:r>
        <w:rPr>
          <w:color w:val="000000"/>
          <w:spacing w:val="0"/>
          <w:w w:val="100"/>
          <w:position w:val="0"/>
        </w:rPr>
        <w:t>、</w:t>
        <w:tab/>
        <w:t>报告期内证券发行（不含优先股）情况</w:t>
      </w:r>
      <w:bookmarkEnd w:id="576"/>
      <w:bookmarkEnd w:id="577"/>
      <w:bookmarkEnd w:id="579"/>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84" w:val="left"/>
        </w:tabs>
        <w:bidi w:val="0"/>
        <w:spacing w:before="0" w:after="36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bookmarkEnd w:id="582"/>
      <w:r>
        <w:rPr>
          <w:color w:val="000000"/>
          <w:spacing w:val="0"/>
          <w:w w:val="100"/>
          <w:position w:val="0"/>
        </w:rPr>
        <w:t>、</w:t>
        <w:tab/>
        <w:t>公司股份总数及股东结构的变动、公司资产和负债结构的变动情况说明</w:t>
      </w:r>
      <w:bookmarkEnd w:id="580"/>
      <w:bookmarkEnd w:id="581"/>
      <w:bookmarkEnd w:id="583"/>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84" w:val="left"/>
        </w:tabs>
        <w:bidi w:val="0"/>
        <w:spacing w:before="0" w:after="36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3</w:t>
      </w:r>
      <w:bookmarkEnd w:id="586"/>
      <w:r>
        <w:rPr>
          <w:color w:val="000000"/>
          <w:spacing w:val="0"/>
          <w:w w:val="100"/>
          <w:position w:val="0"/>
        </w:rPr>
        <w:t>、</w:t>
        <w:tab/>
        <w:t>现存的内部职工股情况</w:t>
      </w:r>
      <w:bookmarkEnd w:id="584"/>
      <w:bookmarkEnd w:id="585"/>
      <w:bookmarkEnd w:id="587"/>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tabs>
          <w:tab w:pos="517" w:val="left"/>
        </w:tabs>
        <w:bidi w:val="0"/>
        <w:spacing w:before="0" w:after="36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三</w:t>
      </w:r>
      <w:bookmarkEnd w:id="590"/>
      <w:r>
        <w:rPr>
          <w:color w:val="000000"/>
          <w:spacing w:val="0"/>
          <w:w w:val="100"/>
          <w:position w:val="0"/>
          <w:sz w:val="24"/>
          <w:szCs w:val="24"/>
        </w:rPr>
        <w:t>、</w:t>
        <w:tab/>
        <w:t>股东和实际控制人情况</w:t>
      </w:r>
      <w:bookmarkEnd w:id="588"/>
      <w:bookmarkEnd w:id="589"/>
      <w:bookmarkEnd w:id="591"/>
    </w:p>
    <w:p>
      <w:pPr>
        <w:pStyle w:val="Style27"/>
        <w:keepNext/>
        <w:keepLines/>
        <w:widowControl w:val="0"/>
        <w:shd w:val="clear" w:color="auto" w:fill="auto"/>
        <w:bidi w:val="0"/>
        <w:spacing w:before="0" w:after="36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、公司股东数量及持股情况</w:t>
      </w:r>
      <w:bookmarkEnd w:id="592"/>
      <w:bookmarkEnd w:id="593"/>
      <w:bookmarkEnd w:id="595"/>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763"/>
        <w:gridCol w:w="869"/>
        <w:gridCol w:w="869"/>
        <w:gridCol w:w="874"/>
        <w:gridCol w:w="758"/>
        <w:gridCol w:w="874"/>
        <w:gridCol w:w="864"/>
        <w:gridCol w:w="869"/>
        <w:gridCol w:w="869"/>
      </w:tblGrid>
      <w:tr>
        <w:trPr>
          <w:trHeight w:val="269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普通股股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174,832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8" w:lineRule="exact"/>
              <w:ind w:left="0" w:right="0" w:firstLine="0"/>
              <w:jc w:val="both"/>
            </w:pPr>
            <w:r>
              <w:rPr>
                <w:rFonts w:ascii="SimSun" w:eastAsia="SimSun" w:hAnsi="SimSun" w:cs="SimSun"/>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173,901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both"/>
            </w:pPr>
            <w:r>
              <w:rPr>
                <w:rFonts w:ascii="SimSun" w:eastAsia="SimSun" w:hAnsi="SimSun" w:cs="SimSun"/>
                <w:color w:val="000000"/>
                <w:spacing w:val="0"/>
                <w:w w:val="100"/>
                <w:position w:val="0"/>
              </w:rPr>
              <w:t>报告期 末表决 权恢复 的优先 股股东 总数（如</w:t>
            </w:r>
          </w:p>
          <w:p>
            <w:pPr>
              <w:pStyle w:val="Style2"/>
              <w:keepNext w:val="0"/>
              <w:keepLines w:val="0"/>
              <w:widowControl w:val="0"/>
              <w:shd w:val="clear" w:color="auto" w:fill="auto"/>
              <w:bidi w:val="0"/>
              <w:spacing w:before="0" w:after="0" w:line="320" w:lineRule="exact"/>
              <w:ind w:left="0" w:right="0" w:firstLine="0"/>
              <w:jc w:val="both"/>
            </w:pPr>
            <w:r>
              <w:rPr>
                <w:rFonts w:ascii="SimSun" w:eastAsia="SimSun" w:hAnsi="SimSun" w:cs="SimSun"/>
                <w:color w:val="000000"/>
                <w:spacing w:val="0"/>
                <w:w w:val="100"/>
                <w:position w:val="0"/>
              </w:rPr>
              <w:t>有）（参 见注</w:t>
            </w:r>
            <w:r>
              <w:rPr>
                <w:color w:val="000000"/>
                <w:spacing w:val="0"/>
                <w:w w:val="100"/>
                <w:position w:val="0"/>
              </w:rPr>
              <w:t>9</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年度报告披露日 前上一月末表决</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权恢复的优先股 股东总数（如有）</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（参见注</w:t>
            </w:r>
            <w:r>
              <w:rPr>
                <w:color w:val="000000"/>
                <w:spacing w:val="0"/>
                <w:w w:val="100"/>
                <w:position w:val="0"/>
              </w:rPr>
              <w:t>9</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left"/>
            </w:pPr>
            <w:r>
              <w:rPr>
                <w:rFonts w:ascii="SimSun" w:eastAsia="SimSun" w:hAnsi="SimSun" w:cs="SimSun"/>
                <w:color w:val="000000"/>
                <w:spacing w:val="0"/>
                <w:w w:val="100"/>
                <w:position w:val="0"/>
              </w:rPr>
              <w:t>持有特 别表决 权股份 的股东 总数（如</w:t>
            </w:r>
          </w:p>
          <w:p>
            <w:pPr>
              <w:pStyle w:val="Style2"/>
              <w:keepNext w:val="0"/>
              <w:keepLines w:val="0"/>
              <w:widowControl w:val="0"/>
              <w:shd w:val="clear" w:color="auto" w:fill="auto"/>
              <w:bidi w:val="0"/>
              <w:spacing w:before="0" w:after="0" w:line="323" w:lineRule="exact"/>
              <w:ind w:left="0" w:right="0" w:firstLine="0"/>
              <w:jc w:val="left"/>
            </w:pPr>
            <w:r>
              <w:rPr>
                <w:rFonts w:ascii="SimSun" w:eastAsia="SimSun" w:hAnsi="SimSun" w:cs="SimSun"/>
                <w:color w:val="000000"/>
                <w:spacing w:val="0"/>
                <w:w w:val="100"/>
                <w:position w:val="0"/>
              </w:rPr>
              <w:t>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rPr>
              <w:t>报告期 末持股 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5" w:lineRule="exact"/>
              <w:ind w:left="0" w:right="0" w:firstLine="0"/>
              <w:jc w:val="both"/>
            </w:pPr>
            <w:r>
              <w:rPr>
                <w:rFonts w:ascii="SimSun" w:eastAsia="SimSun" w:hAnsi="SimSun" w:cs="SimSun"/>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质押、标记或冻结情况</w:t>
            </w:r>
          </w:p>
        </w:tc>
      </w:tr>
      <w:tr>
        <w:trPr>
          <w:trHeight w:val="9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金科控股</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集团有限</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pPr>
            <w:r>
              <w:rPr>
                <w:color w:val="000000"/>
                <w:spacing w:val="0"/>
                <w:w w:val="100"/>
                <w:position w:val="0"/>
              </w:rPr>
              <w:t>11.77</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413,675,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-101,800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413,67</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5,360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411,570,396</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pPr>
            <w:r>
              <w:rPr>
                <w:color w:val="000000"/>
                <w:spacing w:val="0"/>
                <w:w w:val="100"/>
                <w:position w:val="0"/>
              </w:rPr>
              <w:t>10.48</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368,541,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-12,480,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pPr>
            <w:r>
              <w:rPr>
                <w:color w:val="000000"/>
                <w:spacing w:val="0"/>
                <w:w w:val="100"/>
                <w:position w:val="0"/>
              </w:rPr>
              <w:t>285,766, 053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82,775,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273,110,107</w:t>
            </w:r>
          </w:p>
        </w:tc>
      </w:tr>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绍兴上虞 朱雀股权 投资合伙 企业（有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351,238,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351,23</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8,162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351,154,517</w:t>
            </w:r>
          </w:p>
        </w:tc>
      </w:tr>
    </w:tbl>
    <w:p>
      <w:pPr>
        <w:spacing w:lineRule="exact" w:line="1"/>
        <w:rPr>
          <w:sz w:val="2"/>
          <w:szCs w:val="2"/>
        </w:rPr>
      </w:pPr>
      <w:r>
        <w:br w:type="page"/>
      </w:r>
    </w:p>
    <w:tbl>
      <w:tblPr>
        <w:tblOverlap w:val="never"/>
        <w:jc w:val="center"/>
        <w:tblLayout w:type="fixed"/>
      </w:tblPr>
      <w:tblGrid>
        <w:gridCol w:w="989"/>
        <w:gridCol w:w="979"/>
        <w:gridCol w:w="763"/>
        <w:gridCol w:w="869"/>
        <w:gridCol w:w="869"/>
        <w:gridCol w:w="874"/>
        <w:gridCol w:w="758"/>
        <w:gridCol w:w="1738"/>
        <w:gridCol w:w="1738"/>
      </w:tblGrid>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right"/>
            </w:pPr>
            <w:r>
              <w:rPr>
                <w:color w:val="000000"/>
                <w:spacing w:val="0"/>
                <w:w w:val="100"/>
                <w:position w:val="0"/>
              </w:rPr>
              <w:t>318,154, 668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-75,354,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282,944,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35,210,</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317,845,146</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189,753,387</w:t>
            </w:r>
          </w:p>
        </w:tc>
      </w:tr>
      <w:tr>
        <w:trPr>
          <w:trHeight w:val="4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128,401,281</w:t>
            </w:r>
          </w:p>
        </w:tc>
      </w:tr>
      <w:tr>
        <w:trPr>
          <w:trHeight w:val="30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SimSun" w:eastAsia="SimSun" w:hAnsi="SimSun" w:cs="SimSun"/>
                <w:color w:val="000000"/>
                <w:spacing w:val="0"/>
                <w:w w:val="100"/>
                <w:position w:val="0"/>
              </w:rPr>
              <w:t>中信建投 资本管理 有限公司 一绍兴上 虞杭天股 权投资合 伙企业</w:t>
            </w:r>
          </w:p>
          <w:p>
            <w:pPr>
              <w:pStyle w:val="Style2"/>
              <w:keepNext w:val="0"/>
              <w:keepLines w:val="0"/>
              <w:widowControl w:val="0"/>
              <w:shd w:val="clear" w:color="auto" w:fill="auto"/>
              <w:bidi w:val="0"/>
              <w:spacing w:before="0" w:after="0" w:line="324" w:lineRule="exact"/>
              <w:ind w:left="0" w:right="0" w:firstLine="0"/>
              <w:jc w:val="both"/>
            </w:pPr>
            <w:r>
              <w:rPr>
                <w:rFonts w:ascii="SimSun" w:eastAsia="SimSun" w:hAnsi="SimSun" w:cs="SimSun"/>
                <w:color w:val="000000"/>
                <w:spacing w:val="0"/>
                <w:w w:val="100"/>
                <w:position w:val="0"/>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52,736,0</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52,736,</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7" w:lineRule="exact"/>
              <w:ind w:left="0" w:right="0" w:firstLine="0"/>
              <w:jc w:val="both"/>
            </w:pPr>
            <w:r>
              <w:rPr>
                <w:rFonts w:ascii="SimSun" w:eastAsia="SimSun" w:hAnsi="SimSun" w:cs="SimSun"/>
                <w:color w:val="000000"/>
                <w:spacing w:val="0"/>
                <w:w w:val="100"/>
                <w:position w:val="0"/>
              </w:rPr>
              <w:t>浙江金科 汤姆猫文 化产业股 份有限公 司一第二 期员工持 股计划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37,916,0</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37,916,0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37,916,</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深圳霖枫</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投资咨询</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31,368,0</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-31,368,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31,368,</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30,536,037</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香港中央</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结算有限</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18,592,3</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-42,374,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18,592,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14,500,0</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14,500,</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陈伟明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13,870,0</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13,870,</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13,866,600</w:t>
            </w:r>
          </w:p>
        </w:tc>
      </w:tr>
      <w:tr>
        <w:trPr>
          <w:trHeight w:val="139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 xml:space="preserve">战略投资者或一般法 人因配售新股成为前 </w:t>
            </w:r>
            <w:r>
              <w:rPr>
                <w:color w:val="000000"/>
                <w:spacing w:val="0"/>
                <w:w w:val="100"/>
                <w:position w:val="0"/>
              </w:rPr>
              <w:t>10</w:t>
            </w:r>
            <w:r>
              <w:rPr>
                <w:rFonts w:ascii="SimSun" w:eastAsia="SimSun" w:hAnsi="SimSun" w:cs="SimSun"/>
                <w:color w:val="000000"/>
                <w:spacing w:val="0"/>
                <w:w w:val="100"/>
                <w:position w:val="0"/>
              </w:rPr>
              <w:t>名股东的情况（如 有）（参见注</w:t>
            </w:r>
            <w:r>
              <w:rPr>
                <w:color w:val="000000"/>
                <w:spacing w:val="0"/>
                <w:w w:val="100"/>
                <w:position w:val="0"/>
              </w:rPr>
              <w:t>4</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上述股东关联关系或 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公司控股股东金科控股集团有限公司为公司实际控制人朱志刚先生控制的企业，双方存在一致 行动关系。此外的其他股东，公司未知股东间是否存在关联关系或一致行动人关系。</w:t>
            </w:r>
          </w:p>
        </w:tc>
      </w:tr>
      <w:tr>
        <w:trPr>
          <w:trHeight w:val="107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上述股东涉及委托</w:t>
            </w:r>
            <w:r>
              <w:rPr>
                <w:color w:val="000000"/>
                <w:spacing w:val="0"/>
                <w:w w:val="100"/>
                <w:position w:val="0"/>
              </w:rPr>
              <w:t>/</w:t>
            </w:r>
            <w:r>
              <w:rPr>
                <w:rFonts w:ascii="SimSun" w:eastAsia="SimSun" w:hAnsi="SimSun" w:cs="SimSun"/>
                <w:color w:val="000000"/>
                <w:spacing w:val="0"/>
                <w:w w:val="100"/>
                <w:position w:val="0"/>
              </w:rPr>
              <w:t>受 托表决权、放弃表决权 情况的说明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968"/>
        <w:gridCol w:w="4133"/>
        <w:gridCol w:w="1738"/>
        <w:gridCol w:w="1738"/>
      </w:tblGrid>
      <w:tr>
        <w:trPr>
          <w:trHeight w:val="10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名股东中存在回 购专户的特别说明（如 有）（参见注</w:t>
            </w:r>
            <w:r>
              <w:rPr>
                <w:color w:val="000000"/>
                <w:spacing w:val="0"/>
                <w:w w:val="100"/>
                <w:position w:val="0"/>
              </w:rPr>
              <w:t>10</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1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数量</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金科控股集团有限公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413,675,360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413,675,360</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绍兴上虞朱雀股权投 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351,238,162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351,238,162</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color w:val="000000"/>
                <w:spacing w:val="0"/>
                <w:w w:val="100"/>
                <w:position w:val="0"/>
              </w:rPr>
              <w:t>82,775,354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82,775,354</w:t>
            </w:r>
          </w:p>
        </w:tc>
      </w:tr>
      <w:tr>
        <w:trPr>
          <w:trHeight w:val="13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rFonts w:ascii="SimSun" w:eastAsia="SimSun" w:hAnsi="SimSun" w:cs="SimSun"/>
                <w:color w:val="000000"/>
                <w:spacing w:val="0"/>
                <w:w w:val="100"/>
                <w:position w:val="0"/>
              </w:rPr>
              <w:t>中信建投资本管理有 限公司一绍兴上虞杭 天股权投资合伙企业 （有限合伙）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color w:val="000000"/>
                <w:spacing w:val="0"/>
                <w:w w:val="100"/>
                <w:position w:val="0"/>
              </w:rPr>
              <w:t>52,736,037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52,736,037</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pPr>
            <w:r>
              <w:rPr>
                <w:rFonts w:ascii="SimSun" w:eastAsia="SimSun" w:hAnsi="SimSun" w:cs="SimSun"/>
                <w:color w:val="000000"/>
                <w:spacing w:val="0"/>
                <w:w w:val="100"/>
                <w:position w:val="0"/>
              </w:rPr>
              <w:t>浙江金科汤姆猫文化 产业股份有限公司一 第二期员工持股计划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color w:val="000000"/>
                <w:spacing w:val="0"/>
                <w:w w:val="100"/>
                <w:position w:val="0"/>
              </w:rPr>
              <w:t>37,916,000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37,916,000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color w:val="000000"/>
                <w:spacing w:val="0"/>
                <w:w w:val="100"/>
                <w:position w:val="0"/>
              </w:rPr>
              <w:t>35,210,044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35,210,044</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深圳霖枫投资咨询有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color w:val="000000"/>
                <w:spacing w:val="0"/>
                <w:w w:val="100"/>
                <w:position w:val="0"/>
              </w:rPr>
              <w:t>31,368,037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31,368,037</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香港中央结算有限公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color w:val="000000"/>
                <w:spacing w:val="0"/>
                <w:w w:val="100"/>
                <w:position w:val="0"/>
              </w:rPr>
              <w:t>18,592,344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18,592,344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color w:val="000000"/>
                <w:spacing w:val="0"/>
                <w:w w:val="100"/>
                <w:position w:val="0"/>
              </w:rPr>
              <w:t>14,500,000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14,500,000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陈伟明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color w:val="000000"/>
                <w:spacing w:val="0"/>
                <w:w w:val="100"/>
                <w:position w:val="0"/>
              </w:rPr>
              <w:t>13,870,000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13,870,000</w:t>
            </w:r>
          </w:p>
        </w:tc>
      </w:tr>
      <w:tr>
        <w:trPr>
          <w:trHeight w:val="20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 股东之间，以及前</w:t>
            </w:r>
            <w:r>
              <w:rPr>
                <w:color w:val="000000"/>
                <w:spacing w:val="0"/>
                <w:w w:val="100"/>
                <w:position w:val="0"/>
              </w:rPr>
              <w:t xml:space="preserve">10 </w:t>
            </w:r>
            <w:r>
              <w:rPr>
                <w:rFonts w:ascii="SimSun" w:eastAsia="SimSun" w:hAnsi="SimSun" w:cs="SimSun"/>
                <w:color w:val="000000"/>
                <w:spacing w:val="0"/>
                <w:w w:val="100"/>
                <w:position w:val="0"/>
              </w:rPr>
              <w:t>名无限售流通股股东 和前</w:t>
            </w:r>
            <w:r>
              <w:rPr>
                <w:color w:val="000000"/>
                <w:spacing w:val="0"/>
                <w:w w:val="100"/>
                <w:position w:val="0"/>
              </w:rPr>
              <w:t>10</w:t>
            </w:r>
            <w:r>
              <w:rPr>
                <w:rFonts w:ascii="SimSun" w:eastAsia="SimSun" w:hAnsi="SimSun" w:cs="SimSun"/>
                <w:color w:val="000000"/>
                <w:spacing w:val="0"/>
                <w:w w:val="100"/>
                <w:position w:val="0"/>
              </w:rPr>
              <w:t>名股东之间关 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公司控股股东金科控股集团有限公司为公司实际控制人朱志刚先生控制的企业，双方存在一致 行动关系。此外的其他股东，公司未知股东间是否存在关联关系或一致行动人关系。</w:t>
            </w:r>
          </w:p>
        </w:tc>
      </w:tr>
      <w:tr>
        <w:trPr>
          <w:trHeight w:val="10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参与融资融券业务股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东情况说明（如有）（参</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见注</w:t>
            </w:r>
            <w:r>
              <w:rPr>
                <w:color w:val="000000"/>
                <w:spacing w:val="0"/>
                <w:w w:val="100"/>
                <w:position w:val="0"/>
              </w:rPr>
              <w:t>5</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股东赵川通过安信证券股份有限公司客户信用交易担保证券账户持有公司股份</w:t>
            </w:r>
            <w:r>
              <w:rPr>
                <w:color w:val="000000"/>
                <w:spacing w:val="0"/>
                <w:w w:val="100"/>
                <w:position w:val="0"/>
              </w:rPr>
              <w:t>14,500,000</w:t>
            </w:r>
            <w:r>
              <w:rPr>
                <w:rFonts w:ascii="SimSun" w:eastAsia="SimSun" w:hAnsi="SimSun" w:cs="SimSun"/>
                <w:color w:val="000000"/>
                <w:spacing w:val="0"/>
                <w:w w:val="100"/>
                <w:position w:val="0"/>
              </w:rPr>
              <w:t>股， 未通过普通证券账户持有公司股份。</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公司是否具有表决权差异安排</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r>
        <w:br w:type="page"/>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38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2</w:t>
      </w:r>
      <w:bookmarkEnd w:id="598"/>
      <w:r>
        <w:rPr>
          <w:color w:val="000000"/>
          <w:spacing w:val="0"/>
          <w:w w:val="100"/>
          <w:position w:val="0"/>
        </w:rPr>
        <w:t>、公司控股股东情况</w:t>
      </w:r>
      <w:bookmarkEnd w:id="596"/>
      <w:bookmarkEnd w:id="597"/>
      <w:bookmarkEnd w:id="599"/>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5"/>
        <w:gridCol w:w="1594"/>
        <w:gridCol w:w="1752"/>
        <w:gridCol w:w="2237"/>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w:t>
            </w:r>
            <w:r>
              <w:rPr>
                <w:rFonts w:ascii="SimSun" w:eastAsia="SimSun" w:hAnsi="SimSun" w:cs="SimSun"/>
                <w:color w:val="000000"/>
                <w:spacing w:val="0"/>
                <w:w w:val="100"/>
                <w:position w:val="0"/>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26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1997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91330604146113809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SimSun" w:eastAsia="SimSun" w:hAnsi="SimSun" w:cs="SimSun"/>
                <w:color w:val="000000"/>
                <w:spacing w:val="0"/>
                <w:w w:val="100"/>
                <w:position w:val="0"/>
              </w:rPr>
              <w:t>环保、制冷设备、泳池成 套设备、水处理设备设计、 制造、安装；金属制品加 工、销售；实业投资、控 股；塑料粒子销售；进出 口业务（法律法规禁止项 目除外，限制项目取得许 可证后方可经营）。</w:t>
            </w:r>
          </w:p>
        </w:tc>
      </w:tr>
      <w:tr>
        <w:trPr>
          <w:trHeight w:val="10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38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3</w:t>
      </w:r>
      <w:bookmarkEnd w:id="602"/>
      <w:r>
        <w:rPr>
          <w:color w:val="000000"/>
          <w:spacing w:val="0"/>
          <w:w w:val="100"/>
          <w:position w:val="0"/>
        </w:rPr>
        <w:t>、公司实际控制人及其一致行动人</w:t>
      </w:r>
      <w:bookmarkEnd w:id="600"/>
      <w:bookmarkEnd w:id="601"/>
      <w:bookmarkEnd w:id="603"/>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是否取得其他国家或地区居 留权</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澳门永久居留权</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朱阳土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朱志刚先生为公司董事长、法定代表人，具体的主要职业及职务情况详见本报告“第四节</w:t>
            </w:r>
          </w:p>
        </w:tc>
      </w:tr>
    </w:tbl>
    <w:p>
      <w:pPr>
        <w:spacing w:lineRule="exact" w:line="1"/>
        <w:rPr>
          <w:sz w:val="2"/>
          <w:szCs w:val="2"/>
        </w:rPr>
      </w:pPr>
      <w:r>
        <w:br w:type="page"/>
      </w:r>
    </w:p>
    <w:tbl>
      <w:tblPr>
        <w:tblOverlap w:val="never"/>
        <w:jc w:val="center"/>
        <w:tblLayout w:type="fixed"/>
      </w:tblPr>
      <w:tblGrid>
        <w:gridCol w:w="2400"/>
        <w:gridCol w:w="7181"/>
      </w:tblGrid>
      <w:tr>
        <w:trPr>
          <w:trHeight w:val="1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公司治理”之“七、董事、监事和高级管理人员情况”之“</w:t>
            </w:r>
            <w:r>
              <w:rPr>
                <w:color w:val="000000"/>
                <w:spacing w:val="0"/>
                <w:w w:val="100"/>
                <w:position w:val="0"/>
              </w:rPr>
              <w:t>2</w:t>
            </w:r>
            <w:r>
              <w:rPr>
                <w:rFonts w:ascii="SimSun" w:eastAsia="SimSun" w:hAnsi="SimSun" w:cs="SimSun"/>
                <w:color w:val="000000"/>
                <w:spacing w:val="0"/>
                <w:w w:val="100"/>
                <w:position w:val="0"/>
              </w:rPr>
              <w:t>、任职情况”中的内容。</w:t>
            </w:r>
          </w:p>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金科控股集团有限公司属于法人单位。</w:t>
            </w:r>
          </w:p>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蔡海涛先生、朱阳土先生未在公司担任任何职务。</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 上市公司情况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除本公司外，实际控制人朱志刚先生过去</w:t>
            </w:r>
            <w:r>
              <w:rPr>
                <w:color w:val="000000"/>
                <w:spacing w:val="0"/>
                <w:w w:val="100"/>
                <w:position w:val="0"/>
              </w:rPr>
              <w:t>10</w:t>
            </w:r>
            <w:r>
              <w:rPr>
                <w:rFonts w:ascii="SimSun" w:eastAsia="SimSun" w:hAnsi="SimSun" w:cs="SimSun"/>
                <w:color w:val="000000"/>
                <w:spacing w:val="0"/>
                <w:w w:val="100"/>
                <w:position w:val="0"/>
              </w:rPr>
              <w:t>年未曾控制其他境内外上市公司。</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6041390" cy="130429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61"/>
                    <a:stretch/>
                  </pic:blipFill>
                  <pic:spPr>
                    <a:xfrm>
                      <a:ext cx="6041390" cy="1304290"/>
                    </a:xfrm>
                    <a:prstGeom prst="rect"/>
                  </pic:spPr>
                </pic:pic>
              </a:graphicData>
            </a:graphic>
          </wp:inline>
        </w:drawing>
      </w:r>
    </w:p>
    <w:p>
      <w:pPr>
        <w:widowControl w:val="0"/>
        <w:spacing w:after="35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36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4</w:t>
      </w:r>
      <w:bookmarkEnd w:id="606"/>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4"/>
      <w:bookmarkEnd w:id="605"/>
      <w:bookmarkEnd w:id="607"/>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200"/>
        <w:gridCol w:w="1195"/>
        <w:gridCol w:w="1200"/>
        <w:gridCol w:w="1469"/>
        <w:gridCol w:w="926"/>
        <w:gridCol w:w="1195"/>
        <w:gridCol w:w="1200"/>
        <w:gridCol w:w="1195"/>
      </w:tblGrid>
      <w:tr>
        <w:trPr>
          <w:trHeight w:val="10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股票质押融 资总额（万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具体用途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偿还期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还款资金来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是否存在偿</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债或平仓风</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是否影响公</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司控制权稳</w:t>
            </w:r>
          </w:p>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定</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金科控股集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128,115.8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主要用于金科 控股集团有限 公司生产经营。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自有或自筹</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0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第一大股东</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一致行动人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98,813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rFonts w:ascii="SimSun" w:eastAsia="SimSun" w:hAnsi="SimSun" w:cs="SimSun"/>
                <w:color w:val="000000"/>
                <w:spacing w:val="0"/>
                <w:w w:val="100"/>
                <w:position w:val="0"/>
              </w:rPr>
              <w:t>主要用于金科 控股集团有限 公司生产经营、 认购公司非公 开发行股份、增 持公司股份等。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自有或自筹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5</w:t>
      </w:r>
      <w:bookmarkEnd w:id="610"/>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08"/>
      <w:bookmarkEnd w:id="609"/>
      <w:bookmarkEnd w:id="611"/>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38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6</w:t>
      </w:r>
      <w:bookmarkEnd w:id="614"/>
      <w:r>
        <w:rPr>
          <w:color w:val="000000"/>
          <w:spacing w:val="0"/>
          <w:w w:val="100"/>
          <w:position w:val="0"/>
        </w:rPr>
        <w:t>、控股股东、实际控制人、重组方及其他承诺主体股份限制减持情况</w:t>
      </w:r>
      <w:bookmarkEnd w:id="612"/>
      <w:bookmarkEnd w:id="613"/>
      <w:bookmarkEnd w:id="615"/>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0"/>
        <w:keepNext/>
        <w:keepLines/>
        <w:widowControl w:val="0"/>
        <w:shd w:val="clear" w:color="auto" w:fill="auto"/>
        <w:bidi w:val="0"/>
        <w:spacing w:before="0" w:after="38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四</w:t>
      </w:r>
      <w:bookmarkEnd w:id="618"/>
      <w:r>
        <w:rPr>
          <w:color w:val="000000"/>
          <w:spacing w:val="0"/>
          <w:w w:val="100"/>
          <w:position w:val="0"/>
          <w:sz w:val="24"/>
          <w:szCs w:val="24"/>
        </w:rPr>
        <w:t>、股份回购在报告期的具体实施情况</w:t>
      </w:r>
      <w:bookmarkEnd w:id="616"/>
      <w:bookmarkEnd w:id="617"/>
      <w:bookmarkEnd w:id="619"/>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股份回购的实施进展情况</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244" w:right="1115" w:bottom="1498" w:left="107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7"/>
        <w:keepNext/>
        <w:keepLines/>
        <w:widowControl w:val="0"/>
        <w:shd w:val="clear" w:color="auto" w:fill="auto"/>
        <w:bidi w:val="0"/>
        <w:spacing w:before="0" w:after="560" w:line="240" w:lineRule="auto"/>
        <w:ind w:left="0" w:right="0" w:firstLine="0"/>
        <w:jc w:val="center"/>
      </w:pPr>
      <w:bookmarkStart w:id="620" w:name="bookmark620"/>
      <w:bookmarkStart w:id="621" w:name="bookmark621"/>
      <w:bookmarkStart w:id="622" w:name="bookmark622"/>
      <w:bookmarkStart w:id="623" w:name="bookmark623"/>
      <w:r>
        <w:rPr>
          <w:color w:val="000000"/>
          <w:spacing w:val="0"/>
          <w:w w:val="100"/>
          <w:position w:val="0"/>
        </w:rPr>
        <w:t>第八节优先股相关情况</w:t>
      </w:r>
      <w:bookmarkEnd w:id="621"/>
      <w:bookmarkEnd w:id="622"/>
      <w:bookmarkEnd w:id="623"/>
      <w:bookmarkEnd w:id="62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50" w:right="1193" w:bottom="1950" w:left="1107" w:header="0" w:footer="3" w:gutter="0"/>
          <w:cols w:space="720"/>
          <w:noEndnote/>
          <w:rtlGutter w:val="0"/>
          <w:docGrid w:linePitch="360"/>
        </w:sectPr>
      </w:pPr>
      <w:r>
        <w:rPr>
          <w:color w:val="000000"/>
          <w:spacing w:val="0"/>
          <w:w w:val="100"/>
          <w:position w:val="0"/>
        </w:rPr>
        <w:t>报告期公司不存在优先股。</w:t>
      </w:r>
    </w:p>
    <w:p>
      <w:pPr>
        <w:pStyle w:val="Style7"/>
        <w:keepNext/>
        <w:keepLines/>
        <w:widowControl w:val="0"/>
        <w:shd w:val="clear" w:color="auto" w:fill="auto"/>
        <w:bidi w:val="0"/>
        <w:spacing w:before="0" w:after="560" w:line="240" w:lineRule="auto"/>
        <w:ind w:left="0" w:right="0" w:firstLine="0"/>
        <w:jc w:val="center"/>
      </w:pPr>
      <w:bookmarkStart w:id="624" w:name="bookmark624"/>
      <w:bookmarkStart w:id="625" w:name="bookmark625"/>
      <w:bookmarkStart w:id="626" w:name="bookmark626"/>
      <w:bookmarkStart w:id="627" w:name="bookmark627"/>
      <w:r>
        <w:rPr>
          <w:color w:val="000000"/>
          <w:spacing w:val="0"/>
          <w:w w:val="100"/>
          <w:position w:val="0"/>
        </w:rPr>
        <w:t>第九节债券相关情况</w:t>
      </w:r>
      <w:bookmarkEnd w:id="625"/>
      <w:bookmarkEnd w:id="626"/>
      <w:bookmarkEnd w:id="627"/>
      <w:bookmarkEnd w:id="624"/>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54" w:right="1193" w:bottom="1954" w:left="110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7"/>
        <w:keepNext/>
        <w:keepLines/>
        <w:widowControl w:val="0"/>
        <w:shd w:val="clear" w:color="auto" w:fill="auto"/>
        <w:bidi w:val="0"/>
        <w:spacing w:before="640" w:after="560" w:line="240" w:lineRule="auto"/>
        <w:ind w:left="0" w:right="0" w:firstLine="0"/>
        <w:jc w:val="center"/>
      </w:pPr>
      <w:bookmarkStart w:id="628" w:name="bookmark628"/>
      <w:bookmarkStart w:id="629" w:name="bookmark629"/>
      <w:bookmarkStart w:id="630" w:name="bookmark630"/>
      <w:bookmarkStart w:id="631" w:name="bookmark631"/>
      <w:r>
        <w:rPr>
          <w:color w:val="000000"/>
          <w:spacing w:val="0"/>
          <w:w w:val="100"/>
          <w:position w:val="0"/>
        </w:rPr>
        <w:t>第十节财务报告</w:t>
      </w:r>
      <w:bookmarkEnd w:id="629"/>
      <w:bookmarkEnd w:id="630"/>
      <w:bookmarkEnd w:id="631"/>
      <w:bookmarkEnd w:id="628"/>
    </w:p>
    <w:p>
      <w:pPr>
        <w:pStyle w:val="Style20"/>
        <w:keepNext/>
        <w:keepLines/>
        <w:widowControl w:val="0"/>
        <w:shd w:val="clear" w:color="auto" w:fill="auto"/>
        <w:bidi w:val="0"/>
        <w:spacing w:before="0" w:after="300" w:line="240" w:lineRule="auto"/>
        <w:ind w:left="0" w:right="0" w:firstLine="260"/>
        <w:jc w:val="both"/>
      </w:pPr>
      <w:bookmarkStart w:id="632" w:name="bookmark632"/>
      <w:bookmarkStart w:id="633" w:name="bookmark633"/>
      <w:bookmarkStart w:id="634" w:name="bookmark634"/>
      <w:r>
        <w:rPr>
          <w:color w:val="000000"/>
          <w:spacing w:val="0"/>
          <w:w w:val="100"/>
          <w:position w:val="0"/>
          <w:sz w:val="24"/>
          <w:szCs w:val="24"/>
        </w:rPr>
        <w:t>、审计报告</w:t>
      </w:r>
      <w:bookmarkEnd w:id="632"/>
      <w:bookmarkEnd w:id="633"/>
      <w:bookmarkEnd w:id="634"/>
    </w:p>
    <w:tbl>
      <w:tblPr>
        <w:tblOverlap w:val="never"/>
        <w:jc w:val="center"/>
        <w:tblLayout w:type="fixed"/>
      </w:tblPr>
      <w:tblGrid>
        <w:gridCol w:w="479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信会师报字</w:t>
            </w:r>
            <w:r>
              <w:rPr>
                <w:color w:val="000000"/>
                <w:spacing w:val="0"/>
                <w:w w:val="100"/>
                <w:position w:val="0"/>
              </w:rPr>
              <w:t>［</w:t>
            </w:r>
            <w:r>
              <w:rPr>
                <w:color w:val="000000"/>
                <w:spacing w:val="0"/>
                <w:w w:val="100"/>
                <w:position w:val="0"/>
              </w:rPr>
              <w:t>2022］</w:t>
            </w:r>
            <w:r>
              <w:rPr>
                <w:rFonts w:ascii="SimSun" w:eastAsia="SimSun" w:hAnsi="SimSun" w:cs="SimSun"/>
                <w:color w:val="000000"/>
                <w:spacing w:val="0"/>
                <w:w w:val="100"/>
                <w:position w:val="0"/>
              </w:rPr>
              <w:t>第</w:t>
            </w:r>
            <w:r>
              <w:rPr>
                <w:color w:val="000000"/>
                <w:spacing w:val="0"/>
                <w:w w:val="100"/>
                <w:position w:val="0"/>
              </w:rPr>
              <w:t>ZF10590</w:t>
            </w:r>
            <w:r>
              <w:rPr>
                <w:rFonts w:ascii="SimSun" w:eastAsia="SimSun" w:hAnsi="SimSun" w:cs="SimSun"/>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蔡畅、陶凌雪</w:t>
            </w:r>
          </w:p>
        </w:tc>
      </w:tr>
    </w:tbl>
    <w:p>
      <w:pPr>
        <w:pStyle w:val="Style22"/>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219" w:line="1" w:lineRule="exact"/>
      </w:pPr>
    </w:p>
    <w:p>
      <w:pPr>
        <w:pStyle w:val="Style100"/>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102"/>
        <w:keepNext w:val="0"/>
        <w:keepLines w:val="0"/>
        <w:widowControl w:val="0"/>
        <w:shd w:val="clear" w:color="auto" w:fill="auto"/>
        <w:bidi w:val="0"/>
        <w:spacing w:before="0"/>
        <w:ind w:left="0" w:right="0" w:firstLine="0"/>
        <w:jc w:val="right"/>
      </w:pPr>
      <w:r>
        <w:rPr>
          <w:rFonts w:ascii="SimSun" w:eastAsia="SimSun" w:hAnsi="SimSun" w:cs="SimSun"/>
          <w:color w:val="000000"/>
          <w:spacing w:val="0"/>
          <w:w w:val="100"/>
          <w:position w:val="0"/>
        </w:rPr>
        <w:t>信会师报字</w:t>
      </w:r>
      <w:r>
        <w:rPr>
          <w:color w:val="000000"/>
          <w:spacing w:val="0"/>
          <w:w w:val="100"/>
          <w:position w:val="0"/>
        </w:rPr>
        <w:t>［2022</w:t>
      </w:r>
      <w:r>
        <w:rPr>
          <w:color w:val="000000"/>
          <w:spacing w:val="0"/>
          <w:w w:val="100"/>
          <w:position w:val="0"/>
        </w:rPr>
        <w:t>］</w:t>
      </w:r>
      <w:r>
        <w:rPr>
          <w:rFonts w:ascii="SimSun" w:eastAsia="SimSun" w:hAnsi="SimSun" w:cs="SimSun"/>
          <w:color w:val="000000"/>
          <w:spacing w:val="0"/>
          <w:w w:val="100"/>
          <w:position w:val="0"/>
        </w:rPr>
        <w:t>第</w:t>
      </w:r>
      <w:r>
        <w:rPr>
          <w:color w:val="000000"/>
          <w:spacing w:val="0"/>
          <w:w w:val="100"/>
          <w:position w:val="0"/>
        </w:rPr>
        <w:t>ZF1059</w:t>
      </w:r>
      <w:r>
        <w:rPr>
          <w:color w:val="000000"/>
          <w:spacing w:val="0"/>
          <w:w w:val="100"/>
          <w:position w:val="0"/>
        </w:rPr>
        <w:t>0</w:t>
      </w:r>
      <w:r>
        <w:rPr>
          <w:rFonts w:ascii="SimSun" w:eastAsia="SimSun" w:hAnsi="SimSun" w:cs="SimSun"/>
          <w:color w:val="000000"/>
          <w:spacing w:val="0"/>
          <w:w w:val="100"/>
          <w:position w:val="0"/>
        </w:rPr>
        <w:t>号</w:t>
      </w:r>
    </w:p>
    <w:p>
      <w:pPr>
        <w:pStyle w:val="Style16"/>
        <w:keepNext w:val="0"/>
        <w:keepLines w:val="0"/>
        <w:widowControl w:val="0"/>
        <w:shd w:val="clear" w:color="auto" w:fill="auto"/>
        <w:bidi w:val="0"/>
        <w:spacing w:before="0" w:after="40" w:line="487" w:lineRule="exact"/>
        <w:ind w:left="0" w:right="0" w:firstLine="0"/>
        <w:jc w:val="left"/>
      </w:pPr>
      <w:r>
        <w:rPr>
          <w:b/>
          <w:bCs/>
          <w:color w:val="000000"/>
          <w:spacing w:val="0"/>
          <w:w w:val="100"/>
          <w:position w:val="0"/>
        </w:rPr>
        <w:t>浙江金科汤姆猫文化产业股份有限公司全体股东：</w:t>
      </w:r>
    </w:p>
    <w:p>
      <w:pPr>
        <w:pStyle w:val="Style16"/>
        <w:keepNext w:val="0"/>
        <w:keepLines w:val="0"/>
        <w:widowControl w:val="0"/>
        <w:shd w:val="clear" w:color="auto" w:fill="auto"/>
        <w:tabs>
          <w:tab w:pos="1063" w:val="left"/>
        </w:tabs>
        <w:bidi w:val="0"/>
        <w:spacing w:before="0" w:after="40" w:line="487" w:lineRule="exact"/>
        <w:ind w:left="0" w:right="0" w:firstLine="580"/>
        <w:jc w:val="both"/>
      </w:pPr>
      <w:bookmarkStart w:id="635" w:name="bookmark635"/>
      <w:r>
        <w:rPr>
          <w:b/>
          <w:bCs/>
          <w:color w:val="000000"/>
          <w:spacing w:val="0"/>
          <w:w w:val="100"/>
          <w:position w:val="0"/>
        </w:rPr>
        <w:t>一</w:t>
      </w:r>
      <w:bookmarkEnd w:id="635"/>
      <w:r>
        <w:rPr>
          <w:b/>
          <w:bCs/>
          <w:color w:val="000000"/>
          <w:spacing w:val="0"/>
          <w:w w:val="100"/>
          <w:position w:val="0"/>
        </w:rPr>
        <w:t>、</w:t>
        <w:tab/>
        <w:t>审计意见</w:t>
      </w:r>
    </w:p>
    <w:p>
      <w:pPr>
        <w:pStyle w:val="Style16"/>
        <w:keepNext w:val="0"/>
        <w:keepLines w:val="0"/>
        <w:widowControl w:val="0"/>
        <w:shd w:val="clear" w:color="auto" w:fill="auto"/>
        <w:bidi w:val="0"/>
        <w:spacing w:before="0" w:after="40" w:line="487" w:lineRule="exact"/>
        <w:ind w:left="0" w:right="0" w:firstLine="580"/>
        <w:jc w:val="both"/>
      </w:pPr>
      <w:r>
        <w:rPr>
          <w:color w:val="000000"/>
          <w:spacing w:val="0"/>
          <w:w w:val="100"/>
          <w:position w:val="0"/>
        </w:rPr>
        <w:t>我们审计了浙江金科汤姆猫文化产业股份有限公司（以下简称汤姆猫公司）财务报表，包括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 及母公司所有者权益变动表以及相关财务报表附注。</w:t>
      </w:r>
    </w:p>
    <w:p>
      <w:pPr>
        <w:pStyle w:val="Style16"/>
        <w:keepNext w:val="0"/>
        <w:keepLines w:val="0"/>
        <w:widowControl w:val="0"/>
        <w:shd w:val="clear" w:color="auto" w:fill="auto"/>
        <w:bidi w:val="0"/>
        <w:spacing w:before="0" w:after="40" w:line="475" w:lineRule="exact"/>
        <w:ind w:left="0" w:right="0" w:firstLine="580"/>
        <w:jc w:val="both"/>
      </w:pPr>
      <w:r>
        <w:rPr>
          <w:color w:val="000000"/>
          <w:spacing w:val="0"/>
          <w:w w:val="100"/>
          <w:position w:val="0"/>
        </w:rPr>
        <w:t xml:space="preserve">我们认为，后附的财务报表在所有重大方面按照企业会计准则的规定编制，公允反映了汤姆猫公司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6"/>
        <w:keepNext w:val="0"/>
        <w:keepLines w:val="0"/>
        <w:widowControl w:val="0"/>
        <w:shd w:val="clear" w:color="auto" w:fill="auto"/>
        <w:tabs>
          <w:tab w:pos="1063" w:val="left"/>
        </w:tabs>
        <w:bidi w:val="0"/>
        <w:spacing w:before="0" w:after="40" w:line="487" w:lineRule="exact"/>
        <w:ind w:left="0" w:right="0" w:firstLine="580"/>
        <w:jc w:val="both"/>
      </w:pPr>
      <w:bookmarkStart w:id="636" w:name="bookmark636"/>
      <w:r>
        <w:rPr>
          <w:b/>
          <w:bCs/>
          <w:color w:val="000000"/>
          <w:spacing w:val="0"/>
          <w:w w:val="100"/>
          <w:position w:val="0"/>
        </w:rPr>
        <w:t>二</w:t>
      </w:r>
      <w:bookmarkEnd w:id="636"/>
      <w:r>
        <w:rPr>
          <w:b/>
          <w:bCs/>
          <w:color w:val="000000"/>
          <w:spacing w:val="0"/>
          <w:w w:val="100"/>
          <w:position w:val="0"/>
        </w:rPr>
        <w:t>、</w:t>
        <w:tab/>
        <w:t>形成审计意见的基础</w:t>
      </w:r>
    </w:p>
    <w:p>
      <w:pPr>
        <w:pStyle w:val="Style16"/>
        <w:keepNext w:val="0"/>
        <w:keepLines w:val="0"/>
        <w:widowControl w:val="0"/>
        <w:shd w:val="clear" w:color="auto" w:fill="auto"/>
        <w:bidi w:val="0"/>
        <w:spacing w:before="0" w:after="40" w:line="486" w:lineRule="exact"/>
        <w:ind w:left="0" w:right="0" w:firstLine="580"/>
        <w:jc w:val="both"/>
      </w:pPr>
      <w:r>
        <w:rPr>
          <w:color w:val="000000"/>
          <w:spacing w:val="0"/>
          <w:w w:val="100"/>
          <w:position w:val="0"/>
        </w:rPr>
        <w:t>我们按照中国注册会计师审计准则的规定执行了审计工作。审计报告的“注册会计师对财务报表审 计的责任”部分进一步阐述了我们在这些准则下的责任。按照中国注册会计师职业道德守则，我们独立于 汤姆猫公司，并履行了职业道德方面的其他责任。我们相信，我们获取的审计证据是充分、适当的，为发 表审计意见提供了基础。</w:t>
      </w:r>
    </w:p>
    <w:p>
      <w:pPr>
        <w:pStyle w:val="Style16"/>
        <w:keepNext w:val="0"/>
        <w:keepLines w:val="0"/>
        <w:widowControl w:val="0"/>
        <w:shd w:val="clear" w:color="auto" w:fill="auto"/>
        <w:tabs>
          <w:tab w:pos="1063" w:val="left"/>
        </w:tabs>
        <w:bidi w:val="0"/>
        <w:spacing w:before="0" w:after="40" w:line="487" w:lineRule="exact"/>
        <w:ind w:left="0" w:right="0" w:firstLine="580"/>
        <w:jc w:val="both"/>
      </w:pPr>
      <w:bookmarkStart w:id="637" w:name="bookmark637"/>
      <w:r>
        <w:rPr>
          <w:b/>
          <w:bCs/>
          <w:color w:val="000000"/>
          <w:spacing w:val="0"/>
          <w:w w:val="100"/>
          <w:position w:val="0"/>
        </w:rPr>
        <w:t>三</w:t>
      </w:r>
      <w:bookmarkEnd w:id="637"/>
      <w:r>
        <w:rPr>
          <w:b/>
          <w:bCs/>
          <w:color w:val="000000"/>
          <w:spacing w:val="0"/>
          <w:w w:val="100"/>
          <w:position w:val="0"/>
        </w:rPr>
        <w:t>、</w:t>
        <w:tab/>
        <w:t>关键审计事项</w:t>
      </w:r>
    </w:p>
    <w:p>
      <w:pPr>
        <w:pStyle w:val="Style16"/>
        <w:keepNext w:val="0"/>
        <w:keepLines w:val="0"/>
        <w:widowControl w:val="0"/>
        <w:shd w:val="clear" w:color="auto" w:fill="auto"/>
        <w:bidi w:val="0"/>
        <w:spacing w:before="0" w:after="40" w:line="490" w:lineRule="exact"/>
        <w:ind w:left="0" w:right="0" w:firstLine="580"/>
        <w:jc w:val="both"/>
      </w:pPr>
      <w:r>
        <w:rPr>
          <w:color w:val="000000"/>
          <w:spacing w:val="0"/>
          <w:w w:val="100"/>
          <w:position w:val="0"/>
        </w:rPr>
        <w:t>关键审计事项是我们根据职业判断，认为对本期财务报表审计最为重要的事项。这些事项的应对以 对财务报表整体进行审计并形成审计意见为背景，我们不对这些事项单独发表意见。</w:t>
      </w:r>
      <w:r>
        <w:br w:type="page"/>
      </w:r>
    </w:p>
    <w:p>
      <w:pPr>
        <w:pStyle w:val="Style16"/>
        <w:keepNext w:val="0"/>
        <w:keepLines w:val="0"/>
        <w:widowControl w:val="0"/>
        <w:shd w:val="clear" w:color="auto" w:fill="auto"/>
        <w:bidi w:val="0"/>
        <w:spacing w:before="0" w:after="180" w:line="240" w:lineRule="auto"/>
        <w:ind w:left="0" w:right="0" w:firstLine="0"/>
        <w:jc w:val="left"/>
      </w:pPr>
      <w:r>
        <w:rPr>
          <w:color w:val="000000"/>
          <w:spacing w:val="0"/>
          <w:w w:val="100"/>
          <w:position w:val="0"/>
        </w:rPr>
        <w:t>我们在审计中识别出的关键审计事项汇总如下:</w:t>
      </w:r>
    </w:p>
    <w:tbl>
      <w:tblPr>
        <w:tblOverlap w:val="never"/>
        <w:jc w:val="center"/>
        <w:tblLayout w:type="fixed"/>
      </w:tblPr>
      <w:tblGrid>
        <w:gridCol w:w="4752"/>
        <w:gridCol w:w="491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SimHei" w:eastAsia="SimHei" w:hAnsi="SimHei" w:cs="SimHei"/>
                <w:color w:val="000000"/>
                <w:spacing w:val="0"/>
                <w:w w:val="100"/>
                <w:position w:val="0"/>
                <w:sz w:val="13"/>
                <w:szCs w:val="13"/>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SimHei" w:eastAsia="SimHei" w:hAnsi="SimHei" w:cs="SimHei"/>
                <w:color w:val="000000"/>
                <w:spacing w:val="0"/>
                <w:w w:val="100"/>
                <w:position w:val="0"/>
                <w:sz w:val="13"/>
                <w:szCs w:val="13"/>
              </w:rPr>
              <w:t>该事项在审计中是如何应对的</w:t>
            </w:r>
          </w:p>
        </w:tc>
      </w:tr>
      <w:tr>
        <w:trPr>
          <w:trHeight w:val="36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SimHei" w:eastAsia="SimHei" w:hAnsi="SimHei" w:cs="SimHei"/>
                <w:color w:val="000000"/>
                <w:spacing w:val="0"/>
                <w:w w:val="100"/>
                <w:position w:val="0"/>
                <w:sz w:val="13"/>
                <w:szCs w:val="13"/>
              </w:rPr>
              <w:t>（一）收入确认</w:t>
            </w:r>
          </w:p>
        </w:tc>
      </w:tr>
      <w:tr>
        <w:trPr>
          <w:trHeight w:val="65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4" w:lineRule="exact"/>
              <w:ind w:left="0" w:right="0" w:firstLine="0"/>
              <w:jc w:val="both"/>
            </w:pPr>
            <w:r>
              <w:rPr>
                <w:rFonts w:ascii="SimSun" w:eastAsia="SimSun" w:hAnsi="SimSun" w:cs="SimSun"/>
                <w:color w:val="000000"/>
                <w:spacing w:val="0"/>
                <w:w w:val="100"/>
                <w:position w:val="0"/>
              </w:rPr>
              <w:t>收入确认的会计政策详情及收入的分析请参阅合并财务报表 附注“三、重要会计政策及会计估计”注释（二十六）所述 的会计政策及“五、合并财务报表项目注释”注释（三十八）。 汤姆猫公司的营业收入主要来自于移动互联网文化行业的游 戏发行业务和广告业务、授权业务。</w:t>
            </w:r>
            <w:r>
              <w:rPr>
                <w:color w:val="000000"/>
                <w:spacing w:val="0"/>
                <w:w w:val="100"/>
                <w:position w:val="0"/>
              </w:rPr>
              <w:t>2021</w:t>
            </w:r>
            <w:r>
              <w:rPr>
                <w:rFonts w:ascii="SimSun" w:eastAsia="SimSun" w:hAnsi="SimSun" w:cs="SimSun"/>
                <w:color w:val="000000"/>
                <w:spacing w:val="0"/>
                <w:w w:val="100"/>
                <w:position w:val="0"/>
              </w:rPr>
              <w:t>年度，汤姆猫公 司营业收入金额为人民币</w:t>
            </w:r>
            <w:r>
              <w:rPr>
                <w:color w:val="000000"/>
                <w:spacing w:val="0"/>
                <w:w w:val="100"/>
                <w:position w:val="0"/>
              </w:rPr>
              <w:t>1</w:t>
            </w:r>
            <w:r>
              <w:rPr>
                <w:color w:val="000000"/>
                <w:spacing w:val="0"/>
                <w:w w:val="100"/>
                <w:position w:val="0"/>
              </w:rPr>
              <w:t>94,145.02</w:t>
            </w:r>
            <w:r>
              <w:rPr>
                <w:rFonts w:ascii="SimSun" w:eastAsia="SimSun" w:hAnsi="SimSun" w:cs="SimSun"/>
                <w:color w:val="000000"/>
                <w:spacing w:val="0"/>
                <w:w w:val="100"/>
                <w:position w:val="0"/>
              </w:rPr>
              <w:t>万元，其中游戏发行业 务和广告业务的营业收入为人民币</w:t>
            </w:r>
            <w:r>
              <w:rPr>
                <w:color w:val="000000"/>
                <w:spacing w:val="0"/>
                <w:w w:val="100"/>
                <w:position w:val="0"/>
              </w:rPr>
              <w:t>174,483.91</w:t>
            </w:r>
            <w:r>
              <w:rPr>
                <w:rFonts w:ascii="SimSun" w:eastAsia="SimSun" w:hAnsi="SimSun" w:cs="SimSun"/>
                <w:color w:val="000000"/>
                <w:spacing w:val="0"/>
                <w:w w:val="100"/>
                <w:position w:val="0"/>
              </w:rPr>
              <w:t>万元，占营业收 入的</w:t>
            </w:r>
            <w:r>
              <w:rPr>
                <w:color w:val="000000"/>
                <w:spacing w:val="0"/>
                <w:w w:val="100"/>
                <w:position w:val="0"/>
              </w:rPr>
              <w:t>89.87%</w:t>
            </w:r>
            <w:r>
              <w:rPr>
                <w:rFonts w:ascii="SimSun" w:eastAsia="SimSun" w:hAnsi="SimSun" w:cs="SimSun"/>
                <w:color w:val="000000"/>
                <w:spacing w:val="0"/>
                <w:w w:val="100"/>
                <w:position w:val="0"/>
              </w:rPr>
              <w:t>；授权业务的营业收入为人民币</w:t>
            </w:r>
            <w:r>
              <w:rPr>
                <w:color w:val="000000"/>
                <w:spacing w:val="0"/>
                <w:w w:val="100"/>
                <w:position w:val="0"/>
              </w:rPr>
              <w:t>8,339.62</w:t>
            </w:r>
            <w:r>
              <w:rPr>
                <w:rFonts w:ascii="SimSun" w:eastAsia="SimSun" w:hAnsi="SimSun" w:cs="SimSun"/>
                <w:color w:val="000000"/>
                <w:spacing w:val="0"/>
                <w:w w:val="100"/>
                <w:position w:val="0"/>
              </w:rPr>
              <w:t>万元，占 营业收入的比重</w:t>
            </w:r>
            <w:r>
              <w:rPr>
                <w:color w:val="000000"/>
                <w:spacing w:val="0"/>
                <w:w w:val="100"/>
                <w:position w:val="0"/>
              </w:rPr>
              <w:t>4.30%</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24" w:lineRule="exact"/>
              <w:ind w:left="0" w:right="0" w:firstLine="0"/>
              <w:jc w:val="both"/>
            </w:pPr>
            <w:r>
              <w:rPr>
                <w:rFonts w:ascii="SimSun" w:eastAsia="SimSun" w:hAnsi="SimSun" w:cs="SimSun"/>
                <w:color w:val="000000"/>
                <w:spacing w:val="0"/>
                <w:w w:val="100"/>
                <w:position w:val="0"/>
              </w:rPr>
              <w:t>由于营业收入是公司利润表的重要科目，是公司的主要利润 来源，影响公司的关键业绩指标；同时，汤姆猫公司的游戏 运营系统复杂，需要在系统中处理不同运营模式、不同游戏 等大量业务数据，因此在合并财务报表中收入确认和计量的 准确性存在游戏运营行业的固有风险，因此我们将其识别为 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我们就收入确认实施的审计程序包括：</w:t>
            </w:r>
          </w:p>
          <w:p>
            <w:pPr>
              <w:pStyle w:val="Style2"/>
              <w:keepNext w:val="0"/>
              <w:keepLines w:val="0"/>
              <w:widowControl w:val="0"/>
              <w:shd w:val="clear" w:color="auto" w:fill="auto"/>
              <w:tabs>
                <w:tab w:pos="379" w:val="left"/>
              </w:tabs>
              <w:bidi w:val="0"/>
              <w:spacing w:before="0" w:after="0" w:line="331"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评估并测试与收入确认相关的内部控制的设计合理性和执 行有效性；</w:t>
            </w:r>
          </w:p>
          <w:p>
            <w:pPr>
              <w:pStyle w:val="Style2"/>
              <w:keepNext w:val="0"/>
              <w:keepLines w:val="0"/>
              <w:widowControl w:val="0"/>
              <w:shd w:val="clear" w:color="auto" w:fill="auto"/>
              <w:tabs>
                <w:tab w:pos="413" w:val="left"/>
              </w:tabs>
              <w:bidi w:val="0"/>
              <w:spacing w:before="0" w:after="0" w:line="328"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选取样本检查销售合同或协议及授权许可使用协议，判断 履约义务构成和控制权转移的时点，评价收入确认会计政策是 否符合企业会计准则的规定；</w:t>
            </w:r>
          </w:p>
          <w:p>
            <w:pPr>
              <w:pStyle w:val="Style2"/>
              <w:keepNext w:val="0"/>
              <w:keepLines w:val="0"/>
              <w:widowControl w:val="0"/>
              <w:shd w:val="clear" w:color="auto" w:fill="auto"/>
              <w:tabs>
                <w:tab w:pos="413" w:val="left"/>
              </w:tabs>
              <w:bidi w:val="0"/>
              <w:spacing w:before="0" w:after="0" w:line="328"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检查联运游戏分成协议中分成方式、结算方式等条款以及 授权许可使用协议中的授权费用条款，检查收入确认的金额计 算是否与具体条款相一致；获取经双方确认的结算单，对其中 充值金额、分成比例、分成金额等与公司自有系统数据进行核 对；对主要客户的收入和应收账款余额执行函证等程序；</w:t>
            </w:r>
          </w:p>
          <w:p>
            <w:pPr>
              <w:pStyle w:val="Style2"/>
              <w:keepNext w:val="0"/>
              <w:keepLines w:val="0"/>
              <w:widowControl w:val="0"/>
              <w:shd w:val="clear" w:color="auto" w:fill="auto"/>
              <w:tabs>
                <w:tab w:pos="446" w:val="left"/>
              </w:tabs>
              <w:bidi w:val="0"/>
              <w:spacing w:before="0" w:after="0" w:line="33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检查自营游戏的收入系统记录的充值数据，并与第三方 充值渠道记录数据及银行回款金额进行核对；</w:t>
            </w:r>
          </w:p>
          <w:p>
            <w:pPr>
              <w:pStyle w:val="Style2"/>
              <w:keepNext w:val="0"/>
              <w:keepLines w:val="0"/>
              <w:widowControl w:val="0"/>
              <w:shd w:val="clear" w:color="auto" w:fill="auto"/>
              <w:tabs>
                <w:tab w:pos="413" w:val="left"/>
              </w:tabs>
              <w:bidi w:val="0"/>
              <w:spacing w:before="0" w:after="0" w:line="33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tab/>
              <w:t>对应收款项期后回款情况进行查验；同时对收入的截止性 情况进行检查；</w:t>
            </w:r>
          </w:p>
          <w:p>
            <w:pPr>
              <w:pStyle w:val="Style2"/>
              <w:keepNext w:val="0"/>
              <w:keepLines w:val="0"/>
              <w:widowControl w:val="0"/>
              <w:shd w:val="clear" w:color="auto" w:fill="auto"/>
              <w:tabs>
                <w:tab w:pos="446" w:val="left"/>
              </w:tabs>
              <w:bidi w:val="0"/>
              <w:spacing w:before="0" w:after="0" w:line="33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tab/>
              <w:t>对营业收入及毛利率按产品、客户等实施实质性分析程 序，识别是否存在重大或异常波动，并查明波动原因；</w:t>
            </w:r>
          </w:p>
          <w:p>
            <w:pPr>
              <w:pStyle w:val="Style2"/>
              <w:keepNext w:val="0"/>
              <w:keepLines w:val="0"/>
              <w:widowControl w:val="0"/>
              <w:shd w:val="clear" w:color="auto" w:fill="auto"/>
              <w:tabs>
                <w:tab w:pos="442" w:val="left"/>
              </w:tabs>
              <w:bidi w:val="0"/>
              <w:spacing w:before="0" w:after="0" w:line="33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7</w:t>
            </w:r>
            <w:r>
              <w:rPr>
                <w:rFonts w:ascii="SimSun" w:eastAsia="SimSun" w:hAnsi="SimSun" w:cs="SimSun"/>
                <w:color w:val="000000"/>
                <w:spacing w:val="0"/>
                <w:w w:val="100"/>
                <w:position w:val="0"/>
              </w:rPr>
              <w:t>）</w:t>
              <w:tab/>
              <w:t>由</w:t>
            </w:r>
            <w:r>
              <w:rPr>
                <w:color w:val="000000"/>
                <w:spacing w:val="0"/>
                <w:w w:val="100"/>
                <w:position w:val="0"/>
              </w:rPr>
              <w:t>IT</w:t>
            </w:r>
            <w:r>
              <w:rPr>
                <w:rFonts w:ascii="SimSun" w:eastAsia="SimSun" w:hAnsi="SimSun" w:cs="SimSun"/>
                <w:color w:val="000000"/>
                <w:spacing w:val="0"/>
                <w:w w:val="100"/>
                <w:position w:val="0"/>
              </w:rPr>
              <w:t>专家进行信息系统审计，包括对与收入相关的信息 系统内部控制进行测试；对玩家生命周期进行重新计算，并对 玩家充值和道具消耗进行数据验证；进行分析性复核。</w:t>
            </w:r>
          </w:p>
        </w:tc>
      </w:tr>
      <w:tr>
        <w:trPr>
          <w:trHeight w:val="36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SimHei" w:eastAsia="SimHei" w:hAnsi="SimHei" w:cs="SimHei"/>
                <w:color w:val="000000"/>
                <w:spacing w:val="0"/>
                <w:w w:val="100"/>
                <w:position w:val="0"/>
                <w:sz w:val="13"/>
                <w:szCs w:val="13"/>
              </w:rPr>
              <w:t>（二）商誉减值</w:t>
            </w:r>
          </w:p>
        </w:tc>
      </w:tr>
      <w:tr>
        <w:trPr>
          <w:trHeight w:val="49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商誉减值的会计政策详情及分析请参阅财务报表附注“三、 重要会计政策及会计估计”注释（二十）所述的会计政策及 “五、合并财务报表项目附注”注释（十六）。</w:t>
            </w:r>
          </w:p>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日，汤姆猫公司合并报表中商誉账面价值 为人民币</w:t>
            </w:r>
            <w:r>
              <w:rPr>
                <w:color w:val="000000"/>
                <w:spacing w:val="0"/>
                <w:w w:val="100"/>
                <w:position w:val="0"/>
              </w:rPr>
              <w:t>364,775.46</w:t>
            </w:r>
            <w:r>
              <w:rPr>
                <w:rFonts w:ascii="SimSun" w:eastAsia="SimSun" w:hAnsi="SimSun" w:cs="SimSun"/>
                <w:color w:val="000000"/>
                <w:spacing w:val="0"/>
                <w:w w:val="100"/>
                <w:position w:val="0"/>
              </w:rPr>
              <w:t>万元。根据企业会计准则，汤姆猫公司管 理层（以下简称管理层）须每年对商誉进行减值测试，并依 据减值测试的结果调整商誉的账面价值。商誉减值测试的结 果很大程度上依赖于管理层所做的估计和采用的假设，例如 对资产组预计未来可产生现金流量和折现率的估计。该等估 计受到管理层对未来市场以及对经济环境判断的影响，采用 不同的估计和假设会对评估的商誉之可收回价值有很大的影 响，因此，我们将其列为关键审计事项。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0" w:lineRule="exact"/>
              <w:ind w:left="0" w:right="0" w:firstLine="0"/>
              <w:jc w:val="both"/>
            </w:pPr>
            <w:r>
              <w:rPr>
                <w:rFonts w:ascii="SimSun" w:eastAsia="SimSun" w:hAnsi="SimSun" w:cs="SimSun"/>
                <w:color w:val="000000"/>
                <w:spacing w:val="0"/>
                <w:w w:val="100"/>
                <w:position w:val="0"/>
              </w:rPr>
              <w:t>我们就商誉减值实施的审计程序包括：</w:t>
            </w:r>
          </w:p>
          <w:p>
            <w:pPr>
              <w:pStyle w:val="Style2"/>
              <w:keepNext w:val="0"/>
              <w:keepLines w:val="0"/>
              <w:widowControl w:val="0"/>
              <w:shd w:val="clear" w:color="auto" w:fill="auto"/>
              <w:tabs>
                <w:tab w:pos="298" w:val="left"/>
              </w:tabs>
              <w:bidi w:val="0"/>
              <w:spacing w:before="0" w:after="0" w:line="330" w:lineRule="exact"/>
              <w:ind w:left="0" w:right="0" w:firstLine="0"/>
              <w:jc w:val="both"/>
            </w:pPr>
            <w:r>
              <w:rPr>
                <w:color w:val="000000"/>
                <w:spacing w:val="0"/>
                <w:w w:val="100"/>
                <w:position w:val="0"/>
              </w:rPr>
              <w:t>（1）</w:t>
              <w:tab/>
            </w:r>
            <w:r>
              <w:rPr>
                <w:rFonts w:ascii="SimSun" w:eastAsia="SimSun" w:hAnsi="SimSun" w:cs="SimSun"/>
                <w:color w:val="000000"/>
                <w:spacing w:val="0"/>
                <w:w w:val="100"/>
                <w:position w:val="0"/>
              </w:rPr>
              <w:t>对汤姆猫公司商誉减值测试相关的内部控制的设计及执行 有效性进行了评估和测试；</w:t>
            </w:r>
          </w:p>
          <w:p>
            <w:pPr>
              <w:pStyle w:val="Style2"/>
              <w:keepNext w:val="0"/>
              <w:keepLines w:val="0"/>
              <w:widowControl w:val="0"/>
              <w:shd w:val="clear" w:color="auto" w:fill="auto"/>
              <w:tabs>
                <w:tab w:pos="307" w:val="left"/>
              </w:tabs>
              <w:bidi w:val="0"/>
              <w:spacing w:before="0" w:after="0" w:line="330" w:lineRule="exact"/>
              <w:ind w:left="0" w:right="0" w:firstLine="0"/>
              <w:jc w:val="both"/>
            </w:pPr>
            <w:r>
              <w:rPr>
                <w:color w:val="000000"/>
                <w:spacing w:val="0"/>
                <w:w w:val="100"/>
                <w:position w:val="0"/>
              </w:rPr>
              <w:t>（2）</w:t>
              <w:tab/>
            </w:r>
            <w:r>
              <w:rPr>
                <w:rFonts w:ascii="SimSun" w:eastAsia="SimSun" w:hAnsi="SimSun" w:cs="SimSun"/>
                <w:color w:val="000000"/>
                <w:spacing w:val="0"/>
                <w:w w:val="100"/>
                <w:position w:val="0"/>
              </w:rPr>
              <w:t>与管理层及其聘请的外部估值专家讨论商誉减值测试的方 法，包括与商誉相关的资产组或者资产组组合的认定，进行商 誉减值测试时采用的关键假设和方法等；</w:t>
            </w:r>
          </w:p>
          <w:p>
            <w:pPr>
              <w:pStyle w:val="Style2"/>
              <w:keepNext w:val="0"/>
              <w:keepLines w:val="0"/>
              <w:widowControl w:val="0"/>
              <w:shd w:val="clear" w:color="auto" w:fill="auto"/>
              <w:tabs>
                <w:tab w:pos="374" w:val="left"/>
              </w:tabs>
              <w:bidi w:val="0"/>
              <w:spacing w:before="0" w:after="0" w:line="331"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聘请独立的外部估值专家对管理层聘请的外部估值专家的 评估结果进行复核；</w:t>
            </w:r>
          </w:p>
          <w:p>
            <w:pPr>
              <w:pStyle w:val="Style2"/>
              <w:keepNext w:val="0"/>
              <w:keepLines w:val="0"/>
              <w:widowControl w:val="0"/>
              <w:shd w:val="clear" w:color="auto" w:fill="auto"/>
              <w:tabs>
                <w:tab w:pos="422" w:val="left"/>
              </w:tabs>
              <w:bidi w:val="0"/>
              <w:spacing w:before="0" w:after="0" w:line="331"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复核管理层减值测试所依据的基础数据，包括每个资产组 或者资产组组合的未来预测收益、现金流折现率等假设的合理 性及每个资产组或者资产组组合盈利状况的判断和评估；</w:t>
            </w:r>
          </w:p>
          <w:p>
            <w:pPr>
              <w:pStyle w:val="Style2"/>
              <w:keepNext w:val="0"/>
              <w:keepLines w:val="0"/>
              <w:widowControl w:val="0"/>
              <w:shd w:val="clear" w:color="auto" w:fill="auto"/>
              <w:tabs>
                <w:tab w:pos="470" w:val="left"/>
              </w:tabs>
              <w:bidi w:val="0"/>
              <w:spacing w:before="0" w:after="0" w:line="331"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tab/>
              <w:t>比较商誉所属资产组的账面价值与其可收回金额的差异， 确认是否存在商誉减值情况；</w:t>
            </w:r>
          </w:p>
          <w:p>
            <w:pPr>
              <w:pStyle w:val="Style2"/>
              <w:keepNext w:val="0"/>
              <w:keepLines w:val="0"/>
              <w:widowControl w:val="0"/>
              <w:shd w:val="clear" w:color="auto" w:fill="auto"/>
              <w:tabs>
                <w:tab w:pos="365" w:val="left"/>
              </w:tabs>
              <w:bidi w:val="0"/>
              <w:spacing w:before="0" w:after="0" w:line="331"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tab/>
              <w:t>评价财务报表中与商誉相关的披露是否符合企业会计准则 的要求。</w:t>
            </w:r>
          </w:p>
        </w:tc>
      </w:tr>
      <w:tr>
        <w:trPr>
          <w:trHeight w:val="36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SimHei" w:eastAsia="SimHei" w:hAnsi="SimHei" w:cs="SimHei"/>
                <w:color w:val="000000"/>
                <w:spacing w:val="0"/>
                <w:w w:val="100"/>
                <w:position w:val="0"/>
                <w:sz w:val="13"/>
                <w:szCs w:val="13"/>
              </w:rPr>
              <w:t>（三）长期股权投资的计量</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请参阅财务报表附注</w:t>
            </w:r>
            <w:r>
              <w:rPr>
                <w:color w:val="000000"/>
                <w:spacing w:val="0"/>
                <w:w w:val="100"/>
                <w:position w:val="0"/>
              </w:rPr>
              <w:t>“</w:t>
            </w:r>
            <w:r>
              <w:rPr>
                <w:rFonts w:ascii="SimSun" w:eastAsia="SimSun" w:hAnsi="SimSun" w:cs="SimSun"/>
                <w:color w:val="000000"/>
                <w:spacing w:val="0"/>
                <w:w w:val="100"/>
                <w:position w:val="0"/>
              </w:rPr>
              <w:t>三、重要会计政策及会计估计</w:t>
            </w:r>
            <w:r>
              <w:rPr>
                <w:color w:val="000000"/>
                <w:spacing w:val="0"/>
                <w:w w:val="100"/>
                <w:position w:val="0"/>
              </w:rPr>
              <w:t>”</w:t>
            </w:r>
            <w:r>
              <w:rPr>
                <w:rFonts w:ascii="SimSun" w:eastAsia="SimSun" w:hAnsi="SimSun" w:cs="SimSun"/>
                <w:color w:val="000000"/>
                <w:spacing w:val="0"/>
                <w:w w:val="100"/>
                <w:position w:val="0"/>
              </w:rPr>
              <w:t>（十四）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我们就长期股权投资的计量实施的审计程序包括：</w:t>
            </w:r>
          </w:p>
        </w:tc>
      </w:tr>
    </w:tbl>
    <w:p>
      <w:pPr>
        <w:widowControl w:val="0"/>
        <w:spacing w:line="1" w:lineRule="exact"/>
      </w:pPr>
    </w:p>
    <w:tbl>
      <w:tblPr>
        <w:tblOverlap w:val="never"/>
        <w:jc w:val="center"/>
        <w:tblLayout w:type="fixed"/>
      </w:tblPr>
      <w:tblGrid>
        <w:gridCol w:w="4752"/>
        <w:gridCol w:w="4910"/>
      </w:tblGrid>
      <w:tr>
        <w:trPr>
          <w:trHeight w:val="492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8" w:lineRule="exact"/>
              <w:ind w:left="0" w:right="0" w:firstLine="0"/>
              <w:jc w:val="both"/>
            </w:pPr>
            <w:r>
              <w:rPr>
                <w:rFonts w:ascii="SimSun" w:eastAsia="SimSun" w:hAnsi="SimSun" w:cs="SimSun"/>
                <w:color w:val="000000"/>
                <w:spacing w:val="0"/>
                <w:w w:val="100"/>
                <w:position w:val="0"/>
              </w:rPr>
              <w:t>及</w:t>
            </w:r>
            <w:r>
              <w:rPr>
                <w:color w:val="000000"/>
                <w:spacing w:val="0"/>
                <w:w w:val="100"/>
                <w:position w:val="0"/>
              </w:rPr>
              <w:t>“</w:t>
            </w:r>
            <w:r>
              <w:rPr>
                <w:rFonts w:ascii="SimSun" w:eastAsia="SimSun" w:hAnsi="SimSun" w:cs="SimSun"/>
                <w:color w:val="000000"/>
                <w:spacing w:val="0"/>
                <w:w w:val="100"/>
                <w:position w:val="0"/>
              </w:rPr>
              <w:t>五、合并财务报表项目附注</w:t>
            </w:r>
            <w:r>
              <w:rPr>
                <w:color w:val="000000"/>
                <w:spacing w:val="0"/>
                <w:w w:val="100"/>
                <w:position w:val="0"/>
              </w:rPr>
              <w:t>”</w:t>
            </w:r>
            <w:r>
              <w:rPr>
                <w:rFonts w:ascii="SimSun" w:eastAsia="SimSun" w:hAnsi="SimSun" w:cs="SimSun"/>
                <w:color w:val="000000"/>
                <w:spacing w:val="0"/>
                <w:w w:val="100"/>
                <w:position w:val="0"/>
              </w:rPr>
              <w:t>（七）。</w:t>
            </w:r>
          </w:p>
          <w:p>
            <w:pPr>
              <w:pStyle w:val="Style2"/>
              <w:keepNext w:val="0"/>
              <w:keepLines w:val="0"/>
              <w:widowControl w:val="0"/>
              <w:shd w:val="clear" w:color="auto" w:fill="auto"/>
              <w:bidi w:val="0"/>
              <w:spacing w:before="0" w:after="0" w:line="328" w:lineRule="exact"/>
              <w:ind w:left="0" w:right="0" w:firstLine="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日，汤姆猫公司合并报表中长期股权投资 账面价值为人民币</w:t>
            </w:r>
            <w:r>
              <w:rPr>
                <w:color w:val="000000"/>
                <w:spacing w:val="0"/>
                <w:w w:val="100"/>
                <w:position w:val="0"/>
              </w:rPr>
              <w:t>87,235.83</w:t>
            </w:r>
            <w:r>
              <w:rPr>
                <w:rFonts w:ascii="SimSun" w:eastAsia="SimSun" w:hAnsi="SimSun" w:cs="SimSun"/>
                <w:color w:val="000000"/>
                <w:spacing w:val="0"/>
                <w:w w:val="100"/>
                <w:position w:val="0"/>
              </w:rPr>
              <w:t>万元，均为对联营企业的投资。 由于长期股权投资的计量对财务报表有重大影响，被投资企 业类型和数量众多，存在计量不准确的重大错报风险，我们 将长期股权投资的计量作为关键审计事项。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432" w:val="left"/>
              </w:tabs>
              <w:bidi w:val="0"/>
              <w:spacing w:before="0" w:after="0" w:line="3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了解、评估和测试与长期股权投资计量相关的关键内部控 制；</w:t>
            </w:r>
          </w:p>
          <w:p>
            <w:pPr>
              <w:pStyle w:val="Style2"/>
              <w:keepNext w:val="0"/>
              <w:keepLines w:val="0"/>
              <w:widowControl w:val="0"/>
              <w:shd w:val="clear" w:color="auto" w:fill="auto"/>
              <w:tabs>
                <w:tab w:pos="446" w:val="left"/>
              </w:tabs>
              <w:bidi w:val="0"/>
              <w:spacing w:before="0" w:after="0" w:line="33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对本年新增的长期股权投资，检查审批记录、投资协议、 被投资企业章程、银行付款记录等文件，以评价长期股权投资 的分类及初始计量是否准确；</w:t>
            </w:r>
          </w:p>
          <w:p>
            <w:pPr>
              <w:pStyle w:val="Style2"/>
              <w:keepNext w:val="0"/>
              <w:keepLines w:val="0"/>
              <w:widowControl w:val="0"/>
              <w:shd w:val="clear" w:color="auto" w:fill="auto"/>
              <w:tabs>
                <w:tab w:pos="446" w:val="left"/>
              </w:tabs>
              <w:bidi w:val="0"/>
              <w:spacing w:before="0" w:after="0" w:line="33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对本年处置的长期股权投资，检查审批记录、相关合同、 银行收款凭证等文件，并检查长期股权投资处置损益的会计处 理是否正确；</w:t>
            </w:r>
          </w:p>
          <w:p>
            <w:pPr>
              <w:pStyle w:val="Style2"/>
              <w:keepNext w:val="0"/>
              <w:keepLines w:val="0"/>
              <w:widowControl w:val="0"/>
              <w:shd w:val="clear" w:color="auto" w:fill="auto"/>
              <w:tabs>
                <w:tab w:pos="446" w:val="left"/>
              </w:tabs>
              <w:bidi w:val="0"/>
              <w:spacing w:before="0" w:after="0" w:line="33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获取联营企业的财务报表，检查权益法核算的会计分录。 并对重要联营企业的财务信息执行审计程序；</w:t>
            </w:r>
          </w:p>
          <w:p>
            <w:pPr>
              <w:pStyle w:val="Style2"/>
              <w:keepNext w:val="0"/>
              <w:keepLines w:val="0"/>
              <w:widowControl w:val="0"/>
              <w:shd w:val="clear" w:color="auto" w:fill="auto"/>
              <w:tabs>
                <w:tab w:pos="360" w:val="left"/>
              </w:tabs>
              <w:bidi w:val="0"/>
              <w:spacing w:before="0" w:after="0" w:line="33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tab/>
              <w:t>针对资产负债表日后的重要联营企业处置，检查审批记录、 相关合同，银行收款凭证等文件；</w:t>
            </w:r>
          </w:p>
          <w:p>
            <w:pPr>
              <w:pStyle w:val="Style2"/>
              <w:keepNext w:val="0"/>
              <w:keepLines w:val="0"/>
              <w:widowControl w:val="0"/>
              <w:shd w:val="clear" w:color="auto" w:fill="auto"/>
              <w:tabs>
                <w:tab w:pos="350" w:val="left"/>
              </w:tabs>
              <w:bidi w:val="0"/>
              <w:spacing w:before="0" w:after="0" w:line="33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tab/>
              <w:t>对重要联营企业进行访谈，了解其经营情况；</w:t>
            </w:r>
          </w:p>
          <w:p>
            <w:pPr>
              <w:pStyle w:val="Style2"/>
              <w:keepNext w:val="0"/>
              <w:keepLines w:val="0"/>
              <w:widowControl w:val="0"/>
              <w:shd w:val="clear" w:color="auto" w:fill="auto"/>
              <w:tabs>
                <w:tab w:pos="422" w:val="left"/>
              </w:tabs>
              <w:bidi w:val="0"/>
              <w:spacing w:before="0" w:after="0" w:line="33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7</w:t>
            </w:r>
            <w:r>
              <w:rPr>
                <w:rFonts w:ascii="SimSun" w:eastAsia="SimSun" w:hAnsi="SimSun" w:cs="SimSun"/>
                <w:color w:val="000000"/>
                <w:spacing w:val="0"/>
                <w:w w:val="100"/>
                <w:position w:val="0"/>
              </w:rPr>
              <w:t>）</w:t>
              <w:tab/>
              <w:t>复核管理层对联营企业的减值测试，聘请独立的外部估值 专家对管理层聘请的外部估值专家的评估结果进行复核。</w:t>
            </w:r>
          </w:p>
        </w:tc>
      </w:tr>
    </w:tbl>
    <w:p>
      <w:pPr>
        <w:widowControl w:val="0"/>
        <w:spacing w:after="239" w:line="1" w:lineRule="exact"/>
      </w:pPr>
    </w:p>
    <w:p>
      <w:pPr>
        <w:pStyle w:val="Style16"/>
        <w:keepNext w:val="0"/>
        <w:keepLines w:val="0"/>
        <w:widowControl w:val="0"/>
        <w:shd w:val="clear" w:color="auto" w:fill="auto"/>
        <w:tabs>
          <w:tab w:pos="1044" w:val="left"/>
        </w:tabs>
        <w:bidi w:val="0"/>
        <w:spacing w:before="0" w:after="40" w:line="490" w:lineRule="exact"/>
        <w:ind w:left="0" w:right="0" w:firstLine="580"/>
        <w:jc w:val="both"/>
      </w:pPr>
      <w:bookmarkStart w:id="638" w:name="bookmark638"/>
      <w:r>
        <w:rPr>
          <w:b/>
          <w:bCs/>
          <w:color w:val="000000"/>
          <w:spacing w:val="0"/>
          <w:w w:val="100"/>
          <w:position w:val="0"/>
        </w:rPr>
        <w:t>四</w:t>
      </w:r>
      <w:bookmarkEnd w:id="638"/>
      <w:r>
        <w:rPr>
          <w:b/>
          <w:bCs/>
          <w:color w:val="000000"/>
          <w:spacing w:val="0"/>
          <w:w w:val="100"/>
          <w:position w:val="0"/>
        </w:rPr>
        <w:t>、</w:t>
        <w:tab/>
        <w:t>其他信息</w:t>
      </w:r>
    </w:p>
    <w:p>
      <w:pPr>
        <w:pStyle w:val="Style16"/>
        <w:keepNext w:val="0"/>
        <w:keepLines w:val="0"/>
        <w:widowControl w:val="0"/>
        <w:shd w:val="clear" w:color="auto" w:fill="auto"/>
        <w:bidi w:val="0"/>
        <w:spacing w:before="0" w:after="40" w:line="490" w:lineRule="exact"/>
        <w:ind w:left="0" w:right="0" w:firstLine="580"/>
        <w:jc w:val="both"/>
      </w:pPr>
      <w:r>
        <w:rPr>
          <w:color w:val="000000"/>
          <w:spacing w:val="0"/>
          <w:w w:val="100"/>
          <w:position w:val="0"/>
        </w:rPr>
        <w:t>汤姆猫公司管理层（以下简称管理层）对其他信息负责。其他信息包括汤姆猫公司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 中涵盖的信息，但不包括财务报表和我们的审计报告。</w:t>
      </w:r>
    </w:p>
    <w:p>
      <w:pPr>
        <w:pStyle w:val="Style16"/>
        <w:keepNext w:val="0"/>
        <w:keepLines w:val="0"/>
        <w:widowControl w:val="0"/>
        <w:shd w:val="clear" w:color="auto" w:fill="auto"/>
        <w:bidi w:val="0"/>
        <w:spacing w:before="0" w:after="40" w:line="490" w:lineRule="exact"/>
        <w:ind w:left="0" w:right="0" w:firstLine="580"/>
        <w:jc w:val="both"/>
      </w:pPr>
      <w:r>
        <w:rPr>
          <w:color w:val="000000"/>
          <w:spacing w:val="0"/>
          <w:w w:val="100"/>
          <w:position w:val="0"/>
        </w:rPr>
        <w:t>我们对财务报表发表的审计意见不涵盖其他信息，我们也不对其他信息发表任何形式的鉴证结论。</w:t>
      </w:r>
    </w:p>
    <w:p>
      <w:pPr>
        <w:pStyle w:val="Style16"/>
        <w:keepNext w:val="0"/>
        <w:keepLines w:val="0"/>
        <w:widowControl w:val="0"/>
        <w:shd w:val="clear" w:color="auto" w:fill="auto"/>
        <w:bidi w:val="0"/>
        <w:spacing w:before="0" w:after="40" w:line="490" w:lineRule="exact"/>
        <w:ind w:left="0" w:right="0" w:firstLine="580"/>
        <w:jc w:val="both"/>
      </w:pPr>
      <w:r>
        <w:rPr>
          <w:color w:val="000000"/>
          <w:spacing w:val="0"/>
          <w:w w:val="100"/>
          <w:position w:val="0"/>
        </w:rPr>
        <w:t>结合我们对财务报表的审计，我们的责任是阅读其他信息，在此过程中，考虑其他信息是否与财务 报表或我们在审计过程中了解到的情况存在重大不一致或者似乎存在重大错报。</w:t>
      </w:r>
    </w:p>
    <w:p>
      <w:pPr>
        <w:pStyle w:val="Style16"/>
        <w:keepNext w:val="0"/>
        <w:keepLines w:val="0"/>
        <w:widowControl w:val="0"/>
        <w:shd w:val="clear" w:color="auto" w:fill="auto"/>
        <w:bidi w:val="0"/>
        <w:spacing w:before="0" w:after="40" w:line="494" w:lineRule="exact"/>
        <w:ind w:left="0" w:right="0" w:firstLine="580"/>
        <w:jc w:val="both"/>
      </w:pPr>
      <w:r>
        <w:rPr>
          <w:color w:val="000000"/>
          <w:spacing w:val="0"/>
          <w:w w:val="100"/>
          <w:position w:val="0"/>
        </w:rPr>
        <w:t>基于我们已执行的工作，如果我们确定其他信息存在重大错报，我们应当报告该事实。在这方面， 我们无任何事项需要报告。</w:t>
      </w:r>
    </w:p>
    <w:p>
      <w:pPr>
        <w:pStyle w:val="Style16"/>
        <w:keepNext w:val="0"/>
        <w:keepLines w:val="0"/>
        <w:widowControl w:val="0"/>
        <w:shd w:val="clear" w:color="auto" w:fill="auto"/>
        <w:tabs>
          <w:tab w:pos="1063" w:val="left"/>
        </w:tabs>
        <w:bidi w:val="0"/>
        <w:spacing w:before="0" w:after="40" w:line="490" w:lineRule="exact"/>
        <w:ind w:left="0" w:right="0" w:firstLine="580"/>
        <w:jc w:val="both"/>
      </w:pPr>
      <w:bookmarkStart w:id="639" w:name="bookmark639"/>
      <w:r>
        <w:rPr>
          <w:b/>
          <w:bCs/>
          <w:color w:val="000000"/>
          <w:spacing w:val="0"/>
          <w:w w:val="100"/>
          <w:position w:val="0"/>
        </w:rPr>
        <w:t>五</w:t>
      </w:r>
      <w:bookmarkEnd w:id="639"/>
      <w:r>
        <w:rPr>
          <w:b/>
          <w:bCs/>
          <w:color w:val="000000"/>
          <w:spacing w:val="0"/>
          <w:w w:val="100"/>
          <w:position w:val="0"/>
        </w:rPr>
        <w:t>、</w:t>
        <w:tab/>
        <w:t>管理层和治理层对财务报表的责任</w:t>
      </w:r>
    </w:p>
    <w:p>
      <w:pPr>
        <w:pStyle w:val="Style16"/>
        <w:keepNext w:val="0"/>
        <w:keepLines w:val="0"/>
        <w:widowControl w:val="0"/>
        <w:shd w:val="clear" w:color="auto" w:fill="auto"/>
        <w:bidi w:val="0"/>
        <w:spacing w:before="0" w:after="40" w:line="485" w:lineRule="exact"/>
        <w:ind w:left="0" w:right="0" w:firstLine="580"/>
        <w:jc w:val="both"/>
      </w:pPr>
      <w:r>
        <w:rPr>
          <w:color w:val="000000"/>
          <w:spacing w:val="0"/>
          <w:w w:val="100"/>
          <w:position w:val="0"/>
        </w:rPr>
        <w:t>管理层负责按照企业会计准则的规定编制财务报表，使其实现公允反映，并设计、执行和维护必要 的内部控制，以使财务报表不存在由于舞弊或错误导致的重大错报。</w:t>
      </w:r>
    </w:p>
    <w:p>
      <w:pPr>
        <w:pStyle w:val="Style16"/>
        <w:keepNext w:val="0"/>
        <w:keepLines w:val="0"/>
        <w:widowControl w:val="0"/>
        <w:shd w:val="clear" w:color="auto" w:fill="auto"/>
        <w:bidi w:val="0"/>
        <w:spacing w:before="0" w:after="40" w:line="485" w:lineRule="exact"/>
        <w:ind w:left="0" w:right="0" w:firstLine="580"/>
        <w:jc w:val="both"/>
      </w:pPr>
      <w:r>
        <w:rPr>
          <w:color w:val="000000"/>
          <w:spacing w:val="0"/>
          <w:w w:val="100"/>
          <w:position w:val="0"/>
        </w:rPr>
        <w:t>在编制财务报表时，管理层负责评估汤姆猫公司的持续经营能力，披露与持续经营相关的事项（如 适用），并运用持续经营假设，除非计划进行清算、终止运营或别无其他现实的选择。</w:t>
      </w:r>
    </w:p>
    <w:p>
      <w:pPr>
        <w:pStyle w:val="Style16"/>
        <w:keepNext w:val="0"/>
        <w:keepLines w:val="0"/>
        <w:widowControl w:val="0"/>
        <w:shd w:val="clear" w:color="auto" w:fill="auto"/>
        <w:bidi w:val="0"/>
        <w:spacing w:before="0" w:after="40" w:line="490" w:lineRule="exact"/>
        <w:ind w:left="0" w:right="0" w:firstLine="580"/>
        <w:jc w:val="both"/>
      </w:pPr>
      <w:r>
        <w:rPr>
          <w:color w:val="000000"/>
          <w:spacing w:val="0"/>
          <w:w w:val="100"/>
          <w:position w:val="0"/>
        </w:rPr>
        <w:t>治理层负责监督汤姆猫公司的财务报告过程。</w:t>
      </w:r>
    </w:p>
    <w:p>
      <w:pPr>
        <w:pStyle w:val="Style16"/>
        <w:keepNext w:val="0"/>
        <w:keepLines w:val="0"/>
        <w:widowControl w:val="0"/>
        <w:shd w:val="clear" w:color="auto" w:fill="auto"/>
        <w:tabs>
          <w:tab w:pos="1063" w:val="left"/>
        </w:tabs>
        <w:bidi w:val="0"/>
        <w:spacing w:before="0" w:after="40" w:line="490" w:lineRule="exact"/>
        <w:ind w:left="0" w:right="0" w:firstLine="580"/>
        <w:jc w:val="both"/>
      </w:pPr>
      <w:bookmarkStart w:id="640" w:name="bookmark640"/>
      <w:r>
        <w:rPr>
          <w:b/>
          <w:bCs/>
          <w:color w:val="000000"/>
          <w:spacing w:val="0"/>
          <w:w w:val="100"/>
          <w:position w:val="0"/>
        </w:rPr>
        <w:t>六</w:t>
      </w:r>
      <w:bookmarkEnd w:id="640"/>
      <w:r>
        <w:rPr>
          <w:b/>
          <w:bCs/>
          <w:color w:val="000000"/>
          <w:spacing w:val="0"/>
          <w:w w:val="100"/>
          <w:position w:val="0"/>
        </w:rPr>
        <w:t>、</w:t>
        <w:tab/>
        <w:t>注册会计师对财务报表审计的责任</w:t>
      </w:r>
    </w:p>
    <w:p>
      <w:pPr>
        <w:pStyle w:val="Style16"/>
        <w:keepNext w:val="0"/>
        <w:keepLines w:val="0"/>
        <w:widowControl w:val="0"/>
        <w:shd w:val="clear" w:color="auto" w:fill="auto"/>
        <w:bidi w:val="0"/>
        <w:spacing w:before="0" w:after="40" w:line="490" w:lineRule="exact"/>
        <w:ind w:left="0" w:right="0" w:firstLine="580"/>
        <w:jc w:val="both"/>
      </w:pPr>
      <w:r>
        <w:rPr>
          <w:color w:val="000000"/>
          <w:spacing w:val="0"/>
          <w:w w:val="100"/>
          <w:position w:val="0"/>
        </w:rPr>
        <w:t xml:space="preserve">我们的目标是对财务报表整体是否不存在由于舞弊或错误导致的重大错报获取合理保证，并出具包 </w:t>
      </w:r>
      <w:r>
        <w:rPr>
          <w:color w:val="000000"/>
          <w:spacing w:val="0"/>
          <w:w w:val="100"/>
          <w:position w:val="0"/>
        </w:rPr>
        <w:t>含审计意见的审计报告。合理保证是高水平的保证，但并不能保证按照审计准则执行的审计在某一重大错 报存在时总能发现。错报可能由于舞弊或错误导致，如果合理预期错报单独或汇总起来可能影响财务报表 使用者依据财务报表作出的经济决策，则通常认为错报是重大的。</w:t>
      </w:r>
    </w:p>
    <w:p>
      <w:pPr>
        <w:pStyle w:val="Style16"/>
        <w:keepNext w:val="0"/>
        <w:keepLines w:val="0"/>
        <w:widowControl w:val="0"/>
        <w:shd w:val="clear" w:color="auto" w:fill="auto"/>
        <w:bidi w:val="0"/>
        <w:spacing w:before="0" w:after="40" w:line="494" w:lineRule="exact"/>
        <w:ind w:left="0" w:right="0" w:firstLine="580"/>
        <w:jc w:val="both"/>
      </w:pPr>
      <w:r>
        <w:rPr>
          <w:color w:val="000000"/>
          <w:spacing w:val="0"/>
          <w:w w:val="100"/>
          <w:position w:val="0"/>
        </w:rPr>
        <w:t>在按照审计准则执行审计工作的过程中，我们运用职业判断，并保持职业怀疑。同时，我们也执行 以下工作：</w:t>
      </w:r>
    </w:p>
    <w:p>
      <w:pPr>
        <w:pStyle w:val="Style16"/>
        <w:keepNext w:val="0"/>
        <w:keepLines w:val="0"/>
        <w:widowControl w:val="0"/>
        <w:shd w:val="clear" w:color="auto" w:fill="auto"/>
        <w:tabs>
          <w:tab w:pos="1228" w:val="left"/>
        </w:tabs>
        <w:bidi w:val="0"/>
        <w:spacing w:before="0" w:after="40" w:line="490" w:lineRule="exact"/>
        <w:ind w:left="0" w:right="0" w:firstLine="580"/>
        <w:jc w:val="both"/>
      </w:pPr>
      <w:bookmarkStart w:id="641" w:name="bookmark641"/>
      <w:r>
        <w:rPr>
          <w:color w:val="000000"/>
          <w:spacing w:val="0"/>
          <w:w w:val="100"/>
          <w:position w:val="0"/>
        </w:rPr>
        <w:t>（</w:t>
      </w:r>
      <w:bookmarkEnd w:id="641"/>
      <w:r>
        <w:rPr>
          <w:color w:val="000000"/>
          <w:spacing w:val="0"/>
          <w:w w:val="100"/>
          <w:position w:val="0"/>
        </w:rPr>
        <w:t>一）</w:t>
        <w:tab/>
        <w:t>识别和评估由于舞弊或错误导致的财务报表重大错报风险，设计和实施审计程序以应对这些 风险，并获取充分、适当的审计证据，作为发表审计意见的基础。由于舞弊可能涉及串通、伪造、故意遗 漏、虚假陈述或凌驾于内部控制之上，未能发现由于舞弊导致的重大错报的风险高于未能发现由于错误导 致的重大错报的风险。</w:t>
      </w:r>
    </w:p>
    <w:p>
      <w:pPr>
        <w:pStyle w:val="Style16"/>
        <w:keepNext w:val="0"/>
        <w:keepLines w:val="0"/>
        <w:widowControl w:val="0"/>
        <w:shd w:val="clear" w:color="auto" w:fill="auto"/>
        <w:tabs>
          <w:tab w:pos="1223" w:val="left"/>
        </w:tabs>
        <w:bidi w:val="0"/>
        <w:spacing w:before="0" w:after="40" w:line="504" w:lineRule="exact"/>
        <w:ind w:left="0" w:right="0" w:firstLine="580"/>
        <w:jc w:val="both"/>
      </w:pPr>
      <w:bookmarkStart w:id="642" w:name="bookmark642"/>
      <w:r>
        <w:rPr>
          <w:color w:val="000000"/>
          <w:spacing w:val="0"/>
          <w:w w:val="100"/>
          <w:position w:val="0"/>
        </w:rPr>
        <w:t>（</w:t>
      </w:r>
      <w:bookmarkEnd w:id="642"/>
      <w:r>
        <w:rPr>
          <w:color w:val="000000"/>
          <w:spacing w:val="0"/>
          <w:w w:val="100"/>
          <w:position w:val="0"/>
        </w:rPr>
        <w:t>二）</w:t>
        <w:tab/>
        <w:t>了解与审计相关的内部控制，以设计恰当的审计程序，但目的并非对内部控制的有效性发表 意见。</w:t>
      </w:r>
    </w:p>
    <w:p>
      <w:pPr>
        <w:pStyle w:val="Style16"/>
        <w:keepNext w:val="0"/>
        <w:keepLines w:val="0"/>
        <w:widowControl w:val="0"/>
        <w:shd w:val="clear" w:color="auto" w:fill="auto"/>
        <w:tabs>
          <w:tab w:pos="1181" w:val="left"/>
        </w:tabs>
        <w:bidi w:val="0"/>
        <w:spacing w:before="0" w:after="40" w:line="490" w:lineRule="exact"/>
        <w:ind w:left="0" w:right="0" w:firstLine="580"/>
        <w:jc w:val="both"/>
      </w:pPr>
      <w:bookmarkStart w:id="643" w:name="bookmark643"/>
      <w:r>
        <w:rPr>
          <w:color w:val="000000"/>
          <w:spacing w:val="0"/>
          <w:w w:val="100"/>
          <w:position w:val="0"/>
        </w:rPr>
        <w:t>（</w:t>
      </w:r>
      <w:bookmarkEnd w:id="643"/>
      <w:r>
        <w:rPr>
          <w:color w:val="000000"/>
          <w:spacing w:val="0"/>
          <w:w w:val="100"/>
          <w:position w:val="0"/>
        </w:rPr>
        <w:t>三）</w:t>
        <w:tab/>
        <w:t>评价管理层选用会计政策的恰当性和作出会计估计及相关披露的合理性。</w:t>
      </w:r>
    </w:p>
    <w:p>
      <w:pPr>
        <w:pStyle w:val="Style16"/>
        <w:keepNext w:val="0"/>
        <w:keepLines w:val="0"/>
        <w:widowControl w:val="0"/>
        <w:shd w:val="clear" w:color="auto" w:fill="auto"/>
        <w:tabs>
          <w:tab w:pos="1228" w:val="left"/>
        </w:tabs>
        <w:bidi w:val="0"/>
        <w:spacing w:before="0" w:after="40" w:line="488" w:lineRule="exact"/>
        <w:ind w:left="0" w:right="0" w:firstLine="580"/>
        <w:jc w:val="both"/>
      </w:pPr>
      <w:bookmarkStart w:id="644" w:name="bookmark644"/>
      <w:r>
        <w:rPr>
          <w:color w:val="000000"/>
          <w:spacing w:val="0"/>
          <w:w w:val="100"/>
          <w:position w:val="0"/>
        </w:rPr>
        <w:t>（</w:t>
      </w:r>
      <w:bookmarkEnd w:id="644"/>
      <w:r>
        <w:rPr>
          <w:color w:val="000000"/>
          <w:spacing w:val="0"/>
          <w:w w:val="100"/>
          <w:position w:val="0"/>
        </w:rPr>
        <w:t>四）</w:t>
        <w:tab/>
        <w:t>对管理层使用持续经营假设的恰当性得出结论。同时，根据获取的审计证据，就可能导致对 汤姆猫公司持续经营能力产生重大疑虑的事项或情况是否存在重大不确定性得出结论。如果我们得出结论 认为存在重大不确定性，审计准则要求我们在审计报告中提请报表使用者注意财务报表中的相关披露；如 果披露不充分，我们应当发表非无保留意见。我们的结论基于截至审计报告日可获得的信息。然而，未来 的事项或情况可能导致汤姆猫公司不能持续经营。</w:t>
      </w:r>
    </w:p>
    <w:p>
      <w:pPr>
        <w:pStyle w:val="Style16"/>
        <w:keepNext w:val="0"/>
        <w:keepLines w:val="0"/>
        <w:widowControl w:val="0"/>
        <w:shd w:val="clear" w:color="auto" w:fill="auto"/>
        <w:tabs>
          <w:tab w:pos="1228" w:val="left"/>
        </w:tabs>
        <w:bidi w:val="0"/>
        <w:spacing w:before="0" w:after="40" w:line="490" w:lineRule="exact"/>
        <w:ind w:left="0" w:right="0" w:firstLine="580"/>
        <w:jc w:val="both"/>
      </w:pPr>
      <w:bookmarkStart w:id="645" w:name="bookmark645"/>
      <w:r>
        <w:rPr>
          <w:color w:val="000000"/>
          <w:spacing w:val="0"/>
          <w:w w:val="100"/>
          <w:position w:val="0"/>
        </w:rPr>
        <w:t>（</w:t>
      </w:r>
      <w:bookmarkEnd w:id="645"/>
      <w:r>
        <w:rPr>
          <w:color w:val="000000"/>
          <w:spacing w:val="0"/>
          <w:w w:val="100"/>
          <w:position w:val="0"/>
        </w:rPr>
        <w:t>五）</w:t>
        <w:tab/>
        <w:t>评价财务报表的总体列报（包括披露）、结构和内容，并评价财务报表是否公允反映相关交易 和事项。</w:t>
      </w:r>
    </w:p>
    <w:p>
      <w:pPr>
        <w:pStyle w:val="Style16"/>
        <w:keepNext w:val="0"/>
        <w:keepLines w:val="0"/>
        <w:widowControl w:val="0"/>
        <w:shd w:val="clear" w:color="auto" w:fill="auto"/>
        <w:tabs>
          <w:tab w:pos="1223" w:val="left"/>
        </w:tabs>
        <w:bidi w:val="0"/>
        <w:spacing w:before="0" w:after="40" w:line="480" w:lineRule="exact"/>
        <w:ind w:left="0" w:right="0" w:firstLine="580"/>
        <w:jc w:val="both"/>
      </w:pPr>
      <w:bookmarkStart w:id="646" w:name="bookmark646"/>
      <w:r>
        <w:rPr>
          <w:color w:val="000000"/>
          <w:spacing w:val="0"/>
          <w:w w:val="100"/>
          <w:position w:val="0"/>
        </w:rPr>
        <w:t>（</w:t>
      </w:r>
      <w:bookmarkEnd w:id="646"/>
      <w:r>
        <w:rPr>
          <w:color w:val="000000"/>
          <w:spacing w:val="0"/>
          <w:w w:val="100"/>
          <w:position w:val="0"/>
        </w:rPr>
        <w:t>六）</w:t>
        <w:tab/>
        <w:t>就汤姆猫公司中实体或业务活动的财务信息获取充分、适当的审计证据，以对合并财务报表 发表审计意见。我们负责指导、监督和执行集团审计，并对审计意见承担全部责任。</w:t>
      </w:r>
    </w:p>
    <w:p>
      <w:pPr>
        <w:pStyle w:val="Style16"/>
        <w:keepNext w:val="0"/>
        <w:keepLines w:val="0"/>
        <w:widowControl w:val="0"/>
        <w:shd w:val="clear" w:color="auto" w:fill="auto"/>
        <w:bidi w:val="0"/>
        <w:spacing w:before="0" w:after="40" w:line="490" w:lineRule="exact"/>
        <w:ind w:left="0" w:right="0" w:firstLine="580"/>
        <w:jc w:val="both"/>
      </w:pPr>
      <w:r>
        <w:rPr>
          <w:color w:val="000000"/>
          <w:spacing w:val="0"/>
          <w:w w:val="100"/>
          <w:position w:val="0"/>
        </w:rPr>
        <w:t>我们与治理层就计划的审计范围、时间安排和重大审计发现等事项进行沟通，包括沟通我们在审计 中识别出的值得关注的内部控制缺陷。</w:t>
      </w:r>
    </w:p>
    <w:p>
      <w:pPr>
        <w:pStyle w:val="Style16"/>
        <w:keepNext w:val="0"/>
        <w:keepLines w:val="0"/>
        <w:widowControl w:val="0"/>
        <w:shd w:val="clear" w:color="auto" w:fill="auto"/>
        <w:bidi w:val="0"/>
        <w:spacing w:before="0" w:after="40" w:line="485" w:lineRule="exact"/>
        <w:ind w:left="0" w:right="0" w:firstLine="580"/>
        <w:jc w:val="both"/>
      </w:pPr>
      <w:r>
        <w:rPr>
          <w:color w:val="000000"/>
          <w:spacing w:val="0"/>
          <w:w w:val="100"/>
          <w:position w:val="0"/>
        </w:rPr>
        <w:t>我们还就已遵守与独立性相关的职业道德要求向治理层提供声明，并与治理层沟通可能被合理认为 影响我们独立性的所有关系和其他事项，以及相关的防范措施（如适用）。</w:t>
      </w:r>
    </w:p>
    <w:p>
      <w:pPr>
        <w:pStyle w:val="Style16"/>
        <w:keepNext w:val="0"/>
        <w:keepLines w:val="0"/>
        <w:widowControl w:val="0"/>
        <w:shd w:val="clear" w:color="auto" w:fill="auto"/>
        <w:bidi w:val="0"/>
        <w:spacing w:before="0" w:after="260" w:line="490" w:lineRule="exact"/>
        <w:ind w:left="0" w:right="0" w:firstLine="580"/>
        <w:jc w:val="both"/>
      </w:pPr>
      <w:r>
        <w:rPr>
          <w:color w:val="000000"/>
          <w:spacing w:val="0"/>
          <w:w w:val="100"/>
          <w:position w:val="0"/>
        </w:rPr>
        <w:t xml:space="preserve">从与治理层沟通过的事项中，我们确定哪些事项对本期财务报表审计最为重要，因而构成关键审计 事项。我们在审计报告中描述这些事项，除非法律法规禁止公开披露这些事项，或在极少数情形下，如果 </w:t>
      </w:r>
      <w:r>
        <w:rPr>
          <w:color w:val="000000"/>
          <w:spacing w:val="0"/>
          <w:w w:val="100"/>
          <w:position w:val="0"/>
        </w:rPr>
        <w:t>合理预期在审计报告中沟通某事项造成的负面后果超过在公众利益方面产生的益处，我们确定不应在审计</w:t>
      </w:r>
    </w:p>
    <w:p>
      <w:pPr>
        <w:pStyle w:val="Style16"/>
        <w:keepNext w:val="0"/>
        <w:keepLines w:val="0"/>
        <w:widowControl w:val="0"/>
        <w:shd w:val="clear" w:color="auto" w:fill="auto"/>
        <w:bidi w:val="0"/>
        <w:spacing w:before="0" w:after="440" w:line="240" w:lineRule="auto"/>
        <w:ind w:left="0" w:right="0" w:firstLine="0"/>
        <w:jc w:val="left"/>
      </w:pPr>
      <w:r>
        <w:rPr>
          <w:color w:val="000000"/>
          <w:spacing w:val="0"/>
          <w:w w:val="100"/>
          <w:position w:val="0"/>
        </w:rPr>
        <w:t>报告中沟通该事项。</w:t>
      </w:r>
    </w:p>
    <w:p>
      <w:pPr>
        <w:pStyle w:val="Style20"/>
        <w:keepNext/>
        <w:keepLines/>
        <w:widowControl w:val="0"/>
        <w:shd w:val="clear" w:color="auto" w:fill="auto"/>
        <w:bidi w:val="0"/>
        <w:spacing w:before="0" w:after="360" w:line="240" w:lineRule="auto"/>
        <w:ind w:left="0" w:right="0" w:firstLine="0"/>
        <w:jc w:val="left"/>
      </w:pPr>
      <w:bookmarkStart w:id="647" w:name="bookmark647"/>
      <w:bookmarkStart w:id="648" w:name="bookmark648"/>
      <w:bookmarkStart w:id="649" w:name="bookmark649"/>
      <w:r>
        <w:rPr>
          <w:color w:val="000000"/>
          <w:spacing w:val="0"/>
          <w:w w:val="100"/>
          <w:position w:val="0"/>
          <w:sz w:val="24"/>
          <w:szCs w:val="24"/>
        </w:rPr>
        <w:t>二、财务报表</w:t>
      </w:r>
      <w:bookmarkEnd w:id="647"/>
      <w:bookmarkEnd w:id="648"/>
      <w:bookmarkEnd w:id="649"/>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after="36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1</w:t>
      </w:r>
      <w:bookmarkEnd w:id="652"/>
      <w:r>
        <w:rPr>
          <w:color w:val="000000"/>
          <w:spacing w:val="0"/>
          <w:w w:val="100"/>
          <w:position w:val="0"/>
        </w:rPr>
        <w:t>、合并资产负债表</w:t>
      </w:r>
      <w:bookmarkEnd w:id="650"/>
      <w:bookmarkEnd w:id="651"/>
      <w:bookmarkEnd w:id="65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编制单位：浙江金科汤姆猫文化产业股份有限公司</w:t>
      </w:r>
    </w:p>
    <w:p>
      <w:pPr>
        <w:pStyle w:val="Style106"/>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884,922,185.36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712,331,309.00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207,910,190.49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216,708,115.91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16,538,136.77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10,388,581.08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17,495,187.47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21,178,056.80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5,362,566.77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4,610,953.62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10,933,247.02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23,988,883.31</w:t>
            </w:r>
          </w:p>
        </w:tc>
      </w:tr>
    </w:tbl>
    <w:p>
      <w:pPr>
        <w:widowControl w:val="0"/>
        <w:spacing w:line="1" w:lineRule="exact"/>
      </w:pPr>
      <w:r>
        <w:br w:type="page"/>
      </w:r>
    </w:p>
    <w:tbl>
      <w:tblPr>
        <w:tblOverlap w:val="never"/>
        <w:jc w:val="center"/>
        <w:tblLayout w:type="fixed"/>
      </w:tblPr>
      <w:tblGrid>
        <w:gridCol w:w="2971"/>
        <w:gridCol w:w="3302"/>
        <w:gridCol w:w="330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1,143,161,513.88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989,205,899.72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872,358,294.86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851,804,674.37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223,479,938.76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118,594,422.43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31,987,150.02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41,494,124.86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209,777,412.72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246,853,896.13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298,424,491.35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279,642,588.42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241,496.70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339,835.05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55,191,061.36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295,285,699.06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389,113,449.78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88,607,861.14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49,446,165.90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3,647,754,552.33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3,647,754,552.33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19,386,398.88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14,701,284.31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961,510.42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963,228.43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7,210,955.87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6,812,445.44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5,750,666,823.47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5,647,520,667.45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6,893,828,337.35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6,636,726,567.17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744,219,498.34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739,810,151.32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90,698,153.27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62,943,577.37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4,756,651.80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3,333,621.62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70,356,785.69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10,689,626.42</w:t>
            </w:r>
          </w:p>
        </w:tc>
      </w:tr>
    </w:tbl>
    <w:p>
      <w:pPr>
        <w:widowControl w:val="0"/>
        <w:spacing w:line="1" w:lineRule="exact"/>
      </w:pPr>
      <w:r>
        <w:br w:type="page"/>
      </w:r>
    </w:p>
    <w:tbl>
      <w:tblPr>
        <w:tblOverlap w:val="never"/>
        <w:jc w:val="center"/>
        <w:tblLayout w:type="fixed"/>
      </w:tblPr>
      <w:tblGrid>
        <w:gridCol w:w="2971"/>
        <w:gridCol w:w="3302"/>
        <w:gridCol w:w="330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84,244,951.97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69,906,289.65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31,290,831.55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30,786,419.75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604,229,520.71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804,040,296.34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19,177,167.39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19,177,167.39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700,582,308.18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502,380,949.22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3,421,138.76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352,115.62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2,333,799,840.27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2,224,243,047.31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951,970,030.00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1,663,201,252.73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40,948,302.46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1,290,818.18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1,100,374.04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994,209,150.64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1,664,301,626.77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3,328,008,990.91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3,888,544,674.08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3,515,810,939.00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3,515,810,939.00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494,388,924.81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551,977,590.83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150,504,934.60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-382,153,953.12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-399,848,591.84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46,769,319.26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46,769,319.26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-110,261,059.13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-817,409,789.00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3,564,554,170.82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2,746,794,533.65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1,265,175.62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1,387,359.44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3,565,819,346.44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2,748,181,893.09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6,893,828,337.35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6,636,726,567.17</w:t>
            </w:r>
          </w:p>
        </w:tc>
      </w:tr>
    </w:tbl>
    <w:p>
      <w:pPr>
        <w:pStyle w:val="Style27"/>
        <w:keepNext/>
        <w:keepLines/>
        <w:widowControl w:val="0"/>
        <w:shd w:val="clear" w:color="auto" w:fill="auto"/>
        <w:bidi w:val="0"/>
        <w:spacing w:before="0" w:after="380" w:line="240" w:lineRule="auto"/>
        <w:ind w:left="0" w:right="0" w:firstLine="0"/>
        <w:jc w:val="left"/>
      </w:pPr>
      <w:r>
        <mc:AlternateContent>
          <mc:Choice Requires="wps">
            <w:drawing>
              <wp:anchor distT="152400" distB="3175" distL="114300" distR="5143500" simplePos="0" relativeHeight="125829407" behindDoc="0" locked="0" layoutInCell="1" allowOverlap="1">
                <wp:simplePos x="0" y="0"/>
                <wp:positionH relativeFrom="page">
                  <wp:posOffset>709295</wp:posOffset>
                </wp:positionH>
                <wp:positionV relativeFrom="margin">
                  <wp:posOffset>3736975</wp:posOffset>
                </wp:positionV>
                <wp:extent cx="1054735" cy="149225"/>
                <wp:wrapTopAndBottom/>
                <wp:docPr id="103" name="Shape 10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法定代表人：朱志刚</w:t>
                            </w:r>
                          </w:p>
                        </w:txbxContent>
                      </wps:txbx>
                      <wps:bodyPr wrap="none" lIns="0" tIns="0" rIns="0" bIns="0">
                        <a:noAutoFit/>
                      </wps:bodyPr>
                    </wps:wsp>
                  </a:graphicData>
                </a:graphic>
              </wp:anchor>
            </w:drawing>
          </mc:Choice>
          <mc:Fallback>
            <w:pict>
              <v:shape id="_x0000_s1129" type="#_x0000_t202" style="position:absolute;margin-left:55.850000000000001pt;margin-top:294.25pt;width:83.049999999999997pt;height:11.75pt;z-index:-125829346;mso-wrap-distance-left:9.pt;mso-wrap-distance-top:12.pt;mso-wrap-distance-right:405.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法定代表人：朱志刚</w:t>
                      </w:r>
                    </w:p>
                  </w:txbxContent>
                </v:textbox>
                <w10:wrap type="topAndBottom" anchorx="page" anchory="margin"/>
              </v:shape>
            </w:pict>
          </mc:Fallback>
        </mc:AlternateContent>
      </w:r>
      <w:r>
        <mc:AlternateContent>
          <mc:Choice Requires="wps">
            <w:drawing>
              <wp:anchor distT="152400" distB="6350" distL="2284730" distR="2515870" simplePos="0" relativeHeight="125829409" behindDoc="0" locked="0" layoutInCell="1" allowOverlap="1">
                <wp:simplePos x="0" y="0"/>
                <wp:positionH relativeFrom="page">
                  <wp:posOffset>2879725</wp:posOffset>
                </wp:positionH>
                <wp:positionV relativeFrom="margin">
                  <wp:posOffset>3736975</wp:posOffset>
                </wp:positionV>
                <wp:extent cx="1511935" cy="146050"/>
                <wp:wrapTopAndBottom/>
                <wp:docPr id="105" name="Shape 105"/>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主管会计工作负责人：秦海娟</w:t>
                            </w:r>
                          </w:p>
                        </w:txbxContent>
                      </wps:txbx>
                      <wps:bodyPr wrap="none" lIns="0" tIns="0" rIns="0" bIns="0">
                        <a:noAutoFit/>
                      </wps:bodyPr>
                    </wps:wsp>
                  </a:graphicData>
                </a:graphic>
              </wp:anchor>
            </w:drawing>
          </mc:Choice>
          <mc:Fallback>
            <w:pict>
              <v:shape id="_x0000_s1131" type="#_x0000_t202" style="position:absolute;margin-left:226.75pt;margin-top:294.25pt;width:119.05pt;height:11.5pt;z-index:-125829344;mso-wrap-distance-left:179.90000000000001pt;mso-wrap-distance-top:12.pt;mso-wrap-distance-right:198.09999999999999pt;mso-wrap-distance-bottom:0.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主管会计工作负责人：秦海娟</w:t>
                      </w:r>
                    </w:p>
                  </w:txbxContent>
                </v:textbox>
                <w10:wrap type="topAndBottom" anchorx="page" anchory="margin"/>
              </v:shape>
            </w:pict>
          </mc:Fallback>
        </mc:AlternateContent>
      </w:r>
      <w:r>
        <mc:AlternateContent>
          <mc:Choice Requires="wps">
            <w:drawing>
              <wp:anchor distT="152400" distB="0" distL="4914900" distR="114300" simplePos="0" relativeHeight="125829411" behindDoc="0" locked="0" layoutInCell="1" allowOverlap="1">
                <wp:simplePos x="0" y="0"/>
                <wp:positionH relativeFrom="page">
                  <wp:posOffset>5509895</wp:posOffset>
                </wp:positionH>
                <wp:positionV relativeFrom="margin">
                  <wp:posOffset>3736975</wp:posOffset>
                </wp:positionV>
                <wp:extent cx="1283335" cy="152400"/>
                <wp:wrapTopAndBottom/>
                <wp:docPr id="107" name="Shape 107"/>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会计机构负责人：张仁赞</w:t>
                            </w:r>
                          </w:p>
                        </w:txbxContent>
                      </wps:txbx>
                      <wps:bodyPr wrap="none" lIns="0" tIns="0" rIns="0" bIns="0">
                        <a:noAutoFit/>
                      </wps:bodyPr>
                    </wps:wsp>
                  </a:graphicData>
                </a:graphic>
              </wp:anchor>
            </w:drawing>
          </mc:Choice>
          <mc:Fallback>
            <w:pict>
              <v:shape id="_x0000_s1133" type="#_x0000_t202" style="position:absolute;margin-left:433.85000000000002pt;margin-top:294.25pt;width:101.05pt;height:12.pt;z-index:-125829342;mso-wrap-distance-left:387.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会计机构负责人：张仁赞</w:t>
                      </w:r>
                    </w:p>
                  </w:txbxContent>
                </v:textbox>
                <w10:wrap type="topAndBottom" anchorx="page" anchory="margin"/>
              </v:shape>
            </w:pict>
          </mc:Fallback>
        </mc:AlternateContent>
      </w: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2</w:t>
      </w:r>
      <w:bookmarkEnd w:id="656"/>
      <w:r>
        <w:rPr>
          <w:color w:val="000000"/>
          <w:spacing w:val="0"/>
          <w:w w:val="100"/>
          <w:position w:val="0"/>
        </w:rPr>
        <w:t>、母公司资产负债表</w:t>
      </w:r>
      <w:bookmarkEnd w:id="654"/>
      <w:bookmarkEnd w:id="655"/>
      <w:bookmarkEnd w:id="65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25,261,038.72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49,638,780.37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2,996,312.39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3,540,202.08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599,890.66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292,309,491.75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153,982,813.69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2,830,328.80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2,895,080.07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323,997,062.32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210,056,876.21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7,194,794,726.48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7,175,147,215.52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81,002,227.00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60,314,721.36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31,679,981.38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38,494,124.86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988,132.98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1,011,540.36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631,580.57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809,379.39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707,403.38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739,613.96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380,941.50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911,504.40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911,504.40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7,311,557,146.16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7,276,967,451.38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7,635,554,208.48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7,487,024,327.59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622,190,256.67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697,780,909.65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20,000,000.00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11,794,763.34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4,923,259.96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37,735,849.06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4,058,092.27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4,710,272.19</w:t>
            </w:r>
          </w:p>
        </w:tc>
      </w:tr>
    </w:tbl>
    <w:p>
      <w:pPr>
        <w:widowControl w:val="0"/>
        <w:spacing w:line="1" w:lineRule="exact"/>
      </w:pPr>
      <w:r>
        <w:br w:type="page"/>
      </w:r>
    </w:p>
    <w:tbl>
      <w:tblPr>
        <w:tblOverlap w:val="never"/>
        <w:jc w:val="center"/>
        <w:tblLayout w:type="fixed"/>
      </w:tblPr>
      <w:tblGrid>
        <w:gridCol w:w="2971"/>
        <w:gridCol w:w="3302"/>
        <w:gridCol w:w="330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4,953,010.78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2,603,564.75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1,108,560,101.74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1,004,481,134.27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19,177,167.39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19,177,167.39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134,825,818.25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38,361,710.50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2,264,150.94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2,026,382,043.05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1,772,860,851.32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133,971,250.00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268,531,973.50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354,613.57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134,325,863.57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268,531,973.50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2,160,707,906.62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2,041,392,824.82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3,515,810,939.00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3,515,810,939.00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3,513,508,432.60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3,572,640,804.99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150,504,934.60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-12,663,433.00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-500,938.64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46,769,319.26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46,769,319.26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-1,588,578,956.00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-1,538,583,687.24</w:t>
            </w:r>
          </w:p>
        </w:tc>
      </w:tr>
    </w:tbl>
    <w:p>
      <w:pPr>
        <w:widowControl w:val="0"/>
        <w:spacing w:line="1" w:lineRule="exact"/>
      </w:pPr>
      <w:r>
        <w:br w:type="page"/>
      </w:r>
    </w:p>
    <w:tbl>
      <w:tblPr>
        <w:tblOverlap w:val="never"/>
        <w:jc w:val="center"/>
        <w:tblLayout w:type="fixed"/>
      </w:tblPr>
      <w:tblGrid>
        <w:gridCol w:w="2971"/>
        <w:gridCol w:w="3302"/>
        <w:gridCol w:w="330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5,474,846,301.86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5,445,631,502.77</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7,635,554,208.48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7,487,024,327.59</w:t>
            </w:r>
          </w:p>
        </w:tc>
      </w:tr>
    </w:tbl>
    <w:p>
      <w:pPr>
        <w:widowControl w:val="0"/>
        <w:spacing w:after="299" w:line="1" w:lineRule="exact"/>
      </w:pPr>
    </w:p>
    <w:p>
      <w:pPr>
        <w:pStyle w:val="Style27"/>
        <w:keepNext/>
        <w:keepLines/>
        <w:widowControl w:val="0"/>
        <w:shd w:val="clear" w:color="auto" w:fill="auto"/>
        <w:bidi w:val="0"/>
        <w:spacing w:before="0" w:after="40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3</w:t>
      </w:r>
      <w:bookmarkEnd w:id="660"/>
      <w:r>
        <w:rPr>
          <w:color w:val="000000"/>
          <w:spacing w:val="0"/>
          <w:w w:val="100"/>
          <w:position w:val="0"/>
        </w:rPr>
        <w:t>、合并利润表</w:t>
      </w:r>
      <w:bookmarkEnd w:id="658"/>
      <w:bookmarkEnd w:id="659"/>
      <w:bookmarkEnd w:id="661"/>
    </w:p>
    <w:p>
      <w:pPr>
        <w:pStyle w:val="Style24"/>
        <w:keepNext w:val="0"/>
        <w:keepLines w:val="0"/>
        <w:widowControl w:val="0"/>
        <w:shd w:val="clear" w:color="auto" w:fill="auto"/>
        <w:bidi w:val="0"/>
        <w:spacing w:before="0" w:after="80" w:line="240" w:lineRule="auto"/>
        <w:ind w:left="0" w:right="0" w:firstLine="0"/>
        <w:jc w:val="right"/>
      </w:pPr>
      <w:bookmarkStart w:id="662" w:name="bookmark662"/>
      <w:r>
        <w:rPr>
          <w:color w:val="000000"/>
          <w:spacing w:val="0"/>
          <w:w w:val="100"/>
          <w:position w:val="0"/>
        </w:rPr>
        <w:t>单</w:t>
      </w:r>
      <w:bookmarkEnd w:id="662"/>
      <w:r>
        <w:rPr>
          <w:color w:val="000000"/>
          <w:spacing w:val="0"/>
          <w:w w:val="100"/>
          <w:position w:val="0"/>
        </w:rPr>
        <w:t>位：元</w:t>
      </w:r>
    </w:p>
    <w:tbl>
      <w:tblPr>
        <w:tblOverlap w:val="never"/>
        <w:jc w:val="center"/>
        <w:tblLayout w:type="fixed"/>
      </w:tblPr>
      <w:tblGrid>
        <w:gridCol w:w="3086"/>
        <w:gridCol w:w="3211"/>
        <w:gridCol w:w="327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1,941,450,203.88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1,807,222,572.12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1,941,450,203.88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1,807,222,572.12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1,166,722,392.73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1,131,956,036.35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91,229,787.60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398,942,946.90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pPr>
            <w:r>
              <w:rPr>
                <w:rFonts w:ascii="SimSun" w:eastAsia="SimSun" w:hAnsi="SimSun" w:cs="SimSun"/>
                <w:color w:val="000000"/>
                <w:spacing w:val="0"/>
                <w:w w:val="100"/>
                <w:position w:val="0"/>
              </w:rPr>
              <w:t>提取保险责任合同准备</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7,075,757.45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8,301,537.87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471,780,776.13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99,343,994.02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381,358,529.13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370,103,994.66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119,418,314.92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138,465,719.24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95,859,227.50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116,797,843.66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119,685,099.55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147,434,948.20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1,215,604.53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50,942,786.11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4,456,283.91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16,763,006.49</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820"/>
              <w:jc w:val="left"/>
            </w:pPr>
            <w:r>
              <w:rPr>
                <w:rFonts w:ascii="SimSun" w:eastAsia="SimSun" w:hAnsi="SimSun" w:cs="SimSun"/>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7,583,870.59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93,328,218.13</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20"/>
              <w:jc w:val="left"/>
            </w:pPr>
            <w:r>
              <w:rPr>
                <w:rFonts w:ascii="SimSun" w:eastAsia="SimSun" w:hAnsi="SimSun" w:cs="SimSun"/>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-1,458,090.66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-18,144,356.15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以摊余成本计量的金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20"/>
              <w:jc w:val="left"/>
            </w:pPr>
            <w:r>
              <w:rPr>
                <w:rFonts w:ascii="SimSun" w:eastAsia="SimSun" w:hAnsi="SimSun" w:cs="SimSun"/>
                <w:color w:val="000000"/>
                <w:spacing w:val="0"/>
                <w:w w:val="100"/>
                <w:position w:val="0"/>
              </w:rPr>
              <w:t>汇兑收益（损失以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rFonts w:ascii="SimSun" w:eastAsia="SimSun" w:hAnsi="SimSun" w:cs="SimSun"/>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rFonts w:ascii="SimSun" w:eastAsia="SimSun" w:hAnsi="SimSun" w:cs="SimSun"/>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-7,580,402.23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7,443,869.07</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20"/>
              <w:jc w:val="both"/>
            </w:pPr>
            <w:r>
              <w:rPr>
                <w:rFonts w:ascii="SimSun" w:eastAsia="SimSun" w:hAnsi="SimSun" w:cs="SimSun"/>
                <w:color w:val="000000"/>
                <w:spacing w:val="0"/>
                <w:w w:val="100"/>
                <w:position w:val="0"/>
              </w:rPr>
              <w:t>信用减值损失（损失以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4,926,698.80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33,307,282.04</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20"/>
              <w:jc w:val="both"/>
            </w:pPr>
            <w:r>
              <w:rPr>
                <w:rFonts w:ascii="SimSun" w:eastAsia="SimSun" w:hAnsi="SimSun" w:cs="SimSun"/>
                <w:color w:val="000000"/>
                <w:spacing w:val="0"/>
                <w:w w:val="100"/>
                <w:position w:val="0"/>
              </w:rPr>
              <w:t>资产减值损失（损失以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-26,698,923.05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-39,440,632.96</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820"/>
              <w:jc w:val="both"/>
            </w:pPr>
            <w:r>
              <w:rPr>
                <w:rFonts w:ascii="SimSun" w:eastAsia="SimSun" w:hAnsi="SimSun" w:cs="SimSun"/>
                <w:color w:val="000000"/>
                <w:spacing w:val="0"/>
                <w:w w:val="100"/>
                <w:position w:val="0"/>
              </w:rPr>
              <w:t>资产处置收益（损失以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412,409.37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757,434,469.18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787,080,687.91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599,260.18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7,092,991.10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7,650,117.88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21,899,260.42</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750,383,611.48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772,274,418.59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42,357,065.43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20,689,701.78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708,026,546.05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751,584,716.81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708,026,546.05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751,584,716.81</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708,148,729.87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752,917,670.98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-122,183.82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-1,332,954.17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16,694,638.72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97,597,097.60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pPr>
            <w:r>
              <w:rPr>
                <w:rFonts w:ascii="SimSun" w:eastAsia="SimSun" w:hAnsi="SimSun" w:cs="SimSun"/>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16,694,638.72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97,597,097.60</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75,231,377.18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-30,086,706.06</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权益法下不能转损益的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341"/>
      </w:tblGrid>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75,231,377.18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-30,086,706.06</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4.</w:t>
            </w:r>
            <w:r>
              <w:rPr>
                <w:rFonts w:ascii="SimSun" w:eastAsia="SimSun" w:hAnsi="SimSun" w:cs="SimSun"/>
                <w:color w:val="000000"/>
                <w:spacing w:val="0"/>
                <w:w w:val="100"/>
                <w:position w:val="0"/>
              </w:rPr>
              <w:t>企业自身信用风险公允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460"/>
              <w:jc w:val="left"/>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-58,536,738.46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127,683,803.66</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-1,222,063.77</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-57,314,674.69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127,683,803.66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80"/>
              <w:jc w:val="left"/>
            </w:pPr>
            <w:r>
              <w:rPr>
                <w:rFonts w:ascii="SimSun" w:eastAsia="SimSun" w:hAnsi="SimSun" w:cs="SimSun"/>
                <w:color w:val="000000"/>
                <w:spacing w:val="0"/>
                <w:w w:val="100"/>
                <w:position w:val="0"/>
              </w:rPr>
              <w:t>归属于少数股东的其他综合收益</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724,721,184.77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849,181,814.41</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724,843,368.59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850,514,768.58</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-122,183.82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-1,332,954.17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0.21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0.21</w:t>
            </w:r>
          </w:p>
        </w:tc>
      </w:tr>
      <w:tr>
        <w:trPr>
          <w:trHeight w:val="229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rFonts w:ascii="SimSun" w:eastAsia="SimSun" w:hAnsi="SimSun" w:cs="SimSun"/>
                <w:color w:val="000000"/>
                <w:spacing w:val="0"/>
                <w:w w:val="100"/>
                <w:position w:val="0"/>
              </w:rPr>
              <w:t>本期发生同一控制下企业合并的，被合并方在合并前实现的净利润为：</w:t>
            </w:r>
            <w:r>
              <w:rPr>
                <w:color w:val="000000"/>
                <w:spacing w:val="0"/>
                <w:w w:val="100"/>
                <w:position w:val="0"/>
              </w:rPr>
              <w:t>0.00</w:t>
            </w:r>
            <w:r>
              <w:rPr>
                <w:rFonts w:ascii="SimSun" w:eastAsia="SimSun" w:hAnsi="SimSun" w:cs="SimSun"/>
                <w:color w:val="000000"/>
                <w:spacing w:val="0"/>
                <w:w w:val="100"/>
                <w:position w:val="0"/>
              </w:rPr>
              <w:t>元，上期被合并方实现的净利润为：</w:t>
            </w:r>
            <w:r>
              <w:rPr>
                <w:color w:val="000000"/>
                <w:spacing w:val="0"/>
                <w:w w:val="100"/>
                <w:position w:val="0"/>
              </w:rPr>
              <w:t>0.00</w:t>
            </w:r>
            <w:r>
              <w:rPr>
                <w:rFonts w:ascii="SimSun" w:eastAsia="SimSun" w:hAnsi="SimSun" w:cs="SimSun"/>
                <w:color w:val="000000"/>
                <w:spacing w:val="0"/>
                <w:w w:val="100"/>
                <w:position w:val="0"/>
              </w:rPr>
              <w:t>元。</w:t>
            </w:r>
          </w:p>
          <w:p>
            <w:pPr>
              <w:pStyle w:val="Style2"/>
              <w:keepNext w:val="0"/>
              <w:keepLines w:val="0"/>
              <w:widowControl w:val="0"/>
              <w:shd w:val="clear" w:color="auto" w:fill="auto"/>
              <w:tabs>
                <w:tab w:pos="3360" w:val="left"/>
                <w:tab w:pos="7502" w:val="left"/>
              </w:tabs>
              <w:bidi w:val="0"/>
              <w:spacing w:before="0" w:after="380" w:line="240" w:lineRule="auto"/>
              <w:ind w:left="0" w:right="0" w:firstLine="0"/>
              <w:jc w:val="left"/>
            </w:pPr>
            <w:r>
              <w:rPr>
                <w:rFonts w:ascii="SimSun" w:eastAsia="SimSun" w:hAnsi="SimSun" w:cs="SimSun"/>
                <w:color w:val="000000"/>
                <w:spacing w:val="0"/>
                <w:w w:val="100"/>
                <w:position w:val="0"/>
              </w:rPr>
              <w:t>法定代表人：朱志刚</w:t>
              <w:tab/>
              <w:t>主管会计工作负责人：秦海娟</w:t>
              <w:tab/>
              <w:t>会计机构负责人：张仁赞</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663" w:name="bookmark663"/>
            <w:r>
              <w:rPr>
                <w:b/>
                <w:bCs/>
                <w:color w:val="000000"/>
                <w:spacing w:val="0"/>
                <w:w w:val="100"/>
                <w:position w:val="0"/>
                <w:sz w:val="20"/>
                <w:szCs w:val="20"/>
              </w:rPr>
              <w:t>4</w:t>
            </w:r>
            <w:r>
              <w:rPr>
                <w:rFonts w:ascii="SimSun" w:eastAsia="SimSun" w:hAnsi="SimSun" w:cs="SimSun"/>
                <w:b/>
                <w:bCs/>
                <w:color w:val="000000"/>
                <w:spacing w:val="0"/>
                <w:w w:val="100"/>
                <w:position w:val="0"/>
                <w:sz w:val="20"/>
                <w:szCs w:val="20"/>
              </w:rPr>
              <w:t>、母公司利润表</w:t>
            </w:r>
            <w:bookmarkEnd w:id="663"/>
          </w:p>
          <w:p>
            <w:pPr>
              <w:pStyle w:val="Style2"/>
              <w:keepNext w:val="0"/>
              <w:keepLines w:val="0"/>
              <w:widowControl w:val="0"/>
              <w:shd w:val="clear" w:color="auto" w:fill="auto"/>
              <w:bidi w:val="0"/>
              <w:spacing w:before="0" w:after="380" w:line="240" w:lineRule="auto"/>
              <w:ind w:left="0" w:right="0" w:firstLine="0"/>
              <w:jc w:val="right"/>
            </w:pPr>
            <w:r>
              <w:rPr>
                <w:rFonts w:ascii="SimSun" w:eastAsia="SimSun" w:hAnsi="SimSun" w:cs="SimSun"/>
                <w:color w:val="000000"/>
                <w:spacing w:val="0"/>
                <w:w w:val="100"/>
                <w:position w:val="0"/>
              </w:rPr>
              <w:t>单位：元</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1"/>
        <w:gridCol w:w="3302"/>
        <w:gridCol w:w="330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85,810,885.11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7,628.68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10,323,049.69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52,831.48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401,470.25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830,021.50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6,503.54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74,399,166.52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30,618,338.04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66,649,206.78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6,080,772.34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66,456,901.16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65,751,512.69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125,166.12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59,804,574.55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232,377.71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125,500.00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both"/>
            </w:pPr>
            <w:r>
              <w:rPr>
                <w:rFonts w:ascii="SimSun" w:eastAsia="SimSun" w:hAnsi="SimSun" w:cs="SimSun"/>
                <w:color w:val="000000"/>
                <w:spacing w:val="0"/>
                <w:w w:val="100"/>
                <w:position w:val="0"/>
              </w:rPr>
              <w:t>投资收益（损失以“一”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21,317,169.41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664,885,539.34</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820"/>
              <w:jc w:val="both"/>
            </w:pPr>
            <w:r>
              <w:rPr>
                <w:rFonts w:ascii="SimSun" w:eastAsia="SimSun" w:hAnsi="SimSun" w:cs="SimSun"/>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3,174,091.51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-17,662,761.25</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180"/>
              <w:jc w:val="left"/>
            </w:pPr>
            <w:r>
              <w:rPr>
                <w:rFonts w:ascii="SimSun" w:eastAsia="SimSun" w:hAnsi="SimSun" w:cs="SimSun"/>
                <w:color w:val="000000"/>
                <w:spacing w:val="0"/>
                <w:w w:val="100"/>
                <w:position w:val="0"/>
              </w:rPr>
              <w:t>以摊余成本计量的金 融资产终止确认收益（损失以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both"/>
            </w:pPr>
            <w:r>
              <w:rPr>
                <w:rFonts w:ascii="SimSun" w:eastAsia="SimSun" w:hAnsi="SimSun" w:cs="SimSun"/>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820"/>
              <w:jc w:val="both"/>
            </w:pPr>
            <w:r>
              <w:rPr>
                <w:rFonts w:ascii="SimSun" w:eastAsia="SimSun" w:hAnsi="SimSun" w:cs="SimSun"/>
                <w:color w:val="000000"/>
                <w:spacing w:val="0"/>
                <w:w w:val="100"/>
                <w:position w:val="0"/>
              </w:rPr>
              <w:t>公允价值变动收益（损失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-4,887,570.87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7,443,869.07</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820"/>
              <w:jc w:val="both"/>
            </w:pPr>
            <w:r>
              <w:rPr>
                <w:rFonts w:ascii="SimSun" w:eastAsia="SimSun" w:hAnsi="SimSun" w:cs="SimSun"/>
                <w:color w:val="000000"/>
                <w:spacing w:val="0"/>
                <w:w w:val="100"/>
                <w:position w:val="0"/>
              </w:rPr>
              <w:t>信用减值损失（损失以</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417,059.80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745,618.89</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820"/>
              <w:jc w:val="both"/>
            </w:pPr>
            <w:r>
              <w:rPr>
                <w:rFonts w:ascii="SimSun" w:eastAsia="SimSun" w:hAnsi="SimSun" w:cs="SimSun"/>
                <w:color w:val="000000"/>
                <w:spacing w:val="0"/>
                <w:w w:val="100"/>
                <w:position w:val="0"/>
              </w:rPr>
              <w:t>资产减值损失（损失以</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-759,583.14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-18,124,798.78</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820"/>
              <w:jc w:val="both"/>
            </w:pPr>
            <w:r>
              <w:rPr>
                <w:rFonts w:ascii="SimSun" w:eastAsia="SimSun" w:hAnsi="SimSun" w:cs="SimSun"/>
                <w:color w:val="000000"/>
                <w:spacing w:val="0"/>
                <w:w w:val="100"/>
                <w:position w:val="0"/>
              </w:rPr>
              <w:t>资产处置收益（损失以</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-49,649,058.76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617,501,393.84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1,437,176.54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351,110.00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412,239.07</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-49,995,268.76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618,526,331.31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四、净利润（净亏损以"一”号填</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-49,995,268.76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618,526,331.31</w:t>
            </w:r>
          </w:p>
        </w:tc>
      </w:tr>
    </w:tbl>
    <w:p>
      <w:pPr>
        <w:widowControl w:val="0"/>
        <w:spacing w:line="1" w:lineRule="exact"/>
      </w:pPr>
      <w:r>
        <w:br w:type="page"/>
      </w:r>
    </w:p>
    <w:tbl>
      <w:tblPr>
        <w:tblOverlap w:val="never"/>
        <w:jc w:val="center"/>
        <w:tblLayout w:type="fixed"/>
      </w:tblPr>
      <w:tblGrid>
        <w:gridCol w:w="2971"/>
        <w:gridCol w:w="3302"/>
        <w:gridCol w:w="3307"/>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-49,995,268.76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618,526,331.31</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60"/>
              <w:jc w:val="left"/>
            </w:pPr>
            <w:r>
              <w:rPr>
                <w:rFonts w:ascii="SimSun" w:eastAsia="SimSun" w:hAnsi="SimSun" w:cs="SimSun"/>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-12,162,494.36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-1,021,800.00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（一）不能重分类进损益的其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-12,162,494.36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-1,021,800.00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权益法下不能转损益</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其他权益工具投资公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-12,162,494.36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-1,021,800.00</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4.</w:t>
            </w:r>
            <w:r>
              <w:rPr>
                <w:rFonts w:ascii="SimSun" w:eastAsia="SimSun" w:hAnsi="SimSun" w:cs="SimSun"/>
                <w:color w:val="000000"/>
                <w:spacing w:val="0"/>
                <w:w w:val="100"/>
                <w:position w:val="0"/>
              </w:rPr>
              <w:t>企业自身信用风险公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460"/>
              <w:jc w:val="left"/>
            </w:pPr>
            <w:r>
              <w:rPr>
                <w:rFonts w:ascii="SimSun" w:eastAsia="SimSun" w:hAnsi="SimSun" w:cs="SimSun"/>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00"/>
              <w:jc w:val="left"/>
            </w:pPr>
            <w:r>
              <w:rPr>
                <w:color w:val="000000"/>
                <w:spacing w:val="0"/>
                <w:w w:val="100"/>
                <w:position w:val="0"/>
              </w:rPr>
              <w:t>6.</w:t>
            </w:r>
            <w:r>
              <w:rPr>
                <w:rFonts w:ascii="SimSun" w:eastAsia="SimSun" w:hAnsi="SimSun" w:cs="SimSun"/>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-62,157,763.12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617,504,531.31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5</w:t>
      </w:r>
      <w:bookmarkEnd w:id="666"/>
      <w:r>
        <w:rPr>
          <w:color w:val="000000"/>
          <w:spacing w:val="0"/>
          <w:w w:val="100"/>
          <w:position w:val="0"/>
        </w:rPr>
        <w:t>、合并现金流量表</w:t>
      </w:r>
      <w:bookmarkEnd w:id="664"/>
      <w:bookmarkEnd w:id="665"/>
      <w:bookmarkEnd w:id="66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1,932,129,780.78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1,925,105,075.20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pPr>
            <w:r>
              <w:rPr>
                <w:rFonts w:ascii="SimSun" w:eastAsia="SimSun" w:hAnsi="SimSun" w:cs="SimSun"/>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pPr>
            <w:r>
              <w:rPr>
                <w:rFonts w:ascii="SimSun" w:eastAsia="SimSun" w:hAnsi="SimSun" w:cs="SimSun"/>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pPr>
            <w:r>
              <w:rPr>
                <w:rFonts w:ascii="SimSun" w:eastAsia="SimSun" w:hAnsi="SimSun" w:cs="SimSun"/>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25,328,094.40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251,449,759.66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1,957,457,875.18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2,176,554,834.86</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62,311,221.63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262,982,400.17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pPr>
            <w:r>
              <w:rPr>
                <w:rFonts w:ascii="SimSun" w:eastAsia="SimSun" w:hAnsi="SimSun" w:cs="SimSun"/>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rFonts w:ascii="SimSun" w:eastAsia="SimSun" w:hAnsi="SimSun" w:cs="SimSun"/>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284,173,727.72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363,060,110.66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39,532,775.30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76,297,656.10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支付其他与经营活动有关的现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436,758,078.20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398,375,983.55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822,775,802.85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1,100,716,150.48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1,134,682,072.33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1,075,838,684.38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15,065,304.08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43,788,879.11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6,052,731.71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1,819,832.07</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753,418.17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2,446,793.07</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10,284,058.55</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7,865,023.06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4,784,048,340.58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29,736,477.02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4,842,387,903.38</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rFonts w:ascii="SimSun" w:eastAsia="SimSun" w:hAnsi="SimSun" w:cs="SimSun"/>
                <w:color w:val="000000"/>
                <w:spacing w:val="0"/>
                <w:w w:val="100"/>
                <w:position w:val="0"/>
              </w:rPr>
              <w:t>购建固定资产、无形资产和其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139,186,977.06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172,521,051.93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798,010,000.00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441,184,600.00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1,045,396,576.49</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支付其他与投资活动有关的现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3,032,855,381.32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648,471,577.06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5,048,783,009.74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-618,735,100.04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-206,395,106.36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75,832,000.00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895,614,444.45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1,219,200,000.00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收到其他与筹资活动有关的现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679,680,151.61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582,160,927.15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1,651,126,596.06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1,801,360,927.15</w:t>
            </w:r>
          </w:p>
        </w:tc>
      </w:tr>
    </w:tbl>
    <w:p>
      <w:pPr>
        <w:widowControl w:val="0"/>
        <w:spacing w:line="1" w:lineRule="exact"/>
      </w:pPr>
      <w:r>
        <w:br w:type="page"/>
      </w:r>
    </w:p>
    <w:tbl>
      <w:tblPr>
        <w:tblOverlap w:val="never"/>
        <w:jc w:val="center"/>
        <w:tblLayout w:type="fixed"/>
      </w:tblPr>
      <w:tblGrid>
        <w:gridCol w:w="2971"/>
        <w:gridCol w:w="3302"/>
        <w:gridCol w:w="330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1,423,263,450.00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1,952,550,980.00</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both"/>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121,859,017.57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205,958,276.67</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rFonts w:ascii="SimSun" w:eastAsia="SimSun" w:hAnsi="SimSun" w:cs="SimSun"/>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567,931,696.18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736,933,644.19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2,113,054,163.75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2,895,442,900.86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-461,927,567.69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-1,094,081,973.71</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-1,161,658.80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-58,670,924.49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52,857,745.80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-283,309,320.18</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pPr>
            <w:r>
              <w:rPr>
                <w:rFonts w:ascii="SimSun" w:eastAsia="SimSun" w:hAnsi="SimSun" w:cs="SimSun"/>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361,000,287.15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644,309,607.33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413,858,032.95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361,000,287.15</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6</w:t>
      </w:r>
      <w:bookmarkEnd w:id="670"/>
      <w:r>
        <w:rPr>
          <w:color w:val="000000"/>
          <w:spacing w:val="0"/>
          <w:w w:val="100"/>
          <w:position w:val="0"/>
        </w:rPr>
        <w:t>、母公司现金流量表</w:t>
      </w:r>
      <w:bookmarkEnd w:id="668"/>
      <w:bookmarkEnd w:id="669"/>
      <w:bookmarkEnd w:id="67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132,667,539.28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4,435,191.01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2,581,259.36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22,575,945.56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135,248,798.64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27,011,136.57</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7,636,852.25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2,330,092.10</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both"/>
            </w:pPr>
            <w:r>
              <w:rPr>
                <w:rFonts w:ascii="SimSun" w:eastAsia="SimSun" w:hAnsi="SimSun" w:cs="SimSun"/>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17,802,605.85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13,002,873.40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2,574,438.95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1,104,401.97</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rFonts w:ascii="SimSun" w:eastAsia="SimSun" w:hAnsi="SimSun" w:cs="SimSun"/>
                <w:color w:val="000000"/>
                <w:spacing w:val="0"/>
                <w:w w:val="100"/>
                <w:position w:val="0"/>
              </w:rPr>
              <w:t>支付其他与经营活动有关的现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33,075,833.24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37,823,730.12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61,089,730.29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54,261,097.59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74,159,068.35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-27,249,961.02</w:t>
            </w:r>
          </w:p>
        </w:tc>
      </w:tr>
    </w:tbl>
    <w:p>
      <w:pPr>
        <w:widowControl w:val="0"/>
        <w:spacing w:line="1" w:lineRule="exact"/>
      </w:pPr>
      <w:r>
        <w:br w:type="page"/>
      </w:r>
    </w:p>
    <w:tbl>
      <w:tblPr>
        <w:tblOverlap w:val="never"/>
        <w:jc w:val="center"/>
        <w:tblLayout w:type="fixed"/>
      </w:tblPr>
      <w:tblGrid>
        <w:gridCol w:w="2971"/>
        <w:gridCol w:w="3302"/>
        <w:gridCol w:w="330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3,342,104.41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6,708,136.24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24,007,931.38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23,819,832.07</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978,441,149.97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3,051,353,949.71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1,005,791,185.76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3,081,881,918.02</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rFonts w:ascii="SimSun" w:eastAsia="SimSun" w:hAnsi="SimSun" w:cs="SimSun"/>
                <w:color w:val="000000"/>
                <w:spacing w:val="0"/>
                <w:w w:val="100"/>
                <w:position w:val="0"/>
              </w:rPr>
              <w:t>购建固定资产、无形资产和其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1,407,828.93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88,495.58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798,010,000.00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441,184,600.00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1,056,969,576.49</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支付其他与投资活动有关的现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1,365,796,310.10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1,402,776,363.75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1,871,488,739.03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3,257,844,435.82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-865,697,553.27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-175,962,517.80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75,832,000.00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779,200,000.00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1,177,200,000.00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1,774,270,138.50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1,812,354,610.28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2,629,302,138.50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2,989,554,610.28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912,977,500.00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1,180,477,500.00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56,043,007.44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117,564,806.34</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892,858,722.74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1,464,857,591.62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1,861,879,230.18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2,762,899,897.96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767,422,908.32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226,654,712.32</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369,043.66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-24,138,047.14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23,811,277.16</w:t>
            </w:r>
          </w:p>
        </w:tc>
      </w:tr>
    </w:tbl>
    <w:p>
      <w:pPr>
        <w:widowControl w:val="0"/>
        <w:spacing w:line="1" w:lineRule="exact"/>
      </w:pPr>
      <w:r>
        <w:br w:type="page"/>
      </w:r>
    </w:p>
    <w:tbl>
      <w:tblPr>
        <w:tblOverlap w:val="never"/>
        <w:jc w:val="center"/>
        <w:tblLayout w:type="fixed"/>
      </w:tblPr>
      <w:tblGrid>
        <w:gridCol w:w="2971"/>
        <w:gridCol w:w="3302"/>
        <w:gridCol w:w="3307"/>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46,638,780.37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22,827,503.21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22,500,733.23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46,638,780.37</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7</w:t>
      </w:r>
      <w:bookmarkEnd w:id="674"/>
      <w:r>
        <w:rPr>
          <w:color w:val="000000"/>
          <w:spacing w:val="0"/>
          <w:w w:val="100"/>
          <w:position w:val="0"/>
        </w:rPr>
        <w:t>、合并所有者权益变动表</w:t>
      </w:r>
      <w:bookmarkEnd w:id="672"/>
      <w:bookmarkEnd w:id="673"/>
      <w:bookmarkEnd w:id="675"/>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22" w:hRule="exact"/>
        </w:trPr>
        <w:tc>
          <w:tcPr>
            <w:tcBorders>
              <w:top w:val="single" w:sz="4"/>
              <w:left w:val="single" w:sz="4"/>
            </w:tcBorders>
            <w:shd w:val="clear" w:color="auto" w:fill="D3D3D3"/>
            <w:vAlign w:val="top"/>
          </w:tcPr>
          <w:p>
            <w:pPr>
              <w:widowControl w:val="0"/>
              <w:rPr>
                <w:sz w:val="10"/>
                <w:szCs w:val="10"/>
              </w:rPr>
            </w:pP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r>
      <w:tr>
        <w:trPr>
          <w:trHeight w:val="418" w:hRule="exact"/>
        </w:trPr>
        <w:tc>
          <w:tcPr>
            <w:tcBorders>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w:t>
            </w:r>
          </w:p>
        </w:tc>
      </w:tr>
      <w:tr>
        <w:trPr>
          <w:trHeight w:val="293"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少数</w:t>
            </w:r>
          </w:p>
        </w:tc>
        <w:tc>
          <w:tcPr>
            <w:vMerge/>
            <w:tcBorders>
              <w:left w:val="single" w:sz="4"/>
              <w:right w:val="single" w:sz="4"/>
            </w:tcBorders>
            <w:shd w:val="clear" w:color="auto" w:fill="D3D3D3"/>
            <w:vAlign w:val="bottom"/>
          </w:tcPr>
          <w:p>
            <w:pPr/>
          </w:p>
        </w:tc>
      </w:tr>
      <w:tr>
        <w:trPr>
          <w:trHeight w:val="120" w:hRule="exact"/>
        </w:trPr>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未分</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者权</w:t>
            </w:r>
          </w:p>
        </w:tc>
      </w:tr>
      <w:tr>
        <w:trPr>
          <w:trHeight w:val="8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优</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永</w:t>
            </w: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w:t>
            </w:r>
          </w:p>
        </w:tc>
        <w:tc>
          <w:tcPr>
            <w:vMerge/>
            <w:tcBorders>
              <w:left w:val="single" w:sz="4"/>
              <w:right w:val="single" w:sz="4"/>
            </w:tcBorders>
            <w:shd w:val="clear" w:color="auto" w:fill="D3D3D3"/>
            <w:vAlign w:val="top"/>
          </w:tcPr>
          <w:p>
            <w:pP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益合</w:t>
            </w:r>
          </w:p>
        </w:tc>
      </w:tr>
      <w:tr>
        <w:trPr>
          <w:trHeight w:val="163"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库存</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综合</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风险</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配利</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小计</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w:t>
            </w:r>
          </w:p>
        </w:tc>
        <w:tc>
          <w:tcPr>
            <w:vMerge/>
            <w:tcBorders>
              <w:left w:val="single" w:sz="4"/>
              <w:right w:val="single" w:sz="4"/>
            </w:tcBorders>
            <w:shd w:val="clear" w:color="auto" w:fill="D3D3D3"/>
            <w:vAlign w:val="bottom"/>
          </w:tcPr>
          <w:p>
            <w:pPr/>
          </w:p>
        </w:tc>
      </w:tr>
      <w:tr>
        <w:trPr>
          <w:trHeight w:val="16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先</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续</w:t>
            </w: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储备</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tcBorders>
              <w:left w:val="single" w:sz="4"/>
            </w:tcBorders>
            <w:shd w:val="clear" w:color="auto" w:fill="D3D3D3"/>
            <w:vAlign w:val="top"/>
          </w:tcPr>
          <w:p>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润</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r>
      <w:tr>
        <w:trPr>
          <w:trHeight w:val="18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w:t>
            </w:r>
          </w:p>
        </w:tc>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bottom"/>
          </w:tcPr>
          <w:p>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债</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8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2,74</w:t>
            </w:r>
          </w:p>
        </w:tc>
      </w:tr>
      <w:tr>
        <w:trPr>
          <w:trHeight w:val="17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6,79</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8,18</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7,35</w:t>
            </w: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4,53</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1,89</w:t>
            </w:r>
          </w:p>
        </w:tc>
      </w:tr>
      <w:tr>
        <w:trPr>
          <w:trHeight w:val="15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9.44</w:t>
            </w: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3.09</w:t>
            </w:r>
          </w:p>
        </w:tc>
      </w:tr>
      <w:tr>
        <w:trPr>
          <w:trHeight w:val="37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2,74</w:t>
            </w: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6,79</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8,18</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7,35</w:t>
            </w: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4,53</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1,89</w:t>
            </w:r>
          </w:p>
        </w:tc>
      </w:tr>
      <w:tr>
        <w:trPr>
          <w:trHeight w:val="15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9.44</w:t>
            </w:r>
          </w:p>
        </w:tc>
        <w:tc>
          <w:tcPr>
            <w:vMerge/>
            <w:tcBorders>
              <w:left w:val="single" w:sz="4"/>
              <w:right w:val="single" w:sz="4"/>
            </w:tcBorders>
            <w:shd w:val="clear" w:color="auto" w:fill="FFFFFF"/>
            <w:vAlign w:val="top"/>
          </w:tcPr>
          <w:p>
            <w:pPr/>
          </w:p>
        </w:tc>
      </w:tr>
      <w:tr>
        <w:trPr>
          <w:trHeight w:val="24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3.09</w:t>
            </w:r>
          </w:p>
        </w:tc>
      </w:tr>
      <w:tr>
        <w:trPr>
          <w:trHeight w:val="36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817,</w:t>
            </w:r>
          </w:p>
        </w:tc>
      </w:tr>
      <w:tr>
        <w:trPr>
          <w:trHeight w:val="331"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变动金额（减 少以“_，，号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637,</w:t>
            </w:r>
          </w:p>
        </w:tc>
      </w:tr>
      <w:tr>
        <w:trPr>
          <w:trHeight w:val="15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453.</w:t>
            </w:r>
          </w:p>
        </w:tc>
      </w:tr>
      <w:tr>
        <w:trPr>
          <w:trHeight w:val="158"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298"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填列）</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3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94,6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38.7</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708,</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148,</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729.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724,</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843,</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368.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724,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721,</w:t>
            </w:r>
          </w:p>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184.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w:t>
            </w:r>
          </w:p>
        </w:tc>
      </w:tr>
      <w:tr>
        <w:trPr>
          <w:trHeight w:val="13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（二）所有者</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投入和减少</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268,</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741.</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934.</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97,2</w:t>
            </w:r>
          </w:p>
          <w:p>
            <w:pPr>
              <w:pStyle w:val="Style2"/>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36,1</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93.5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97,2</w:t>
            </w:r>
          </w:p>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36,1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93.5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r>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672,</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934.</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934.</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75,8</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32,0</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7" w:lineRule="auto"/>
              <w:ind w:left="0" w:right="0" w:firstLine="0"/>
              <w:jc w:val="right"/>
            </w:pPr>
            <w:r>
              <w:rPr>
                <w:color w:val="000000"/>
                <w:spacing w:val="0"/>
                <w:w w:val="100"/>
                <w:position w:val="0"/>
              </w:rPr>
              <w:t>75,8 32,0 00.0 0</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04,1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93.5</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21,4</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04,1</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93.5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04,1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93.5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（四）所有者</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权益内部结</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-1,0</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转增资本（或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24.9</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-4,3</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19,9</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24.9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24.9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r>
      <w:tr>
        <w:trPr>
          <w:trHeight w:val="204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left"/>
            </w:pPr>
            <w:r>
              <w:rPr>
                <w:color w:val="000000"/>
                <w:spacing w:val="0"/>
                <w:w w:val="100"/>
                <w:position w:val="0"/>
              </w:rPr>
              <w:t>3,5</w:t>
            </w:r>
          </w:p>
          <w:p>
            <w:pPr>
              <w:pStyle w:val="Style2"/>
              <w:keepNext w:val="0"/>
              <w:keepLines w:val="0"/>
              <w:widowControl w:val="0"/>
              <w:shd w:val="clear" w:color="auto" w:fill="auto"/>
              <w:bidi w:val="0"/>
              <w:spacing w:before="0" w:after="0" w:line="379" w:lineRule="auto"/>
              <w:ind w:left="0" w:right="0" w:firstLine="0"/>
              <w:jc w:val="left"/>
            </w:pPr>
            <w:r>
              <w:rPr>
                <w:color w:val="000000"/>
                <w:spacing w:val="0"/>
                <w:w w:val="100"/>
                <w:position w:val="0"/>
              </w:rPr>
              <w:t>15,</w:t>
            </w:r>
          </w:p>
          <w:p>
            <w:pPr>
              <w:pStyle w:val="Style2"/>
              <w:keepNext w:val="0"/>
              <w:keepLines w:val="0"/>
              <w:widowControl w:val="0"/>
              <w:shd w:val="clear" w:color="auto" w:fill="auto"/>
              <w:bidi w:val="0"/>
              <w:spacing w:before="0" w:after="0" w:line="379" w:lineRule="auto"/>
              <w:ind w:left="0" w:right="0" w:firstLine="0"/>
              <w:jc w:val="center"/>
            </w:pPr>
            <w:r>
              <w:rPr>
                <w:color w:val="000000"/>
                <w:spacing w:val="0"/>
                <w:w w:val="100"/>
                <w:position w:val="0"/>
              </w:rPr>
              <w:t>810</w:t>
            </w:r>
          </w:p>
          <w:p>
            <w:pPr>
              <w:pStyle w:val="Style2"/>
              <w:keepNext w:val="0"/>
              <w:keepLines w:val="0"/>
              <w:widowControl w:val="0"/>
              <w:shd w:val="clear" w:color="auto" w:fill="auto"/>
              <w:bidi w:val="0"/>
              <w:spacing w:before="0" w:after="0" w:line="379" w:lineRule="auto"/>
              <w:ind w:left="0" w:right="0" w:firstLine="0"/>
              <w:jc w:val="left"/>
            </w:pPr>
            <w:r>
              <w:rPr>
                <w:color w:val="000000"/>
                <w:spacing w:val="0"/>
                <w:w w:val="100"/>
                <w:position w:val="0"/>
              </w:rPr>
              <w:t>,93</w:t>
            </w:r>
          </w:p>
          <w:p>
            <w:pPr>
              <w:pStyle w:val="Style2"/>
              <w:keepNext w:val="0"/>
              <w:keepLines w:val="0"/>
              <w:widowControl w:val="0"/>
              <w:shd w:val="clear" w:color="auto" w:fill="auto"/>
              <w:bidi w:val="0"/>
              <w:spacing w:before="0" w:after="0" w:line="379" w:lineRule="auto"/>
              <w:ind w:left="0" w:right="0" w:firstLine="0"/>
              <w:jc w:val="right"/>
            </w:pPr>
            <w:r>
              <w:rPr>
                <w:color w:val="000000"/>
                <w:spacing w:val="0"/>
                <w:w w:val="100"/>
                <w:position w:val="0"/>
              </w:rPr>
              <w:t xml:space="preserve">9.0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494,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388,</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924.</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7" w:lineRule="auto"/>
              <w:ind w:left="0" w:right="0" w:firstLine="140"/>
              <w:jc w:val="both"/>
            </w:pPr>
            <w:r>
              <w:rPr>
                <w:color w:val="000000"/>
                <w:spacing w:val="0"/>
                <w:w w:val="100"/>
                <w:position w:val="0"/>
              </w:rPr>
              <w:t>-382 ,153, 953.</w:t>
            </w:r>
          </w:p>
          <w:p>
            <w:pPr>
              <w:pStyle w:val="Style2"/>
              <w:keepNext w:val="0"/>
              <w:keepLines w:val="0"/>
              <w:widowControl w:val="0"/>
              <w:shd w:val="clear" w:color="auto" w:fill="auto"/>
              <w:bidi w:val="0"/>
              <w:spacing w:before="0" w:after="0" w:line="377" w:lineRule="auto"/>
              <w:ind w:left="0" w:right="0" w:firstLine="280"/>
              <w:jc w:val="both"/>
            </w:pPr>
            <w:r>
              <w:rPr>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46,7</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69,3</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059.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3,56</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4,55</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4,17</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1,26</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5,17</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3,56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5,81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9,34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6.44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w:t>
            </w:r>
          </w:p>
        </w:tc>
      </w:tr>
      <w:tr>
        <w:trPr>
          <w:trHeight w:val="41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所有 者权 益合 计</w:t>
            </w:r>
          </w:p>
        </w:tc>
      </w:tr>
      <w:tr>
        <w:trPr>
          <w:trHeight w:val="41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小</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6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永</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续</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一、上年期末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544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934.</w:t>
            </w:r>
          </w:p>
          <w:p>
            <w:pPr>
              <w:pStyle w:val="Style2"/>
              <w:keepNext w:val="0"/>
              <w:keepLines w:val="0"/>
              <w:widowControl w:val="0"/>
              <w:shd w:val="clear" w:color="auto" w:fill="auto"/>
              <w:bidi w:val="0"/>
              <w:spacing w:before="0" w:after="80" w:line="240" w:lineRule="auto"/>
              <w:ind w:left="0" w:right="0" w:firstLine="280"/>
              <w:jc w:val="lef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-458</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,393,</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977.</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46,7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24,4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71,5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3,68</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8,38</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0,66</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right"/>
            </w:pPr>
            <w:r>
              <w:rPr>
                <w:color w:val="000000"/>
                <w:spacing w:val="0"/>
                <w:w w:val="100"/>
                <w:position w:val="0"/>
              </w:rPr>
              <w:t>4,444 ,513.</w:t>
            </w:r>
          </w:p>
          <w:p>
            <w:pPr>
              <w:pStyle w:val="Style2"/>
              <w:keepNext w:val="0"/>
              <w:keepLines w:val="0"/>
              <w:widowControl w:val="0"/>
              <w:shd w:val="clear" w:color="auto" w:fill="auto"/>
              <w:bidi w:val="0"/>
              <w:spacing w:before="0" w:after="0" w:line="379" w:lineRule="auto"/>
              <w:ind w:left="0" w:right="0" w:firstLine="0"/>
              <w:jc w:val="right"/>
            </w:pPr>
            <w:r>
              <w:rPr>
                <w:color w:val="000000"/>
                <w:spacing w:val="0"/>
                <w:w w:val="100"/>
                <w:position w:val="0"/>
              </w:rPr>
              <w:t>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3,692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,825,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182.3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70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rFonts w:ascii="SimSun" w:eastAsia="SimSun" w:hAnsi="SimSun" w:cs="SimSun"/>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298,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607.</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841,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513.</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140,</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40,12</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0.62</w:t>
            </w:r>
          </w:p>
        </w:tc>
      </w:tr>
      <w:tr>
        <w:trPr>
          <w:trHeight w:val="13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20"/>
              <w:jc w:val="left"/>
            </w:pPr>
            <w:r>
              <w:rPr>
                <w:rFonts w:ascii="SimSun" w:eastAsia="SimSun" w:hAnsi="SimSun" w:cs="SimSun"/>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60,0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,767,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456.</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767,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456.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67,45</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6.76</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left"/>
            </w:pPr>
            <w:r>
              <w:rPr>
                <w:rFonts w:ascii="SimSun" w:eastAsia="SimSun" w:hAnsi="SimSun" w:cs="SimSun"/>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544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9.0</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2,19</w:t>
            </w:r>
          </w:p>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1,43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7,79</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150,</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504,</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934.</w:t>
            </w:r>
          </w:p>
          <w:p>
            <w:pPr>
              <w:pStyle w:val="Style2"/>
              <w:keepNext w:val="0"/>
              <w:keepLines w:val="0"/>
              <w:widowControl w:val="0"/>
              <w:shd w:val="clear" w:color="auto" w:fill="auto"/>
              <w:bidi w:val="0"/>
              <w:spacing w:before="0" w:after="80" w:line="240" w:lineRule="auto"/>
              <w:ind w:left="0" w:right="0" w:firstLine="280"/>
              <w:jc w:val="lef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,692,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585.</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46,7</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69,3</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19.2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72,0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80,5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64.4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140"/>
              <w:jc w:val="left"/>
            </w:pPr>
            <w:r>
              <w:rPr>
                <w:color w:val="000000"/>
                <w:spacing w:val="0"/>
                <w:w w:val="100"/>
                <w:position w:val="0"/>
              </w:rPr>
              <w:t>4,444 ,513.</w:t>
            </w:r>
          </w:p>
          <w:p>
            <w:pPr>
              <w:pStyle w:val="Style2"/>
              <w:keepNext w:val="0"/>
              <w:keepLines w:val="0"/>
              <w:widowControl w:val="0"/>
              <w:shd w:val="clear" w:color="auto" w:fill="auto"/>
              <w:bidi w:val="0"/>
              <w:spacing w:before="0" w:after="0" w:line="374"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7" w:lineRule="auto"/>
              <w:ind w:left="0" w:right="0" w:firstLine="0"/>
              <w:jc w:val="right"/>
            </w:pPr>
            <w:r>
              <w:rPr>
                <w:color w:val="000000"/>
                <w:spacing w:val="0"/>
                <w:w w:val="100"/>
                <w:position w:val="0"/>
              </w:rPr>
              <w:t>3,567 ,917, 605.0 0</w:t>
            </w:r>
          </w:p>
        </w:tc>
      </w:tr>
      <w:tr>
        <w:trPr>
          <w:trHeight w:val="17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pPr>
            <w:r>
              <w:rPr>
                <w:rFonts w:ascii="SimSun" w:eastAsia="SimSun" w:hAnsi="SimSun" w:cs="SimSun"/>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39,4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60,2</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06.1</w:t>
            </w:r>
          </w:p>
          <w:p>
            <w:pPr>
              <w:pStyle w:val="Style2"/>
              <w:keepNext w:val="0"/>
              <w:keepLines w:val="0"/>
              <w:widowControl w:val="0"/>
              <w:shd w:val="clear" w:color="auto" w:fill="auto"/>
              <w:bidi w:val="0"/>
              <w:spacing w:before="0" w:after="80" w:line="240" w:lineRule="auto"/>
              <w:ind w:left="0" w:right="0" w:firstLine="360"/>
              <w:jc w:val="both"/>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95,8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43,9</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93.1</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754,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670,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775.</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,678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7,154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-819,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735,7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11.91</w:t>
            </w:r>
          </w:p>
        </w:tc>
      </w:tr>
      <w:tr>
        <w:trPr>
          <w:trHeight w:val="13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（一）综合收</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97,5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97,0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97.6</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752,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917,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670.</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850,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514,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768.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849,1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81,81</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4.41</w:t>
            </w:r>
          </w:p>
        </w:tc>
      </w:tr>
      <w:tr>
        <w:trPr>
          <w:trHeight w:val="17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37,6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52,7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36.0</w:t>
            </w:r>
          </w:p>
          <w:p>
            <w:pPr>
              <w:pStyle w:val="Style2"/>
              <w:keepNext w:val="0"/>
              <w:keepLines w:val="0"/>
              <w:widowControl w:val="0"/>
              <w:shd w:val="clear" w:color="auto" w:fill="auto"/>
              <w:bidi w:val="0"/>
              <w:spacing w:before="0" w:after="8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65,3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85,8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56.0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5,385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,856.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 工具持有者 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10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-1,6</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37,6</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52,7</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36.0</w:t>
            </w:r>
          </w:p>
          <w:p>
            <w:pPr>
              <w:pStyle w:val="Style2"/>
              <w:keepNext w:val="0"/>
              <w:keepLines w:val="0"/>
              <w:widowControl w:val="0"/>
              <w:shd w:val="clear" w:color="auto" w:fill="auto"/>
              <w:bidi w:val="0"/>
              <w:spacing w:before="0" w:after="8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-1,6</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65,3</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85,8</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56.0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5,385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,856.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SimSun" w:eastAsia="SimSun" w:hAnsi="SimSun" w:cs="SimSun"/>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53,1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04.4</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1,75</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3,10</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5"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53,1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04.4</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1,75</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3,10</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07,4</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70.1</w:t>
            </w:r>
          </w:p>
          <w:p>
            <w:pPr>
              <w:pStyle w:val="Style2"/>
              <w:keepNext w:val="0"/>
              <w:keepLines w:val="0"/>
              <w:widowControl w:val="0"/>
              <w:shd w:val="clear" w:color="auto" w:fill="auto"/>
              <w:bidi w:val="0"/>
              <w:spacing w:before="0" w:after="8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-1,8</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07,4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70.1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4,200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1,670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w:t>
            </w:r>
          </w:p>
        </w:tc>
      </w:tr>
      <w:tr>
        <w:trPr>
          <w:trHeight w:val="204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both"/>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551,</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977,</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590.</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150,</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504,</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934.</w:t>
            </w:r>
          </w:p>
          <w:p>
            <w:pPr>
              <w:pStyle w:val="Style2"/>
              <w:keepNext w:val="0"/>
              <w:keepLines w:val="0"/>
              <w:widowControl w:val="0"/>
              <w:shd w:val="clear" w:color="auto" w:fill="auto"/>
              <w:bidi w:val="0"/>
              <w:spacing w:before="0" w:after="80" w:line="240" w:lineRule="auto"/>
              <w:ind w:left="0" w:right="0" w:firstLine="280"/>
              <w:jc w:val="lef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-399</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,848,</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591.</w:t>
            </w:r>
          </w:p>
          <w:p>
            <w:pPr>
              <w:pStyle w:val="Style2"/>
              <w:keepNext w:val="0"/>
              <w:keepLines w:val="0"/>
              <w:widowControl w:val="0"/>
              <w:shd w:val="clear" w:color="auto" w:fill="auto"/>
              <w:bidi w:val="0"/>
              <w:spacing w:before="0" w:after="80" w:line="240" w:lineRule="auto"/>
              <w:ind w:left="0" w:right="0" w:firstLine="280"/>
              <w:jc w:val="left"/>
            </w:pPr>
            <w:r>
              <w:rPr>
                <w:color w:val="000000"/>
                <w:spacing w:val="0"/>
                <w:w w:val="100"/>
                <w:position w:val="0"/>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46,7</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69,3</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789.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2,74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6,79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4,53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right"/>
            </w:pPr>
            <w:r>
              <w:rPr>
                <w:color w:val="000000"/>
                <w:spacing w:val="0"/>
                <w:w w:val="100"/>
                <w:position w:val="0"/>
              </w:rPr>
              <w:t>1,387 ,359.</w:t>
            </w:r>
          </w:p>
          <w:p>
            <w:pPr>
              <w:pStyle w:val="Style2"/>
              <w:keepNext w:val="0"/>
              <w:keepLines w:val="0"/>
              <w:widowControl w:val="0"/>
              <w:shd w:val="clear" w:color="auto" w:fill="auto"/>
              <w:bidi w:val="0"/>
              <w:spacing w:before="0" w:after="0" w:line="379" w:lineRule="auto"/>
              <w:ind w:left="0" w:right="0" w:firstLine="0"/>
              <w:jc w:val="right"/>
            </w:pPr>
            <w:r>
              <w:rPr>
                <w:color w:val="000000"/>
                <w:spacing w:val="0"/>
                <w:w w:val="100"/>
                <w:position w:val="0"/>
              </w:rPr>
              <w:t>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77" w:lineRule="auto"/>
              <w:ind w:left="0" w:right="0" w:firstLine="0"/>
              <w:jc w:val="right"/>
            </w:pPr>
            <w:r>
              <w:rPr>
                <w:color w:val="000000"/>
                <w:spacing w:val="0"/>
                <w:w w:val="100"/>
                <w:position w:val="0"/>
              </w:rPr>
              <w:t>2,748 ,181, 893.0 9</w:t>
            </w:r>
          </w:p>
        </w:tc>
      </w:tr>
    </w:tbl>
    <w:p>
      <w:pPr>
        <w:widowControl w:val="0"/>
        <w:spacing w:after="299" w:line="1" w:lineRule="exact"/>
      </w:pPr>
    </w:p>
    <w:p>
      <w:pPr>
        <w:pStyle w:val="Style27"/>
        <w:keepNext/>
        <w:keepLines/>
        <w:widowControl w:val="0"/>
        <w:shd w:val="clear" w:color="auto" w:fill="auto"/>
        <w:bidi w:val="0"/>
        <w:spacing w:before="0" w:after="40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8</w:t>
      </w:r>
      <w:bookmarkEnd w:id="678"/>
      <w:r>
        <w:rPr>
          <w:color w:val="000000"/>
          <w:spacing w:val="0"/>
          <w:w w:val="100"/>
          <w:position w:val="0"/>
        </w:rPr>
        <w:t>、母公司所有者权益变动表</w:t>
      </w:r>
      <w:bookmarkEnd w:id="676"/>
      <w:bookmarkEnd w:id="677"/>
      <w:bookmarkEnd w:id="67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9"/>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r>
      <w:tr>
        <w:trPr>
          <w:trHeight w:val="41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140"/>
              <w:jc w:val="left"/>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140"/>
              <w:jc w:val="left"/>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320"/>
              <w:jc w:val="left"/>
            </w:pPr>
            <w:r>
              <w:rPr>
                <w:rFonts w:ascii="SimSun" w:eastAsia="SimSun" w:hAnsi="SimSun" w:cs="SimSun"/>
                <w:color w:val="000000"/>
                <w:spacing w:val="0"/>
                <w:w w:val="100"/>
                <w:position w:val="0"/>
              </w:rPr>
              <w:t>计</w:t>
            </w:r>
          </w:p>
        </w:tc>
      </w:tr>
      <w:tr>
        <w:trPr>
          <w:trHeight w:val="7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7" w:lineRule="auto"/>
              <w:ind w:left="0" w:right="0" w:firstLine="0"/>
              <w:jc w:val="right"/>
            </w:pPr>
            <w:r>
              <w:rPr>
                <w:color w:val="000000"/>
                <w:spacing w:val="0"/>
                <w:w w:val="100"/>
                <w:position w:val="0"/>
              </w:rPr>
              <w:t>3,515 ,810, 939.0 0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640,80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150,50</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4,934.</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-500,9</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46,769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,319.2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-1,53</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8,58</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3,68</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5,445,63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1,502.77</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rFonts w:ascii="SimSun" w:eastAsia="SimSun" w:hAnsi="SimSun" w:cs="SimSun"/>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left"/>
            </w:pPr>
            <w:r>
              <w:rPr>
                <w:rFonts w:ascii="SimSun" w:eastAsia="SimSun" w:hAnsi="SimSun" w:cs="SimSun"/>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7" w:lineRule="auto"/>
              <w:ind w:left="0" w:right="0" w:firstLine="0"/>
              <w:jc w:val="right"/>
            </w:pPr>
            <w:r>
              <w:rPr>
                <w:color w:val="000000"/>
                <w:spacing w:val="0"/>
                <w:w w:val="100"/>
                <w:position w:val="0"/>
              </w:rPr>
              <w:t>3,515 ,810, 939.0 0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3,572,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640,80</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150,50</w:t>
            </w:r>
          </w:p>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4,934.</w:t>
            </w:r>
          </w:p>
          <w:p>
            <w:pPr>
              <w:pStyle w:val="Style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-500,9</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46,769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,319.2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-1,53</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8,58</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3,68</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5,445,63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1,502.77</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三、本期增减</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变动金额（减</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少以“_”号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-12,16</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-49,9</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95,2</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29,214,7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99.09</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-12,16</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2,494.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-49,9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95,2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68.7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-62,157,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763.12</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-59,13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2,372.</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04,934</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91,372,5</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62.21</w:t>
            </w:r>
          </w:p>
        </w:tc>
      </w:tr>
      <w:tr>
        <w:trPr>
          <w:trHeight w:val="10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-74,67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2,934.</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04,934</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75,832,0</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00.00</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2 </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21,404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,193.5</w:t>
            </w:r>
          </w:p>
          <w:p>
            <w:pPr>
              <w:pStyle w:val="Style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21,404,1</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93.53</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-5,863,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-5,863,6</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31.32</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9"/>
      </w:tblGrid>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right"/>
            </w:pPr>
            <w:r>
              <w:rPr>
                <w:color w:val="000000"/>
                <w:spacing w:val="0"/>
                <w:w w:val="100"/>
                <w:position w:val="0"/>
              </w:rPr>
              <w:t xml:space="preserve">3,515 ,810, </w:t>
            </w:r>
            <w:r>
              <w:rPr>
                <w:color w:val="000000"/>
                <w:spacing w:val="0"/>
                <w:w w:val="100"/>
                <w:position w:val="0"/>
              </w:rPr>
              <w:t xml:space="preserve">939.0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508,43</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-12,66</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3,433.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46,769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,319.2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5,474,84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6,301.86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w:t>
            </w:r>
          </w:p>
        </w:tc>
      </w:tr>
      <w:tr>
        <w:trPr>
          <w:trHeight w:val="41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both"/>
            </w:pPr>
            <w:r>
              <w:rPr>
                <w:rFonts w:ascii="SimSun" w:eastAsia="SimSun" w:hAnsi="SimSun" w:cs="SimSun"/>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计</w:t>
            </w:r>
          </w:p>
        </w:tc>
      </w:tr>
      <w:tr>
        <w:trPr>
          <w:trHeight w:val="106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200" w:right="0" w:firstLine="0"/>
              <w:jc w:val="left"/>
            </w:pPr>
            <w:r>
              <w:rPr>
                <w:rFonts w:ascii="SimSun" w:eastAsia="SimSun" w:hAnsi="SimSun" w:cs="SimSun"/>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永</w:t>
            </w:r>
          </w:p>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续</w:t>
            </w:r>
          </w:p>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80" w:right="0" w:firstLine="0"/>
              <w:jc w:val="left"/>
            </w:pPr>
            <w:r>
              <w:rPr>
                <w:rFonts w:ascii="SimSun" w:eastAsia="SimSun" w:hAnsi="SimSun" w:cs="SimSun"/>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5,200,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513,8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150,5</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04,93</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34,02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0,262.</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46,76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9,319</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-2,193,</w:t>
            </w:r>
          </w:p>
          <w:p>
            <w:pPr>
              <w:pStyle w:val="Style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395,67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6,480,94</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6,833.91</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40"/>
              <w:jc w:val="left"/>
            </w:pPr>
            <w:r>
              <w:rPr>
                <w:rFonts w:ascii="SimSun" w:eastAsia="SimSun" w:hAnsi="SimSun" w:cs="SimSun"/>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rFonts w:ascii="SimSun" w:eastAsia="SimSun" w:hAnsi="SimSun" w:cs="SimSun"/>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-33,49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9,400.</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36,285,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2,786,25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left"/>
            </w:pPr>
            <w:r>
              <w:rPr>
                <w:rFonts w:ascii="SimSun" w:eastAsia="SimSun" w:hAnsi="SimSun" w:cs="SimSun"/>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二、本年期初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5,200,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513,8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150,5</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04,93</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46,76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9,319</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-2,157,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110,018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6,483,73</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3,091.34</w:t>
            </w: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13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pPr>
            <w:r>
              <w:rPr>
                <w:rFonts w:ascii="SimSun" w:eastAsia="SimSun" w:hAnsi="SimSun" w:cs="SimSun"/>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,800.0</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618,52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6,331.3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-1,038,10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1,588.57</w:t>
            </w:r>
          </w:p>
        </w:tc>
      </w:tr>
      <w:tr>
        <w:trPr>
          <w:trHeight w:val="10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（一）综合收</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,800.0</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618,52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6,331.3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617,504,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531.31</w:t>
            </w:r>
          </w:p>
        </w:tc>
      </w:tr>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（二）所有者</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投入和减少</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-1,627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,652,7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-1,655,38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5,856.00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,652,7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-1,655,38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5,856.00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（四）所有者</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权益内部结</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 转增资本（或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-220,263.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r>
      <w:tr>
        <w:trPr>
          <w:trHeight w:val="13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3,51</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5,81</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0,93</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3,572,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640,8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150,5</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04,93</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-500,9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46,76</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9,319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-1,538,</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583,68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5,445,63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1,502.77</w:t>
            </w:r>
          </w:p>
        </w:tc>
      </w:tr>
    </w:tbl>
    <w:p>
      <w:pPr>
        <w:widowControl w:val="0"/>
        <w:spacing w:after="319" w:line="1" w:lineRule="exact"/>
      </w:pPr>
    </w:p>
    <w:p>
      <w:pPr>
        <w:pStyle w:val="Style20"/>
        <w:keepNext/>
        <w:keepLines/>
        <w:widowControl w:val="0"/>
        <w:shd w:val="clear" w:color="auto" w:fill="auto"/>
        <w:bidi w:val="0"/>
        <w:spacing w:before="0" w:after="240" w:line="240" w:lineRule="auto"/>
        <w:ind w:left="0" w:right="0" w:firstLine="0"/>
        <w:jc w:val="left"/>
      </w:pPr>
      <w:bookmarkStart w:id="680" w:name="bookmark680"/>
      <w:bookmarkStart w:id="681" w:name="bookmark681"/>
      <w:bookmarkStart w:id="682" w:name="bookmark682"/>
      <w:r>
        <w:rPr>
          <w:color w:val="000000"/>
          <w:spacing w:val="0"/>
          <w:w w:val="100"/>
          <w:position w:val="0"/>
          <w:sz w:val="24"/>
          <w:szCs w:val="24"/>
        </w:rPr>
        <w:t>三、公司基本情况</w:t>
      </w:r>
      <w:bookmarkEnd w:id="680"/>
      <w:bookmarkEnd w:id="681"/>
      <w:bookmarkEnd w:id="682"/>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浙江金科汤姆猫文化产业股份有限公司（以下简称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）前身为浙江时代金科过氧化物有限公司，系于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日在上虞市工商行政管理局登记注册，取得注册号为</w:t>
      </w:r>
      <w:r>
        <w:rPr>
          <w:rFonts w:ascii="Times New Roman" w:eastAsia="Times New Roman" w:hAnsi="Times New Roman" w:cs="Times New Roman"/>
          <w:color w:val="000000"/>
          <w:spacing w:val="0"/>
          <w:w w:val="100"/>
          <w:position w:val="0"/>
        </w:rPr>
        <w:t>330682000008543</w:t>
      </w:r>
      <w:r>
        <w:rPr>
          <w:color w:val="000000"/>
          <w:spacing w:val="0"/>
          <w:w w:val="100"/>
          <w:position w:val="0"/>
        </w:rPr>
        <w:t>的企业法人营业执照。浙江时代金科过氧 化物有限公司以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日为基准日整体变更为股份有限公司，并于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日在绍兴市工商行政管理局登记注册。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日在深圳证券交易所上市。</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351,581.09</w:t>
      </w:r>
      <w:r>
        <w:rPr>
          <w:color w:val="000000"/>
          <w:spacing w:val="0"/>
          <w:w w:val="100"/>
          <w:position w:val="0"/>
        </w:rPr>
        <w:t>万股，注册资本为</w:t>
      </w:r>
      <w:r>
        <w:rPr>
          <w:rFonts w:ascii="Times New Roman" w:eastAsia="Times New Roman" w:hAnsi="Times New Roman" w:cs="Times New Roman"/>
          <w:color w:val="000000"/>
          <w:spacing w:val="0"/>
          <w:w w:val="100"/>
          <w:position w:val="0"/>
        </w:rPr>
        <w:t>351,581.09</w:t>
      </w:r>
      <w:r>
        <w:rPr>
          <w:color w:val="000000"/>
          <w:spacing w:val="0"/>
          <w:w w:val="100"/>
          <w:position w:val="0"/>
        </w:rPr>
        <w:t>万元，注册地：浙江省绍兴 市上虞区曹娥街道</w:t>
      </w:r>
      <w:r>
        <w:rPr>
          <w:rFonts w:ascii="Times New Roman" w:eastAsia="Times New Roman" w:hAnsi="Times New Roman" w:cs="Times New Roman"/>
          <w:color w:val="000000"/>
          <w:spacing w:val="0"/>
          <w:w w:val="100"/>
          <w:position w:val="0"/>
        </w:rPr>
        <w:t>e</w:t>
      </w:r>
      <w:r>
        <w:rPr>
          <w:color w:val="000000"/>
          <w:spacing w:val="0"/>
          <w:w w:val="100"/>
          <w:position w:val="0"/>
        </w:rPr>
        <w:t>游小镇门户客厅</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层</w:t>
      </w:r>
      <w:r>
        <w:rPr>
          <w:rFonts w:ascii="Times New Roman" w:eastAsia="Times New Roman" w:hAnsi="Times New Roman" w:cs="Times New Roman"/>
          <w:color w:val="000000"/>
          <w:spacing w:val="0"/>
          <w:w w:val="100"/>
          <w:position w:val="0"/>
        </w:rPr>
        <w:t>401</w:t>
      </w:r>
      <w:r>
        <w:rPr>
          <w:color w:val="000000"/>
          <w:spacing w:val="0"/>
          <w:w w:val="100"/>
          <w:position w:val="0"/>
        </w:rPr>
        <w:t>，总部地址：浙江省杭州市萧山区钱江世纪城平澜路</w:t>
      </w:r>
      <w:r>
        <w:rPr>
          <w:rFonts w:ascii="Times New Roman" w:eastAsia="Times New Roman" w:hAnsi="Times New Roman" w:cs="Times New Roman"/>
          <w:color w:val="000000"/>
          <w:spacing w:val="0"/>
          <w:w w:val="100"/>
          <w:position w:val="0"/>
        </w:rPr>
        <w:t>299</w:t>
      </w:r>
      <w:r>
        <w:rPr>
          <w:color w:val="000000"/>
          <w:spacing w:val="0"/>
          <w:w w:val="100"/>
          <w:position w:val="0"/>
        </w:rPr>
        <w:t>号浙江商会大厦</w:t>
      </w:r>
      <w:r>
        <w:rPr>
          <w:rFonts w:ascii="Times New Roman" w:eastAsia="Times New Roman" w:hAnsi="Times New Roman" w:cs="Times New Roman"/>
          <w:color w:val="000000"/>
          <w:spacing w:val="0"/>
          <w:w w:val="100"/>
          <w:position w:val="0"/>
        </w:rPr>
        <w:t xml:space="preserve">36 </w:t>
      </w:r>
      <w:r>
        <w:rPr>
          <w:color w:val="000000"/>
          <w:spacing w:val="0"/>
          <w:w w:val="100"/>
          <w:position w:val="0"/>
        </w:rPr>
        <w:t>层。本公司的主营业务为移动互联网文化业务。本公司的母公司为金科控股集团有限公司，本公司的实际控制人为朱志刚。</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日批准报出。</w:t>
      </w:r>
    </w:p>
    <w:p>
      <w:pPr>
        <w:pStyle w:val="Style24"/>
        <w:keepNext w:val="0"/>
        <w:keepLines w:val="0"/>
        <w:widowControl w:val="0"/>
        <w:shd w:val="clear" w:color="auto" w:fill="auto"/>
        <w:bidi w:val="0"/>
        <w:spacing w:before="0" w:after="240" w:line="391" w:lineRule="exact"/>
        <w:ind w:left="0" w:right="0" w:firstLine="440"/>
        <w:jc w:val="left"/>
      </w:pPr>
      <w:r>
        <w:rPr>
          <w:color w:val="000000"/>
          <w:spacing w:val="0"/>
          <w:w w:val="100"/>
          <w:position w:val="0"/>
        </w:rPr>
        <w:t>本公司子公司的相关信息详见第十节、财务报告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之说明。本报告期合并范围变化情况详 见第十节、财务报告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20"/>
        <w:keepNext/>
        <w:keepLines/>
        <w:widowControl w:val="0"/>
        <w:shd w:val="clear" w:color="auto" w:fill="auto"/>
        <w:tabs>
          <w:tab w:pos="493" w:val="left"/>
        </w:tabs>
        <w:bidi w:val="0"/>
        <w:spacing w:before="0" w:line="240" w:lineRule="auto"/>
        <w:ind w:left="0" w:right="0" w:firstLine="0"/>
        <w:jc w:val="both"/>
      </w:pPr>
      <w:bookmarkStart w:id="683" w:name="bookmark683"/>
      <w:bookmarkStart w:id="684" w:name="bookmark684"/>
      <w:bookmarkStart w:id="685" w:name="bookmark685"/>
      <w:bookmarkStart w:id="686" w:name="bookmark686"/>
      <w:r>
        <w:rPr>
          <w:color w:val="000000"/>
          <w:spacing w:val="0"/>
          <w:w w:val="100"/>
          <w:position w:val="0"/>
          <w:sz w:val="24"/>
          <w:szCs w:val="24"/>
        </w:rPr>
        <w:t>四</w:t>
      </w:r>
      <w:bookmarkEnd w:id="685"/>
      <w:r>
        <w:rPr>
          <w:color w:val="000000"/>
          <w:spacing w:val="0"/>
          <w:w w:val="100"/>
          <w:position w:val="0"/>
          <w:sz w:val="24"/>
          <w:szCs w:val="24"/>
        </w:rPr>
        <w:t>、</w:t>
        <w:tab/>
        <w:t>财务报表的编制基础</w:t>
      </w:r>
      <w:bookmarkEnd w:id="683"/>
      <w:bookmarkEnd w:id="684"/>
      <w:bookmarkEnd w:id="686"/>
    </w:p>
    <w:p>
      <w:pPr>
        <w:pStyle w:val="Style27"/>
        <w:keepNext/>
        <w:keepLines/>
        <w:widowControl w:val="0"/>
        <w:shd w:val="clear" w:color="auto" w:fill="auto"/>
        <w:tabs>
          <w:tab w:pos="368" w:val="left"/>
        </w:tabs>
        <w:bidi w:val="0"/>
        <w:spacing w:before="0" w:after="240" w:line="240" w:lineRule="auto"/>
        <w:ind w:left="0" w:right="0" w:firstLine="0"/>
        <w:jc w:val="both"/>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w:t>
        <w:tab/>
        <w:t>编制基础</w:t>
      </w:r>
      <w:bookmarkEnd w:id="687"/>
      <w:bookmarkEnd w:id="688"/>
      <w:bookmarkEnd w:id="690"/>
    </w:p>
    <w:p>
      <w:pPr>
        <w:pStyle w:val="Style24"/>
        <w:keepNext w:val="0"/>
        <w:keepLines w:val="0"/>
        <w:widowControl w:val="0"/>
        <w:shd w:val="clear" w:color="auto" w:fill="auto"/>
        <w:bidi w:val="0"/>
        <w:spacing w:before="0" w:after="400" w:line="386" w:lineRule="exact"/>
        <w:ind w:left="0" w:right="0" w:firstLine="440"/>
        <w:jc w:val="both"/>
      </w:pPr>
      <w:r>
        <w:rPr>
          <w:color w:val="000000"/>
          <w:spacing w:val="0"/>
          <w:w w:val="100"/>
          <w:position w:val="0"/>
        </w:rPr>
        <w:t>本财务报表按照财政部颁布的《企业会计准则一基本准则》和各项具体会计准则、企业会计准则应用指南、企业会 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 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号——财务报告的一般规定》的相关规定编制。</w:t>
      </w:r>
    </w:p>
    <w:p>
      <w:pPr>
        <w:pStyle w:val="Style27"/>
        <w:keepNext/>
        <w:keepLines/>
        <w:widowControl w:val="0"/>
        <w:shd w:val="clear" w:color="auto" w:fill="auto"/>
        <w:tabs>
          <w:tab w:pos="378" w:val="left"/>
        </w:tabs>
        <w:bidi w:val="0"/>
        <w:spacing w:before="0" w:after="240" w:line="240" w:lineRule="auto"/>
        <w:ind w:left="0" w:right="0" w:firstLine="0"/>
        <w:jc w:val="both"/>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w:t>
        <w:tab/>
        <w:t>持续经营</w:t>
      </w:r>
      <w:bookmarkEnd w:id="691"/>
      <w:bookmarkEnd w:id="692"/>
      <w:bookmarkEnd w:id="694"/>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本财务报表以持续经营为基础编制。</w:t>
      </w:r>
    </w:p>
    <w:p>
      <w:pPr>
        <w:pStyle w:val="Style24"/>
        <w:keepNext w:val="0"/>
        <w:keepLines w:val="0"/>
        <w:widowControl w:val="0"/>
        <w:shd w:val="clear" w:color="auto" w:fill="auto"/>
        <w:bidi w:val="0"/>
        <w:spacing w:before="0" w:after="400" w:line="389" w:lineRule="exact"/>
        <w:ind w:left="0" w:right="0" w:firstLine="440"/>
        <w:jc w:val="both"/>
      </w:pPr>
      <w:r>
        <w:rPr>
          <w:color w:val="000000"/>
          <w:spacing w:val="0"/>
          <w:w w:val="100"/>
          <w:position w:val="0"/>
        </w:rPr>
        <w:t>公司自报告期末起至少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0"/>
        <w:keepNext/>
        <w:keepLines/>
        <w:widowControl w:val="0"/>
        <w:shd w:val="clear" w:color="auto" w:fill="auto"/>
        <w:tabs>
          <w:tab w:pos="512" w:val="left"/>
        </w:tabs>
        <w:bidi w:val="0"/>
        <w:spacing w:before="0" w:after="24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sz w:val="24"/>
          <w:szCs w:val="24"/>
        </w:rPr>
        <w:t>五</w:t>
      </w:r>
      <w:bookmarkEnd w:id="697"/>
      <w:r>
        <w:rPr>
          <w:color w:val="000000"/>
          <w:spacing w:val="0"/>
          <w:w w:val="100"/>
          <w:position w:val="0"/>
          <w:sz w:val="24"/>
          <w:szCs w:val="24"/>
        </w:rPr>
        <w:t>、</w:t>
        <w:tab/>
        <w:t>重要会计政策及会计估计</w:t>
      </w:r>
      <w:bookmarkEnd w:id="695"/>
      <w:bookmarkEnd w:id="696"/>
      <w:bookmarkEnd w:id="698"/>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具体会计政策和会计估计提示：</w:t>
      </w:r>
    </w:p>
    <w:p>
      <w:pPr>
        <w:pStyle w:val="Style24"/>
        <w:keepNext w:val="0"/>
        <w:keepLines w:val="0"/>
        <w:widowControl w:val="0"/>
        <w:shd w:val="clear" w:color="auto" w:fill="auto"/>
        <w:bidi w:val="0"/>
        <w:spacing w:before="0" w:after="400" w:line="389" w:lineRule="exact"/>
        <w:ind w:left="0" w:right="0" w:firstLine="440"/>
        <w:jc w:val="both"/>
      </w:pPr>
      <w:r>
        <w:rPr>
          <w:color w:val="000000"/>
          <w:spacing w:val="0"/>
          <w:w w:val="100"/>
          <w:position w:val="0"/>
        </w:rPr>
        <w:t>本公司从事移动互联网行业。本公司根据实际经营特点，依据相关企业会计准则的规定，对收入确认等交易和事项制 定了若干项具体会计政策和会计估计，以下披露内容已涵盖了本公司根据实际经营特点制定的具体会计政策和会计估计。</w:t>
      </w:r>
    </w:p>
    <w:p>
      <w:pPr>
        <w:pStyle w:val="Style27"/>
        <w:keepNext/>
        <w:keepLines/>
        <w:widowControl w:val="0"/>
        <w:shd w:val="clear" w:color="auto" w:fill="auto"/>
        <w:tabs>
          <w:tab w:pos="368" w:val="left"/>
        </w:tabs>
        <w:bidi w:val="0"/>
        <w:spacing w:before="0" w:after="24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1</w:t>
      </w:r>
      <w:bookmarkEnd w:id="701"/>
      <w:r>
        <w:rPr>
          <w:color w:val="000000"/>
          <w:spacing w:val="0"/>
          <w:w w:val="100"/>
          <w:position w:val="0"/>
        </w:rPr>
        <w:t>、</w:t>
        <w:tab/>
        <w:t>遵循企业会计准则的声明</w:t>
      </w:r>
      <w:bookmarkEnd w:id="699"/>
      <w:bookmarkEnd w:id="700"/>
      <w:bookmarkEnd w:id="702"/>
    </w:p>
    <w:p>
      <w:pPr>
        <w:pStyle w:val="Style24"/>
        <w:keepNext w:val="0"/>
        <w:keepLines w:val="0"/>
        <w:widowControl w:val="0"/>
        <w:shd w:val="clear" w:color="auto" w:fill="auto"/>
        <w:bidi w:val="0"/>
        <w:spacing w:before="0" w:after="400" w:line="384" w:lineRule="exact"/>
        <w:ind w:left="0" w:right="0" w:firstLine="44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 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27"/>
        <w:keepNext/>
        <w:keepLines/>
        <w:widowControl w:val="0"/>
        <w:shd w:val="clear" w:color="auto" w:fill="auto"/>
        <w:tabs>
          <w:tab w:pos="378" w:val="left"/>
        </w:tabs>
        <w:bidi w:val="0"/>
        <w:spacing w:before="0" w:after="240" w:line="240" w:lineRule="auto"/>
        <w:ind w:left="0" w:right="0" w:firstLine="0"/>
        <w:jc w:val="both"/>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2</w:t>
      </w:r>
      <w:bookmarkEnd w:id="705"/>
      <w:r>
        <w:rPr>
          <w:color w:val="000000"/>
          <w:spacing w:val="0"/>
          <w:w w:val="100"/>
          <w:position w:val="0"/>
        </w:rPr>
        <w:t>、</w:t>
        <w:tab/>
        <w:t>会计期间</w:t>
      </w:r>
      <w:bookmarkEnd w:id="703"/>
      <w:bookmarkEnd w:id="704"/>
      <w:bookmarkEnd w:id="706"/>
    </w:p>
    <w:p>
      <w:pPr>
        <w:pStyle w:val="Style24"/>
        <w:keepNext w:val="0"/>
        <w:keepLines w:val="0"/>
        <w:widowControl w:val="0"/>
        <w:shd w:val="clear" w:color="auto" w:fill="auto"/>
        <w:bidi w:val="0"/>
        <w:spacing w:before="0" w:after="400" w:line="389" w:lineRule="exact"/>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7"/>
        <w:keepNext/>
        <w:keepLines/>
        <w:widowControl w:val="0"/>
        <w:shd w:val="clear" w:color="auto" w:fill="auto"/>
        <w:tabs>
          <w:tab w:pos="378" w:val="left"/>
        </w:tabs>
        <w:bidi w:val="0"/>
        <w:spacing w:before="0" w:after="240" w:line="240" w:lineRule="auto"/>
        <w:ind w:left="0" w:right="0" w:firstLine="0"/>
        <w:jc w:val="both"/>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3</w:t>
      </w:r>
      <w:bookmarkEnd w:id="709"/>
      <w:r>
        <w:rPr>
          <w:color w:val="000000"/>
          <w:spacing w:val="0"/>
          <w:w w:val="100"/>
          <w:position w:val="0"/>
        </w:rPr>
        <w:t>、</w:t>
        <w:tab/>
        <w:t>营业周期</w:t>
      </w:r>
      <w:bookmarkEnd w:id="707"/>
      <w:bookmarkEnd w:id="708"/>
      <w:bookmarkEnd w:id="710"/>
    </w:p>
    <w:p>
      <w:pPr>
        <w:pStyle w:val="Style24"/>
        <w:keepNext w:val="0"/>
        <w:keepLines w:val="0"/>
        <w:widowControl w:val="0"/>
        <w:shd w:val="clear" w:color="auto" w:fill="auto"/>
        <w:bidi w:val="0"/>
        <w:spacing w:before="0" w:after="400" w:line="389" w:lineRule="exact"/>
        <w:ind w:left="0" w:right="0" w:firstLine="44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7"/>
        <w:keepNext/>
        <w:keepLines/>
        <w:widowControl w:val="0"/>
        <w:shd w:val="clear" w:color="auto" w:fill="auto"/>
        <w:tabs>
          <w:tab w:pos="378" w:val="left"/>
        </w:tabs>
        <w:bidi w:val="0"/>
        <w:spacing w:before="0" w:after="240" w:line="240" w:lineRule="auto"/>
        <w:ind w:left="0" w:right="0" w:firstLine="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4</w:t>
      </w:r>
      <w:bookmarkEnd w:id="713"/>
      <w:r>
        <w:rPr>
          <w:color w:val="000000"/>
          <w:spacing w:val="0"/>
          <w:w w:val="100"/>
          <w:position w:val="0"/>
        </w:rPr>
        <w:t>、</w:t>
        <w:tab/>
        <w:t>记账本位币</w:t>
      </w:r>
      <w:bookmarkEnd w:id="711"/>
      <w:bookmarkEnd w:id="712"/>
      <w:bookmarkEnd w:id="714"/>
    </w:p>
    <w:p>
      <w:pPr>
        <w:pStyle w:val="Style24"/>
        <w:keepNext w:val="0"/>
        <w:keepLines w:val="0"/>
        <w:widowControl w:val="0"/>
        <w:shd w:val="clear" w:color="auto" w:fill="auto"/>
        <w:bidi w:val="0"/>
        <w:spacing w:before="0" w:after="400" w:line="389" w:lineRule="exact"/>
        <w:ind w:left="0" w:right="0" w:firstLine="440"/>
        <w:jc w:val="both"/>
      </w:pPr>
      <w:r>
        <w:rPr>
          <w:color w:val="000000"/>
          <w:spacing w:val="0"/>
          <w:w w:val="100"/>
          <w:position w:val="0"/>
        </w:rPr>
        <w:t>本公司采用人民币为记账本位币。</w:t>
      </w:r>
    </w:p>
    <w:p>
      <w:pPr>
        <w:pStyle w:val="Style27"/>
        <w:keepNext/>
        <w:keepLines/>
        <w:widowControl w:val="0"/>
        <w:shd w:val="clear" w:color="auto" w:fill="auto"/>
        <w:tabs>
          <w:tab w:pos="378" w:val="left"/>
        </w:tabs>
        <w:bidi w:val="0"/>
        <w:spacing w:before="0" w:after="24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5</w:t>
      </w:r>
      <w:bookmarkEnd w:id="717"/>
      <w:r>
        <w:rPr>
          <w:color w:val="000000"/>
          <w:spacing w:val="0"/>
          <w:w w:val="100"/>
          <w:position w:val="0"/>
        </w:rPr>
        <w:t>、</w:t>
        <w:tab/>
        <w:t>同一控制下和非同一控制下企业合并的会计处理方法</w:t>
      </w:r>
      <w:bookmarkEnd w:id="715"/>
      <w:bookmarkEnd w:id="716"/>
      <w:bookmarkEnd w:id="718"/>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 xml:space="preserve">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w:t>
      </w:r>
      <w:r>
        <w:rPr>
          <w:color w:val="000000"/>
          <w:spacing w:val="0"/>
          <w:w w:val="100"/>
          <w:position w:val="0"/>
        </w:rPr>
        <w:t>存收益。</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非同一控制下企业合并：合并成本为购买方在购买日为取得被购买方的控制权而付出的资产、发生或承担的负债以及 发行的权益性证券的公允价值。合并成本大于合并中取得的被购买方可辨认净资产公允价值份额的差额，确认为商誉；合并 成本小于合并中取得的被购买方可辨认净资产公允价值份额的差额，计入当期损益。在合并中取得的被购买方符合确认条件 的各项可辨认资产、负债及或有负债在购买日按公允价值计量。</w:t>
      </w:r>
    </w:p>
    <w:p>
      <w:pPr>
        <w:pStyle w:val="Style24"/>
        <w:keepNext w:val="0"/>
        <w:keepLines w:val="0"/>
        <w:widowControl w:val="0"/>
        <w:shd w:val="clear" w:color="auto" w:fill="auto"/>
        <w:bidi w:val="0"/>
        <w:spacing w:before="0" w:after="400" w:line="391" w:lineRule="exact"/>
        <w:ind w:left="0" w:right="0" w:firstLine="440"/>
        <w:jc w:val="both"/>
      </w:pPr>
      <w:r>
        <w:rPr>
          <w:color w:val="000000"/>
          <w:spacing w:val="0"/>
          <w:w w:val="100"/>
          <w:position w:val="0"/>
        </w:rPr>
        <w:t>为企业合并发生的直接相关费用于发生时计入当期损益；为企业合并而发行权益性证券或债务性证券的交易费用，计 入权益性证券或债务性证券的初始确认金额。</w:t>
      </w:r>
    </w:p>
    <w:p>
      <w:pPr>
        <w:pStyle w:val="Style27"/>
        <w:keepNext/>
        <w:keepLines/>
        <w:widowControl w:val="0"/>
        <w:shd w:val="clear" w:color="auto" w:fill="auto"/>
        <w:bidi w:val="0"/>
        <w:spacing w:before="0" w:after="24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6</w:t>
      </w:r>
      <w:bookmarkEnd w:id="721"/>
      <w:r>
        <w:rPr>
          <w:color w:val="000000"/>
          <w:spacing w:val="0"/>
          <w:w w:val="100"/>
          <w:position w:val="0"/>
        </w:rPr>
        <w:t>、合并财务报表的编制方法</w:t>
      </w:r>
      <w:bookmarkEnd w:id="719"/>
      <w:bookmarkEnd w:id="720"/>
      <w:bookmarkEnd w:id="722"/>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合并范围</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合并财务报表的合并范围以控制为基础确定，合并范围包括本公司及全部子公司。控制，是指公司拥有对被投资方的 权力，通过参与被投资方的相关活动而享有可变回报，并且有能力运用对被投资方的权力影响其回报金额。</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合并程序</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本公司将整个企业集团视为一个会计主体，按照统一的会计政策编制合并财务报表，反映本企业集团整体财务状况、 经营成果和现金流量。本公司与子公司、子公司相互之间发生的内部交易的影响予以抵销。内部交易表明相关资产发生减值 损失的，全额确认该部分损失。如子公司采用的会计政策、会计期间与本公司不一致的，在编制合并财务报表时，按本公司 的会计政策、会计期间进行必要的调整。</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子公司所有者权益、当期净损益和当期综合收益中属于少数股东的份额分别在合并资产负债表中所有者权益项目下、 合并利润表中净利润项目下和综合收益总额项目下单独列示。子公司少数股东分担的当期亏损超过了少数股东在该子公司期 初所有者权益中所享有份额而形成的余额，冲减少数股东权益。</w:t>
      </w:r>
    </w:p>
    <w:p>
      <w:pPr>
        <w:pStyle w:val="Style24"/>
        <w:keepNext w:val="0"/>
        <w:keepLines w:val="0"/>
        <w:widowControl w:val="0"/>
        <w:shd w:val="clear" w:color="auto" w:fill="auto"/>
        <w:tabs>
          <w:tab w:pos="862" w:val="left"/>
        </w:tabs>
        <w:bidi w:val="0"/>
        <w:spacing w:before="0" w:after="0" w:line="391" w:lineRule="exact"/>
        <w:ind w:left="0" w:right="0" w:firstLine="440"/>
        <w:jc w:val="left"/>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在报告期内，因同一控制下企业合并增加子公司或业务的，将子公司或业务合并当期期初至报告期末的经营成果和现 金流量纳入合并财务报表，同时对合并财务报表的期初数和比较报表的相关项目进行调整，视同合并后的报告主体自最终控 制方开始控制时点起一直存在。</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因追加投资等原因能够对同一控制下的被投资方实施控制的，在取得被合并方控制权之前持有的股权投资，在取得原 股权之日与合并方和被合并方同处于同一控制之日孰晚日起至合并日之间已确认有关损益、其他综合收益以及其他净资产变 动，分别冲减比较报表期间的期初留存收益或当期损益。</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在报告期内，因非同一控制下企业合并增加子公司或业务的，以购买日确定的各项可辨认资产、负债及或有负债的公 允价值为基础自购买日起纳入合并财务报表。</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因追加投资等原因能够对非同一控制下的被投资方实施控制的，对于购买日之前持有的被购买方的股权，按照该股权 在购买日的公允价值进行重新计量，公允价值与其账面价值的差额计入当期投资收益。购买日之前持有的被购买方的股权涉 及的以后可重分类进损益的其他综合收益、权益法核算下的其他所有者权益变动转为购买日所属当期投资收益。</w:t>
      </w:r>
    </w:p>
    <w:p>
      <w:pPr>
        <w:pStyle w:val="Style24"/>
        <w:keepNext w:val="0"/>
        <w:keepLines w:val="0"/>
        <w:widowControl w:val="0"/>
        <w:shd w:val="clear" w:color="auto" w:fill="auto"/>
        <w:tabs>
          <w:tab w:pos="862" w:val="left"/>
        </w:tabs>
        <w:bidi w:val="0"/>
        <w:spacing w:before="0" w:after="0" w:line="391" w:lineRule="exact"/>
        <w:ind w:left="0" w:right="0" w:firstLine="44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rPr>
        <w:t>2</w:t>
      </w:r>
      <w:r>
        <w:rPr>
          <w:color w:val="000000"/>
          <w:spacing w:val="0"/>
          <w:w w:val="100"/>
          <w:position w:val="0"/>
        </w:rPr>
        <w:t>）</w:t>
        <w:tab/>
        <w:t>处置子公司</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①一般处理方法</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 xml:space="preserve">因处置部分股权投资或其他原因丧失了对被投资方控制权时，对于处置后的剩余股权投资，按照其在丧失控制权日的 </w:t>
      </w:r>
      <w:r>
        <w:rPr>
          <w:color w:val="000000"/>
          <w:spacing w:val="0"/>
          <w:w w:val="100"/>
          <w:position w:val="0"/>
        </w:rPr>
        <w:t>公允价值进行重新计量。处置股权取得的对价与剩余股权公允价值之和，减去按原持股比例计算应享有原有子公司自购买日 或合并日开始持续计算的净资产的份额与商誉之和的差额，计入丧失控制权当期的投资收益。与原有子公司股权投资相关的 以后可重分类进损益的其他综合收益、权益法核算下的其他所有者权益变动，在丧失控制权时转为当期投资收益。</w:t>
      </w:r>
    </w:p>
    <w:p>
      <w:pPr>
        <w:pStyle w:val="Style24"/>
        <w:keepNext w:val="0"/>
        <w:keepLines w:val="0"/>
        <w:widowControl w:val="0"/>
        <w:shd w:val="clear" w:color="auto" w:fill="auto"/>
        <w:bidi w:val="0"/>
        <w:spacing w:before="0" w:after="0" w:line="388" w:lineRule="exact"/>
        <w:ind w:left="0" w:right="0" w:firstLine="440"/>
        <w:jc w:val="both"/>
      </w:pPr>
      <w:r>
        <w:rPr>
          <w:color w:val="000000"/>
          <w:spacing w:val="0"/>
          <w:w w:val="100"/>
          <w:position w:val="0"/>
        </w:rPr>
        <w:t>②分步处置子公司</w:t>
      </w:r>
    </w:p>
    <w:p>
      <w:pPr>
        <w:pStyle w:val="Style24"/>
        <w:keepNext w:val="0"/>
        <w:keepLines w:val="0"/>
        <w:widowControl w:val="0"/>
        <w:shd w:val="clear" w:color="auto" w:fill="auto"/>
        <w:bidi w:val="0"/>
        <w:spacing w:before="0" w:after="0" w:line="388" w:lineRule="exact"/>
        <w:ind w:left="0" w:right="0" w:firstLine="440"/>
        <w:jc w:val="both"/>
      </w:pPr>
      <w:r>
        <w:rPr>
          <w:color w:val="000000"/>
          <w:spacing w:val="0"/>
          <w:w w:val="100"/>
          <w:position w:val="0"/>
        </w:rPr>
        <w:t>通过多次交易分步处置对子公司股权投资直至丧失控制权的，处置对子公司股权投资的各项交易的条款、条件以及经</w:t>
      </w:r>
    </w:p>
    <w:p>
      <w:pPr>
        <w:pStyle w:val="Style24"/>
        <w:keepNext w:val="0"/>
        <w:keepLines w:val="0"/>
        <w:widowControl w:val="0"/>
        <w:shd w:val="clear" w:color="auto" w:fill="auto"/>
        <w:bidi w:val="0"/>
        <w:spacing w:before="0" w:after="160" w:line="388" w:lineRule="exact"/>
        <w:ind w:left="0" w:right="0" w:firstLine="0"/>
        <w:jc w:val="left"/>
      </w:pPr>
      <w:r>
        <w:rPr>
          <w:color w:val="000000"/>
          <w:spacing w:val="0"/>
          <w:w w:val="100"/>
          <w:position w:val="0"/>
        </w:rPr>
        <w:t>济影响符合以下一种或多种情况，通常表明该多次交易事项为一揽子交易：</w:t>
      </w:r>
    </w:p>
    <w:p>
      <w:pPr>
        <w:pStyle w:val="Style24"/>
        <w:keepNext w:val="0"/>
        <w:keepLines w:val="0"/>
        <w:widowControl w:val="0"/>
        <w:numPr>
          <w:ilvl w:val="0"/>
          <w:numId w:val="29"/>
        </w:numPr>
        <w:shd w:val="clear" w:color="auto" w:fill="auto"/>
        <w:tabs>
          <w:tab w:pos="770" w:val="left"/>
        </w:tabs>
        <w:bidi w:val="0"/>
        <w:spacing w:before="0" w:after="0" w:line="451" w:lineRule="auto"/>
        <w:ind w:left="0" w:right="0" w:firstLine="440"/>
        <w:jc w:val="both"/>
      </w:pPr>
      <w:bookmarkStart w:id="725" w:name="bookmark725"/>
      <w:bookmarkEnd w:id="725"/>
      <w:r>
        <w:rPr>
          <w:color w:val="000000"/>
          <w:spacing w:val="0"/>
          <w:w w:val="100"/>
          <w:position w:val="0"/>
        </w:rPr>
        <w:t>这些交易是同时或者在考虑了彼此影响的情况下订立的；</w:t>
      </w:r>
    </w:p>
    <w:p>
      <w:pPr>
        <w:pStyle w:val="Style24"/>
        <w:keepNext w:val="0"/>
        <w:keepLines w:val="0"/>
        <w:widowControl w:val="0"/>
        <w:numPr>
          <w:ilvl w:val="0"/>
          <w:numId w:val="29"/>
        </w:numPr>
        <w:shd w:val="clear" w:color="auto" w:fill="auto"/>
        <w:tabs>
          <w:tab w:pos="779" w:val="left"/>
        </w:tabs>
        <w:bidi w:val="0"/>
        <w:spacing w:before="0" w:after="0" w:line="451" w:lineRule="auto"/>
        <w:ind w:left="0" w:right="0" w:firstLine="440"/>
        <w:jc w:val="both"/>
      </w:pPr>
      <w:bookmarkStart w:id="726" w:name="bookmark726"/>
      <w:bookmarkEnd w:id="726"/>
      <w:r>
        <w:rPr>
          <w:color w:val="000000"/>
          <w:spacing w:val="0"/>
          <w:w w:val="100"/>
          <w:position w:val="0"/>
        </w:rPr>
        <w:t>这些交易整体才能达成一项完整的商业结果；</w:t>
      </w:r>
    </w:p>
    <w:p>
      <w:pPr>
        <w:pStyle w:val="Style24"/>
        <w:keepNext w:val="0"/>
        <w:keepLines w:val="0"/>
        <w:widowControl w:val="0"/>
        <w:numPr>
          <w:ilvl w:val="0"/>
          <w:numId w:val="29"/>
        </w:numPr>
        <w:shd w:val="clear" w:color="auto" w:fill="auto"/>
        <w:tabs>
          <w:tab w:pos="822" w:val="left"/>
        </w:tabs>
        <w:bidi w:val="0"/>
        <w:spacing w:before="0" w:after="0" w:line="451" w:lineRule="auto"/>
        <w:ind w:left="0" w:right="0" w:firstLine="440"/>
        <w:jc w:val="both"/>
      </w:pPr>
      <w:bookmarkStart w:id="727" w:name="bookmark727"/>
      <w:bookmarkEnd w:id="727"/>
      <w:r>
        <w:rPr>
          <w:color w:val="000000"/>
          <w:spacing w:val="0"/>
          <w:w w:val="100"/>
          <w:position w:val="0"/>
        </w:rPr>
        <w:t>一项交易的发生取决于其他至少一项交易的发生；</w:t>
      </w:r>
    </w:p>
    <w:p>
      <w:pPr>
        <w:pStyle w:val="Style24"/>
        <w:keepNext w:val="0"/>
        <w:keepLines w:val="0"/>
        <w:widowControl w:val="0"/>
        <w:numPr>
          <w:ilvl w:val="0"/>
          <w:numId w:val="29"/>
        </w:numPr>
        <w:shd w:val="clear" w:color="auto" w:fill="auto"/>
        <w:tabs>
          <w:tab w:pos="822" w:val="left"/>
        </w:tabs>
        <w:bidi w:val="0"/>
        <w:spacing w:before="0" w:after="0" w:line="451" w:lineRule="auto"/>
        <w:ind w:left="0" w:right="0" w:firstLine="440"/>
        <w:jc w:val="both"/>
      </w:pPr>
      <w:bookmarkStart w:id="728" w:name="bookmark728"/>
      <w:bookmarkEnd w:id="728"/>
      <w:r>
        <w:rPr>
          <w:color w:val="000000"/>
          <w:spacing w:val="0"/>
          <w:w w:val="100"/>
          <w:position w:val="0"/>
        </w:rPr>
        <w:t>一项交易单独看是不经济的，但是和其他交易一并考虑时是经济的。</w:t>
      </w:r>
    </w:p>
    <w:p>
      <w:pPr>
        <w:pStyle w:val="Style24"/>
        <w:keepNext w:val="0"/>
        <w:keepLines w:val="0"/>
        <w:widowControl w:val="0"/>
        <w:shd w:val="clear" w:color="auto" w:fill="auto"/>
        <w:bidi w:val="0"/>
        <w:spacing w:before="0" w:after="0" w:line="388" w:lineRule="exact"/>
        <w:ind w:left="0" w:right="0" w:firstLine="440"/>
        <w:jc w:val="both"/>
      </w:pPr>
      <w:r>
        <w:rPr>
          <w:color w:val="000000"/>
          <w:spacing w:val="0"/>
          <w:w w:val="100"/>
          <w:position w:val="0"/>
        </w:rPr>
        <w:t>各项交易属于一揽子交易的，将各项交易作为一项处置子公司并丧失控制权的交易进行会计处理；在丧失控制权之前 每一次处置价款与处置投资对应的享有该子公司净资产份额的差额，在合并财务报表中确认为其他综合收益，在丧失控制权 时一并转入丧失控制权当期的损益。</w:t>
      </w:r>
    </w:p>
    <w:p>
      <w:pPr>
        <w:pStyle w:val="Style24"/>
        <w:keepNext w:val="0"/>
        <w:keepLines w:val="0"/>
        <w:widowControl w:val="0"/>
        <w:shd w:val="clear" w:color="auto" w:fill="auto"/>
        <w:bidi w:val="0"/>
        <w:spacing w:before="0" w:after="0" w:line="388" w:lineRule="exact"/>
        <w:ind w:left="0" w:right="0" w:firstLine="440"/>
        <w:jc w:val="both"/>
      </w:pPr>
      <w:r>
        <w:rPr>
          <w:color w:val="000000"/>
          <w:spacing w:val="0"/>
          <w:w w:val="100"/>
          <w:position w:val="0"/>
        </w:rPr>
        <w:t>各项交易不属于一揽子交易的，在丧失控制权之前，按不丧失控制权的情况下部分处置对子公司的股权投资进行会计 处理；在丧失控制权时，按处置子公司一般处理方法进行会计处理。</w:t>
      </w:r>
    </w:p>
    <w:p>
      <w:pPr>
        <w:pStyle w:val="Style24"/>
        <w:keepNext w:val="0"/>
        <w:keepLines w:val="0"/>
        <w:widowControl w:val="0"/>
        <w:numPr>
          <w:ilvl w:val="0"/>
          <w:numId w:val="31"/>
        </w:numPr>
        <w:shd w:val="clear" w:color="auto" w:fill="auto"/>
        <w:tabs>
          <w:tab w:pos="885" w:val="left"/>
        </w:tabs>
        <w:bidi w:val="0"/>
        <w:spacing w:before="0" w:after="0" w:line="388" w:lineRule="exact"/>
        <w:ind w:left="0" w:right="0" w:firstLine="440"/>
        <w:jc w:val="both"/>
      </w:pPr>
      <w:bookmarkStart w:id="729" w:name="bookmark729"/>
      <w:bookmarkEnd w:id="729"/>
      <w:r>
        <w:rPr>
          <w:color w:val="000000"/>
          <w:spacing w:val="0"/>
          <w:w w:val="100"/>
          <w:position w:val="0"/>
        </w:rPr>
        <w:t>购买子公司少数股权</w:t>
      </w:r>
    </w:p>
    <w:p>
      <w:pPr>
        <w:pStyle w:val="Style24"/>
        <w:keepNext w:val="0"/>
        <w:keepLines w:val="0"/>
        <w:widowControl w:val="0"/>
        <w:shd w:val="clear" w:color="auto" w:fill="auto"/>
        <w:bidi w:val="0"/>
        <w:spacing w:before="0" w:after="0" w:line="388" w:lineRule="exact"/>
        <w:ind w:left="0" w:right="0" w:firstLine="440"/>
        <w:jc w:val="both"/>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24"/>
        <w:keepNext w:val="0"/>
        <w:keepLines w:val="0"/>
        <w:widowControl w:val="0"/>
        <w:numPr>
          <w:ilvl w:val="0"/>
          <w:numId w:val="31"/>
        </w:numPr>
        <w:shd w:val="clear" w:color="auto" w:fill="auto"/>
        <w:tabs>
          <w:tab w:pos="885" w:val="left"/>
        </w:tabs>
        <w:bidi w:val="0"/>
        <w:spacing w:before="0" w:after="0" w:line="388" w:lineRule="exact"/>
        <w:ind w:left="0" w:right="0" w:firstLine="440"/>
        <w:jc w:val="both"/>
      </w:pPr>
      <w:bookmarkStart w:id="730" w:name="bookmark730"/>
      <w:bookmarkEnd w:id="730"/>
      <w:r>
        <w:rPr>
          <w:color w:val="000000"/>
          <w:spacing w:val="0"/>
          <w:w w:val="100"/>
          <w:position w:val="0"/>
        </w:rPr>
        <w:t>不丧失控制权的情况下部分处置对子公司的股权投资</w:t>
      </w:r>
    </w:p>
    <w:p>
      <w:pPr>
        <w:pStyle w:val="Style24"/>
        <w:keepNext w:val="0"/>
        <w:keepLines w:val="0"/>
        <w:widowControl w:val="0"/>
        <w:shd w:val="clear" w:color="auto" w:fill="auto"/>
        <w:bidi w:val="0"/>
        <w:spacing w:before="0" w:after="400" w:line="388" w:lineRule="exact"/>
        <w:ind w:left="0" w:right="0" w:firstLine="440"/>
        <w:jc w:val="both"/>
      </w:pPr>
      <w:r>
        <w:rPr>
          <w:color w:val="000000"/>
          <w:spacing w:val="0"/>
          <w:w w:val="100"/>
          <w:position w:val="0"/>
        </w:rPr>
        <w:t>处置价款与处置长期股权投资相对应享有子公司自购买日或合并日开始持续计算的净资产份额之间的差额，调整合并 资产负债表中的资本公积中的股本溢价，资本公积中的股本溢价不足冲减的，调整留存收益。</w:t>
      </w:r>
    </w:p>
    <w:p>
      <w:pPr>
        <w:pStyle w:val="Style27"/>
        <w:keepNext/>
        <w:keepLines/>
        <w:widowControl w:val="0"/>
        <w:shd w:val="clear" w:color="auto" w:fill="auto"/>
        <w:tabs>
          <w:tab w:pos="373" w:val="left"/>
        </w:tabs>
        <w:bidi w:val="0"/>
        <w:spacing w:before="0" w:after="24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7</w:t>
      </w:r>
      <w:bookmarkEnd w:id="733"/>
      <w:r>
        <w:rPr>
          <w:color w:val="000000"/>
          <w:spacing w:val="0"/>
          <w:w w:val="100"/>
          <w:position w:val="0"/>
        </w:rPr>
        <w:t>、</w:t>
        <w:tab/>
        <w:t>合营安排分类及共同经营会计处理方法</w:t>
      </w:r>
      <w:bookmarkEnd w:id="731"/>
      <w:bookmarkEnd w:id="732"/>
      <w:bookmarkEnd w:id="734"/>
    </w:p>
    <w:p>
      <w:pPr>
        <w:pStyle w:val="Style24"/>
        <w:keepNext w:val="0"/>
        <w:keepLines w:val="0"/>
        <w:widowControl w:val="0"/>
        <w:shd w:val="clear" w:color="auto" w:fill="auto"/>
        <w:bidi w:val="0"/>
        <w:spacing w:before="0" w:after="0" w:line="388" w:lineRule="exact"/>
        <w:ind w:left="0" w:right="0" w:firstLine="440"/>
        <w:jc w:val="both"/>
      </w:pPr>
      <w:r>
        <w:rPr>
          <w:color w:val="000000"/>
          <w:spacing w:val="0"/>
          <w:w w:val="100"/>
          <w:position w:val="0"/>
        </w:rPr>
        <w:t>合营安排分为共同经营和合营企业。</w:t>
      </w:r>
    </w:p>
    <w:p>
      <w:pPr>
        <w:pStyle w:val="Style24"/>
        <w:keepNext w:val="0"/>
        <w:keepLines w:val="0"/>
        <w:widowControl w:val="0"/>
        <w:shd w:val="clear" w:color="auto" w:fill="auto"/>
        <w:bidi w:val="0"/>
        <w:spacing w:before="0" w:after="0" w:line="388" w:lineRule="exact"/>
        <w:ind w:left="0" w:right="0" w:firstLine="440"/>
        <w:jc w:val="both"/>
      </w:pPr>
      <w:r>
        <w:rPr>
          <w:color w:val="000000"/>
          <w:spacing w:val="0"/>
          <w:w w:val="100"/>
          <w:position w:val="0"/>
        </w:rPr>
        <w:t>共同经营，是指合营方享有该安排相关资产且承担该安排相关负债的合营安排。</w:t>
      </w:r>
    </w:p>
    <w:p>
      <w:pPr>
        <w:pStyle w:val="Style24"/>
        <w:keepNext w:val="0"/>
        <w:keepLines w:val="0"/>
        <w:widowControl w:val="0"/>
        <w:shd w:val="clear" w:color="auto" w:fill="auto"/>
        <w:bidi w:val="0"/>
        <w:spacing w:before="0" w:after="0" w:line="388" w:lineRule="exact"/>
        <w:ind w:left="0" w:right="0" w:firstLine="440"/>
        <w:jc w:val="both"/>
      </w:pPr>
      <w:r>
        <w:rPr>
          <w:color w:val="000000"/>
          <w:spacing w:val="0"/>
          <w:w w:val="100"/>
          <w:position w:val="0"/>
        </w:rPr>
        <w:t>本公司确认与共同经营中利益份额相关的下列项目：</w:t>
      </w:r>
    </w:p>
    <w:p>
      <w:pPr>
        <w:pStyle w:val="Style24"/>
        <w:keepNext w:val="0"/>
        <w:keepLines w:val="0"/>
        <w:widowControl w:val="0"/>
        <w:numPr>
          <w:ilvl w:val="0"/>
          <w:numId w:val="33"/>
        </w:numPr>
        <w:shd w:val="clear" w:color="auto" w:fill="auto"/>
        <w:tabs>
          <w:tab w:pos="885" w:val="left"/>
        </w:tabs>
        <w:bidi w:val="0"/>
        <w:spacing w:before="0" w:after="0" w:line="388" w:lineRule="exact"/>
        <w:ind w:left="0" w:right="0" w:firstLine="440"/>
        <w:jc w:val="both"/>
      </w:pPr>
      <w:bookmarkStart w:id="735" w:name="bookmark735"/>
      <w:bookmarkEnd w:id="735"/>
      <w:r>
        <w:rPr>
          <w:color w:val="000000"/>
          <w:spacing w:val="0"/>
          <w:w w:val="100"/>
          <w:position w:val="0"/>
        </w:rPr>
        <w:t>确认本公司单独所持有的资产，以及按本公司份额确认共同持有的资产；</w:t>
      </w:r>
    </w:p>
    <w:p>
      <w:pPr>
        <w:pStyle w:val="Style24"/>
        <w:keepNext w:val="0"/>
        <w:keepLines w:val="0"/>
        <w:widowControl w:val="0"/>
        <w:numPr>
          <w:ilvl w:val="0"/>
          <w:numId w:val="33"/>
        </w:numPr>
        <w:shd w:val="clear" w:color="auto" w:fill="auto"/>
        <w:tabs>
          <w:tab w:pos="885" w:val="left"/>
        </w:tabs>
        <w:bidi w:val="0"/>
        <w:spacing w:before="0" w:after="0" w:line="388" w:lineRule="exact"/>
        <w:ind w:left="0" w:right="0" w:firstLine="440"/>
        <w:jc w:val="both"/>
      </w:pPr>
      <w:bookmarkStart w:id="736" w:name="bookmark736"/>
      <w:bookmarkEnd w:id="736"/>
      <w:r>
        <w:rPr>
          <w:color w:val="000000"/>
          <w:spacing w:val="0"/>
          <w:w w:val="100"/>
          <w:position w:val="0"/>
        </w:rPr>
        <w:t>确认本公司单独所承担的负债，以及按本公司份额确认共同承担的负债；</w:t>
      </w:r>
    </w:p>
    <w:p>
      <w:pPr>
        <w:pStyle w:val="Style24"/>
        <w:keepNext w:val="0"/>
        <w:keepLines w:val="0"/>
        <w:widowControl w:val="0"/>
        <w:numPr>
          <w:ilvl w:val="0"/>
          <w:numId w:val="33"/>
        </w:numPr>
        <w:shd w:val="clear" w:color="auto" w:fill="auto"/>
        <w:tabs>
          <w:tab w:pos="885" w:val="left"/>
        </w:tabs>
        <w:bidi w:val="0"/>
        <w:spacing w:before="0" w:after="0" w:line="388" w:lineRule="exact"/>
        <w:ind w:left="0" w:right="0" w:firstLine="440"/>
        <w:jc w:val="both"/>
      </w:pPr>
      <w:bookmarkStart w:id="737" w:name="bookmark737"/>
      <w:bookmarkEnd w:id="737"/>
      <w:r>
        <w:rPr>
          <w:color w:val="000000"/>
          <w:spacing w:val="0"/>
          <w:w w:val="100"/>
          <w:position w:val="0"/>
        </w:rPr>
        <w:t>确认出售本公司享有的共同经营产出份额所产生的收入；</w:t>
      </w:r>
    </w:p>
    <w:p>
      <w:pPr>
        <w:pStyle w:val="Style24"/>
        <w:keepNext w:val="0"/>
        <w:keepLines w:val="0"/>
        <w:widowControl w:val="0"/>
        <w:numPr>
          <w:ilvl w:val="0"/>
          <w:numId w:val="33"/>
        </w:numPr>
        <w:shd w:val="clear" w:color="auto" w:fill="auto"/>
        <w:tabs>
          <w:tab w:pos="885" w:val="left"/>
        </w:tabs>
        <w:bidi w:val="0"/>
        <w:spacing w:before="0" w:after="0" w:line="388" w:lineRule="exact"/>
        <w:ind w:left="0" w:right="0" w:firstLine="440"/>
        <w:jc w:val="both"/>
      </w:pPr>
      <w:bookmarkStart w:id="738" w:name="bookmark738"/>
      <w:bookmarkEnd w:id="738"/>
      <w:r>
        <w:rPr>
          <w:color w:val="000000"/>
          <w:spacing w:val="0"/>
          <w:w w:val="100"/>
          <w:position w:val="0"/>
        </w:rPr>
        <w:t>按本公司份额确认共同经营因出售产出所产生的收入；</w:t>
      </w:r>
    </w:p>
    <w:p>
      <w:pPr>
        <w:pStyle w:val="Style24"/>
        <w:keepNext w:val="0"/>
        <w:keepLines w:val="0"/>
        <w:widowControl w:val="0"/>
        <w:numPr>
          <w:ilvl w:val="0"/>
          <w:numId w:val="33"/>
        </w:numPr>
        <w:shd w:val="clear" w:color="auto" w:fill="auto"/>
        <w:tabs>
          <w:tab w:pos="885" w:val="left"/>
        </w:tabs>
        <w:bidi w:val="0"/>
        <w:spacing w:before="0" w:after="0" w:line="388" w:lineRule="exact"/>
        <w:ind w:left="0" w:right="0" w:firstLine="440"/>
        <w:jc w:val="both"/>
      </w:pPr>
      <w:bookmarkStart w:id="739" w:name="bookmark739"/>
      <w:bookmarkEnd w:id="739"/>
      <w:r>
        <w:rPr>
          <w:color w:val="000000"/>
          <w:spacing w:val="0"/>
          <w:w w:val="100"/>
          <w:position w:val="0"/>
        </w:rPr>
        <w:t>确认单独所发生的费用，以及按本公司份额确认共同经营发生的费用。</w:t>
      </w:r>
    </w:p>
    <w:p>
      <w:pPr>
        <w:pStyle w:val="Style24"/>
        <w:keepNext w:val="0"/>
        <w:keepLines w:val="0"/>
        <w:widowControl w:val="0"/>
        <w:shd w:val="clear" w:color="auto" w:fill="auto"/>
        <w:bidi w:val="0"/>
        <w:spacing w:before="0" w:after="400" w:line="388" w:lineRule="exact"/>
        <w:ind w:left="0" w:right="0" w:firstLine="440"/>
        <w:jc w:val="both"/>
      </w:pPr>
      <w:r>
        <w:rPr>
          <w:color w:val="000000"/>
          <w:spacing w:val="0"/>
          <w:w w:val="100"/>
          <w:position w:val="0"/>
        </w:rPr>
        <w:t>本公司对合营企业的投资采用权益法核算。</w:t>
      </w:r>
    </w:p>
    <w:p>
      <w:pPr>
        <w:pStyle w:val="Style27"/>
        <w:keepNext/>
        <w:keepLines/>
        <w:widowControl w:val="0"/>
        <w:shd w:val="clear" w:color="auto" w:fill="auto"/>
        <w:tabs>
          <w:tab w:pos="378" w:val="left"/>
        </w:tabs>
        <w:bidi w:val="0"/>
        <w:spacing w:before="0" w:after="24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8</w:t>
      </w:r>
      <w:bookmarkEnd w:id="742"/>
      <w:r>
        <w:rPr>
          <w:color w:val="000000"/>
          <w:spacing w:val="0"/>
          <w:w w:val="100"/>
          <w:position w:val="0"/>
        </w:rPr>
        <w:t>、</w:t>
        <w:tab/>
        <w:t>现金及现金等价物的确定标准</w:t>
      </w:r>
      <w:bookmarkEnd w:id="740"/>
      <w:bookmarkEnd w:id="741"/>
      <w:bookmarkEnd w:id="743"/>
    </w:p>
    <w:p>
      <w:pPr>
        <w:pStyle w:val="Style24"/>
        <w:keepNext w:val="0"/>
        <w:keepLines w:val="0"/>
        <w:widowControl w:val="0"/>
        <w:shd w:val="clear" w:color="auto" w:fill="auto"/>
        <w:bidi w:val="0"/>
        <w:spacing w:before="0" w:after="400" w:line="388" w:lineRule="exact"/>
        <w:ind w:left="0" w:right="0" w:firstLine="440"/>
        <w:jc w:val="both"/>
      </w:pPr>
      <w:r>
        <w:rPr>
          <w:color w:val="000000"/>
          <w:spacing w:val="0"/>
          <w:w w:val="100"/>
          <w:position w:val="0"/>
        </w:rPr>
        <w:t xml:space="preserve">现金，是指本公司的库存现金以及可以随时用于支付的存款。现金等价物，是指本公司持有的期限短、流动性强、易 </w:t>
      </w:r>
      <w:r>
        <w:rPr>
          <w:color w:val="000000"/>
          <w:spacing w:val="0"/>
          <w:w w:val="100"/>
          <w:position w:val="0"/>
        </w:rPr>
        <w:t>于转换为已知金额的现金、价值变动风险很小的投资。</w:t>
      </w:r>
    </w:p>
    <w:p>
      <w:pPr>
        <w:pStyle w:val="Style27"/>
        <w:keepNext/>
        <w:keepLines/>
        <w:widowControl w:val="0"/>
        <w:shd w:val="clear" w:color="auto" w:fill="auto"/>
        <w:tabs>
          <w:tab w:pos="378" w:val="left"/>
        </w:tabs>
        <w:bidi w:val="0"/>
        <w:spacing w:before="0" w:after="24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9</w:t>
      </w:r>
      <w:bookmarkEnd w:id="746"/>
      <w:r>
        <w:rPr>
          <w:color w:val="000000"/>
          <w:spacing w:val="0"/>
          <w:w w:val="100"/>
          <w:position w:val="0"/>
        </w:rPr>
        <w:t>、</w:t>
        <w:tab/>
        <w:t>外币业务和外币报表折算</w:t>
      </w:r>
      <w:bookmarkEnd w:id="744"/>
      <w:bookmarkEnd w:id="745"/>
      <w:bookmarkEnd w:id="747"/>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外币业务</w:t>
      </w:r>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资产负债表日外币货币性项目余额按资产负债表日即期汇率折算，由此产生的汇兑差额，除属于与购建符合资本化条 件的资产相关的外币专门借款产生的汇兑差额按照借款费用资本化的原则处理外，均计入当期损益。</w:t>
      </w:r>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外币财务报表的折算</w:t>
      </w:r>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 项目采用发生时的即期汇率折算。利润表中的收入和费用项目，采用交易发生日的即期汇率折算。</w:t>
      </w:r>
    </w:p>
    <w:p>
      <w:pPr>
        <w:pStyle w:val="Style24"/>
        <w:keepNext w:val="0"/>
        <w:keepLines w:val="0"/>
        <w:widowControl w:val="0"/>
        <w:shd w:val="clear" w:color="auto" w:fill="auto"/>
        <w:bidi w:val="0"/>
        <w:spacing w:before="0" w:after="400" w:line="389" w:lineRule="exact"/>
        <w:ind w:left="0" w:right="0" w:firstLine="440"/>
        <w:jc w:val="left"/>
      </w:pPr>
      <w:r>
        <w:rPr>
          <w:color w:val="000000"/>
          <w:spacing w:val="0"/>
          <w:w w:val="100"/>
          <w:position w:val="0"/>
        </w:rPr>
        <w:t>处置境外经营时，将与该境外经营相关的外币财务报表折算差额，自所有者权益项目转入处置当期损益。</w:t>
      </w:r>
    </w:p>
    <w:p>
      <w:pPr>
        <w:pStyle w:val="Style27"/>
        <w:keepNext/>
        <w:keepLines/>
        <w:widowControl w:val="0"/>
        <w:shd w:val="clear" w:color="auto" w:fill="auto"/>
        <w:tabs>
          <w:tab w:pos="474" w:val="left"/>
        </w:tabs>
        <w:bidi w:val="0"/>
        <w:spacing w:before="0" w:after="24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48"/>
      <w:bookmarkEnd w:id="749"/>
      <w:bookmarkEnd w:id="751"/>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本公司在成为金融工具合同的一方时，确认一项金融资产、金融负债或权益工具。</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金融工具的分类</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根据本公司管理金融资产的业务模式和金融资产的合同现金流量特征，金融资产于初始确认时分类为：以摊余成本计 量的金融资产、以公允价值计量且其变动计入其他综合收益的金融资产和以公允价值计量且其变动计入当期损益的金融资产。</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本公司将同时符合下列条件且未被指定为以公允价值计量且其变动计入当期损益的金融资产，分类为以摊余成本计量 的金融资产：</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一业务模式是以收取合同现金流量为目标；</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一合同现金流量仅为对本金和以未偿付本金金额为基础的利息的支付。</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本公司将同时符合下列条件且未被指定为以公允价值计量且其变动计入当期损益的金融资产，分类为以公允价值计量 且其变动计入其他综合收益的金融资产（债务工具）：</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一业务模式既以收取合同现金流量又以出售该金融资产为目标；</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一合同现金流量仅为对本金和以未偿付本金金额为基础的利息的支付。</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对于非交易性权益工具投资，本公司可以在初始确认时将其不可撤销地指定为以公允价值计量且其变动计入其他综合 收益的金融资产（权益工具）。该指定在单项投资的基础上作出，且相关投资从发行者的角度符合权益工具的定义。</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除上述以摊余成本计量和以公允价值计量且其变动计入其他综合收益的金融资产外，本公司将其余所有的金融资产分 类为以公允价值计量且其变动计入当期损益的金融资产。在初始确认时，如果能够消除或显著减少会计错配，本公司可以将 本应分类为摊余成本计量或以公允价值计量且其变动计入其他综合收益的金融资产不可撤销地指定为以公允价值计量且其 变动计入当期损益的金融资产。</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金融负债于初始确认时分类为：以公允价值计量且其变动计入当期损益的金融负债和以摊余成本计量的金融负债。</w:t>
      </w:r>
    </w:p>
    <w:p>
      <w:pPr>
        <w:pStyle w:val="Style24"/>
        <w:keepNext w:val="0"/>
        <w:keepLines w:val="0"/>
        <w:widowControl w:val="0"/>
        <w:shd w:val="clear" w:color="auto" w:fill="auto"/>
        <w:bidi w:val="0"/>
        <w:spacing w:before="0" w:after="160" w:line="391" w:lineRule="exact"/>
        <w:ind w:left="0" w:right="0" w:firstLine="440"/>
        <w:jc w:val="left"/>
      </w:pPr>
      <w:r>
        <w:rPr>
          <w:color w:val="000000"/>
          <w:spacing w:val="0"/>
          <w:w w:val="100"/>
          <w:position w:val="0"/>
        </w:rPr>
        <w:t>符合以下条件之一的金融负债可在初始计量时指定为以公允价值计量且其变动计入当期损益的金融负债：</w:t>
      </w:r>
    </w:p>
    <w:p>
      <w:pPr>
        <w:pStyle w:val="Style24"/>
        <w:keepNext w:val="0"/>
        <w:keepLines w:val="0"/>
        <w:widowControl w:val="0"/>
        <w:shd w:val="clear" w:color="auto" w:fill="auto"/>
        <w:tabs>
          <w:tab w:pos="789" w:val="left"/>
        </w:tabs>
        <w:bidi w:val="0"/>
        <w:spacing w:before="0" w:after="0" w:line="454" w:lineRule="auto"/>
        <w:ind w:left="0" w:right="0" w:firstLine="440"/>
        <w:jc w:val="left"/>
      </w:pPr>
      <w:bookmarkStart w:id="752" w:name="bookmark752"/>
      <w:r>
        <w:rPr>
          <w:rFonts w:ascii="Times New Roman" w:eastAsia="Times New Roman" w:hAnsi="Times New Roman" w:cs="Times New Roman"/>
          <w:color w:val="000000"/>
          <w:spacing w:val="0"/>
          <w:w w:val="100"/>
          <w:position w:val="0"/>
        </w:rPr>
        <w:t>1</w:t>
      </w:r>
      <w:bookmarkEnd w:id="752"/>
      <w:r>
        <w:rPr>
          <w:color w:val="000000"/>
          <w:spacing w:val="0"/>
          <w:w w:val="100"/>
          <w:position w:val="0"/>
        </w:rPr>
        <w:t>）</w:t>
        <w:tab/>
        <w:t>该项指定能够消除或显著减少会计错配。</w:t>
      </w:r>
    </w:p>
    <w:p>
      <w:pPr>
        <w:pStyle w:val="Style24"/>
        <w:keepNext w:val="0"/>
        <w:keepLines w:val="0"/>
        <w:widowControl w:val="0"/>
        <w:shd w:val="clear" w:color="auto" w:fill="auto"/>
        <w:tabs>
          <w:tab w:pos="368" w:val="left"/>
        </w:tabs>
        <w:bidi w:val="0"/>
        <w:spacing w:before="0" w:after="160" w:line="391" w:lineRule="exact"/>
        <w:ind w:left="0" w:right="0" w:firstLine="440"/>
        <w:jc w:val="left"/>
      </w:pPr>
      <w:bookmarkStart w:id="753" w:name="bookmark753"/>
      <w:r>
        <w:rPr>
          <w:rFonts w:ascii="Times New Roman" w:eastAsia="Times New Roman" w:hAnsi="Times New Roman" w:cs="Times New Roman"/>
          <w:color w:val="000000"/>
          <w:spacing w:val="0"/>
          <w:w w:val="100"/>
          <w:position w:val="0"/>
        </w:rPr>
        <w:t>2</w:t>
      </w:r>
      <w:bookmarkEnd w:id="753"/>
      <w:r>
        <w:rPr>
          <w:color w:val="000000"/>
          <w:spacing w:val="0"/>
          <w:w w:val="100"/>
          <w:position w:val="0"/>
        </w:rPr>
        <w:t>）</w:t>
        <w:tab/>
        <w:t xml:space="preserve">根据正式书面文件载明的企业风险管理或投资策略，以公允价值为基础对金融负债组合或金融资产和金融负债组合 </w:t>
      </w:r>
      <w:r>
        <w:rPr>
          <w:color w:val="000000"/>
          <w:spacing w:val="0"/>
          <w:w w:val="100"/>
          <w:position w:val="0"/>
        </w:rPr>
        <w:t>进行管理和业绩评价，并在企业内部以此为基础向关键管理人员报告。</w:t>
      </w:r>
    </w:p>
    <w:p>
      <w:pPr>
        <w:pStyle w:val="Style24"/>
        <w:keepNext w:val="0"/>
        <w:keepLines w:val="0"/>
        <w:widowControl w:val="0"/>
        <w:shd w:val="clear" w:color="auto" w:fill="auto"/>
        <w:bidi w:val="0"/>
        <w:spacing w:before="0" w:after="0" w:line="451" w:lineRule="auto"/>
        <w:ind w:left="0" w:right="0" w:firstLine="440"/>
        <w:jc w:val="left"/>
      </w:pPr>
      <w:bookmarkStart w:id="754" w:name="bookmark754"/>
      <w:r>
        <w:rPr>
          <w:rFonts w:ascii="Times New Roman" w:eastAsia="Times New Roman" w:hAnsi="Times New Roman" w:cs="Times New Roman"/>
          <w:color w:val="000000"/>
          <w:spacing w:val="0"/>
          <w:w w:val="100"/>
          <w:position w:val="0"/>
        </w:rPr>
        <w:t>3</w:t>
      </w:r>
      <w:bookmarkEnd w:id="754"/>
      <w:r>
        <w:rPr>
          <w:color w:val="000000"/>
          <w:spacing w:val="0"/>
          <w:w w:val="100"/>
          <w:position w:val="0"/>
        </w:rPr>
        <w:t>）该金融负债包含需单独分拆的嵌入衍生工具。</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金融工具的确认依据和计量方法</w:t>
      </w:r>
    </w:p>
    <w:p>
      <w:pPr>
        <w:pStyle w:val="Style24"/>
        <w:keepNext w:val="0"/>
        <w:keepLines w:val="0"/>
        <w:widowControl w:val="0"/>
        <w:shd w:val="clear" w:color="auto" w:fill="auto"/>
        <w:tabs>
          <w:tab w:pos="885" w:val="left"/>
        </w:tabs>
        <w:bidi w:val="0"/>
        <w:spacing w:before="0" w:after="0" w:line="390" w:lineRule="exact"/>
        <w:ind w:left="0" w:right="0" w:firstLine="440"/>
        <w:jc w:val="left"/>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以摊余成本计量的金融资产包括应收票据、应收账款、其他应收款、长期应收款、债权投资等，按公允价值进行初始 计量，相关交易费用计入初始确认金额；不包含重大融资成分的应收账款以及本公司决定不考虑不超过一年的融资成分的应 收账款，以合同交易价格进行初始计量。</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持有期间采用实际利率法计算的利息计入当期损益。</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收回或处置时，将取得的价款与该金融资产账面价值之间的差额计入当期损益。</w:t>
      </w:r>
    </w:p>
    <w:p>
      <w:pPr>
        <w:pStyle w:val="Style24"/>
        <w:keepNext w:val="0"/>
        <w:keepLines w:val="0"/>
        <w:widowControl w:val="0"/>
        <w:shd w:val="clear" w:color="auto" w:fill="auto"/>
        <w:tabs>
          <w:tab w:pos="885" w:val="left"/>
        </w:tabs>
        <w:bidi w:val="0"/>
        <w:spacing w:before="0" w:after="0" w:line="390" w:lineRule="exact"/>
        <w:ind w:left="0" w:right="0" w:firstLine="440"/>
        <w:jc w:val="left"/>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以公允价值计量且其变动计入其他综合收益的金融资产（债务工具）包括应收款项融资、其他债权投资等，按公允价 值进行初始计量，相关交易费用计入初始确认金额。该金融资产按公允价值进行后续计量，公允价值变动除采用实际利率法 计算的利息、减值损失或利得和汇兑损益之外，均计入其他综合收益。</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终止确认时，之前计入其他综合收益的累计利得或损失从其他综合收益中转出，计入当期损益。</w:t>
      </w:r>
    </w:p>
    <w:p>
      <w:pPr>
        <w:pStyle w:val="Style24"/>
        <w:keepNext w:val="0"/>
        <w:keepLines w:val="0"/>
        <w:widowControl w:val="0"/>
        <w:shd w:val="clear" w:color="auto" w:fill="auto"/>
        <w:tabs>
          <w:tab w:pos="885" w:val="left"/>
        </w:tabs>
        <w:bidi w:val="0"/>
        <w:spacing w:before="0" w:after="0" w:line="390" w:lineRule="exact"/>
        <w:ind w:left="0" w:right="0" w:firstLine="440"/>
        <w:jc w:val="left"/>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以公允价值计量且其变动计入其他综合收益的金融资产（权益工具）包括其他权益工具投资等，按公允价值进行初始 计量，相关交易费用计入初始确认金额。该金融资产按公允价值进行后续计量，公允价值变动计入其他综合收益。取得的股 利计入当期损益。</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终止确认时，之前计入其他综合收益的累计利得或损失从其他综合收益中转出，计入留存收益。</w:t>
      </w:r>
    </w:p>
    <w:p>
      <w:pPr>
        <w:pStyle w:val="Style24"/>
        <w:keepNext w:val="0"/>
        <w:keepLines w:val="0"/>
        <w:widowControl w:val="0"/>
        <w:shd w:val="clear" w:color="auto" w:fill="auto"/>
        <w:tabs>
          <w:tab w:pos="885" w:val="left"/>
        </w:tabs>
        <w:bidi w:val="0"/>
        <w:spacing w:before="0" w:after="0" w:line="390" w:lineRule="exact"/>
        <w:ind w:left="0" w:right="0" w:firstLine="440"/>
        <w:jc w:val="left"/>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以公允价值计量且其变动计入当期损益的金融资产包括交易性金融资产、衍生金融资产、其他非流动金融资产等，按 公允价值进行初始计量，相关交易费用计入当期损益。该金融资产按公允价值进行后续计量，公允价值变动计入当期损益。</w:t>
      </w:r>
    </w:p>
    <w:p>
      <w:pPr>
        <w:pStyle w:val="Style24"/>
        <w:keepNext w:val="0"/>
        <w:keepLines w:val="0"/>
        <w:widowControl w:val="0"/>
        <w:shd w:val="clear" w:color="auto" w:fill="auto"/>
        <w:tabs>
          <w:tab w:pos="885" w:val="left"/>
        </w:tabs>
        <w:bidi w:val="0"/>
        <w:spacing w:before="0" w:after="0" w:line="390" w:lineRule="exact"/>
        <w:ind w:left="0" w:right="0" w:firstLine="440"/>
        <w:jc w:val="left"/>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终止确认时，其账面价值与支付的对价之间的差额计入当期损益。</w:t>
      </w:r>
    </w:p>
    <w:p>
      <w:pPr>
        <w:pStyle w:val="Style24"/>
        <w:keepNext w:val="0"/>
        <w:keepLines w:val="0"/>
        <w:widowControl w:val="0"/>
        <w:shd w:val="clear" w:color="auto" w:fill="auto"/>
        <w:tabs>
          <w:tab w:pos="885" w:val="left"/>
        </w:tabs>
        <w:bidi w:val="0"/>
        <w:spacing w:before="0" w:after="0" w:line="390" w:lineRule="exact"/>
        <w:ind w:left="0" w:right="0" w:firstLine="440"/>
        <w:jc w:val="left"/>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以摊余成本计量的金融负债包括短期借款、应付票据、应付账款、其他应付款、长期借款、应付债券、长期应付款， 按公允价值进行初始计量，相关交易费用计入初始确认金额。</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持有期间采用实际利率法计算的利息计入当期损益。</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终止确认时，将支付的对价与该金融负债账面价值之间的差额计入当期损益。</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金融资产终止确认和金融资产转移</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满足下列条件之一时，本公司终止确认金融资产：</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一收取金融资产现金流量的合同权利终止；</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一金融资产已转移，且已将金融资产所有权上几乎所有的风险和报酬转移给转入方；</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发生金融资产转移时，如保留了金融资产所有权上几乎所有的风险和报酬的，则不终止确认该金融资产。</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在判断金融资产转移是否满足上述金融资产终止确认条件时，采用实质重于形式的原则。</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公司将金融资产转移区分为金融资产整体转移和部分转移。金融资产整体转移满足终止确认条件的，将下列两项金额 的差额计入当期损益：</w:t>
      </w:r>
    </w:p>
    <w:p>
      <w:pPr>
        <w:pStyle w:val="Style24"/>
        <w:keepNext w:val="0"/>
        <w:keepLines w:val="0"/>
        <w:widowControl w:val="0"/>
        <w:shd w:val="clear" w:color="auto" w:fill="auto"/>
        <w:tabs>
          <w:tab w:pos="885" w:val="left"/>
        </w:tabs>
        <w:bidi w:val="0"/>
        <w:spacing w:before="0" w:after="0" w:line="392" w:lineRule="exact"/>
        <w:ind w:left="0" w:right="0" w:firstLine="44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24"/>
        <w:keepNext w:val="0"/>
        <w:keepLines w:val="0"/>
        <w:widowControl w:val="0"/>
        <w:shd w:val="clear" w:color="auto" w:fill="auto"/>
        <w:tabs>
          <w:tab w:pos="958" w:val="left"/>
        </w:tabs>
        <w:bidi w:val="0"/>
        <w:spacing w:before="0" w:after="0" w:line="392" w:lineRule="exact"/>
        <w:ind w:left="0" w:right="0" w:firstLine="44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因转移而收到的对价，与原直接计入所有者权益的公允价值变动累计额（涉及转移的金融资产为以公允价值计量 且其变动计入其他综合收益的金融资产（债务工具）的情形）之和。</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4"/>
        <w:keepNext w:val="0"/>
        <w:keepLines w:val="0"/>
        <w:widowControl w:val="0"/>
        <w:shd w:val="clear" w:color="auto" w:fill="auto"/>
        <w:tabs>
          <w:tab w:pos="885" w:val="left"/>
        </w:tabs>
        <w:bidi w:val="0"/>
        <w:spacing w:before="0" w:after="0" w:line="392" w:lineRule="exact"/>
        <w:ind w:left="0" w:right="0" w:firstLine="44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24"/>
        <w:keepNext w:val="0"/>
        <w:keepLines w:val="0"/>
        <w:widowControl w:val="0"/>
        <w:shd w:val="clear" w:color="auto" w:fill="auto"/>
        <w:tabs>
          <w:tab w:pos="958" w:val="left"/>
        </w:tabs>
        <w:bidi w:val="0"/>
        <w:spacing w:before="0" w:after="0" w:line="392" w:lineRule="exact"/>
        <w:ind w:left="0" w:right="0" w:firstLine="44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金融负债终止确认</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金融负债的现时义务全部或部分已经解除的，则终止确认该金融负债或其一部分；本公司若与债权人签定协议，以承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担新金融负债方式替换现存金融负债，且新金融负债与现存金融负债的合同条款实质上不同的，则终止确认现存金融负债， 并同时确认新金融负债。</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对现存金融负债全部或部分合同条款作出实质性修改的，则终止确认现存金融负债或其一部分，同时将修改条款后的 金融负债确认为一项新金融负债。</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金融负债全部或部分终止确认时，终止确认的金融负债账面价值与支付对价（包括转出的非现金资产或承担的新金融 负债）之间的差额，计入当期损益。</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本公司若回购部分金融负债的，在回购日按照继续确认部分与终止确认部分的相对公允价值，将该金融负债整体的账 面价值进行分配。分配给终止确认部分的账面价值与支付的对价（包括转出的非现金资产或承担的新金融负债）之间的差额， 计入当期损益。</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金融资产和金融负债的公允价值的确定方法</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存在活跃市场的金融工具，以活跃市场中的报价确定其公允价值。不存在活跃市场的金融工具，采用估值技术确定其 公允价值。在估值时，本公司采用在当前情况下适用并且有足够可利用数据和其他信息支持的估值技术，选择与市场参与者 在相关资产或负债的交易中所考虑的资产或负债特征相一致的输入值，并优先使用相关可观察输入值。只有在相关可观察输 入值无法取得或取得不切实可行的情况下，才使用不可观察输入值。</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金融资产减值的测试方法及会计处理方法</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本公司以单项或组合的方式对以摊余成本计量的金融资产、以公允价值计量且其变动计入其他综合收益的金融资产（债 务工具）和财务担保合同等的预期信用损失进行估计。</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 xml:space="preserve">本公司考虑有关过去事项、当前状况以及对未来经济状况的预测等合理且有依据的信息，以发生违约的风险为权重， </w:t>
      </w:r>
      <w:r>
        <w:rPr>
          <w:color w:val="000000"/>
          <w:spacing w:val="0"/>
          <w:w w:val="100"/>
          <w:position w:val="0"/>
        </w:rPr>
        <w:t>计算合同应收的现金流量与预期能收到的现金流量之间差额的现值的概率加权金额，确认预期信用损失。</w:t>
      </w:r>
    </w:p>
    <w:p>
      <w:pPr>
        <w:pStyle w:val="Style24"/>
        <w:keepNext w:val="0"/>
        <w:keepLines w:val="0"/>
        <w:widowControl w:val="0"/>
        <w:shd w:val="clear" w:color="auto" w:fill="auto"/>
        <w:bidi w:val="0"/>
        <w:spacing w:before="0" w:after="0" w:line="394" w:lineRule="exact"/>
        <w:ind w:left="0" w:right="0" w:firstLine="440"/>
        <w:jc w:val="both"/>
      </w:pPr>
      <w:r>
        <w:rPr>
          <w:color w:val="000000"/>
          <w:spacing w:val="0"/>
          <w:w w:val="100"/>
          <w:position w:val="0"/>
        </w:rPr>
        <w:t>如果该金融工具的信用风险自初始确认后已显著增加，本公司按照相当于该金融工具整个存续期内预期信用损失的金 额计量其损失准备；如果该金融工具的信用风险自初始确认后并未显著增加，本公司按照相当于该金融工具未来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 期信用损失的金额计量其损失准备。由此形成的损失准备的增加或转回金额，作为减值损失或利得计入当期损益。</w:t>
      </w:r>
    </w:p>
    <w:p>
      <w:pPr>
        <w:pStyle w:val="Style24"/>
        <w:keepNext w:val="0"/>
        <w:keepLines w:val="0"/>
        <w:widowControl w:val="0"/>
        <w:shd w:val="clear" w:color="auto" w:fill="auto"/>
        <w:bidi w:val="0"/>
        <w:spacing w:before="0" w:after="0" w:line="394" w:lineRule="exact"/>
        <w:ind w:left="0" w:right="0" w:firstLine="440"/>
        <w:jc w:val="both"/>
      </w:pPr>
      <w:r>
        <w:rPr>
          <w:color w:val="000000"/>
          <w:spacing w:val="0"/>
          <w:w w:val="100"/>
          <w:position w:val="0"/>
        </w:rPr>
        <w:t>本公司通过比较金融工具在资产负债表日发生违约的风险与在初始确认日发生违约的风险，以确定金融工具预计存续 期内发生违约风险的相对变化，以评估金融工具的信用风险自初始确认后是否已显著增加。通常逾期超过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 为该金融工具的信用风险已显著增加，除非有确凿证据证明该金融工具的信用风险自初始确认后并未显著增加。</w:t>
      </w:r>
    </w:p>
    <w:p>
      <w:pPr>
        <w:pStyle w:val="Style24"/>
        <w:keepNext w:val="0"/>
        <w:keepLines w:val="0"/>
        <w:widowControl w:val="0"/>
        <w:shd w:val="clear" w:color="auto" w:fill="auto"/>
        <w:bidi w:val="0"/>
        <w:spacing w:before="0" w:after="0" w:line="394" w:lineRule="exact"/>
        <w:ind w:left="0" w:right="0" w:firstLine="440"/>
        <w:jc w:val="both"/>
      </w:pPr>
      <w:r>
        <w:rPr>
          <w:color w:val="000000"/>
          <w:spacing w:val="0"/>
          <w:w w:val="100"/>
          <w:position w:val="0"/>
        </w:rPr>
        <w:t>如果金融工具于资产负债表日的信用风险较低，本公司即认为该金融工具的信用风险自初始确认后并未显著增加。</w:t>
      </w:r>
    </w:p>
    <w:p>
      <w:pPr>
        <w:pStyle w:val="Style24"/>
        <w:keepNext w:val="0"/>
        <w:keepLines w:val="0"/>
        <w:widowControl w:val="0"/>
        <w:shd w:val="clear" w:color="auto" w:fill="auto"/>
        <w:bidi w:val="0"/>
        <w:spacing w:before="0" w:after="0" w:line="394" w:lineRule="exact"/>
        <w:ind w:left="0" w:right="0" w:firstLine="440"/>
        <w:jc w:val="both"/>
      </w:pPr>
      <w:r>
        <w:rPr>
          <w:color w:val="000000"/>
          <w:spacing w:val="0"/>
          <w:w w:val="100"/>
          <w:position w:val="0"/>
        </w:rPr>
        <w:t>如果有客观证据表明某项金融资产已经发生信用减值，则本公司在单项基础上对该金融资产计提减值准备。</w:t>
      </w:r>
    </w:p>
    <w:p>
      <w:pPr>
        <w:pStyle w:val="Style24"/>
        <w:keepNext w:val="0"/>
        <w:keepLines w:val="0"/>
        <w:widowControl w:val="0"/>
        <w:shd w:val="clear" w:color="auto" w:fill="auto"/>
        <w:bidi w:val="0"/>
        <w:spacing w:before="0" w:after="0" w:line="394"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规范的交易形成的应收款项和合同资产，无论是否包含重大融资成分， 本公司始终按照相当于整个存续期内预期信用损失的金额计量其损失准备。</w:t>
      </w:r>
    </w:p>
    <w:p>
      <w:pPr>
        <w:pStyle w:val="Style24"/>
        <w:keepNext w:val="0"/>
        <w:keepLines w:val="0"/>
        <w:widowControl w:val="0"/>
        <w:shd w:val="clear" w:color="auto" w:fill="auto"/>
        <w:bidi w:val="0"/>
        <w:spacing w:before="0" w:after="0" w:line="394" w:lineRule="exact"/>
        <w:ind w:left="0" w:right="0" w:firstLine="440"/>
        <w:jc w:val="both"/>
      </w:pPr>
      <w:r>
        <w:rPr>
          <w:color w:val="000000"/>
          <w:spacing w:val="0"/>
          <w:w w:val="100"/>
          <w:position w:val="0"/>
        </w:rPr>
        <w:t>对于租赁应收款，本公司选择始终按照相当于整个存续期内预期信用损失的金额计量其损失准备。</w:t>
      </w:r>
    </w:p>
    <w:p>
      <w:pPr>
        <w:pStyle w:val="Style24"/>
        <w:keepNext w:val="0"/>
        <w:keepLines w:val="0"/>
        <w:widowControl w:val="0"/>
        <w:shd w:val="clear" w:color="auto" w:fill="auto"/>
        <w:bidi w:val="0"/>
        <w:spacing w:before="0" w:after="0" w:line="394" w:lineRule="exact"/>
        <w:ind w:left="0" w:right="0" w:firstLine="440"/>
        <w:jc w:val="both"/>
      </w:pPr>
      <w:r>
        <w:rPr>
          <w:color w:val="000000"/>
          <w:spacing w:val="0"/>
          <w:w w:val="100"/>
          <w:position w:val="0"/>
        </w:rPr>
        <w:t>对于其他应收款，自初始确认后信用风险未显著增加的，处于第一阶段，本公司按照未来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 计量损失准备；自初始确认后信用风险已显著增加但尚未发生信用减值的，处于第二阶段，本公司按照该工具整个存续期的 预期信用损失计量损失准备；自初始确认后已经发生信用减值的，处于第三阶段，本公司按照该工具整个存续期的预期信用 损失计量损失准备。</w:t>
      </w:r>
    </w:p>
    <w:p>
      <w:pPr>
        <w:pStyle w:val="Style24"/>
        <w:keepNext w:val="0"/>
        <w:keepLines w:val="0"/>
        <w:widowControl w:val="0"/>
        <w:shd w:val="clear" w:color="auto" w:fill="auto"/>
        <w:bidi w:val="0"/>
        <w:spacing w:before="0" w:after="400" w:line="394" w:lineRule="exact"/>
        <w:ind w:left="0" w:right="0" w:firstLine="440"/>
        <w:jc w:val="left"/>
      </w:pPr>
      <w:r>
        <w:rPr>
          <w:color w:val="000000"/>
          <w:spacing w:val="0"/>
          <w:w w:val="100"/>
          <w:position w:val="0"/>
        </w:rPr>
        <w:t>本公司不再合理预期金融资产合同现金流量能够全部或部分收回的，直接减记该金融资产的账面余额。</w:t>
      </w:r>
    </w:p>
    <w:p>
      <w:pPr>
        <w:pStyle w:val="Style27"/>
        <w:keepNext/>
        <w:keepLines/>
        <w:widowControl w:val="0"/>
        <w:shd w:val="clear" w:color="auto" w:fill="auto"/>
        <w:bidi w:val="0"/>
        <w:spacing w:before="0" w:after="22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765"/>
      <w:bookmarkEnd w:id="766"/>
      <w:bookmarkEnd w:id="768"/>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存货的分类和成本</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存货分类为：原材料、库存商品、合同履约成本等。</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存货按成本进行初始计量，存货成本包括采购成本、加工成本和其他使存货达到目前场所和状态所发生的支出。</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发出存货的计价方法</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存货发出时按加权平均法计价。</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不同类别存货可变现净值的确定依据</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可变现净值，是指在日常活动中，存货的估计售价减去至完工时估计将要发生的成本、估计的销售费用以及相关税费后的金 额。</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产成品、库存商品和用于出售的材料等直接用于出售的商品存货，在正常生产经营过程中，以该存货的估计售价减去 估计的销售费用和相关税费后的金额，确定其可变现净值；需要经过加工的材料存货，在正常生产经营过程中，以所生产的 产成品的估计售价减去至完工时估计将要发生的成本、估计的销售费用和相关税费后的金额，确定其可变现净值；为执行销 售合同或者劳务合同而持有的存货，其可变现净值以合同价格为基础计算，若持有存货的数量多于销售合同订购数量的，超 出部分的存货的可变现净值以一般销售价格为基础计算。</w:t>
      </w:r>
    </w:p>
    <w:p>
      <w:pPr>
        <w:pStyle w:val="Style24"/>
        <w:keepNext w:val="0"/>
        <w:keepLines w:val="0"/>
        <w:widowControl w:val="0"/>
        <w:shd w:val="clear" w:color="auto" w:fill="auto"/>
        <w:bidi w:val="0"/>
        <w:spacing w:before="0" w:after="100" w:line="391" w:lineRule="exact"/>
        <w:ind w:left="0" w:right="0" w:firstLine="440"/>
        <w:jc w:val="both"/>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24"/>
        <w:keepNext w:val="0"/>
        <w:keepLines w:val="0"/>
        <w:widowControl w:val="0"/>
        <w:shd w:val="clear" w:color="auto" w:fill="auto"/>
        <w:bidi w:val="0"/>
        <w:spacing w:before="0" w:after="0" w:line="392" w:lineRule="exact"/>
        <w:ind w:left="0" w:right="0" w:firstLine="440"/>
        <w:jc w:val="left"/>
      </w:pPr>
      <w:r>
        <w:rPr>
          <w:color w:val="000000"/>
          <w:spacing w:val="0"/>
          <w:w w:val="100"/>
          <w:position w:val="0"/>
        </w:rPr>
        <w:t>存货的盘存制度</w:t>
      </w:r>
    </w:p>
    <w:p>
      <w:pPr>
        <w:pStyle w:val="Style24"/>
        <w:keepNext w:val="0"/>
        <w:keepLines w:val="0"/>
        <w:widowControl w:val="0"/>
        <w:shd w:val="clear" w:color="auto" w:fill="auto"/>
        <w:bidi w:val="0"/>
        <w:spacing w:before="0" w:after="0" w:line="392" w:lineRule="exact"/>
        <w:ind w:left="0" w:right="0" w:firstLine="440"/>
        <w:jc w:val="left"/>
      </w:pPr>
      <w:r>
        <w:rPr>
          <w:color w:val="000000"/>
          <w:spacing w:val="0"/>
          <w:w w:val="100"/>
          <w:position w:val="0"/>
        </w:rPr>
        <w:t>采用永续盘存制。</w:t>
      </w:r>
    </w:p>
    <w:p>
      <w:pPr>
        <w:pStyle w:val="Style24"/>
        <w:keepNext w:val="0"/>
        <w:keepLines w:val="0"/>
        <w:widowControl w:val="0"/>
        <w:shd w:val="clear" w:color="auto" w:fill="auto"/>
        <w:bidi w:val="0"/>
        <w:spacing w:before="0" w:after="0" w:line="392" w:lineRule="exact"/>
        <w:ind w:left="0" w:right="0" w:firstLine="440"/>
        <w:jc w:val="left"/>
      </w:pPr>
      <w:r>
        <w:rPr>
          <w:color w:val="000000"/>
          <w:spacing w:val="0"/>
          <w:w w:val="100"/>
          <w:position w:val="0"/>
        </w:rPr>
        <w:t>低值易耗品和包装物的摊销方法</w:t>
      </w:r>
    </w:p>
    <w:p>
      <w:pPr>
        <w:pStyle w:val="Style24"/>
        <w:keepNext w:val="0"/>
        <w:keepLines w:val="0"/>
        <w:widowControl w:val="0"/>
        <w:shd w:val="clear" w:color="auto" w:fill="auto"/>
        <w:tabs>
          <w:tab w:pos="885" w:val="left"/>
        </w:tabs>
        <w:bidi w:val="0"/>
        <w:spacing w:before="0" w:after="0" w:line="392" w:lineRule="exact"/>
        <w:ind w:left="0" w:right="0" w:firstLine="44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24"/>
        <w:keepNext w:val="0"/>
        <w:keepLines w:val="0"/>
        <w:widowControl w:val="0"/>
        <w:shd w:val="clear" w:color="auto" w:fill="auto"/>
        <w:tabs>
          <w:tab w:pos="885" w:val="left"/>
        </w:tabs>
        <w:bidi w:val="0"/>
        <w:spacing w:before="0" w:after="400" w:line="392" w:lineRule="exact"/>
        <w:ind w:left="0" w:right="0" w:firstLine="440"/>
        <w:jc w:val="left"/>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27"/>
        <w:keepNext/>
        <w:keepLines/>
        <w:widowControl w:val="0"/>
        <w:shd w:val="clear" w:color="auto" w:fill="auto"/>
        <w:tabs>
          <w:tab w:pos="474" w:val="left"/>
        </w:tabs>
        <w:bidi w:val="0"/>
        <w:spacing w:before="0" w:after="24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771"/>
      <w:bookmarkEnd w:id="772"/>
      <w:bookmarkEnd w:id="774"/>
    </w:p>
    <w:p>
      <w:pPr>
        <w:pStyle w:val="Style24"/>
        <w:keepNext w:val="0"/>
        <w:keepLines w:val="0"/>
        <w:widowControl w:val="0"/>
        <w:shd w:val="clear" w:color="auto" w:fill="auto"/>
        <w:bidi w:val="0"/>
        <w:spacing w:before="0" w:after="0" w:line="392" w:lineRule="exact"/>
        <w:ind w:left="0" w:right="0" w:firstLine="440"/>
        <w:jc w:val="left"/>
      </w:pPr>
      <w:r>
        <w:rPr>
          <w:color w:val="000000"/>
          <w:spacing w:val="0"/>
          <w:w w:val="100"/>
          <w:position w:val="0"/>
        </w:rPr>
        <w:t>合同资产的确认方法及标准</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本公司根据履行履约义务与客户付款之间的关系在资产负债表中列示合同资产或合同负债。本公司已向客户转让商品 或提供服务而有权收取对价的权利（且该权利取决于时间流逝之外的其他因素）列示为合同资产。同一合同下的合同资产和 合同负债以净额列示。本公司拥有的、无条件（仅取决于时间流逝）向客户收取对价的权利作为应收款项单独列示。</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合同资产预期信用损失的确定方法及会计处理方法</w:t>
      </w:r>
    </w:p>
    <w:p>
      <w:pPr>
        <w:pStyle w:val="Style24"/>
        <w:keepNext w:val="0"/>
        <w:keepLines w:val="0"/>
        <w:widowControl w:val="0"/>
        <w:shd w:val="clear" w:color="auto" w:fill="auto"/>
        <w:bidi w:val="0"/>
        <w:spacing w:before="0" w:after="400" w:line="392" w:lineRule="exact"/>
        <w:ind w:left="0" w:right="0" w:firstLine="440"/>
        <w:jc w:val="left"/>
      </w:pPr>
      <w:r>
        <w:rPr>
          <w:color w:val="000000"/>
          <w:spacing w:val="0"/>
          <w:w w:val="100"/>
          <w:position w:val="0"/>
        </w:rPr>
        <w:t>合同资产的预期信用损失的确定方法及会计处理方法详见第十节、财务报告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“10</w:t>
      </w:r>
      <w:r>
        <w:rPr>
          <w:color w:val="000000"/>
          <w:spacing w:val="0"/>
          <w:w w:val="100"/>
          <w:position w:val="0"/>
        </w:rPr>
        <w:t>、 金融工具</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27"/>
        <w:keepNext/>
        <w:keepLines/>
        <w:widowControl w:val="0"/>
        <w:shd w:val="clear" w:color="auto" w:fill="auto"/>
        <w:tabs>
          <w:tab w:pos="474" w:val="left"/>
        </w:tabs>
        <w:bidi w:val="0"/>
        <w:spacing w:before="0" w:after="24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3</w:t>
      </w:r>
      <w:r>
        <w:rPr>
          <w:color w:val="000000"/>
          <w:spacing w:val="0"/>
          <w:w w:val="100"/>
          <w:position w:val="0"/>
        </w:rPr>
        <w:t>、</w:t>
        <w:tab/>
        <w:t>持有待售资产</w:t>
      </w:r>
      <w:bookmarkEnd w:id="775"/>
      <w:bookmarkEnd w:id="776"/>
      <w:bookmarkEnd w:id="778"/>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主要通过出售（包括具有商业实质的非货币性资产交换）而非持续使用一项非流动资产或处置组收回其账面价值的， 划分为持有待售类别。</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本公司将同时满足下列条件的非流动资产或处置组划分为持有待售类别：</w:t>
      </w:r>
    </w:p>
    <w:p>
      <w:pPr>
        <w:pStyle w:val="Style24"/>
        <w:keepNext w:val="0"/>
        <w:keepLines w:val="0"/>
        <w:widowControl w:val="0"/>
        <w:shd w:val="clear" w:color="auto" w:fill="auto"/>
        <w:tabs>
          <w:tab w:pos="885" w:val="left"/>
        </w:tabs>
        <w:bidi w:val="0"/>
        <w:spacing w:before="0" w:after="0" w:line="392" w:lineRule="exact"/>
        <w:ind w:left="0" w:right="0" w:firstLine="440"/>
        <w:jc w:val="left"/>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24"/>
        <w:keepNext w:val="0"/>
        <w:keepLines w:val="0"/>
        <w:widowControl w:val="0"/>
        <w:shd w:val="clear" w:color="auto" w:fill="auto"/>
        <w:tabs>
          <w:tab w:pos="958" w:val="left"/>
        </w:tabs>
        <w:bidi w:val="0"/>
        <w:spacing w:before="0" w:after="0" w:line="392" w:lineRule="exact"/>
        <w:ind w:left="0" w:right="0" w:firstLine="440"/>
        <w:jc w:val="left"/>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出售极可能发生，即本公司已经就一项出售计划作出决议且获得确定的购买承诺，预计出售将在一年内完成。有 关规定要求本公司相关权力机构或者监管部门批准后方可出售的，已经获得批准。</w:t>
      </w:r>
    </w:p>
    <w:p>
      <w:pPr>
        <w:pStyle w:val="Style24"/>
        <w:keepNext w:val="0"/>
        <w:keepLines w:val="0"/>
        <w:widowControl w:val="0"/>
        <w:shd w:val="clear" w:color="auto" w:fill="auto"/>
        <w:bidi w:val="0"/>
        <w:spacing w:before="0" w:after="400" w:line="392" w:lineRule="exact"/>
        <w:ind w:left="0" w:right="0" w:firstLine="440"/>
        <w:jc w:val="left"/>
      </w:pPr>
      <w:r>
        <w:rPr>
          <w:color w:val="000000"/>
          <w:spacing w:val="0"/>
          <w:w w:val="100"/>
          <w:position w:val="0"/>
        </w:rPr>
        <w:t>划分为持有待售的非流动资产（不包括金融资产、递延所得税资产、职工薪酬形成的资产）或处置组，其账面价值高 于公允价值减去出售费用后的净额的，账面价值减记至公允价值减去出售费用后的净额，减记的金额确认为资产减值损失， 计入当期损益，同时计提持有待售资产减值准备。</w:t>
      </w:r>
    </w:p>
    <w:p>
      <w:pPr>
        <w:pStyle w:val="Style27"/>
        <w:keepNext/>
        <w:keepLines/>
        <w:widowControl w:val="0"/>
        <w:shd w:val="clear" w:color="auto" w:fill="auto"/>
        <w:tabs>
          <w:tab w:pos="474" w:val="left"/>
        </w:tabs>
        <w:bidi w:val="0"/>
        <w:spacing w:before="0" w:after="24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81"/>
      <w:bookmarkEnd w:id="782"/>
      <w:bookmarkEnd w:id="784"/>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共同控制、重大影响的判断标准</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共同控制，是指按照相关约定对某项安排所共有的控制，并且该安排的相关活动必须经过分享控制权的参与方一致同 意后才能决策。本公司与其他合营方一同对被投资单位实施共同控制且对被投资单位净资产享有权利的，被投资单位为本公 司的合营企业。</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重大影响，是指对被投资单位的财务和经营决策有参与决策的权力，但并不能够控制或者与其他方一起共同控制这些 政策的制定。本公司能够对被投资单位施加重大影响的，被投资单位为本公司联营企业。</w:t>
      </w:r>
    </w:p>
    <w:p>
      <w:pPr>
        <w:pStyle w:val="Style24"/>
        <w:keepNext w:val="0"/>
        <w:keepLines w:val="0"/>
        <w:widowControl w:val="0"/>
        <w:shd w:val="clear" w:color="auto" w:fill="auto"/>
        <w:bidi w:val="0"/>
        <w:spacing w:before="0" w:after="120" w:line="389" w:lineRule="exact"/>
        <w:ind w:left="0" w:right="0" w:firstLine="440"/>
        <w:jc w:val="both"/>
      </w:pPr>
      <w:r>
        <w:rPr>
          <w:color w:val="000000"/>
          <w:spacing w:val="0"/>
          <w:w w:val="100"/>
          <w:position w:val="0"/>
        </w:rPr>
        <w:t>初始投资成本的确定</w:t>
      </w:r>
    </w:p>
    <w:p>
      <w:pPr>
        <w:pStyle w:val="Style24"/>
        <w:keepNext w:val="0"/>
        <w:keepLines w:val="0"/>
        <w:widowControl w:val="0"/>
        <w:shd w:val="clear" w:color="auto" w:fill="auto"/>
        <w:tabs>
          <w:tab w:pos="867" w:val="left"/>
        </w:tabs>
        <w:bidi w:val="0"/>
        <w:spacing w:before="0" w:after="0" w:line="391" w:lineRule="exact"/>
        <w:ind w:left="0" w:right="0" w:firstLine="440"/>
        <w:jc w:val="left"/>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对于同一控制下的企业合并形成的对子公司的长期股权投资，在合并日按照取得被合并方所有者权益在最终控制方合 并财务报表中的账面价值的份额作为长期股权投资的初始投资成本。长期股权投资初始投资成本与支付对价账面价值之间的 差额，调整资本公积中的股本溢价；资本公积中的股本溢价不足冲减时，调整留存收益。因追加投资等原因能够对同一控制 下的被投资单位实施控制的，按上述原则确认的长期股权投资的初始投资成本与达到合并前的长期股权投资账面价值加上合 并日进一步取得股份新支付对价的账面价值之和的差额，调整股本溢价，股本溢价不足冲减的，冲减留存收益。</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对于非同一控制下的企业合并形成的对子公司的长期股权投资，按照购买日确定的合并成本作为长期股权投资的初始 投资成本。因追加投资等原因能够对非同一控制下的被投资单位实施控制的，按照原持有的股权投资账面价值加上新增投资 成本之和作为初始投资成本。</w:t>
      </w:r>
    </w:p>
    <w:p>
      <w:pPr>
        <w:pStyle w:val="Style24"/>
        <w:keepNext w:val="0"/>
        <w:keepLines w:val="0"/>
        <w:widowControl w:val="0"/>
        <w:shd w:val="clear" w:color="auto" w:fill="auto"/>
        <w:tabs>
          <w:tab w:pos="867" w:val="left"/>
        </w:tabs>
        <w:bidi w:val="0"/>
        <w:spacing w:before="0" w:after="0" w:line="391" w:lineRule="exact"/>
        <w:ind w:left="0" w:right="0" w:firstLine="44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2</w:t>
      </w:r>
      <w:r>
        <w:rPr>
          <w:color w:val="000000"/>
          <w:spacing w:val="0"/>
          <w:w w:val="100"/>
          <w:position w:val="0"/>
        </w:rPr>
        <w:t>）</w:t>
        <w:tab/>
        <w:t>通过企业合并以外的其他方式取得的长期股权投资</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后续计量及损益确认方法</w:t>
      </w:r>
    </w:p>
    <w:p>
      <w:pPr>
        <w:pStyle w:val="Style24"/>
        <w:keepNext w:val="0"/>
        <w:keepLines w:val="0"/>
        <w:widowControl w:val="0"/>
        <w:shd w:val="clear" w:color="auto" w:fill="auto"/>
        <w:tabs>
          <w:tab w:pos="867" w:val="left"/>
        </w:tabs>
        <w:bidi w:val="0"/>
        <w:spacing w:before="0" w:after="0" w:line="391" w:lineRule="exact"/>
        <w:ind w:left="0" w:right="0" w:firstLine="440"/>
        <w:jc w:val="left"/>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公司对子公司的长期股权投资，采用成本法核算，除非投资符合持有待售的条件。除取得投资时实际支付的价款或对 价中包含的已宣告但尚未发放的现金股利或利润外，公司按照享有被投资单位宣告发放的现金股利或利润确认当期投资收益。</w:t>
      </w:r>
    </w:p>
    <w:p>
      <w:pPr>
        <w:pStyle w:val="Style24"/>
        <w:keepNext w:val="0"/>
        <w:keepLines w:val="0"/>
        <w:widowControl w:val="0"/>
        <w:shd w:val="clear" w:color="auto" w:fill="auto"/>
        <w:tabs>
          <w:tab w:pos="867" w:val="left"/>
        </w:tabs>
        <w:bidi w:val="0"/>
        <w:spacing w:before="0" w:after="0" w:line="391" w:lineRule="exact"/>
        <w:ind w:left="0" w:right="0" w:firstLine="440"/>
        <w:jc w:val="left"/>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对联营企业和合营企业的长期股权投资，采用权益法核算。初始投资成本大于投资时应享有被投资单位可辨认净资产 公允价值份额的差额，不调整长期股权投资的初始投资成本；初始投资成本小于投资时应享有被投资单位可辨认净资产公允 价值份额的差额，计入当期损益，同时调整长期股权投资的成本。</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公司按照应享有或应分担的被投资单位实现的净损益和其他综合收益的份额，分别确认投资收益和其他综合收益，同 时调整长期股权投资的账面价值；按照被投资单位宣告分派的利润或现金股利计算应享有的部分，相应减少长期股权投资的 账面价值；对于被投资单位除净损益、其他综合收益和利润分配以外所有者权益的其他变动（简称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rPr>
        <w:t>”</w:t>
      </w:r>
      <w:r>
        <w:rPr>
          <w:color w:val="000000"/>
          <w:spacing w:val="0"/>
          <w:w w:val="100"/>
          <w:position w:val="0"/>
        </w:rPr>
        <w:t>）， 调整长期股权投资的账面价值并计入所有者权益。</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在确认应享有被投资单位净损益、其他综合收益及其他所有者权益变动的份额时，以取得投资时被投资单位可辨认净 资产的公允价值为基础，并按照公司的会计政策及会计期间，对被投资单位的净利润和其他综合收益等进行调整后确认。</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公司与联营企业、合营企业之间发生的未实现内部交易损益按照应享有的比例计算归属于公司的部分，予以抵销，在 此基础上确认投资收益，但投出或出售的资产构成业务的除外。与被投资单位发生的未实现内部交易损失，属于资产减值损 失的，全额确认。</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公司对合营企业或联营企业发生的净亏损，除负有承担额外损失义务外，以长期股权投资的账面价值以及其他实质上 构成对合营企业或联营企业净投资的长期权益减记至零为限。合营企业或联营企业以后实现净利润的，公司在收益分享额弥 补未确认的亏损分担额后，恢复确认收益分享额。</w:t>
      </w:r>
    </w:p>
    <w:p>
      <w:pPr>
        <w:pStyle w:val="Style24"/>
        <w:keepNext w:val="0"/>
        <w:keepLines w:val="0"/>
        <w:widowControl w:val="0"/>
        <w:shd w:val="clear" w:color="auto" w:fill="auto"/>
        <w:tabs>
          <w:tab w:pos="867" w:val="left"/>
        </w:tabs>
        <w:bidi w:val="0"/>
        <w:spacing w:before="0" w:after="0" w:line="391" w:lineRule="exact"/>
        <w:ind w:left="0" w:right="0" w:firstLine="440"/>
        <w:jc w:val="left"/>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处置长期股权投资，其账面价值与实际取得价款的差额，计入当期损益。</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 xml:space="preserve">部分处置权益法核算的长期股权投资，剩余股权仍采用权益法核算的，原权益法核算确认的其他综合收益采用与被投 </w:t>
      </w:r>
      <w:r>
        <w:rPr>
          <w:color w:val="000000"/>
          <w:spacing w:val="0"/>
          <w:w w:val="100"/>
          <w:position w:val="0"/>
        </w:rPr>
        <w:t>资单位直接处置相关资产或负债相同的基础按相应比例结转，其他所有者权益变动按比例结转入当期损益。</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因处置股权投资等原因丧失了对被投资单位的共同控制或重大影响的，原股权投资因采用权益法核算而确认的其他综 合收益，在终止采用权益法核算时采用与被投资单位直接处置相关资产或负债相同的基础进行会计处理，其他所有者权益变 动在终止采用权益法核算时全部转入当期损益。</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因处置部分股权投资等原因丧失了对被投资单位控制权的，在编制个别财务报表时，剩余股权能够对被投资单位实施 共同控制或重大影响的，改按权益法核算，并对该剩余股权视同自取得时即采用权益法核算进行调整，对于取得被投资单位 控制权之前确认的其他综合收益采用与被投资单位直接处置相关资产或负债相同的基础按比例结转，因采用权益法核算确认 的其他所有者权益变动按比例结转入当期损益；剩余股权不能对被投资单位实施共同控制或施加重大影响的，确认为金融资 产，其在丧失控制之日的公允价值与账面价值间的差额计入当期损益，对于取得被投资单位控制权之前确认的其他综合收益 和其他所有者权益变动全部结转。</w:t>
      </w:r>
    </w:p>
    <w:p>
      <w:pPr>
        <w:pStyle w:val="Style24"/>
        <w:keepNext w:val="0"/>
        <w:keepLines w:val="0"/>
        <w:widowControl w:val="0"/>
        <w:shd w:val="clear" w:color="auto" w:fill="auto"/>
        <w:bidi w:val="0"/>
        <w:spacing w:before="0" w:after="400" w:line="389" w:lineRule="exact"/>
        <w:ind w:left="0" w:right="0" w:firstLine="440"/>
        <w:jc w:val="both"/>
      </w:pPr>
      <w:r>
        <w:rPr>
          <w:color w:val="000000"/>
          <w:spacing w:val="0"/>
          <w:w w:val="100"/>
          <w:position w:val="0"/>
        </w:rPr>
        <w:t>通过多次交易分步处置对子公司股权投资直至丧失控制权，属于一揽子交易的，各项交易作为一项处置子公司股权投 资并丧失控制权的交易进行会计处理;在丧失控制权之前每一次处置价款与所处置的股权对应得长期股权投资账面价值之间 的差额，在个别财务报表中，先确认为其他综合收益，到丧失控制权时再一并转人丧失控制权的当期损益。不属于一揽子交 易的，对每一项交易分别进行会计处理。</w:t>
      </w:r>
    </w:p>
    <w:p>
      <w:pPr>
        <w:pStyle w:val="Style27"/>
        <w:keepNext/>
        <w:keepLines/>
        <w:widowControl w:val="0"/>
        <w:shd w:val="clear" w:color="auto" w:fill="auto"/>
        <w:tabs>
          <w:tab w:pos="469" w:val="left"/>
        </w:tabs>
        <w:bidi w:val="0"/>
        <w:spacing w:before="0" w:after="24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90"/>
      <w:bookmarkEnd w:id="791"/>
      <w:bookmarkEnd w:id="793"/>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投资性房地产计量模式</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成本法计量</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折旧或摊销方法</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投资性房地产是指为赚取租金或资本增值，或两者兼有而持有的房地产，包括已出租的土地使用权、持有并准备增值 后转让的土地使用权、已出租的建筑物(含自行建造或开发活动完成后用于出租的建筑物以及正在建造或开发过程中将来用 于出租的建筑物)。</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与投资性房地产有关的后续支出，在相关的经济利益很可能流入且其成本能够可靠的计量时，计入投资性房地产成本; 否则，于发生时计入当期损益。</w:t>
      </w:r>
    </w:p>
    <w:p>
      <w:pPr>
        <w:pStyle w:val="Style24"/>
        <w:keepNext w:val="0"/>
        <w:keepLines w:val="0"/>
        <w:widowControl w:val="0"/>
        <w:shd w:val="clear" w:color="auto" w:fill="auto"/>
        <w:bidi w:val="0"/>
        <w:spacing w:before="0" w:after="400" w:line="390" w:lineRule="exact"/>
        <w:ind w:left="0" w:right="0" w:firstLine="440"/>
        <w:jc w:val="both"/>
      </w:pPr>
      <w:r>
        <w:rPr>
          <w:color w:val="000000"/>
          <w:spacing w:val="0"/>
          <w:w w:val="100"/>
          <w:position w:val="0"/>
        </w:rPr>
        <w:t>本公司对现有投资性房地产采用成本模式计量。对按照成本模式计量的投资性房地产一出租用建筑物采用与本公司固 定资产相同的折旧政策，出租用土地使用权按与无形资产相同的摊销政策执行。</w:t>
      </w:r>
    </w:p>
    <w:p>
      <w:pPr>
        <w:pStyle w:val="Style27"/>
        <w:keepNext/>
        <w:keepLines/>
        <w:widowControl w:val="0"/>
        <w:shd w:val="clear" w:color="auto" w:fill="auto"/>
        <w:tabs>
          <w:tab w:pos="469" w:val="left"/>
        </w:tabs>
        <w:bidi w:val="0"/>
        <w:spacing w:before="0" w:after="36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94"/>
      <w:bookmarkEnd w:id="795"/>
      <w:bookmarkEnd w:id="797"/>
    </w:p>
    <w:p>
      <w:pPr>
        <w:pStyle w:val="Style93"/>
        <w:keepNext/>
        <w:keepLines/>
        <w:widowControl w:val="0"/>
        <w:numPr>
          <w:ilvl w:val="0"/>
          <w:numId w:val="35"/>
        </w:numPr>
        <w:shd w:val="clear" w:color="auto" w:fill="auto"/>
        <w:bidi w:val="0"/>
        <w:spacing w:before="0" w:after="240" w:line="240" w:lineRule="auto"/>
        <w:ind w:left="0" w:right="0" w:firstLine="0"/>
        <w:jc w:val="left"/>
      </w:pPr>
      <w:bookmarkStart w:id="798" w:name="bookmark798"/>
      <w:bookmarkStart w:id="799" w:name="bookmark799"/>
      <w:bookmarkStart w:id="800" w:name="bookmark800"/>
      <w:bookmarkStart w:id="801" w:name="bookmark801"/>
      <w:bookmarkEnd w:id="800"/>
      <w:r>
        <w:rPr>
          <w:color w:val="000000"/>
          <w:spacing w:val="0"/>
          <w:w w:val="100"/>
          <w:position w:val="0"/>
        </w:rPr>
        <w:t>确认条件</w:t>
      </w:r>
      <w:bookmarkEnd w:id="798"/>
      <w:bookmarkEnd w:id="799"/>
      <w:bookmarkEnd w:id="801"/>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固定资产指为生产商品、提供劳务、出租或经营管理而持有，并且使用寿命超过一个会计年度的有形资产。固定资产 在同时满足下列条件时予以确认：</w:t>
      </w:r>
    </w:p>
    <w:p>
      <w:pPr>
        <w:pStyle w:val="Style24"/>
        <w:keepNext w:val="0"/>
        <w:keepLines w:val="0"/>
        <w:widowControl w:val="0"/>
        <w:numPr>
          <w:ilvl w:val="0"/>
          <w:numId w:val="37"/>
        </w:numPr>
        <w:shd w:val="clear" w:color="auto" w:fill="auto"/>
        <w:tabs>
          <w:tab w:pos="880" w:val="left"/>
        </w:tabs>
        <w:bidi w:val="0"/>
        <w:spacing w:before="0" w:after="0" w:line="389" w:lineRule="exact"/>
        <w:ind w:left="0" w:right="0" w:firstLine="440"/>
        <w:jc w:val="left"/>
      </w:pPr>
      <w:bookmarkStart w:id="802" w:name="bookmark802"/>
      <w:bookmarkEnd w:id="802"/>
      <w:r>
        <w:rPr>
          <w:color w:val="000000"/>
          <w:spacing w:val="0"/>
          <w:w w:val="100"/>
          <w:position w:val="0"/>
        </w:rPr>
        <w:t>与该固定资产有关的经济利益很可能流入企业；</w:t>
      </w:r>
    </w:p>
    <w:p>
      <w:pPr>
        <w:pStyle w:val="Style24"/>
        <w:keepNext w:val="0"/>
        <w:keepLines w:val="0"/>
        <w:widowControl w:val="0"/>
        <w:numPr>
          <w:ilvl w:val="0"/>
          <w:numId w:val="37"/>
        </w:numPr>
        <w:shd w:val="clear" w:color="auto" w:fill="auto"/>
        <w:tabs>
          <w:tab w:pos="880" w:val="left"/>
        </w:tabs>
        <w:bidi w:val="0"/>
        <w:spacing w:before="0" w:after="0" w:line="389" w:lineRule="exact"/>
        <w:ind w:left="0" w:right="0" w:firstLine="440"/>
        <w:jc w:val="left"/>
      </w:pPr>
      <w:bookmarkStart w:id="803" w:name="bookmark803"/>
      <w:bookmarkEnd w:id="803"/>
      <w:r>
        <w:rPr>
          <w:color w:val="000000"/>
          <w:spacing w:val="0"/>
          <w:w w:val="100"/>
          <w:position w:val="0"/>
        </w:rPr>
        <w:t>该固定资产的成本能够可靠地计量。</w:t>
      </w:r>
    </w:p>
    <w:p>
      <w:pPr>
        <w:pStyle w:val="Style24"/>
        <w:keepNext w:val="0"/>
        <w:keepLines w:val="0"/>
        <w:widowControl w:val="0"/>
        <w:shd w:val="clear" w:color="auto" w:fill="auto"/>
        <w:bidi w:val="0"/>
        <w:spacing w:before="0" w:after="240" w:line="389" w:lineRule="exact"/>
        <w:ind w:left="0" w:right="0" w:firstLine="440"/>
        <w:jc w:val="left"/>
      </w:pPr>
      <w:r>
        <w:rPr>
          <w:color w:val="000000"/>
          <w:spacing w:val="0"/>
          <w:w w:val="100"/>
          <w:position w:val="0"/>
        </w:rPr>
        <w:t>固定资产按成本(并考虑预计弃置费用因素的影响)进行初始计量。</w:t>
      </w:r>
    </w:p>
    <w:p>
      <w:pPr>
        <w:pStyle w:val="Style24"/>
        <w:keepNext w:val="0"/>
        <w:keepLines w:val="0"/>
        <w:widowControl w:val="0"/>
        <w:shd w:val="clear" w:color="auto" w:fill="auto"/>
        <w:bidi w:val="0"/>
        <w:spacing w:before="0" w:after="400" w:line="389" w:lineRule="exact"/>
        <w:ind w:left="0" w:right="0" w:firstLine="440"/>
        <w:jc w:val="left"/>
      </w:pPr>
      <w:r>
        <w:rPr>
          <w:color w:val="000000"/>
          <w:spacing w:val="0"/>
          <w:w w:val="100"/>
          <w:position w:val="0"/>
        </w:rPr>
        <w:t>与固定资产有关的后续支出，在与其有关的经济利益很可能流入且其成本能够可靠计量时，计入固定资产成本；对于 被替换的部分，终止确认其账面价值；所有其他后续支出于发生时计入当期损益。</w:t>
      </w:r>
    </w:p>
    <w:p>
      <w:pPr>
        <w:pStyle w:val="Style93"/>
        <w:keepNext/>
        <w:keepLines/>
        <w:widowControl w:val="0"/>
        <w:shd w:val="clear" w:color="auto" w:fill="auto"/>
        <w:bidi w:val="0"/>
        <w:spacing w:before="0" w:after="340" w:line="240" w:lineRule="auto"/>
        <w:ind w:left="0" w:right="0" w:firstLine="0"/>
        <w:jc w:val="left"/>
      </w:pPr>
      <w:bookmarkStart w:id="804" w:name="bookmark804"/>
      <w:bookmarkStart w:id="805" w:name="bookmark805"/>
      <w:bookmarkStart w:id="806" w:name="bookmark806"/>
      <w:bookmarkStart w:id="807" w:name="bookmark807"/>
      <w:r>
        <w:rPr>
          <w:color w:val="000000"/>
          <w:spacing w:val="0"/>
          <w:w w:val="100"/>
          <w:position w:val="0"/>
        </w:rPr>
        <w:t>（</w:t>
      </w:r>
      <w:bookmarkEnd w:id="80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04"/>
      <w:bookmarkEnd w:id="805"/>
      <w:bookmarkEnd w:id="807"/>
    </w:p>
    <w:tbl>
      <w:tblPr>
        <w:tblOverlap w:val="never"/>
        <w:jc w:val="center"/>
        <w:tblLayout w:type="fixed"/>
      </w:tblPr>
      <w:tblGrid>
        <w:gridCol w:w="1920"/>
        <w:gridCol w:w="1915"/>
        <w:gridCol w:w="1915"/>
        <w:gridCol w:w="1910"/>
        <w:gridCol w:w="192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4.75-2.375</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20.00-9.50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20.00-9.50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20.00-15.83</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酒店业家具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19.00-9.50</w:t>
            </w:r>
          </w:p>
        </w:tc>
      </w:tr>
    </w:tbl>
    <w:p>
      <w:pPr>
        <w:pStyle w:val="Style16"/>
        <w:keepNext w:val="0"/>
        <w:keepLines w:val="0"/>
        <w:widowControl w:val="0"/>
        <w:shd w:val="clear" w:color="auto" w:fill="auto"/>
        <w:bidi w:val="0"/>
        <w:spacing w:before="0" w:after="0" w:line="240" w:lineRule="auto"/>
        <w:ind w:left="0" w:right="0" w:firstLine="0"/>
        <w:jc w:val="left"/>
      </w:pPr>
      <w:bookmarkStart w:id="808" w:name="bookmark808"/>
      <w:r>
        <w:rPr>
          <w:b/>
          <w:bCs/>
          <w:color w:val="000000"/>
          <w:spacing w:val="0"/>
          <w:w w:val="100"/>
          <w:position w:val="0"/>
        </w:rPr>
        <w:t>（</w:t>
      </w:r>
      <w:bookmarkEnd w:id="808"/>
      <w:r>
        <w:rPr>
          <w:rFonts w:ascii="Times New Roman" w:eastAsia="Times New Roman" w:hAnsi="Times New Roman" w:cs="Times New Roman"/>
          <w:b/>
          <w:bCs/>
          <w:color w:val="000000"/>
          <w:spacing w:val="0"/>
          <w:w w:val="100"/>
          <w:position w:val="0"/>
        </w:rPr>
        <w:t>3</w:t>
      </w:r>
      <w:r>
        <w:rPr>
          <w:b/>
          <w:bCs/>
          <w:color w:val="000000"/>
          <w:spacing w:val="0"/>
          <w:w w:val="100"/>
          <w:position w:val="0"/>
        </w:rPr>
        <w:t>）固定资产处置</w:t>
      </w:r>
    </w:p>
    <w:p>
      <w:pPr>
        <w:pStyle w:val="Style24"/>
        <w:keepNext w:val="0"/>
        <w:keepLines w:val="0"/>
        <w:widowControl w:val="0"/>
        <w:shd w:val="clear" w:color="auto" w:fill="auto"/>
        <w:bidi w:val="0"/>
        <w:spacing w:before="0" w:after="400" w:line="389" w:lineRule="exact"/>
        <w:ind w:left="0" w:right="0" w:firstLine="440"/>
        <w:jc w:val="both"/>
      </w:pPr>
      <w:r>
        <w:rPr>
          <w:color w:val="000000"/>
          <w:spacing w:val="0"/>
          <w:w w:val="100"/>
          <w:position w:val="0"/>
        </w:rPr>
        <w:t>当固定资产被处置、或者预期通过使用或处置不能产生经济利益时，终止确认该固定资产。固定资产出售、转让、报 废或毁损的处置收入扣除其账面价值和相关税费后的金额计入当期损益。</w:t>
      </w:r>
    </w:p>
    <w:p>
      <w:pPr>
        <w:pStyle w:val="Style27"/>
        <w:keepNext/>
        <w:keepLines/>
        <w:widowControl w:val="0"/>
        <w:shd w:val="clear" w:color="auto" w:fill="auto"/>
        <w:tabs>
          <w:tab w:pos="474" w:val="left"/>
        </w:tabs>
        <w:bidi w:val="0"/>
        <w:spacing w:before="0" w:after="24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09"/>
      <w:bookmarkEnd w:id="810"/>
      <w:bookmarkEnd w:id="812"/>
    </w:p>
    <w:p>
      <w:pPr>
        <w:pStyle w:val="Style24"/>
        <w:keepNext w:val="0"/>
        <w:keepLines w:val="0"/>
        <w:widowControl w:val="0"/>
        <w:shd w:val="clear" w:color="auto" w:fill="auto"/>
        <w:bidi w:val="0"/>
        <w:spacing w:before="0" w:after="400" w:line="389" w:lineRule="exact"/>
        <w:ind w:left="0" w:right="0" w:firstLine="440"/>
        <w:jc w:val="both"/>
      </w:pPr>
      <w:r>
        <w:rPr>
          <w:color w:val="000000"/>
          <w:spacing w:val="0"/>
          <w:w w:val="100"/>
          <w:position w:val="0"/>
        </w:rPr>
        <w:t>在建工程按实际发生的成本计量。实际成本包括建筑成本、安装成本、符合资本化条件的借款费用以及其他为使在建 工程达到预定可使用状态前所发生的必要支出。在建工程在达到预定可使用状态时，转入固定资产并自次月起开始计提折旧。</w:t>
      </w:r>
    </w:p>
    <w:p>
      <w:pPr>
        <w:pStyle w:val="Style27"/>
        <w:keepNext/>
        <w:keepLines/>
        <w:widowControl w:val="0"/>
        <w:shd w:val="clear" w:color="auto" w:fill="auto"/>
        <w:tabs>
          <w:tab w:pos="474" w:val="left"/>
        </w:tabs>
        <w:bidi w:val="0"/>
        <w:spacing w:before="0" w:after="24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13"/>
      <w:bookmarkEnd w:id="814"/>
      <w:bookmarkEnd w:id="816"/>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借款费用资本化的确认原则</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公司发生的借款费用，可直接归属于符合资本化条件的资产的购建或者生产的，予以资本化，计入相关资产成本；其 他借款费用，在发生时根据其发生额确认为费用，计入当期损益。</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借款费用资本化期间</w:t>
      </w:r>
    </w:p>
    <w:p>
      <w:pPr>
        <w:pStyle w:val="Style24"/>
        <w:keepNext w:val="0"/>
        <w:keepLines w:val="0"/>
        <w:widowControl w:val="0"/>
        <w:shd w:val="clear" w:color="auto" w:fill="auto"/>
        <w:bidi w:val="0"/>
        <w:spacing w:before="0" w:after="0" w:line="392" w:lineRule="exact"/>
        <w:ind w:left="0" w:right="0" w:firstLine="440"/>
        <w:jc w:val="left"/>
      </w:pPr>
      <w:r>
        <w:rPr>
          <w:color w:val="000000"/>
          <w:spacing w:val="0"/>
          <w:w w:val="100"/>
          <w:position w:val="0"/>
        </w:rPr>
        <w:t>资本化期间，指从借款费用开始资本化时点到停止资本化时点的期间，借款费用暂停资本化的期间不包括在内。</w:t>
      </w:r>
    </w:p>
    <w:p>
      <w:pPr>
        <w:pStyle w:val="Style24"/>
        <w:keepNext w:val="0"/>
        <w:keepLines w:val="0"/>
        <w:widowControl w:val="0"/>
        <w:shd w:val="clear" w:color="auto" w:fill="auto"/>
        <w:bidi w:val="0"/>
        <w:spacing w:before="0" w:after="0" w:line="392" w:lineRule="exact"/>
        <w:ind w:left="0" w:right="0" w:firstLine="440"/>
        <w:jc w:val="left"/>
      </w:pPr>
      <w:r>
        <w:rPr>
          <w:color w:val="000000"/>
          <w:spacing w:val="0"/>
          <w:w w:val="100"/>
          <w:position w:val="0"/>
        </w:rPr>
        <w:t>借款费用同时满足下列条件时开始资本化：</w:t>
      </w:r>
    </w:p>
    <w:p>
      <w:pPr>
        <w:pStyle w:val="Style24"/>
        <w:keepNext w:val="0"/>
        <w:keepLines w:val="0"/>
        <w:widowControl w:val="0"/>
        <w:shd w:val="clear" w:color="auto" w:fill="auto"/>
        <w:tabs>
          <w:tab w:pos="958" w:val="left"/>
        </w:tabs>
        <w:bidi w:val="0"/>
        <w:spacing w:before="0" w:after="0" w:line="392" w:lineRule="exact"/>
        <w:ind w:left="0" w:right="0" w:firstLine="44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24"/>
        <w:keepNext w:val="0"/>
        <w:keepLines w:val="0"/>
        <w:widowControl w:val="0"/>
        <w:shd w:val="clear" w:color="auto" w:fill="auto"/>
        <w:tabs>
          <w:tab w:pos="885" w:val="left"/>
        </w:tabs>
        <w:bidi w:val="0"/>
        <w:spacing w:before="0" w:after="0" w:line="392" w:lineRule="exact"/>
        <w:ind w:left="0" w:right="0" w:firstLine="440"/>
        <w:jc w:val="left"/>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24"/>
        <w:keepNext w:val="0"/>
        <w:keepLines w:val="0"/>
        <w:widowControl w:val="0"/>
        <w:shd w:val="clear" w:color="auto" w:fill="auto"/>
        <w:tabs>
          <w:tab w:pos="885" w:val="left"/>
        </w:tabs>
        <w:bidi w:val="0"/>
        <w:spacing w:before="0" w:after="0" w:line="392" w:lineRule="exact"/>
        <w:ind w:left="0" w:right="0" w:firstLine="440"/>
        <w:jc w:val="left"/>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24"/>
        <w:keepNext w:val="0"/>
        <w:keepLines w:val="0"/>
        <w:widowControl w:val="0"/>
        <w:shd w:val="clear" w:color="auto" w:fill="auto"/>
        <w:bidi w:val="0"/>
        <w:spacing w:before="0" w:after="0" w:line="392" w:lineRule="exact"/>
        <w:ind w:left="0" w:right="0" w:firstLine="440"/>
        <w:jc w:val="left"/>
      </w:pPr>
      <w:r>
        <w:rPr>
          <w:color w:val="000000"/>
          <w:spacing w:val="0"/>
          <w:w w:val="100"/>
          <w:position w:val="0"/>
        </w:rPr>
        <w:t>当购建或者生产符合资本化条件的资产达到预定可使用或者可销售状态时，借款费用停止资本化。</w:t>
      </w:r>
    </w:p>
    <w:p>
      <w:pPr>
        <w:pStyle w:val="Style24"/>
        <w:keepNext w:val="0"/>
        <w:keepLines w:val="0"/>
        <w:widowControl w:val="0"/>
        <w:shd w:val="clear" w:color="auto" w:fill="auto"/>
        <w:bidi w:val="0"/>
        <w:spacing w:before="0" w:after="0" w:line="392" w:lineRule="exact"/>
        <w:ind w:left="0" w:right="0" w:firstLine="440"/>
        <w:jc w:val="left"/>
      </w:pPr>
      <w:r>
        <w:rPr>
          <w:color w:val="000000"/>
          <w:spacing w:val="0"/>
          <w:w w:val="100"/>
          <w:position w:val="0"/>
        </w:rPr>
        <w:t>暂停资本化期间</w:t>
      </w:r>
    </w:p>
    <w:p>
      <w:pPr>
        <w:pStyle w:val="Style24"/>
        <w:keepNext w:val="0"/>
        <w:keepLines w:val="0"/>
        <w:widowControl w:val="0"/>
        <w:shd w:val="clear" w:color="auto" w:fill="auto"/>
        <w:bidi w:val="0"/>
        <w:spacing w:before="0" w:after="240" w:line="392" w:lineRule="exact"/>
        <w:ind w:left="0" w:right="0" w:firstLine="44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w:t>
      </w:r>
    </w:p>
    <w:p>
      <w:pPr>
        <w:pStyle w:val="Style24"/>
        <w:keepNext w:val="0"/>
        <w:keepLines w:val="0"/>
        <w:widowControl w:val="0"/>
        <w:shd w:val="clear" w:color="auto" w:fill="auto"/>
        <w:bidi w:val="0"/>
        <w:spacing w:before="0" w:after="0" w:line="384" w:lineRule="exact"/>
        <w:ind w:left="0" w:right="0" w:firstLine="0"/>
        <w:jc w:val="left"/>
      </w:pPr>
      <w:r>
        <w:rPr>
          <w:color w:val="000000"/>
          <w:spacing w:val="0"/>
          <w:w w:val="100"/>
          <w:position w:val="0"/>
        </w:rPr>
        <w:t>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4"/>
        <w:keepNext w:val="0"/>
        <w:keepLines w:val="0"/>
        <w:widowControl w:val="0"/>
        <w:shd w:val="clear" w:color="auto" w:fill="auto"/>
        <w:bidi w:val="0"/>
        <w:spacing w:before="0" w:after="0" w:line="384" w:lineRule="exact"/>
        <w:ind w:left="0" w:right="0" w:firstLine="440"/>
        <w:jc w:val="left"/>
      </w:pPr>
      <w:r>
        <w:rPr>
          <w:color w:val="000000"/>
          <w:spacing w:val="0"/>
          <w:w w:val="100"/>
          <w:position w:val="0"/>
        </w:rPr>
        <w:t>借款费用资本化率、资本化金额的计算方法</w:t>
      </w:r>
    </w:p>
    <w:p>
      <w:pPr>
        <w:pStyle w:val="Style24"/>
        <w:keepNext w:val="0"/>
        <w:keepLines w:val="0"/>
        <w:widowControl w:val="0"/>
        <w:shd w:val="clear" w:color="auto" w:fill="auto"/>
        <w:bidi w:val="0"/>
        <w:spacing w:before="0" w:after="0" w:line="384" w:lineRule="exact"/>
        <w:ind w:left="0" w:right="0" w:firstLine="440"/>
        <w:jc w:val="both"/>
      </w:pPr>
      <w:r>
        <w:rPr>
          <w:color w:val="000000"/>
          <w:spacing w:val="0"/>
          <w:w w:val="100"/>
          <w:position w:val="0"/>
        </w:rPr>
        <w:t>对于为购建或者生产符合资本化条件的资产而借入的专门借款，以专门借款当期实际发生的借款费用，减去尚未动用 的借款资金存入银行取得的利息收入或进行暂时性投资取得的投资收益后的金额，来确定借款费用的资本化金额。</w:t>
      </w:r>
    </w:p>
    <w:p>
      <w:pPr>
        <w:pStyle w:val="Style24"/>
        <w:keepNext w:val="0"/>
        <w:keepLines w:val="0"/>
        <w:widowControl w:val="0"/>
        <w:shd w:val="clear" w:color="auto" w:fill="auto"/>
        <w:bidi w:val="0"/>
        <w:spacing w:before="0" w:after="0" w:line="384" w:lineRule="exact"/>
        <w:ind w:left="0" w:right="0" w:firstLine="440"/>
        <w:jc w:val="both"/>
      </w:pPr>
      <w:r>
        <w:rPr>
          <w:color w:val="000000"/>
          <w:spacing w:val="0"/>
          <w:w w:val="100"/>
          <w:position w:val="0"/>
        </w:rPr>
        <w:t>对于为购建或者生产符合资本化条件的资产而占用的一般借款，根据累计资产支出超过专门借款部分的资产支出加权 平均数乘以所占用一般借款的资本化率，计算确定一般借款应予资本化的借款费用金额。资本化率根据一般借款加权平均实 际利率计算确定。</w:t>
      </w:r>
    </w:p>
    <w:p>
      <w:pPr>
        <w:pStyle w:val="Style24"/>
        <w:keepNext w:val="0"/>
        <w:keepLines w:val="0"/>
        <w:widowControl w:val="0"/>
        <w:shd w:val="clear" w:color="auto" w:fill="auto"/>
        <w:bidi w:val="0"/>
        <w:spacing w:before="0" w:after="400" w:line="389" w:lineRule="exact"/>
        <w:ind w:left="0" w:right="0" w:firstLine="440"/>
        <w:jc w:val="both"/>
      </w:pPr>
      <w:r>
        <w:rPr>
          <w:color w:val="000000"/>
          <w:spacing w:val="0"/>
          <w:w w:val="100"/>
          <w:position w:val="0"/>
        </w:rPr>
        <w:t>在资本化期间内，夕卜币专门借款本金及利息的汇兑差额，予以资本化，计入符合资本化条件的资产的成本。除外币专 门借款之外的其他外币借款本金及其利息所产生的汇兑差额计入当期损益。</w:t>
      </w:r>
    </w:p>
    <w:p>
      <w:pPr>
        <w:pStyle w:val="Style27"/>
        <w:keepNext/>
        <w:keepLines/>
        <w:widowControl w:val="0"/>
        <w:shd w:val="clear" w:color="auto" w:fill="auto"/>
        <w:bidi w:val="0"/>
        <w:spacing w:before="0" w:after="36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820"/>
      <w:bookmarkEnd w:id="821"/>
      <w:bookmarkEnd w:id="823"/>
    </w:p>
    <w:p>
      <w:pPr>
        <w:pStyle w:val="Style93"/>
        <w:keepNext/>
        <w:keepLines/>
        <w:widowControl w:val="0"/>
        <w:numPr>
          <w:ilvl w:val="0"/>
          <w:numId w:val="39"/>
        </w:numPr>
        <w:shd w:val="clear" w:color="auto" w:fill="auto"/>
        <w:bidi w:val="0"/>
        <w:spacing w:before="0" w:after="240" w:line="240" w:lineRule="auto"/>
        <w:ind w:left="0" w:right="0" w:firstLine="0"/>
        <w:jc w:val="left"/>
      </w:pPr>
      <w:bookmarkStart w:id="824" w:name="bookmark824"/>
      <w:bookmarkStart w:id="825" w:name="bookmark825"/>
      <w:bookmarkStart w:id="826" w:name="bookmark826"/>
      <w:bookmarkStart w:id="827" w:name="bookmark827"/>
      <w:bookmarkEnd w:id="826"/>
      <w:r>
        <w:rPr>
          <w:color w:val="000000"/>
          <w:spacing w:val="0"/>
          <w:w w:val="100"/>
          <w:position w:val="0"/>
        </w:rPr>
        <w:t>计价方法、使用寿命、减值测试</w:t>
      </w:r>
      <w:bookmarkEnd w:id="824"/>
      <w:bookmarkEnd w:id="825"/>
      <w:bookmarkEnd w:id="827"/>
    </w:p>
    <w:p>
      <w:pPr>
        <w:pStyle w:val="Style24"/>
        <w:keepNext w:val="0"/>
        <w:keepLines w:val="0"/>
        <w:widowControl w:val="0"/>
        <w:shd w:val="clear" w:color="auto" w:fill="auto"/>
        <w:bidi w:val="0"/>
        <w:spacing w:before="0" w:after="0" w:line="384" w:lineRule="exact"/>
        <w:ind w:left="0" w:right="0" w:firstLine="440"/>
        <w:jc w:val="left"/>
      </w:pPr>
      <w:r>
        <w:rPr>
          <w:color w:val="000000"/>
          <w:spacing w:val="0"/>
          <w:w w:val="100"/>
          <w:position w:val="0"/>
        </w:rPr>
        <w:t>无形资产的计价方法</w:t>
      </w:r>
    </w:p>
    <w:p>
      <w:pPr>
        <w:pStyle w:val="Style24"/>
        <w:keepNext w:val="0"/>
        <w:keepLines w:val="0"/>
        <w:widowControl w:val="0"/>
        <w:numPr>
          <w:ilvl w:val="0"/>
          <w:numId w:val="41"/>
        </w:numPr>
        <w:shd w:val="clear" w:color="auto" w:fill="auto"/>
        <w:tabs>
          <w:tab w:pos="885" w:val="left"/>
        </w:tabs>
        <w:bidi w:val="0"/>
        <w:spacing w:before="0" w:after="0" w:line="384" w:lineRule="exact"/>
        <w:ind w:left="0" w:right="0" w:firstLine="440"/>
        <w:jc w:val="left"/>
      </w:pPr>
      <w:bookmarkStart w:id="828" w:name="bookmark828"/>
      <w:bookmarkEnd w:id="828"/>
      <w:r>
        <w:rPr>
          <w:color w:val="000000"/>
          <w:spacing w:val="0"/>
          <w:w w:val="100"/>
          <w:position w:val="0"/>
        </w:rPr>
        <w:t>公司取得无形资产时按成本进行初始计量；</w:t>
      </w:r>
    </w:p>
    <w:p>
      <w:pPr>
        <w:pStyle w:val="Style24"/>
        <w:keepNext w:val="0"/>
        <w:keepLines w:val="0"/>
        <w:widowControl w:val="0"/>
        <w:shd w:val="clear" w:color="auto" w:fill="auto"/>
        <w:bidi w:val="0"/>
        <w:spacing w:before="0" w:after="0" w:line="384" w:lineRule="exact"/>
        <w:ind w:left="0" w:right="0" w:firstLine="440"/>
        <w:jc w:val="left"/>
      </w:pPr>
      <w:r>
        <w:rPr>
          <w:color w:val="000000"/>
          <w:spacing w:val="0"/>
          <w:w w:val="100"/>
          <w:position w:val="0"/>
        </w:rPr>
        <w:t>外购无形资产的成本，包括购买价款、相关税费以及直接归属于使该项资产达到预定用途所发生的其他支出。</w:t>
      </w:r>
    </w:p>
    <w:p>
      <w:pPr>
        <w:pStyle w:val="Style24"/>
        <w:keepNext w:val="0"/>
        <w:keepLines w:val="0"/>
        <w:widowControl w:val="0"/>
        <w:numPr>
          <w:ilvl w:val="0"/>
          <w:numId w:val="41"/>
        </w:numPr>
        <w:shd w:val="clear" w:color="auto" w:fill="auto"/>
        <w:tabs>
          <w:tab w:pos="885" w:val="left"/>
        </w:tabs>
        <w:bidi w:val="0"/>
        <w:spacing w:before="0" w:after="0" w:line="398" w:lineRule="exact"/>
        <w:ind w:left="0" w:right="0" w:firstLine="440"/>
        <w:jc w:val="left"/>
      </w:pPr>
      <w:bookmarkStart w:id="829" w:name="bookmark829"/>
      <w:bookmarkEnd w:id="829"/>
      <w:r>
        <w:rPr>
          <w:color w:val="000000"/>
          <w:spacing w:val="0"/>
          <w:w w:val="100"/>
          <w:position w:val="0"/>
        </w:rPr>
        <w:t>后续计量</w:t>
      </w:r>
    </w:p>
    <w:p>
      <w:pPr>
        <w:pStyle w:val="Style24"/>
        <w:keepNext w:val="0"/>
        <w:keepLines w:val="0"/>
        <w:widowControl w:val="0"/>
        <w:shd w:val="clear" w:color="auto" w:fill="auto"/>
        <w:bidi w:val="0"/>
        <w:spacing w:before="0" w:after="0" w:line="398" w:lineRule="exact"/>
        <w:ind w:left="0" w:right="0" w:firstLine="440"/>
        <w:jc w:val="left"/>
      </w:pPr>
      <w:r>
        <w:rPr>
          <w:color w:val="000000"/>
          <w:spacing w:val="0"/>
          <w:w w:val="100"/>
          <w:position w:val="0"/>
        </w:rPr>
        <w:t>在取得无形资产时分析判断其使用寿命。</w:t>
      </w:r>
    </w:p>
    <w:p>
      <w:pPr>
        <w:pStyle w:val="Style24"/>
        <w:keepNext w:val="0"/>
        <w:keepLines w:val="0"/>
        <w:widowControl w:val="0"/>
        <w:shd w:val="clear" w:color="auto" w:fill="auto"/>
        <w:bidi w:val="0"/>
        <w:spacing w:before="0" w:after="160" w:line="398" w:lineRule="exact"/>
        <w:ind w:left="0" w:right="0" w:firstLine="440"/>
        <w:jc w:val="left"/>
      </w:pPr>
      <w:r>
        <w:rPr>
          <w:color w:val="000000"/>
          <w:spacing w:val="0"/>
          <w:w w:val="100"/>
          <w:position w:val="0"/>
        </w:rPr>
        <w:t>对于使用寿命有限的无形资产，在为企业带来经济利益的期限内摊销；无法预见无形资产为企业带来经济利益期限的， 视为使用寿命不确定的无形资产，不予摊销。</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使用寿命有限的无形资产的使用寿命估计情况</w:t>
      </w:r>
    </w:p>
    <w:tbl>
      <w:tblPr>
        <w:tblOverlap w:val="never"/>
        <w:jc w:val="center"/>
        <w:tblLayout w:type="fixed"/>
      </w:tblPr>
      <w:tblGrid>
        <w:gridCol w:w="3226"/>
        <w:gridCol w:w="3221"/>
        <w:gridCol w:w="3221"/>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摊销方法</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年限平均法</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 xml:space="preserve">10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年限平均法</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IP</w:t>
            </w:r>
            <w:r>
              <w:rPr>
                <w:rFonts w:ascii="SimSun" w:eastAsia="SimSun" w:hAnsi="SimSun" w:cs="SimSun"/>
                <w:color w:val="000000"/>
                <w:spacing w:val="0"/>
                <w:w w:val="100"/>
                <w:position w:val="0"/>
              </w:rPr>
              <w:t>注册权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年限平均法</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APP</w:t>
            </w:r>
            <w:r>
              <w:rPr>
                <w:rFonts w:ascii="SimSun" w:eastAsia="SimSun" w:hAnsi="SimSun" w:cs="SimSun"/>
                <w:color w:val="000000"/>
                <w:spacing w:val="0"/>
                <w:w w:val="100"/>
                <w:position w:val="0"/>
              </w:rPr>
              <w:t>及支持系统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年限平均法</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年限平均法</w:t>
            </w:r>
          </w:p>
        </w:tc>
      </w:tr>
    </w:tbl>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截至资产负债表日，本公司没有使用寿命不确定的无形资产。</w:t>
      </w:r>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划分研究阶段和开发阶段的具体标准</w:t>
      </w:r>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公司内部研究开发项目的支出分为研究阶段支出和开发阶段支出。</w:t>
      </w:r>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研究阶段：为获取并理解新的科学或技术知识等而进行的独创性的有计划调查、研究活动的阶段。</w:t>
      </w:r>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开发阶段：在进行商业性生产或使用前，将研究成果或其他知识应用于某项计划或设计，以生产出新的或具有实质性 改进的材料、装置、产品等活动的阶段。</w:t>
      </w:r>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开发阶段支出资本化的具体条件</w:t>
      </w:r>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 xml:space="preserve">研究阶段的支出，于发生时计入当期损益。开发阶段的支出同时满足下列条件的，确认为无形资产，不能满足下述条 </w:t>
      </w:r>
      <w:r>
        <w:rPr>
          <w:color w:val="000000"/>
          <w:spacing w:val="0"/>
          <w:w w:val="100"/>
          <w:position w:val="0"/>
        </w:rPr>
        <w:t>件的开发阶段的支出计入当期损益：</w:t>
      </w:r>
    </w:p>
    <w:p>
      <w:pPr>
        <w:pStyle w:val="Style24"/>
        <w:keepNext w:val="0"/>
        <w:keepLines w:val="0"/>
        <w:widowControl w:val="0"/>
        <w:numPr>
          <w:ilvl w:val="0"/>
          <w:numId w:val="43"/>
        </w:numPr>
        <w:shd w:val="clear" w:color="auto" w:fill="auto"/>
        <w:tabs>
          <w:tab w:pos="846" w:val="left"/>
        </w:tabs>
        <w:bidi w:val="0"/>
        <w:spacing w:before="0" w:after="0" w:line="398" w:lineRule="exact"/>
        <w:ind w:left="0" w:right="0" w:firstLine="440"/>
        <w:jc w:val="both"/>
      </w:pPr>
      <w:bookmarkStart w:id="830" w:name="bookmark830"/>
      <w:bookmarkEnd w:id="830"/>
      <w:r>
        <w:rPr>
          <w:color w:val="000000"/>
          <w:spacing w:val="0"/>
          <w:w w:val="100"/>
          <w:position w:val="0"/>
        </w:rPr>
        <w:t>完成该无形资产以使其能够使用或出售在技术上具有可行性；</w:t>
      </w:r>
    </w:p>
    <w:p>
      <w:pPr>
        <w:pStyle w:val="Style24"/>
        <w:keepNext w:val="0"/>
        <w:keepLines w:val="0"/>
        <w:widowControl w:val="0"/>
        <w:numPr>
          <w:ilvl w:val="0"/>
          <w:numId w:val="43"/>
        </w:numPr>
        <w:shd w:val="clear" w:color="auto" w:fill="auto"/>
        <w:tabs>
          <w:tab w:pos="846" w:val="left"/>
        </w:tabs>
        <w:bidi w:val="0"/>
        <w:spacing w:before="0" w:after="0" w:line="398" w:lineRule="exact"/>
        <w:ind w:left="0" w:right="0" w:firstLine="440"/>
        <w:jc w:val="both"/>
      </w:pPr>
      <w:bookmarkStart w:id="831" w:name="bookmark831"/>
      <w:bookmarkEnd w:id="831"/>
      <w:r>
        <w:rPr>
          <w:color w:val="000000"/>
          <w:spacing w:val="0"/>
          <w:w w:val="100"/>
          <w:position w:val="0"/>
        </w:rPr>
        <w:t>具有完成该无形资产并使用或出售的意图；</w:t>
      </w:r>
    </w:p>
    <w:p>
      <w:pPr>
        <w:pStyle w:val="Style24"/>
        <w:keepNext w:val="0"/>
        <w:keepLines w:val="0"/>
        <w:widowControl w:val="0"/>
        <w:numPr>
          <w:ilvl w:val="0"/>
          <w:numId w:val="43"/>
        </w:numPr>
        <w:shd w:val="clear" w:color="auto" w:fill="auto"/>
        <w:tabs>
          <w:tab w:pos="814" w:val="left"/>
        </w:tabs>
        <w:bidi w:val="0"/>
        <w:spacing w:before="0" w:after="0" w:line="398" w:lineRule="exact"/>
        <w:ind w:left="0" w:right="0" w:firstLine="440"/>
        <w:jc w:val="both"/>
      </w:pPr>
      <w:bookmarkStart w:id="832" w:name="bookmark832"/>
      <w:bookmarkEnd w:id="832"/>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4"/>
        <w:keepNext w:val="0"/>
        <w:keepLines w:val="0"/>
        <w:widowControl w:val="0"/>
        <w:numPr>
          <w:ilvl w:val="0"/>
          <w:numId w:val="43"/>
        </w:numPr>
        <w:shd w:val="clear" w:color="auto" w:fill="auto"/>
        <w:tabs>
          <w:tab w:pos="846" w:val="left"/>
        </w:tabs>
        <w:bidi w:val="0"/>
        <w:spacing w:before="0" w:after="0" w:line="398" w:lineRule="exact"/>
        <w:ind w:left="0" w:right="0" w:firstLine="440"/>
        <w:jc w:val="both"/>
      </w:pPr>
      <w:bookmarkStart w:id="833" w:name="bookmark833"/>
      <w:bookmarkEnd w:id="833"/>
      <w:r>
        <w:rPr>
          <w:color w:val="000000"/>
          <w:spacing w:val="0"/>
          <w:w w:val="100"/>
          <w:position w:val="0"/>
        </w:rPr>
        <w:t>有足够的技术、财务资源和其他资源支持，以完成该无形资产的开发，并有能力使用或出售该无形资产；</w:t>
      </w:r>
    </w:p>
    <w:p>
      <w:pPr>
        <w:pStyle w:val="Style24"/>
        <w:keepNext w:val="0"/>
        <w:keepLines w:val="0"/>
        <w:widowControl w:val="0"/>
        <w:numPr>
          <w:ilvl w:val="0"/>
          <w:numId w:val="43"/>
        </w:numPr>
        <w:shd w:val="clear" w:color="auto" w:fill="auto"/>
        <w:tabs>
          <w:tab w:pos="846" w:val="left"/>
        </w:tabs>
        <w:bidi w:val="0"/>
        <w:spacing w:before="0" w:after="0" w:line="398" w:lineRule="exact"/>
        <w:ind w:left="0" w:right="0" w:firstLine="440"/>
        <w:jc w:val="both"/>
      </w:pPr>
      <w:bookmarkStart w:id="834" w:name="bookmark834"/>
      <w:bookmarkEnd w:id="834"/>
      <w:r>
        <w:rPr>
          <w:color w:val="000000"/>
          <w:spacing w:val="0"/>
          <w:w w:val="100"/>
          <w:position w:val="0"/>
        </w:rPr>
        <w:t>归属于该无形资产开发阶段的支出能够可靠地计量。</w:t>
      </w:r>
    </w:p>
    <w:p>
      <w:pPr>
        <w:pStyle w:val="Style24"/>
        <w:keepNext w:val="0"/>
        <w:keepLines w:val="0"/>
        <w:widowControl w:val="0"/>
        <w:shd w:val="clear" w:color="auto" w:fill="auto"/>
        <w:bidi w:val="0"/>
        <w:spacing w:before="0" w:after="400" w:line="398" w:lineRule="exact"/>
        <w:ind w:left="0" w:right="0" w:firstLine="440"/>
        <w:jc w:val="both"/>
      </w:pPr>
      <w:r>
        <w:rPr>
          <w:color w:val="000000"/>
          <w:spacing w:val="0"/>
          <w:w w:val="100"/>
          <w:position w:val="0"/>
        </w:rPr>
        <w:t>无法区分研究阶段支出和开发阶段支出的，将发生的研发支出全部计入当期损益。</w:t>
      </w:r>
    </w:p>
    <w:p>
      <w:pPr>
        <w:pStyle w:val="Style27"/>
        <w:keepNext/>
        <w:keepLines/>
        <w:widowControl w:val="0"/>
        <w:shd w:val="clear" w:color="auto" w:fill="auto"/>
        <w:tabs>
          <w:tab w:pos="483" w:val="left"/>
        </w:tabs>
        <w:bidi w:val="0"/>
        <w:spacing w:before="0" w:after="24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2</w:t>
      </w:r>
      <w:bookmarkEnd w:id="837"/>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835"/>
      <w:bookmarkEnd w:id="836"/>
      <w:bookmarkEnd w:id="838"/>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长期股权投资、采用成本模式计量的投资性房地产、固定资产、在建工程、使用权资产、使用寿命有限的无形资产、 油气资产等长期资产，于资产负债表日存在减值迹象的，进行减值测试。减值测试结果表明资产的可收回金额低于其账面价 值的，按其差额计提减值准备并计入减值损失。可收回金额为资产的公允价值减去处置费用后的净额与资产预计未来现金流 量的现值两者之间的较高者。资产减值准备按单项资产为基础计算并确认，如果难以对单项资产的可收回金额进行估计的， 以该资产所属的资产组确定资产组的可收回金额。资产组是能够独立产生现金流入的最小资产组合。</w:t>
      </w:r>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24"/>
        <w:keepNext w:val="0"/>
        <w:keepLines w:val="0"/>
        <w:widowControl w:val="0"/>
        <w:shd w:val="clear" w:color="auto" w:fill="auto"/>
        <w:bidi w:val="0"/>
        <w:spacing w:before="0" w:after="400" w:line="389" w:lineRule="exact"/>
        <w:ind w:left="0" w:right="0" w:firstLine="440"/>
        <w:jc w:val="left"/>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项资产的账面价值所占比重，按比例抵减其他各项资产的账面价值。上述资产减值损失一经确认，在以后会计期间不予转回。</w:t>
      </w:r>
    </w:p>
    <w:p>
      <w:pPr>
        <w:pStyle w:val="Style27"/>
        <w:keepNext/>
        <w:keepLines/>
        <w:widowControl w:val="0"/>
        <w:shd w:val="clear" w:color="auto" w:fill="auto"/>
        <w:tabs>
          <w:tab w:pos="483" w:val="left"/>
        </w:tabs>
        <w:bidi w:val="0"/>
        <w:spacing w:before="0" w:after="24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39"/>
      <w:bookmarkEnd w:id="840"/>
      <w:bookmarkEnd w:id="842"/>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长期待摊费用为已经发生但应由本期和以后各期负担的分摊期限在一年以上的各项费用。</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摊销方法</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长期待摊费用在受益期内平均摊销。</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摊销年限</w:t>
      </w:r>
    </w:p>
    <w:p>
      <w:pPr>
        <w:pStyle w:val="Style24"/>
        <w:keepNext w:val="0"/>
        <w:keepLines w:val="0"/>
        <w:widowControl w:val="0"/>
        <w:numPr>
          <w:ilvl w:val="0"/>
          <w:numId w:val="45"/>
        </w:numPr>
        <w:shd w:val="clear" w:color="auto" w:fill="auto"/>
        <w:tabs>
          <w:tab w:pos="885" w:val="left"/>
        </w:tabs>
        <w:bidi w:val="0"/>
        <w:spacing w:before="0" w:after="0" w:line="389" w:lineRule="exact"/>
        <w:ind w:left="0" w:right="0" w:firstLine="440"/>
        <w:jc w:val="both"/>
      </w:pPr>
      <w:bookmarkStart w:id="843" w:name="bookmark843"/>
      <w:bookmarkEnd w:id="843"/>
      <w:r>
        <w:rPr>
          <w:color w:val="000000"/>
          <w:spacing w:val="0"/>
          <w:w w:val="100"/>
          <w:position w:val="0"/>
        </w:rPr>
        <w:t>预付经营租入固定资产的租金，按租赁合同规定的期限或其它合理方法平均摊销。</w:t>
      </w:r>
    </w:p>
    <w:p>
      <w:pPr>
        <w:pStyle w:val="Style24"/>
        <w:keepNext w:val="0"/>
        <w:keepLines w:val="0"/>
        <w:widowControl w:val="0"/>
        <w:numPr>
          <w:ilvl w:val="0"/>
          <w:numId w:val="45"/>
        </w:numPr>
        <w:shd w:val="clear" w:color="auto" w:fill="auto"/>
        <w:tabs>
          <w:tab w:pos="885" w:val="left"/>
        </w:tabs>
        <w:bidi w:val="0"/>
        <w:spacing w:before="0" w:after="120" w:line="389" w:lineRule="exact"/>
        <w:ind w:left="0" w:right="0" w:firstLine="440"/>
        <w:jc w:val="both"/>
      </w:pPr>
      <w:bookmarkStart w:id="844" w:name="bookmark844"/>
      <w:bookmarkEnd w:id="844"/>
      <w:r>
        <w:rPr>
          <w:color w:val="000000"/>
          <w:spacing w:val="0"/>
          <w:w w:val="100"/>
          <w:position w:val="0"/>
        </w:rPr>
        <w:t>经营租赁方式租入的固定资产改良支出，按剩余租赁期与租赁资产尚可使用年限两者中较短的期限平均摊销。</w:t>
      </w:r>
    </w:p>
    <w:p>
      <w:pPr>
        <w:pStyle w:val="Style27"/>
        <w:keepNext/>
        <w:keepLines/>
        <w:widowControl w:val="0"/>
        <w:shd w:val="clear" w:color="auto" w:fill="auto"/>
        <w:tabs>
          <w:tab w:pos="483" w:val="left"/>
        </w:tabs>
        <w:bidi w:val="0"/>
        <w:spacing w:before="0" w:after="24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2</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合同负债</w:t>
      </w:r>
      <w:bookmarkEnd w:id="845"/>
      <w:bookmarkEnd w:id="846"/>
      <w:bookmarkEnd w:id="848"/>
    </w:p>
    <w:p>
      <w:pPr>
        <w:pStyle w:val="Style24"/>
        <w:keepNext w:val="0"/>
        <w:keepLines w:val="0"/>
        <w:widowControl w:val="0"/>
        <w:shd w:val="clear" w:color="auto" w:fill="auto"/>
        <w:bidi w:val="0"/>
        <w:spacing w:before="0" w:after="400" w:line="389" w:lineRule="exact"/>
        <w:ind w:left="0" w:right="0" w:firstLine="440"/>
        <w:jc w:val="both"/>
      </w:pPr>
      <w:r>
        <w:rPr>
          <w:color w:val="000000"/>
          <w:spacing w:val="0"/>
          <w:w w:val="100"/>
          <w:position w:val="0"/>
        </w:rPr>
        <w:t>本公司根据履行履约义务与客户付款之间的关系在资产负债表中列示合同资产或合同负债。本公司已收或应收客户对 价而应向客户转让商品或提供服务的义务列示为合同负债。同一合同下的合同资产和合同负债以净额列示。</w:t>
      </w:r>
    </w:p>
    <w:p>
      <w:pPr>
        <w:pStyle w:val="Style27"/>
        <w:keepNext/>
        <w:keepLines/>
        <w:widowControl w:val="0"/>
        <w:shd w:val="clear" w:color="auto" w:fill="auto"/>
        <w:tabs>
          <w:tab w:pos="483" w:val="left"/>
        </w:tabs>
        <w:bidi w:val="0"/>
        <w:spacing w:before="0" w:after="36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2</w:t>
      </w:r>
      <w:bookmarkEnd w:id="851"/>
      <w:r>
        <w:rPr>
          <w:rFonts w:ascii="Times New Roman" w:eastAsia="Times New Roman" w:hAnsi="Times New Roman" w:cs="Times New Roman"/>
          <w:color w:val="000000"/>
          <w:spacing w:val="0"/>
          <w:w w:val="100"/>
          <w:position w:val="0"/>
        </w:rPr>
        <w:t>3</w:t>
      </w:r>
      <w:r>
        <w:rPr>
          <w:color w:val="000000"/>
          <w:spacing w:val="0"/>
          <w:w w:val="100"/>
          <w:position w:val="0"/>
        </w:rPr>
        <w:t>、</w:t>
        <w:tab/>
        <w:t>职工薪酬</w:t>
      </w:r>
      <w:bookmarkEnd w:id="849"/>
      <w:bookmarkEnd w:id="850"/>
      <w:bookmarkEnd w:id="852"/>
    </w:p>
    <w:p>
      <w:pPr>
        <w:pStyle w:val="Style93"/>
        <w:keepNext/>
        <w:keepLines/>
        <w:widowControl w:val="0"/>
        <w:shd w:val="clear" w:color="auto" w:fill="auto"/>
        <w:tabs>
          <w:tab w:pos="493" w:val="left"/>
        </w:tabs>
        <w:bidi w:val="0"/>
        <w:spacing w:before="0" w:after="240" w:line="240" w:lineRule="auto"/>
        <w:ind w:left="0" w:right="0" w:firstLine="0"/>
        <w:jc w:val="left"/>
      </w:pPr>
      <w:bookmarkStart w:id="853" w:name="bookmark853"/>
      <w:bookmarkStart w:id="854" w:name="bookmark854"/>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53"/>
      <w:bookmarkEnd w:id="854"/>
      <w:bookmarkEnd w:id="856"/>
    </w:p>
    <w:p>
      <w:pPr>
        <w:pStyle w:val="Style24"/>
        <w:keepNext w:val="0"/>
        <w:keepLines w:val="0"/>
        <w:widowControl w:val="0"/>
        <w:shd w:val="clear" w:color="auto" w:fill="auto"/>
        <w:bidi w:val="0"/>
        <w:spacing w:before="0" w:after="0" w:line="394" w:lineRule="exact"/>
        <w:ind w:left="0" w:right="0" w:firstLine="440"/>
        <w:jc w:val="both"/>
      </w:pPr>
      <w:r>
        <w:rPr>
          <w:color w:val="000000"/>
          <w:spacing w:val="0"/>
          <w:w w:val="100"/>
          <w:position w:val="0"/>
        </w:rPr>
        <w:t>本公司在职工为本公司提供服务的会计期间，将实际发生的短期薪酬确认为负债，并计入当期损益或相关资产成本。</w:t>
      </w:r>
    </w:p>
    <w:p>
      <w:pPr>
        <w:pStyle w:val="Style24"/>
        <w:keepNext w:val="0"/>
        <w:keepLines w:val="0"/>
        <w:widowControl w:val="0"/>
        <w:shd w:val="clear" w:color="auto" w:fill="auto"/>
        <w:bidi w:val="0"/>
        <w:spacing w:before="0" w:after="0" w:line="394" w:lineRule="exact"/>
        <w:ind w:left="0" w:right="0" w:firstLine="440"/>
        <w:jc w:val="both"/>
      </w:pPr>
      <w:r>
        <w:rPr>
          <w:color w:val="000000"/>
          <w:spacing w:val="0"/>
          <w:w w:val="100"/>
          <w:position w:val="0"/>
        </w:rPr>
        <w:t>本公司为职工缴纳的社会保险费和住房公积金，以及按规定提取的工会经费和职工教育经费，在职工为本公司提供服 务的会计期间，根据规定的计提基础和计提比例计算确定相应的职工薪酬金额。</w:t>
      </w:r>
    </w:p>
    <w:p>
      <w:pPr>
        <w:pStyle w:val="Style24"/>
        <w:keepNext w:val="0"/>
        <w:keepLines w:val="0"/>
        <w:widowControl w:val="0"/>
        <w:shd w:val="clear" w:color="auto" w:fill="auto"/>
        <w:bidi w:val="0"/>
        <w:spacing w:before="0" w:after="400" w:line="394" w:lineRule="exact"/>
        <w:ind w:left="0" w:right="0" w:firstLine="440"/>
        <w:jc w:val="both"/>
      </w:pPr>
      <w:r>
        <w:rPr>
          <w:color w:val="000000"/>
          <w:spacing w:val="0"/>
          <w:w w:val="100"/>
          <w:position w:val="0"/>
        </w:rPr>
        <w:t>本公司发生的职工福利费，在实际发生时根据实际发生额计入当期损益或相关资产成本，其中，非货币性福利按照公 允价值计量。</w:t>
      </w:r>
    </w:p>
    <w:p>
      <w:pPr>
        <w:pStyle w:val="Style93"/>
        <w:keepNext/>
        <w:keepLines/>
        <w:widowControl w:val="0"/>
        <w:shd w:val="clear" w:color="auto" w:fill="auto"/>
        <w:tabs>
          <w:tab w:pos="493" w:val="left"/>
        </w:tabs>
        <w:bidi w:val="0"/>
        <w:spacing w:before="0" w:after="240" w:line="240" w:lineRule="auto"/>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57"/>
      <w:bookmarkEnd w:id="858"/>
      <w:bookmarkEnd w:id="860"/>
    </w:p>
    <w:p>
      <w:pPr>
        <w:pStyle w:val="Style24"/>
        <w:keepNext w:val="0"/>
        <w:keepLines w:val="0"/>
        <w:widowControl w:val="0"/>
        <w:shd w:val="clear" w:color="auto" w:fill="auto"/>
        <w:tabs>
          <w:tab w:pos="885" w:val="left"/>
        </w:tabs>
        <w:bidi w:val="0"/>
        <w:spacing w:before="0" w:after="0" w:line="389" w:lineRule="exact"/>
        <w:ind w:left="0" w:right="0" w:firstLine="440"/>
        <w:jc w:val="left"/>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w:t>
        <w:tab/>
        <w:t>设定提存计划</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本公司按当地政府的相关规定为职工缴纳基本养老保险和失业保险，在职工为本公司提供服务的会计期间，按以当地 规定的缴纳基数和比例计算应缴纳金额，确认为负债，并计入当期损益或相关资产成本。此外，本公司还参与了由国家相关 部门批准的企业年金计划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补充养老保险基金。本公司按职工工资总额的一定比例向年金计划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 支出计入当期损益或相关资产成本。</w:t>
      </w:r>
    </w:p>
    <w:p>
      <w:pPr>
        <w:pStyle w:val="Style24"/>
        <w:keepNext w:val="0"/>
        <w:keepLines w:val="0"/>
        <w:widowControl w:val="0"/>
        <w:shd w:val="clear" w:color="auto" w:fill="auto"/>
        <w:tabs>
          <w:tab w:pos="885" w:val="left"/>
        </w:tabs>
        <w:bidi w:val="0"/>
        <w:spacing w:before="0" w:after="0" w:line="389" w:lineRule="exact"/>
        <w:ind w:left="0" w:right="0" w:firstLine="440"/>
        <w:jc w:val="left"/>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本公司根据预期累计福利单位法确定的公式将设定受益计划产生的福利义务归属于职工提供服务的期间，并计入当期 损益或相关资产成本。</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所有设定受益计划义务，包括预期在职工提供服务的年度报告期间结束后的十二个月内支付的义务，根据资产负债表 日与设定受益计划义务期限和币种相匹配的国债或活跃市场上的高质量公司债券的市场收益率予以折现。</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设定受益计划产生的服务成本和设定受益计划净负债或净资产的利息净额计入当期损益或相关资产成本；重新计量设 定受益计划净负债或净资产所产生的变动计入其他综合收益，并且在后续会计期间不转回至损益，在原设定受益计划终止时 在权益范围内将原计入其他综合收益的部分全部结转至未分配利润。</w:t>
      </w:r>
    </w:p>
    <w:p>
      <w:pPr>
        <w:pStyle w:val="Style24"/>
        <w:keepNext w:val="0"/>
        <w:keepLines w:val="0"/>
        <w:widowControl w:val="0"/>
        <w:shd w:val="clear" w:color="auto" w:fill="auto"/>
        <w:bidi w:val="0"/>
        <w:spacing w:before="0" w:after="400" w:line="389" w:lineRule="exact"/>
        <w:ind w:left="0" w:right="0" w:firstLine="440"/>
        <w:jc w:val="left"/>
      </w:pPr>
      <w:r>
        <w:rPr>
          <w:color w:val="000000"/>
          <w:spacing w:val="0"/>
          <w:w w:val="100"/>
          <w:position w:val="0"/>
        </w:rPr>
        <w:t>在设定受益计划结算时，按在结算日确定的设定受益计划义务现值和结算价格两者的差额，确认结算利得或损失。</w:t>
      </w:r>
    </w:p>
    <w:p>
      <w:pPr>
        <w:pStyle w:val="Style93"/>
        <w:keepNext/>
        <w:keepLines/>
        <w:widowControl w:val="0"/>
        <w:shd w:val="clear" w:color="auto" w:fill="auto"/>
        <w:tabs>
          <w:tab w:pos="493" w:val="left"/>
        </w:tabs>
        <w:bidi w:val="0"/>
        <w:spacing w:before="0" w:after="240" w:line="240" w:lineRule="auto"/>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63"/>
      <w:bookmarkEnd w:id="864"/>
      <w:bookmarkEnd w:id="866"/>
    </w:p>
    <w:p>
      <w:pPr>
        <w:pStyle w:val="Style24"/>
        <w:keepNext w:val="0"/>
        <w:keepLines w:val="0"/>
        <w:widowControl w:val="0"/>
        <w:shd w:val="clear" w:color="auto" w:fill="auto"/>
        <w:bidi w:val="0"/>
        <w:spacing w:before="0" w:after="240" w:line="394" w:lineRule="exact"/>
        <w:ind w:left="0" w:right="0" w:firstLine="440"/>
        <w:jc w:val="both"/>
      </w:pPr>
      <w:r>
        <w:rPr>
          <w:color w:val="000000"/>
          <w:spacing w:val="0"/>
          <w:w w:val="100"/>
          <w:position w:val="0"/>
        </w:rPr>
        <w:t>本公司向职工提供辞退福利的，在下列两者孰早日确认辞退福利产生的职工薪酬负债，并计入当期损益：公司不能单 方面撤回因解除劳动关系计划或裁减建议所提供的辞退福利时；公司确认与涉及支付辞退福利的重组相关的成本或费用时。</w:t>
      </w:r>
    </w:p>
    <w:p>
      <w:pPr>
        <w:pStyle w:val="Style27"/>
        <w:keepNext/>
        <w:keepLines/>
        <w:widowControl w:val="0"/>
        <w:shd w:val="clear" w:color="auto" w:fill="auto"/>
        <w:tabs>
          <w:tab w:pos="483" w:val="left"/>
        </w:tabs>
        <w:bidi w:val="0"/>
        <w:spacing w:before="0" w:after="24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4</w:t>
      </w:r>
      <w:r>
        <w:rPr>
          <w:color w:val="000000"/>
          <w:spacing w:val="0"/>
          <w:w w:val="100"/>
          <w:position w:val="0"/>
        </w:rPr>
        <w:t>、</w:t>
        <w:tab/>
        <w:t>预计负债</w:t>
      </w:r>
      <w:bookmarkEnd w:id="867"/>
      <w:bookmarkEnd w:id="868"/>
      <w:bookmarkEnd w:id="870"/>
    </w:p>
    <w:p>
      <w:pPr>
        <w:pStyle w:val="Style24"/>
        <w:keepNext w:val="0"/>
        <w:keepLines w:val="0"/>
        <w:widowControl w:val="0"/>
        <w:shd w:val="clear" w:color="auto" w:fill="auto"/>
        <w:bidi w:val="0"/>
        <w:spacing w:before="0" w:after="0" w:line="392" w:lineRule="exact"/>
        <w:ind w:left="0" w:right="0" w:firstLine="440"/>
        <w:jc w:val="left"/>
      </w:pPr>
      <w:r>
        <w:rPr>
          <w:color w:val="000000"/>
          <w:spacing w:val="0"/>
          <w:w w:val="100"/>
          <w:position w:val="0"/>
        </w:rPr>
        <w:t>与或有事项相关的义务同时满足下列条件时，本公司将其确认为预计负债：</w:t>
      </w:r>
    </w:p>
    <w:p>
      <w:pPr>
        <w:pStyle w:val="Style24"/>
        <w:keepNext w:val="0"/>
        <w:keepLines w:val="0"/>
        <w:widowControl w:val="0"/>
        <w:shd w:val="clear" w:color="auto" w:fill="auto"/>
        <w:tabs>
          <w:tab w:pos="885" w:val="left"/>
        </w:tabs>
        <w:bidi w:val="0"/>
        <w:spacing w:before="0" w:after="0" w:line="392" w:lineRule="exact"/>
        <w:ind w:left="0" w:right="0" w:firstLine="440"/>
        <w:jc w:val="left"/>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24"/>
        <w:keepNext w:val="0"/>
        <w:keepLines w:val="0"/>
        <w:widowControl w:val="0"/>
        <w:shd w:val="clear" w:color="auto" w:fill="auto"/>
        <w:tabs>
          <w:tab w:pos="885" w:val="left"/>
        </w:tabs>
        <w:bidi w:val="0"/>
        <w:spacing w:before="0" w:after="0" w:line="392" w:lineRule="exact"/>
        <w:ind w:left="0" w:right="0" w:firstLine="440"/>
        <w:jc w:val="left"/>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24"/>
        <w:keepNext w:val="0"/>
        <w:keepLines w:val="0"/>
        <w:widowControl w:val="0"/>
        <w:shd w:val="clear" w:color="auto" w:fill="auto"/>
        <w:tabs>
          <w:tab w:pos="885" w:val="left"/>
        </w:tabs>
        <w:bidi w:val="0"/>
        <w:spacing w:before="0" w:after="0" w:line="392" w:lineRule="exact"/>
        <w:ind w:left="0" w:right="0" w:firstLine="440"/>
        <w:jc w:val="left"/>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24"/>
        <w:keepNext w:val="0"/>
        <w:keepLines w:val="0"/>
        <w:widowControl w:val="0"/>
        <w:shd w:val="clear" w:color="auto" w:fill="auto"/>
        <w:bidi w:val="0"/>
        <w:spacing w:before="0" w:after="0" w:line="392" w:lineRule="exact"/>
        <w:ind w:left="0" w:right="0" w:firstLine="440"/>
        <w:jc w:val="left"/>
      </w:pPr>
      <w:r>
        <w:rPr>
          <w:color w:val="000000"/>
          <w:spacing w:val="0"/>
          <w:w w:val="100"/>
          <w:position w:val="0"/>
        </w:rPr>
        <w:t>预计负债按履行相关现时义务所需的支出的最佳估计数进行初始计量。</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在确定最佳估计数时，综合考虑与或有事项有关的风险、不确定性和货币时间价值等因素。对于货币时间价值影响重 大的，通过对相关未来现金流出进行折现后确定最佳估计数。</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所需支出存在一个连续范围，且该范围内各种结果发生的可能性相同的，最佳估计数按照该范围内的中间值确定；在 其他情况下，最佳估计数分别下列情况处理：</w:t>
      </w:r>
    </w:p>
    <w:p>
      <w:pPr>
        <w:pStyle w:val="Style24"/>
        <w:keepNext w:val="0"/>
        <w:keepLines w:val="0"/>
        <w:widowControl w:val="0"/>
        <w:shd w:val="clear" w:color="auto" w:fill="auto"/>
        <w:bidi w:val="0"/>
        <w:spacing w:before="0" w:after="0" w:line="39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或有事项涉及单个项目的，按照最可能发生金额确定。</w:t>
      </w:r>
    </w:p>
    <w:p>
      <w:pPr>
        <w:pStyle w:val="Style24"/>
        <w:keepNext w:val="0"/>
        <w:keepLines w:val="0"/>
        <w:widowControl w:val="0"/>
        <w:shd w:val="clear" w:color="auto" w:fill="auto"/>
        <w:bidi w:val="0"/>
        <w:spacing w:before="0" w:after="0" w:line="392"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或有事项涉及多个项目的，按照各种可能结果及相关概率计算确定。</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清偿预计负债所需支出全部或部分预期由第三方补偿的，补偿金额在基本确定能够收到时，作为资产单独确认，确认 的补偿金额不超过预计负债的账面价值。</w:t>
      </w:r>
    </w:p>
    <w:p>
      <w:pPr>
        <w:pStyle w:val="Style24"/>
        <w:keepNext w:val="0"/>
        <w:keepLines w:val="0"/>
        <w:widowControl w:val="0"/>
        <w:shd w:val="clear" w:color="auto" w:fill="auto"/>
        <w:bidi w:val="0"/>
        <w:spacing w:before="0" w:after="400" w:line="392" w:lineRule="exact"/>
        <w:ind w:left="0" w:right="0" w:firstLine="440"/>
        <w:jc w:val="both"/>
      </w:pPr>
      <w:r>
        <w:rPr>
          <w:color w:val="000000"/>
          <w:spacing w:val="0"/>
          <w:w w:val="100"/>
          <w:position w:val="0"/>
        </w:rPr>
        <w:t>本公司在资产负债表日对预计负债的账面价值进行复核，有确凿证据表明该账面价值不能反映当前最佳估计数的，按 照当前最佳估计数对该账面价值进行调整。</w:t>
      </w:r>
    </w:p>
    <w:p>
      <w:pPr>
        <w:pStyle w:val="Style27"/>
        <w:keepNext/>
        <w:keepLines/>
        <w:widowControl w:val="0"/>
        <w:shd w:val="clear" w:color="auto" w:fill="auto"/>
        <w:tabs>
          <w:tab w:pos="483" w:val="left"/>
        </w:tabs>
        <w:bidi w:val="0"/>
        <w:spacing w:before="0" w:after="24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5</w:t>
      </w:r>
      <w:r>
        <w:rPr>
          <w:color w:val="000000"/>
          <w:spacing w:val="0"/>
          <w:w w:val="100"/>
          <w:position w:val="0"/>
        </w:rPr>
        <w:t>、</w:t>
        <w:tab/>
        <w:t>股份支付</w:t>
      </w:r>
      <w:bookmarkEnd w:id="874"/>
      <w:bookmarkEnd w:id="875"/>
      <w:bookmarkEnd w:id="877"/>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本公司的股份支付是为了获取职工或其他方提供服务而授予权益工具或者承担以权益工具为基础确定的负债的交易。 本公司的股份支付分为以权益结算的股份支付和以现金结算的股份支付。</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以权益结算的股份支付及权益工具</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以权益结算的股份支付换取职工提供服务的，以授予职工权益工具的公允价值计量。对于授予后立即可行权的股份支 付交易，在授予日按照权益工具的公允价值计入相关成本或费用，相应增加资本公积。对于授予后完成等待期内的服务或达 到规定业绩条件才可行权的股份支付交易，在等待期内每个资产负债表日，本公司根据对可行权权益工具数量的最佳估计， 按照授予日公允价值，将当期取得的服务计入相关成本或费用，相应增加资本公积。</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如果修改了以权益结算的股份支付的条款，至少按照未修改条款的情况确认取得的服务。此外，任何增加所授予权益 工具公允价值的修改，或在修改日对职工有利的变更，均确认取得服务的增加。</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在等待期内，如果取消了授予的权益工具，则本公司对取消所授予的权益性工具作为加速行权处理，将剩余等待期内 应确认的金额立即计入当期损益，同时确认资本公积。但是，如果授予新的权益工具，并在新权益工具授予日认定所授予的 新权益工具是用于替代被取消的权益工具的，则以与处理原权益工具条款和条件修改相同的方式，对所授予的替代权益工具 进行处理。</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以现金结算的股份支付及权益工具</w:t>
      </w:r>
    </w:p>
    <w:p>
      <w:pPr>
        <w:pStyle w:val="Style24"/>
        <w:keepNext w:val="0"/>
        <w:keepLines w:val="0"/>
        <w:widowControl w:val="0"/>
        <w:shd w:val="clear" w:color="auto" w:fill="auto"/>
        <w:bidi w:val="0"/>
        <w:spacing w:before="0" w:after="400" w:line="390" w:lineRule="exact"/>
        <w:ind w:left="0" w:right="0" w:firstLine="440"/>
        <w:jc w:val="both"/>
      </w:pPr>
      <w:r>
        <w:rPr>
          <w:color w:val="000000"/>
          <w:spacing w:val="0"/>
          <w:w w:val="100"/>
          <w:position w:val="0"/>
        </w:rPr>
        <w:t xml:space="preserve">以现金结算的股份支付，按照本公司承担的以股份或其他权益工具为基础计算确定的负债的公允价值计量。授予后立 即可行权的股份支付交易，本公司在授予日按照承担负债的公允价值计入相关成本或费用，相应增加负债。对于授予后完成 等待期内的服务或达到规定业绩条件才可行权的股份支付交易，在等待期内的每个资产负债表日，本公司以对可行权情况的 </w:t>
      </w:r>
      <w:r>
        <w:rPr>
          <w:color w:val="000000"/>
          <w:spacing w:val="0"/>
          <w:w w:val="100"/>
          <w:position w:val="0"/>
        </w:rPr>
        <w:t>最佳估计为基础，按照本公司承担负债的公允价值，将当期取得的服务计入相关成本或费用，并相应计入负债。在相关负债 结算前的每个资产负债表日以及结算日，对负债的公允价值重新计量，其变动计入当期损益。</w:t>
      </w:r>
    </w:p>
    <w:p>
      <w:pPr>
        <w:pStyle w:val="Style27"/>
        <w:keepNext/>
        <w:keepLines/>
        <w:widowControl w:val="0"/>
        <w:shd w:val="clear" w:color="auto" w:fill="auto"/>
        <w:bidi w:val="0"/>
        <w:spacing w:before="0" w:after="240" w:line="240"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6</w:t>
      </w:r>
      <w:r>
        <w:rPr>
          <w:color w:val="000000"/>
          <w:spacing w:val="0"/>
          <w:w w:val="100"/>
          <w:position w:val="0"/>
        </w:rPr>
        <w:t>、收入</w:t>
      </w:r>
      <w:bookmarkEnd w:id="878"/>
      <w:bookmarkEnd w:id="879"/>
      <w:bookmarkEnd w:id="881"/>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号一创业板行业信息披露》中的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互联网营销及数据服务相 关业务</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收入确认和计量所采用的会计政策</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本公司在履行了合同中的履约义务，即在客户取得相关商品或服务控制权时确认收入。取得相关商品或服务控制权， 是指能够主导该商品或服务的使用并从中获得几乎全部的经济利益。</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合同中包含两项或多项履约义务的，本公司在合同开始日，按照各单项履约义务所承诺商品或服务的单独售价的相对 比例，将交易价格分摊至各单项履约义务。本公司按照分摊至各单项履约义务的交易价格计量收入。</w:t>
      </w:r>
    </w:p>
    <w:p>
      <w:pPr>
        <w:pStyle w:val="Style24"/>
        <w:keepNext w:val="0"/>
        <w:keepLines w:val="0"/>
        <w:widowControl w:val="0"/>
        <w:shd w:val="clear" w:color="auto" w:fill="auto"/>
        <w:bidi w:val="0"/>
        <w:spacing w:before="0" w:after="0" w:line="392" w:lineRule="exact"/>
        <w:ind w:left="0" w:right="0" w:firstLine="440"/>
        <w:jc w:val="both"/>
      </w:pPr>
      <w:r>
        <w:rPr>
          <w:color w:val="000000"/>
          <w:spacing w:val="0"/>
          <w:w w:val="100"/>
          <w:position w:val="0"/>
        </w:rPr>
        <w:t>交易价格是指本公司因向客户转让商品或服务而预期有权收取的对价金额，不包括代第三方收取的款项以及预期将退 还给客户的款项。本公司根据合同条款，结合其以往的习惯做法确定交易价格，并在确定交易价格时，考虑可变对价、合同 中存在的重大融资成分、非现金对价、应付客户对价等因素的影响。本公司以不超过在相关不确定性消除时累计已确认收入 极可能不会发生重大转回的金额确定包含可变对价的交易价格。合同中存在重大融资成分的，本公司按照假定客户在取得商 品或服务控制权时即以现金支付的应付金额确定交易价格，并在合同期间内采用实际利率法摊销该交易价格与合同对价之间 的差额。</w:t>
      </w:r>
    </w:p>
    <w:p>
      <w:pPr>
        <w:pStyle w:val="Style24"/>
        <w:keepNext w:val="0"/>
        <w:keepLines w:val="0"/>
        <w:widowControl w:val="0"/>
        <w:shd w:val="clear" w:color="auto" w:fill="auto"/>
        <w:bidi w:val="0"/>
        <w:spacing w:before="0" w:after="160" w:line="392" w:lineRule="exact"/>
        <w:ind w:left="0" w:right="0" w:firstLine="440"/>
        <w:jc w:val="left"/>
      </w:pPr>
      <w:r>
        <w:rPr>
          <w:color w:val="000000"/>
          <w:spacing w:val="0"/>
          <w:w w:val="100"/>
          <w:position w:val="0"/>
        </w:rPr>
        <w:t>满足下列条件之一的，属于在某一时段内履行履约义务，否则，属于在某一时点履行履约义务：</w:t>
      </w:r>
    </w:p>
    <w:p>
      <w:pPr>
        <w:pStyle w:val="Style24"/>
        <w:keepNext w:val="0"/>
        <w:keepLines w:val="0"/>
        <w:widowControl w:val="0"/>
        <w:numPr>
          <w:ilvl w:val="0"/>
          <w:numId w:val="47"/>
        </w:numPr>
        <w:shd w:val="clear" w:color="auto" w:fill="auto"/>
        <w:tabs>
          <w:tab w:pos="859" w:val="left"/>
        </w:tabs>
        <w:bidi w:val="0"/>
        <w:spacing w:before="0" w:after="0" w:line="451" w:lineRule="auto"/>
        <w:ind w:left="0" w:right="0" w:firstLine="440"/>
        <w:jc w:val="left"/>
      </w:pPr>
      <w:bookmarkStart w:id="882" w:name="bookmark882"/>
      <w:bookmarkEnd w:id="882"/>
      <w:r>
        <w:rPr>
          <w:color w:val="000000"/>
          <w:spacing w:val="0"/>
          <w:w w:val="100"/>
          <w:position w:val="0"/>
        </w:rPr>
        <w:t>客户在本公司履约的同时即取得并消耗本公司履约所带来的经济利益。</w:t>
      </w:r>
    </w:p>
    <w:p>
      <w:pPr>
        <w:pStyle w:val="Style24"/>
        <w:keepNext w:val="0"/>
        <w:keepLines w:val="0"/>
        <w:widowControl w:val="0"/>
        <w:numPr>
          <w:ilvl w:val="0"/>
          <w:numId w:val="47"/>
        </w:numPr>
        <w:shd w:val="clear" w:color="auto" w:fill="auto"/>
        <w:tabs>
          <w:tab w:pos="859" w:val="left"/>
        </w:tabs>
        <w:bidi w:val="0"/>
        <w:spacing w:before="0" w:after="0" w:line="451" w:lineRule="auto"/>
        <w:ind w:left="0" w:right="0" w:firstLine="440"/>
        <w:jc w:val="left"/>
      </w:pPr>
      <w:bookmarkStart w:id="883" w:name="bookmark883"/>
      <w:bookmarkEnd w:id="883"/>
      <w:r>
        <w:rPr>
          <w:color w:val="000000"/>
          <w:spacing w:val="0"/>
          <w:w w:val="100"/>
          <w:position w:val="0"/>
        </w:rPr>
        <w:t>客户能够控制本公司履约过程中在建的商品。</w:t>
      </w:r>
    </w:p>
    <w:p>
      <w:pPr>
        <w:pStyle w:val="Style24"/>
        <w:keepNext w:val="0"/>
        <w:keepLines w:val="0"/>
        <w:widowControl w:val="0"/>
        <w:numPr>
          <w:ilvl w:val="0"/>
          <w:numId w:val="47"/>
        </w:numPr>
        <w:shd w:val="clear" w:color="auto" w:fill="auto"/>
        <w:tabs>
          <w:tab w:pos="859" w:val="left"/>
        </w:tabs>
        <w:bidi w:val="0"/>
        <w:spacing w:before="0" w:after="0" w:line="389" w:lineRule="exact"/>
        <w:ind w:left="0" w:right="0" w:firstLine="440"/>
        <w:jc w:val="both"/>
      </w:pPr>
      <w:bookmarkStart w:id="884" w:name="bookmark884"/>
      <w:bookmarkEnd w:id="884"/>
      <w:r>
        <w:rPr>
          <w:color w:val="000000"/>
          <w:spacing w:val="0"/>
          <w:w w:val="100"/>
          <w:position w:val="0"/>
        </w:rPr>
        <w:t>本公司履约过程中所产出的商品具有不可替代用途，且本公司在整个合同期内有权就累计至今已完成的履约部分 收取款项。</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对于在某一时段内履行的履约义务，本公司在该段时间内按照履约进度确认收入，但是，履约进度不能合理确定的除 外。本公司考虑商品或服务的性质，采用产出法或投入法确定履约进度。当履约进度不能合理确定时，已经发生的成本预计 能够得到补偿的，本公司按照已经发生的成本金额确认收入，直到履约进度能够合理确定为止。</w:t>
      </w:r>
    </w:p>
    <w:p>
      <w:pPr>
        <w:pStyle w:val="Style24"/>
        <w:keepNext w:val="0"/>
        <w:keepLines w:val="0"/>
        <w:widowControl w:val="0"/>
        <w:shd w:val="clear" w:color="auto" w:fill="auto"/>
        <w:bidi w:val="0"/>
        <w:spacing w:before="0" w:after="160" w:line="389" w:lineRule="exact"/>
        <w:ind w:left="0" w:right="0" w:firstLine="440"/>
        <w:jc w:val="both"/>
      </w:pPr>
      <w:r>
        <w:rPr>
          <w:color w:val="000000"/>
          <w:spacing w:val="0"/>
          <w:w w:val="100"/>
          <w:position w:val="0"/>
        </w:rPr>
        <w:t>对于在某一时点履行的履约义务，本公司在客户取得相关商品或服务控制权时点确认收入。在判断客户是否已取得商 品或服务控制权时，本公司考虑下列迹象：</w:t>
      </w:r>
    </w:p>
    <w:p>
      <w:pPr>
        <w:pStyle w:val="Style24"/>
        <w:keepNext w:val="0"/>
        <w:keepLines w:val="0"/>
        <w:widowControl w:val="0"/>
        <w:numPr>
          <w:ilvl w:val="0"/>
          <w:numId w:val="47"/>
        </w:numPr>
        <w:shd w:val="clear" w:color="auto" w:fill="auto"/>
        <w:tabs>
          <w:tab w:pos="859" w:val="left"/>
        </w:tabs>
        <w:bidi w:val="0"/>
        <w:spacing w:before="0" w:after="0" w:line="451" w:lineRule="auto"/>
        <w:ind w:left="0" w:right="0" w:firstLine="440"/>
        <w:jc w:val="left"/>
      </w:pPr>
      <w:bookmarkStart w:id="885" w:name="bookmark885"/>
      <w:bookmarkEnd w:id="885"/>
      <w:r>
        <w:rPr>
          <w:color w:val="000000"/>
          <w:spacing w:val="0"/>
          <w:w w:val="100"/>
          <w:position w:val="0"/>
        </w:rPr>
        <w:t>本公司就该商品或服务享有现时收款权利，即客户就该商品或服务负有现时付款义务。</w:t>
      </w:r>
    </w:p>
    <w:p>
      <w:pPr>
        <w:pStyle w:val="Style24"/>
        <w:keepNext w:val="0"/>
        <w:keepLines w:val="0"/>
        <w:widowControl w:val="0"/>
        <w:numPr>
          <w:ilvl w:val="0"/>
          <w:numId w:val="47"/>
        </w:numPr>
        <w:shd w:val="clear" w:color="auto" w:fill="auto"/>
        <w:tabs>
          <w:tab w:pos="859" w:val="left"/>
        </w:tabs>
        <w:bidi w:val="0"/>
        <w:spacing w:before="0" w:after="0" w:line="451" w:lineRule="auto"/>
        <w:ind w:left="0" w:right="0" w:firstLine="440"/>
        <w:jc w:val="left"/>
      </w:pPr>
      <w:bookmarkStart w:id="886" w:name="bookmark886"/>
      <w:bookmarkEnd w:id="886"/>
      <w:r>
        <w:rPr>
          <w:color w:val="000000"/>
          <w:spacing w:val="0"/>
          <w:w w:val="100"/>
          <w:position w:val="0"/>
        </w:rPr>
        <w:t>本公司已将该商品的法定所有权转移给客户，即客户已拥有该商品的法定所有权。</w:t>
      </w:r>
    </w:p>
    <w:p>
      <w:pPr>
        <w:pStyle w:val="Style24"/>
        <w:keepNext w:val="0"/>
        <w:keepLines w:val="0"/>
        <w:widowControl w:val="0"/>
        <w:numPr>
          <w:ilvl w:val="0"/>
          <w:numId w:val="47"/>
        </w:numPr>
        <w:shd w:val="clear" w:color="auto" w:fill="auto"/>
        <w:tabs>
          <w:tab w:pos="859" w:val="left"/>
        </w:tabs>
        <w:bidi w:val="0"/>
        <w:spacing w:before="0" w:after="0" w:line="451" w:lineRule="auto"/>
        <w:ind w:left="0" w:right="0" w:firstLine="440"/>
        <w:jc w:val="left"/>
      </w:pPr>
      <w:bookmarkStart w:id="887" w:name="bookmark887"/>
      <w:bookmarkEnd w:id="887"/>
      <w:r>
        <w:rPr>
          <w:color w:val="000000"/>
          <w:spacing w:val="0"/>
          <w:w w:val="100"/>
          <w:position w:val="0"/>
        </w:rPr>
        <w:t>本公司已将该商品实物转移给客户，即客户已实物占有该商品。</w:t>
      </w:r>
    </w:p>
    <w:p>
      <w:pPr>
        <w:pStyle w:val="Style24"/>
        <w:keepNext w:val="0"/>
        <w:keepLines w:val="0"/>
        <w:widowControl w:val="0"/>
        <w:numPr>
          <w:ilvl w:val="0"/>
          <w:numId w:val="47"/>
        </w:numPr>
        <w:shd w:val="clear" w:color="auto" w:fill="auto"/>
        <w:tabs>
          <w:tab w:pos="859" w:val="left"/>
        </w:tabs>
        <w:bidi w:val="0"/>
        <w:spacing w:before="0" w:after="0" w:line="451" w:lineRule="auto"/>
        <w:ind w:left="0" w:right="0" w:firstLine="440"/>
        <w:jc w:val="left"/>
      </w:pPr>
      <w:bookmarkStart w:id="888" w:name="bookmark888"/>
      <w:bookmarkEnd w:id="888"/>
      <w:r>
        <w:rPr>
          <w:color w:val="000000"/>
          <w:spacing w:val="0"/>
          <w:w w:val="100"/>
          <w:position w:val="0"/>
        </w:rPr>
        <w:t>本公司已将该商品所有权上的主要风险和报酬转移给客户，即客户已取得该商品所有权上的主要风险和报酬。</w:t>
      </w:r>
    </w:p>
    <w:p>
      <w:pPr>
        <w:pStyle w:val="Style24"/>
        <w:keepNext w:val="0"/>
        <w:keepLines w:val="0"/>
        <w:widowControl w:val="0"/>
        <w:numPr>
          <w:ilvl w:val="0"/>
          <w:numId w:val="47"/>
        </w:numPr>
        <w:shd w:val="clear" w:color="auto" w:fill="auto"/>
        <w:tabs>
          <w:tab w:pos="859" w:val="left"/>
        </w:tabs>
        <w:bidi w:val="0"/>
        <w:spacing w:before="0" w:after="0" w:line="451" w:lineRule="auto"/>
        <w:ind w:left="0" w:right="0" w:firstLine="440"/>
        <w:jc w:val="both"/>
      </w:pPr>
      <w:bookmarkStart w:id="889" w:name="bookmark889"/>
      <w:bookmarkEnd w:id="889"/>
      <w:r>
        <w:rPr>
          <w:color w:val="000000"/>
          <w:spacing w:val="0"/>
          <w:w w:val="100"/>
          <w:position w:val="0"/>
        </w:rPr>
        <w:t>客户已接受该商品或服务等。</w:t>
      </w:r>
    </w:p>
    <w:p>
      <w:pPr>
        <w:pStyle w:val="Style24"/>
        <w:keepNext w:val="0"/>
        <w:keepLines w:val="0"/>
        <w:widowControl w:val="0"/>
        <w:shd w:val="clear" w:color="auto" w:fill="auto"/>
        <w:bidi w:val="0"/>
        <w:spacing w:before="0" w:after="0" w:line="451"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 具体原则</w:t>
      </w:r>
    </w:p>
    <w:p>
      <w:pPr>
        <w:pStyle w:val="Style24"/>
        <w:keepNext w:val="0"/>
        <w:keepLines w:val="0"/>
        <w:widowControl w:val="0"/>
        <w:shd w:val="clear" w:color="auto" w:fill="auto"/>
        <w:bidi w:val="0"/>
        <w:spacing w:before="0" w:after="0" w:line="389" w:lineRule="exact"/>
        <w:ind w:left="0" w:right="0" w:firstLine="44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）销售商品</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 xml:space="preserve">产品销售，将产品运输至客户指定地点，并取得对方接收单时确认收入；客户自行提货的，将产品交付至提货人，并 </w:t>
      </w:r>
      <w:r>
        <w:rPr>
          <w:color w:val="000000"/>
          <w:spacing w:val="0"/>
          <w:w w:val="100"/>
          <w:position w:val="0"/>
        </w:rPr>
        <w:t>取得提货人接收手续时确认收入。</w:t>
      </w:r>
    </w:p>
    <w:p>
      <w:pPr>
        <w:pStyle w:val="Style24"/>
        <w:keepNext w:val="0"/>
        <w:keepLines w:val="0"/>
        <w:widowControl w:val="0"/>
        <w:shd w:val="clear" w:color="auto" w:fill="auto"/>
        <w:tabs>
          <w:tab w:pos="885" w:val="left"/>
        </w:tabs>
        <w:bidi w:val="0"/>
        <w:spacing w:before="0" w:after="0" w:line="398" w:lineRule="exact"/>
        <w:ind w:left="0" w:right="0" w:firstLine="440"/>
        <w:jc w:val="left"/>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rPr>
        <w:t>2</w:t>
      </w:r>
      <w:r>
        <w:rPr>
          <w:color w:val="000000"/>
          <w:spacing w:val="0"/>
          <w:w w:val="100"/>
          <w:position w:val="0"/>
        </w:rPr>
        <w:t>）</w:t>
        <w:tab/>
        <w:t>移动互联网文化业务</w:t>
      </w:r>
    </w:p>
    <w:p>
      <w:pPr>
        <w:pStyle w:val="Style24"/>
        <w:keepNext w:val="0"/>
        <w:keepLines w:val="0"/>
        <w:widowControl w:val="0"/>
        <w:shd w:val="clear" w:color="auto" w:fill="auto"/>
        <w:tabs>
          <w:tab w:pos="786" w:val="left"/>
        </w:tabs>
        <w:bidi w:val="0"/>
        <w:spacing w:before="0" w:after="0" w:line="398" w:lineRule="exact"/>
        <w:ind w:left="0" w:right="0" w:firstLine="440"/>
        <w:jc w:val="left"/>
      </w:pPr>
      <w:bookmarkStart w:id="892" w:name="bookmark892"/>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w:t>
        <w:tab/>
      </w:r>
      <w:r>
        <w:rPr>
          <w:color w:val="000000"/>
          <w:spacing w:val="0"/>
          <w:w w:val="100"/>
          <w:position w:val="0"/>
        </w:rPr>
        <w:t>移动休闲游戏发行和运营，公司根据服务商提供的对账数据确认收入。</w:t>
      </w:r>
    </w:p>
    <w:p>
      <w:pPr>
        <w:pStyle w:val="Style24"/>
        <w:keepNext w:val="0"/>
        <w:keepLines w:val="0"/>
        <w:widowControl w:val="0"/>
        <w:shd w:val="clear" w:color="auto" w:fill="auto"/>
        <w:tabs>
          <w:tab w:pos="789" w:val="left"/>
        </w:tabs>
        <w:bidi w:val="0"/>
        <w:spacing w:before="0" w:after="0" w:line="398" w:lineRule="exact"/>
        <w:ind w:left="0" w:right="0" w:firstLine="440"/>
        <w:jc w:val="both"/>
      </w:pPr>
      <w:bookmarkStart w:id="893" w:name="bookmark893"/>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w:t>
        <w:tab/>
      </w:r>
      <w:r>
        <w:rPr>
          <w:color w:val="000000"/>
          <w:spacing w:val="0"/>
          <w:w w:val="100"/>
          <w:position w:val="0"/>
        </w:rPr>
        <w:t>广告收入，公司根据广告授权平台提供的广告弹出量、单价等对账数据并结合合同约定的收入分成比例确认收入。</w:t>
      </w:r>
    </w:p>
    <w:p>
      <w:pPr>
        <w:pStyle w:val="Style24"/>
        <w:keepNext w:val="0"/>
        <w:keepLines w:val="0"/>
        <w:widowControl w:val="0"/>
        <w:shd w:val="clear" w:color="auto" w:fill="auto"/>
        <w:tabs>
          <w:tab w:pos="958" w:val="left"/>
        </w:tabs>
        <w:bidi w:val="0"/>
        <w:spacing w:before="0" w:after="0" w:line="398" w:lineRule="exact"/>
        <w:ind w:left="0" w:right="0" w:firstLine="44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IP</w:t>
      </w:r>
      <w:r>
        <w:rPr>
          <w:color w:val="000000"/>
          <w:spacing w:val="0"/>
          <w:w w:val="100"/>
          <w:position w:val="0"/>
        </w:rPr>
        <w:t>特许使用权收入，如果合同或协议约定一次性收取使用费，且不提供后续服务的，公司在版权交付客户并取得 交付接收单后一次性确认收入；提供后续服务的，公司在合同或协议约定的有效期内分期确认收入。</w:t>
      </w:r>
    </w:p>
    <w:p>
      <w:pPr>
        <w:pStyle w:val="Style24"/>
        <w:keepNext w:val="0"/>
        <w:keepLines w:val="0"/>
        <w:widowControl w:val="0"/>
        <w:shd w:val="clear" w:color="auto" w:fill="auto"/>
        <w:tabs>
          <w:tab w:pos="958" w:val="left"/>
        </w:tabs>
        <w:bidi w:val="0"/>
        <w:spacing w:before="0" w:after="0" w:line="398" w:lineRule="exact"/>
        <w:ind w:left="0" w:right="0" w:firstLine="44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rPr>
        <w:t>4</w:t>
      </w:r>
      <w:r>
        <w:rPr>
          <w:color w:val="000000"/>
          <w:spacing w:val="0"/>
          <w:w w:val="100"/>
          <w:position w:val="0"/>
        </w:rPr>
        <w:t>）</w:t>
        <w:tab/>
        <w:t>酒店服务业务，本公司对外提供酒店客房、餐饮及娱乐服务的，在酒店客房、餐饮及娱乐服务已提供且取得收取 服务费的权利时确认收入。</w:t>
      </w:r>
    </w:p>
    <w:p>
      <w:pPr>
        <w:pStyle w:val="Style24"/>
        <w:keepNext w:val="0"/>
        <w:keepLines w:val="0"/>
        <w:widowControl w:val="0"/>
        <w:shd w:val="clear" w:color="auto" w:fill="auto"/>
        <w:tabs>
          <w:tab w:pos="885" w:val="left"/>
        </w:tabs>
        <w:bidi w:val="0"/>
        <w:spacing w:before="0" w:after="0" w:line="403" w:lineRule="exact"/>
        <w:ind w:left="0" w:right="0" w:firstLine="440"/>
        <w:jc w:val="left"/>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5</w:t>
      </w:r>
      <w:r>
        <w:rPr>
          <w:color w:val="000000"/>
          <w:spacing w:val="0"/>
          <w:w w:val="100"/>
          <w:position w:val="0"/>
        </w:rPr>
        <w:t>）</w:t>
        <w:tab/>
        <w:t>利息收入：按照他人使用公司货币资金的时间和实际利率计算确定。</w:t>
      </w:r>
    </w:p>
    <w:p>
      <w:pPr>
        <w:pStyle w:val="Style24"/>
        <w:keepNext w:val="0"/>
        <w:keepLines w:val="0"/>
        <w:widowControl w:val="0"/>
        <w:shd w:val="clear" w:color="auto" w:fill="auto"/>
        <w:tabs>
          <w:tab w:pos="958" w:val="left"/>
        </w:tabs>
        <w:bidi w:val="0"/>
        <w:spacing w:before="0" w:after="400" w:line="403" w:lineRule="exact"/>
        <w:ind w:left="0" w:right="0" w:firstLine="44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6</w:t>
      </w:r>
      <w:r>
        <w:rPr>
          <w:color w:val="000000"/>
          <w:spacing w:val="0"/>
          <w:w w:val="100"/>
          <w:position w:val="0"/>
        </w:rPr>
        <w:t>）</w:t>
        <w:tab/>
        <w:t>租赁收入：经营租赁的租金收入在租赁期内各个期间按照直线法确认为当期损益，或有租金在实际发生时计入当 期损益。</w:t>
      </w:r>
    </w:p>
    <w:p>
      <w:pPr>
        <w:pStyle w:val="Style27"/>
        <w:keepNext/>
        <w:keepLines/>
        <w:widowControl w:val="0"/>
        <w:shd w:val="clear" w:color="auto" w:fill="auto"/>
        <w:bidi w:val="0"/>
        <w:spacing w:before="0" w:after="24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898"/>
      <w:bookmarkEnd w:id="899"/>
      <w:bookmarkEnd w:id="901"/>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类型</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政府补助，是本公司从政府无偿取得的货币性资产或非货币性资产，分为与资产相关的政府补助和与收益相关的政府 补助。</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与资产相关的政府补助，是指本公司取得的、用于购建或以其他方式形成长期资产的政府补助。与收益相关的政府补 助，是指除与资产相关的政府补助之外的政府补助。</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本公司将政府补助划分为与资产相关的具体标准为：政府补助文件规定的补助对象用于购建或以其他方式形成长期资 产，或者补助对象的支出主要用于购建或以其他方式形成长期资产的，划分为与资产相关的政府补助。</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本公司将政府补助划分为与收益相关的具体标准为：根据政府补助文件获得的政府补助全部或者主要用于补偿以后期 间或已发生的费用或损失的政府补助，划分为与收益相关的政府补助。</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对于政府文件未明确规定补助对象的，本公司将该政府补助划分为与资产相关或与收益相关的判断依据为：根据发放 补助的政府部门出具的补充说明作为划分为与资产相关或与收益相关的判断依据。</w:t>
      </w:r>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确认时点</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本公司与资产相关的政府补助的确认时点为：实际收到政府补助，并自长期资产可供使用时起，按照长期资产的预计 使用期限，将递延收益平均分摊转入当期损益。本公司与收益相关的政府补助的确认时点为：实际收到政府补助，用于补偿 企业以后期间的相关费用或损失的，在确认相关费用的期间计入当期损益；用于补偿企业已发生的相关费用或损失的，取得 时直接计入当期损益。</w:t>
      </w:r>
    </w:p>
    <w:p>
      <w:pPr>
        <w:pStyle w:val="Style24"/>
        <w:keepNext w:val="0"/>
        <w:keepLines w:val="0"/>
        <w:widowControl w:val="0"/>
        <w:shd w:val="clear" w:color="auto" w:fill="auto"/>
        <w:bidi w:val="0"/>
        <w:spacing w:before="0" w:after="0" w:line="389" w:lineRule="exact"/>
        <w:ind w:left="0" w:right="0" w:firstLine="440"/>
        <w:jc w:val="left"/>
      </w:pPr>
      <w:r>
        <w:rPr>
          <w:color w:val="000000"/>
          <w:spacing w:val="0"/>
          <w:w w:val="100"/>
          <w:position w:val="0"/>
        </w:rPr>
        <w:t>会计处理</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与资产相关的政府补助，冲减相关资产账面价值或确认为递延收益。确认为递延收益的，在相关资产使用寿命内按照 合理、系统的方法分期计入当期损益（与本公司日常活动相关的，计入其他收益；与本公司日常活动无关的，计入营业外收 入）；</w:t>
      </w:r>
    </w:p>
    <w:p>
      <w:pPr>
        <w:pStyle w:val="Style24"/>
        <w:keepNext w:val="0"/>
        <w:keepLines w:val="0"/>
        <w:widowControl w:val="0"/>
        <w:shd w:val="clear" w:color="auto" w:fill="auto"/>
        <w:bidi w:val="0"/>
        <w:spacing w:before="0" w:after="400" w:line="389" w:lineRule="exact"/>
        <w:ind w:left="0" w:right="0" w:firstLine="440"/>
        <w:jc w:val="both"/>
      </w:pPr>
      <w:r>
        <w:rPr>
          <w:color w:val="000000"/>
          <w:spacing w:val="0"/>
          <w:w w:val="100"/>
          <w:position w:val="0"/>
        </w:rPr>
        <w:t xml:space="preserve">与收益相关的政府补助，用于补偿本公司以后期间的相关成本费用或损失的，确认为递延收益，并在确认相关成本费 用或损失的期间，计入当期损益（与本公司日常活动相关的，计入其他收益；与本公司日常活动无关的，计入营业外收入） </w:t>
      </w:r>
      <w:r>
        <w:rPr>
          <w:color w:val="000000"/>
          <w:spacing w:val="0"/>
          <w:w w:val="100"/>
          <w:position w:val="0"/>
        </w:rPr>
        <w:t>或冲减相关成本费用或损失；用于补偿本公司已发生的相关成本费用或损失的，直接计入当期损益（与本公司日常活动相关 的，计入其他收益；与本公司日常活动无关的，计入营业外收入）或冲减相关成本费用或损失。</w:t>
      </w:r>
    </w:p>
    <w:p>
      <w:pPr>
        <w:pStyle w:val="Style27"/>
        <w:keepNext/>
        <w:keepLines/>
        <w:widowControl w:val="0"/>
        <w:shd w:val="clear" w:color="auto" w:fill="auto"/>
        <w:tabs>
          <w:tab w:pos="483" w:val="left"/>
        </w:tabs>
        <w:bidi w:val="0"/>
        <w:spacing w:before="0" w:after="240" w:line="240" w:lineRule="auto"/>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02"/>
      <w:bookmarkEnd w:id="903"/>
      <w:bookmarkEnd w:id="905"/>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w:t>
      </w:r>
      <w:r>
        <w:rPr>
          <w:color w:val="000000"/>
          <w:spacing w:val="0"/>
          <w:w w:val="100"/>
          <w:position w:val="0"/>
        </w:rPr>
        <w:t>的交易或者事项产生的 所得税外，本公司将当期所得税和递延所得税计入当期损益。</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对于应纳税暂时性差异，除特殊情况外，确认递延所得税负债。</w:t>
      </w:r>
    </w:p>
    <w:p>
      <w:pPr>
        <w:pStyle w:val="Style24"/>
        <w:keepNext w:val="0"/>
        <w:keepLines w:val="0"/>
        <w:widowControl w:val="0"/>
        <w:shd w:val="clear" w:color="auto" w:fill="auto"/>
        <w:bidi w:val="0"/>
        <w:spacing w:before="0" w:after="160" w:line="391" w:lineRule="exact"/>
        <w:ind w:left="0" w:right="0" w:firstLine="440"/>
        <w:jc w:val="left"/>
      </w:pPr>
      <w:r>
        <w:rPr>
          <w:color w:val="000000"/>
          <w:spacing w:val="0"/>
          <w:w w:val="100"/>
          <w:position w:val="0"/>
        </w:rPr>
        <w:t>不确认递延所得税资产或递延所得税负债的特殊情况包括：</w:t>
      </w:r>
    </w:p>
    <w:p>
      <w:pPr>
        <w:pStyle w:val="Style24"/>
        <w:keepNext w:val="0"/>
        <w:keepLines w:val="0"/>
        <w:widowControl w:val="0"/>
        <w:numPr>
          <w:ilvl w:val="0"/>
          <w:numId w:val="47"/>
        </w:numPr>
        <w:shd w:val="clear" w:color="auto" w:fill="auto"/>
        <w:tabs>
          <w:tab w:pos="953" w:val="left"/>
        </w:tabs>
        <w:bidi w:val="0"/>
        <w:spacing w:before="0" w:after="0" w:line="454" w:lineRule="auto"/>
        <w:ind w:left="0" w:right="0" w:firstLine="440"/>
        <w:jc w:val="both"/>
      </w:pPr>
      <w:bookmarkStart w:id="906" w:name="bookmark906"/>
      <w:bookmarkEnd w:id="906"/>
      <w:r>
        <w:rPr>
          <w:color w:val="000000"/>
          <w:spacing w:val="0"/>
          <w:w w:val="100"/>
          <w:position w:val="0"/>
        </w:rPr>
        <w:t>商誉的初始确认；</w:t>
      </w:r>
    </w:p>
    <w:p>
      <w:pPr>
        <w:pStyle w:val="Style24"/>
        <w:keepNext w:val="0"/>
        <w:keepLines w:val="0"/>
        <w:widowControl w:val="0"/>
        <w:numPr>
          <w:ilvl w:val="0"/>
          <w:numId w:val="47"/>
        </w:numPr>
        <w:shd w:val="clear" w:color="auto" w:fill="auto"/>
        <w:tabs>
          <w:tab w:pos="953" w:val="left"/>
        </w:tabs>
        <w:bidi w:val="0"/>
        <w:spacing w:before="0" w:after="0" w:line="454" w:lineRule="auto"/>
        <w:ind w:left="0" w:right="0" w:firstLine="440"/>
        <w:jc w:val="both"/>
      </w:pPr>
      <w:bookmarkStart w:id="907" w:name="bookmark907"/>
      <w:bookmarkEnd w:id="907"/>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对与子公司、联营企业及合营企业投资相关的应纳税暂时性差异，确认递延所得税负债，除非本公司能够控制该暂时 性差异转回的时间且该暂时性差异在可预见的未来很可能不会转回。对与子公司、联营企业及合营企业投资相关的可抵扣暂 时性差异，当该暂时性差异在可预见的未来很可能转回且未来很可能获得用来抵扣可抵扣暂时性差异的应纳税所得额时，确 认递延所得税资产。</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资产负债表日，对于递延所得税资产和递延所得税负债，根据税法规定，按照预期收回相关资产或清偿相关负债期间 的适用税率计量。</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资产负债表日，本公司对递延所得税资产的账面价值进行复核。如果未来期间很可能无法获得足够的应纳税所得额用 以抵扣递延所得税资产的利益，则减记递延所得税资产的账面价值。在很可能获得足够的应纳税所得额时，减记的金额予以 转回。</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当拥有以净额结算的法定权利，且意图以净额结算或取得资产、清偿负债同时进行时，当期所得税资产及当期所得税 负债以抵销后的净额列报。</w:t>
      </w:r>
    </w:p>
    <w:p>
      <w:pPr>
        <w:pStyle w:val="Style24"/>
        <w:keepNext w:val="0"/>
        <w:keepLines w:val="0"/>
        <w:widowControl w:val="0"/>
        <w:shd w:val="clear" w:color="auto" w:fill="auto"/>
        <w:bidi w:val="0"/>
        <w:spacing w:before="0" w:after="160" w:line="391" w:lineRule="exact"/>
        <w:ind w:left="0" w:right="0" w:firstLine="440"/>
        <w:jc w:val="both"/>
      </w:pPr>
      <w:r>
        <w:rPr>
          <w:color w:val="000000"/>
          <w:spacing w:val="0"/>
          <w:w w:val="100"/>
          <w:position w:val="0"/>
        </w:rPr>
        <w:t>资产负债表日，递延所得税资产及递延所得税负债在同时满足以下条件时以抵销后的净额列示：</w:t>
      </w:r>
    </w:p>
    <w:p>
      <w:pPr>
        <w:pStyle w:val="Style24"/>
        <w:keepNext w:val="0"/>
        <w:keepLines w:val="0"/>
        <w:widowControl w:val="0"/>
        <w:numPr>
          <w:ilvl w:val="0"/>
          <w:numId w:val="47"/>
        </w:numPr>
        <w:shd w:val="clear" w:color="auto" w:fill="auto"/>
        <w:tabs>
          <w:tab w:pos="953" w:val="left"/>
        </w:tabs>
        <w:bidi w:val="0"/>
        <w:spacing w:before="0" w:after="0" w:line="454" w:lineRule="auto"/>
        <w:ind w:left="0" w:right="0" w:firstLine="440"/>
        <w:jc w:val="both"/>
      </w:pPr>
      <w:bookmarkStart w:id="908" w:name="bookmark908"/>
      <w:bookmarkEnd w:id="908"/>
      <w:r>
        <w:rPr>
          <w:color w:val="000000"/>
          <w:spacing w:val="0"/>
          <w:w w:val="100"/>
          <w:position w:val="0"/>
        </w:rPr>
        <w:t>纳税主体拥有以净额结算当期所得税资产及当期所得税负债的法定权利；</w:t>
      </w:r>
    </w:p>
    <w:p>
      <w:pPr>
        <w:pStyle w:val="Style24"/>
        <w:keepNext w:val="0"/>
        <w:keepLines w:val="0"/>
        <w:widowControl w:val="0"/>
        <w:numPr>
          <w:ilvl w:val="0"/>
          <w:numId w:val="47"/>
        </w:numPr>
        <w:shd w:val="clear" w:color="auto" w:fill="auto"/>
        <w:tabs>
          <w:tab w:pos="953" w:val="left"/>
        </w:tabs>
        <w:bidi w:val="0"/>
        <w:spacing w:before="0" w:after="400" w:line="391" w:lineRule="exact"/>
        <w:ind w:left="0" w:right="0" w:firstLine="440"/>
        <w:jc w:val="both"/>
      </w:pPr>
      <w:bookmarkStart w:id="909" w:name="bookmark909"/>
      <w:bookmarkEnd w:id="909"/>
      <w:r>
        <w:rPr>
          <w:color w:val="000000"/>
          <w:spacing w:val="0"/>
          <w:w w:val="100"/>
          <w:position w:val="0"/>
        </w:rPr>
        <w:t>递延所得税资产及递延所得税负债是与同一税收征管部门对同一纳税主体征收的所得税相关或者是对不同的纳 税主体相关，但在未来每一具有重要性的递延所得税资产及负债转回的期间内，涉及的纳税主体意图以净额结算当期所得税 资产和负债或是同时取得资产、清偿负债。</w:t>
      </w:r>
    </w:p>
    <w:p>
      <w:pPr>
        <w:pStyle w:val="Style27"/>
        <w:keepNext/>
        <w:keepLines/>
        <w:widowControl w:val="0"/>
        <w:shd w:val="clear" w:color="auto" w:fill="auto"/>
        <w:tabs>
          <w:tab w:pos="483" w:val="left"/>
        </w:tabs>
        <w:bidi w:val="0"/>
        <w:spacing w:before="0" w:after="36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9</w:t>
      </w:r>
      <w:r>
        <w:rPr>
          <w:color w:val="000000"/>
          <w:spacing w:val="0"/>
          <w:w w:val="100"/>
          <w:position w:val="0"/>
        </w:rPr>
        <w:t>、</w:t>
        <w:tab/>
        <w:t>租赁</w:t>
      </w:r>
      <w:bookmarkEnd w:id="910"/>
      <w:bookmarkEnd w:id="911"/>
      <w:bookmarkEnd w:id="913"/>
    </w:p>
    <w:p>
      <w:pPr>
        <w:pStyle w:val="Style93"/>
        <w:keepNext/>
        <w:keepLines/>
        <w:widowControl w:val="0"/>
        <w:shd w:val="clear" w:color="auto" w:fill="auto"/>
        <w:bidi w:val="0"/>
        <w:spacing w:before="0" w:after="40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14"/>
      <w:bookmarkEnd w:id="915"/>
      <w:bookmarkEnd w:id="917"/>
    </w:p>
    <w:p>
      <w:pPr>
        <w:pStyle w:val="Style24"/>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租赁，是指在一定期间内，出租人将资产的使用权让与承租人以获取对价的合同。在合同开始日，本公司评估合同是 否为租赁或者包含租赁。如果合同中一方让渡了在一定期间内控制一项或多项已识别资产使用的权利以换取对价，则该合同 为租赁或者包含租赁。</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合同中同时包含多项单独租赁的，本公司将合同予以分拆，并分别各项单独租赁进行会计处理。合同中同时包含租赁 和非租赁部分的，承租人和出租人将租赁和非租赁部分进行分拆。</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本公司作为承租人</w:t>
      </w:r>
    </w:p>
    <w:p>
      <w:pPr>
        <w:pStyle w:val="Style24"/>
        <w:keepNext w:val="0"/>
        <w:keepLines w:val="0"/>
        <w:widowControl w:val="0"/>
        <w:shd w:val="clear" w:color="auto" w:fill="auto"/>
        <w:tabs>
          <w:tab w:pos="885" w:val="left"/>
        </w:tabs>
        <w:bidi w:val="0"/>
        <w:spacing w:before="0" w:after="0" w:line="391" w:lineRule="exact"/>
        <w:ind w:left="0" w:right="0" w:firstLine="440"/>
        <w:jc w:val="left"/>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rPr>
        <w:t>1</w:t>
      </w:r>
      <w:r>
        <w:rPr>
          <w:color w:val="000000"/>
          <w:spacing w:val="0"/>
          <w:w w:val="100"/>
          <w:position w:val="0"/>
        </w:rPr>
        <w:t>）</w:t>
        <w:tab/>
        <w:t>使用权资产</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在租赁期开始日，本公司对除短期租赁和低价值资产租赁以外的租赁确认使用权资产。使用权资产按照成本进行初始 计量。该成本包括：</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租赁负债的初始计量金额；</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在租赁期开始日或之前支付的租赁付款额，存在租赁激励的，扣除已享受的租赁激励相关金额；</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本公司发生的初始直接费用；</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本公司为拆卸及移除租赁资产、复原租赁资产所在场地或将租赁资产恢复至租赁条款约定状态预计将发生的成本，但 不包括属于为生产存货而发生的成本。</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本公司后续采用直线法对使用权资产计提折旧。对能够合理确定租赁期届满时取得租赁资产所有权的，本公司在租赁 资产剩余使用寿命内计提折旧；否则，租赁资产在租赁期与租赁资产剩余使用寿命两者孰短的期间内计提折旧。</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本公司按照本公告第十节、财务报告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所述原则来确定使用权 资产是否已发生减值，并对已识别的减值损失进行会计处理。</w:t>
      </w:r>
    </w:p>
    <w:p>
      <w:pPr>
        <w:pStyle w:val="Style24"/>
        <w:keepNext w:val="0"/>
        <w:keepLines w:val="0"/>
        <w:widowControl w:val="0"/>
        <w:shd w:val="clear" w:color="auto" w:fill="auto"/>
        <w:tabs>
          <w:tab w:pos="885" w:val="left"/>
        </w:tabs>
        <w:bidi w:val="0"/>
        <w:spacing w:before="0" w:after="0" w:line="391" w:lineRule="exact"/>
        <w:ind w:left="0" w:right="0" w:firstLine="440"/>
        <w:jc w:val="both"/>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rPr>
        <w:t>2</w:t>
      </w:r>
      <w:r>
        <w:rPr>
          <w:color w:val="000000"/>
          <w:spacing w:val="0"/>
          <w:w w:val="100"/>
          <w:position w:val="0"/>
        </w:rPr>
        <w:t>）</w:t>
        <w:tab/>
        <w:t>租赁负债</w:t>
      </w:r>
    </w:p>
    <w:p>
      <w:pPr>
        <w:pStyle w:val="Style2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在租赁期开始日，本公司对除短期租赁和低价值资产租赁以外的租赁确认租赁负债。租赁负债按照尚未支付的租赁付 款额的现值进行初始计量。租赁付款额包括：</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固定付款额（包括实质固定付款额），存在租赁激励的，扣除租赁激励相关金额；</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取决于指数或比率的可变租赁付款额；</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根据公司提供的担保余值预计应支付的款项；</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购买选择权的行权价格，前提是公司合理确定将行使该选择权；</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行使终止租赁选择权需支付的款项，前提是租赁期反映出公司将行使终止租赁选择权。</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本公司采用租赁内含利率作为折现率，但如果无法合理确定租赁内含利率的，则采用本公司的增量借款利率作为折现 率。</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本公司按照固定的周期性利率计算租赁负债在租赁期内各期间的利息费用，并计入当期损益或相关资产成本。</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未纳入租赁负债计量的可变租赁付款额在实际发生时计入当期损益或相关资产成本。</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在租赁期开始日后，发生下列情形的，本公司重新计量租赁负债，并调整相应的使用权资产，若使用权资产的账面价 值已调减至零，但租赁负债仍需进一步调减的，将差额计入当期损益：</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当购买选择权、续租选择权或终止选择权的评估结果发生变化，或前述选择权的实际行权情况与原评估结果不一致的， 本公司按变动后租赁付款额和修订后的折现率计算的现值重新计量租赁负债；</w:t>
      </w:r>
    </w:p>
    <w:p>
      <w:pPr>
        <w:pStyle w:val="Style2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 xml:space="preserve">当实质固定付款额发生变动、担保余值预计的应付金额发生变动或用于确定租赁付款额的指数或比率发生变动，本公 </w:t>
      </w:r>
      <w:r>
        <w:rPr>
          <w:color w:val="000000"/>
          <w:spacing w:val="0"/>
          <w:w w:val="100"/>
          <w:position w:val="0"/>
        </w:rPr>
        <w:t>司按照变动后的租赁付款额和原折现率计算的现值重新计量租赁负债。但是，租赁付款额的变动源自浮动利率变动的，使用 修订后的折现率计算现值。</w:t>
      </w:r>
    </w:p>
    <w:p>
      <w:pPr>
        <w:pStyle w:val="Style24"/>
        <w:keepNext w:val="0"/>
        <w:keepLines w:val="0"/>
        <w:widowControl w:val="0"/>
        <w:shd w:val="clear" w:color="auto" w:fill="auto"/>
        <w:tabs>
          <w:tab w:pos="885" w:val="left"/>
        </w:tabs>
        <w:bidi w:val="0"/>
        <w:spacing w:before="0" w:after="0" w:line="390" w:lineRule="exact"/>
        <w:ind w:left="0" w:right="0" w:firstLine="440"/>
        <w:jc w:val="left"/>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rPr>
        <w:t>3</w:t>
      </w:r>
      <w:r>
        <w:rPr>
          <w:color w:val="000000"/>
          <w:spacing w:val="0"/>
          <w:w w:val="100"/>
          <w:position w:val="0"/>
        </w:rPr>
        <w:t>）</w:t>
        <w:tab/>
        <w:t>短期租赁和低价值资产租赁</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本公司选择对短期租赁和低价值资产租赁不确认使用权资产和租赁负债，并将相关的租赁付款额在租赁期内各个期间 按照直线法计入当期损益或相关资产成本。短期租赁，是指在租赁期开始日，租赁期不超过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 赁。低价值资产租赁，是指单项租赁资产为全新资产时价值较低的租赁。公司转租或预期转租租赁资产的，原租赁不属于低 价值资产租赁。</w:t>
      </w:r>
    </w:p>
    <w:p>
      <w:pPr>
        <w:pStyle w:val="Style24"/>
        <w:keepNext w:val="0"/>
        <w:keepLines w:val="0"/>
        <w:widowControl w:val="0"/>
        <w:shd w:val="clear" w:color="auto" w:fill="auto"/>
        <w:tabs>
          <w:tab w:pos="885" w:val="left"/>
        </w:tabs>
        <w:bidi w:val="0"/>
        <w:spacing w:before="0" w:after="0" w:line="390" w:lineRule="exact"/>
        <w:ind w:left="0" w:right="0" w:firstLine="44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rPr>
        <w:t>4</w:t>
      </w:r>
      <w:r>
        <w:rPr>
          <w:color w:val="000000"/>
          <w:spacing w:val="0"/>
          <w:w w:val="100"/>
          <w:position w:val="0"/>
        </w:rPr>
        <w:t>）</w:t>
        <w:tab/>
        <w:t>租赁变更</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租赁发生变更且同时符合下列条件的，公司将该租赁变更作为一项单独租赁进行会计处理：</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该租赁变更通过增加一项或多项租赁资产的使用权而扩大了租赁范围；</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增加的对价与租赁范围扩大部分的单独价格按该合同情况调整后的金额相当。</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租赁变更未作为一项单独租赁进行会计处理的，在租赁变更生效日，公司重新分摊变更后合同的对价，重新确定租赁 期，并按照变更后租赁付款额和修订后的折现率计算的现值重新计量租赁负债。</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租赁变更导致租赁范围缩小或租赁期缩短的，本公司相应调减使用权资产的账面价值，并将部分终止或完全终止租赁 的相关利得或损失计入当期损益。其他租赁变更导致租赁负债重新计量的，本公司相应调整使用权资产的账面价值。</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本公司作为出租人</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在租赁开始日，本公司将租赁分为融资租赁和经营租赁。融资租赁，是指无论所有权最终是否转移，但实质上转移了 与租赁资产所有权有关的几乎全部风险和报酬的租赁。经营租赁，是指除融资租赁以外的其他租赁。本公司作为转租出租人 时，基于原租赁产生的使用权资产对转租赁进行分类。</w:t>
      </w:r>
    </w:p>
    <w:p>
      <w:pPr>
        <w:pStyle w:val="Style24"/>
        <w:keepNext w:val="0"/>
        <w:keepLines w:val="0"/>
        <w:widowControl w:val="0"/>
        <w:shd w:val="clear" w:color="auto" w:fill="auto"/>
        <w:tabs>
          <w:tab w:pos="885" w:val="left"/>
        </w:tabs>
        <w:bidi w:val="0"/>
        <w:spacing w:before="0" w:after="0" w:line="390" w:lineRule="exact"/>
        <w:ind w:left="0" w:right="0" w:firstLine="44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经营租赁的租赁收款额在租赁期内各个期间按照直线法确认为租金收入。本公司将发生的与经营租赁有关的初始直接 费用予以资本化，在租赁期内按照与租金收入确认相同的基础分摊计入当期损益。未计入租赁收款额的可变租赁付款额在实 际发生时计入当期损益。经营租赁发生变更的，公司自变更生效日起将其作为一项新租赁进行会计处理，与变更前租赁有关 的预收或应收租赁收款额视为新租赁的收款额。</w:t>
      </w:r>
    </w:p>
    <w:p>
      <w:pPr>
        <w:pStyle w:val="Style24"/>
        <w:keepNext w:val="0"/>
        <w:keepLines w:val="0"/>
        <w:widowControl w:val="0"/>
        <w:shd w:val="clear" w:color="auto" w:fill="auto"/>
        <w:tabs>
          <w:tab w:pos="885" w:val="left"/>
        </w:tabs>
        <w:bidi w:val="0"/>
        <w:spacing w:before="0" w:after="0" w:line="390" w:lineRule="exact"/>
        <w:ind w:left="0" w:right="0" w:firstLine="44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在租赁开始日，本公司对融资租赁确认应收融资租赁款，并终止确认融资租赁资产。本公司对应收融资租赁款进行初 始计量时，将租赁投资净额作为应收融资租赁款的入账价值。租赁投资净额为未担保余值和租赁期开始日尚未收到的租赁收 款额按照租赁内含利率折现的现值之和。</w:t>
      </w:r>
    </w:p>
    <w:p>
      <w:pPr>
        <w:pStyle w:val="Style24"/>
        <w:keepNext w:val="0"/>
        <w:keepLines w:val="0"/>
        <w:widowControl w:val="0"/>
        <w:shd w:val="clear" w:color="auto" w:fill="auto"/>
        <w:bidi w:val="0"/>
        <w:spacing w:before="0" w:after="0" w:line="390" w:lineRule="exact"/>
        <w:ind w:left="0" w:right="0" w:firstLine="440"/>
        <w:jc w:val="both"/>
      </w:pPr>
      <w:r>
        <w:rPr>
          <w:color w:val="000000"/>
          <w:spacing w:val="0"/>
          <w:w w:val="100"/>
          <w:position w:val="0"/>
        </w:rPr>
        <w:t>本公司按照固定的周期性利率计算并确认租赁期内各个期间的利息收入。应收融资租赁款的终止确认和减值按照本附 注</w:t>
      </w:r>
      <w:r>
        <w:rPr>
          <w:rFonts w:ascii="Times New Roman" w:eastAsia="Times New Roman" w:hAnsi="Times New Roman" w:cs="Times New Roman"/>
          <w:color w:val="000000"/>
          <w:spacing w:val="0"/>
          <w:w w:val="100"/>
          <w:position w:val="0"/>
        </w:rPr>
        <w:t>“</w:t>
      </w:r>
      <w:r>
        <w:rPr>
          <w:color w:val="000000"/>
          <w:spacing w:val="0"/>
          <w:w w:val="100"/>
          <w:position w:val="0"/>
        </w:rPr>
        <w:t>三、（十）金融工具</w:t>
      </w:r>
      <w:r>
        <w:rPr>
          <w:rFonts w:ascii="Times New Roman" w:eastAsia="Times New Roman" w:hAnsi="Times New Roman" w:cs="Times New Roman"/>
          <w:color w:val="000000"/>
          <w:spacing w:val="0"/>
          <w:w w:val="100"/>
          <w:position w:val="0"/>
        </w:rPr>
        <w:t>”</w:t>
      </w:r>
      <w:r>
        <w:rPr>
          <w:color w:val="000000"/>
          <w:spacing w:val="0"/>
          <w:w w:val="100"/>
          <w:position w:val="0"/>
        </w:rPr>
        <w:t>进行会计处理。</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未纳入租赁投资净额计量的可变租赁付款额在实际发生时计入当期损益。</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融资租赁发生变更且同时符合下列条件的，本公司将该变更作为一项单独租赁进行会计处理：</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该变更通过增加一项或多项租赁资产的使用权而扩大了租赁范围；</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增加的对价与租赁范围扩大部分的单独价格按该合同情况调整后的金额相当。</w:t>
      </w:r>
    </w:p>
    <w:p>
      <w:pPr>
        <w:pStyle w:val="Style24"/>
        <w:keepNext w:val="0"/>
        <w:keepLines w:val="0"/>
        <w:widowControl w:val="0"/>
        <w:shd w:val="clear" w:color="auto" w:fill="auto"/>
        <w:bidi w:val="0"/>
        <w:spacing w:before="0" w:after="0" w:line="390" w:lineRule="exact"/>
        <w:ind w:left="0" w:right="0" w:firstLine="440"/>
        <w:jc w:val="left"/>
      </w:pPr>
      <w:r>
        <w:rPr>
          <w:color w:val="000000"/>
          <w:spacing w:val="0"/>
          <w:w w:val="100"/>
          <w:position w:val="0"/>
        </w:rPr>
        <w:t>融资租赁的变更未作为一项单独租赁进行会计处理的，本公司分别下列情形对变更后的租赁进行处理：</w:t>
      </w:r>
    </w:p>
    <w:p>
      <w:pPr>
        <w:pStyle w:val="Style24"/>
        <w:keepNext w:val="0"/>
        <w:keepLines w:val="0"/>
        <w:widowControl w:val="0"/>
        <w:shd w:val="clear" w:color="auto" w:fill="auto"/>
        <w:bidi w:val="0"/>
        <w:spacing w:before="0" w:after="0" w:line="393" w:lineRule="exact"/>
        <w:ind w:left="0" w:right="0" w:firstLine="440"/>
        <w:jc w:val="both"/>
      </w:pPr>
      <w:r>
        <w:rPr>
          <w:color w:val="000000"/>
          <w:spacing w:val="0"/>
          <w:w w:val="100"/>
          <w:position w:val="0"/>
        </w:rPr>
        <w:t>假如变更在租赁开始日生效，该租赁会被分类为经营租赁的，本公司自租赁变更生效日开始将其作为一项新租赁进行 会计处理，并以租赁变更生效日前的租赁投资净额作为租赁资产的账面价值；</w:t>
      </w:r>
    </w:p>
    <w:p>
      <w:pPr>
        <w:pStyle w:val="Style24"/>
        <w:keepNext w:val="0"/>
        <w:keepLines w:val="0"/>
        <w:widowControl w:val="0"/>
        <w:shd w:val="clear" w:color="auto" w:fill="auto"/>
        <w:bidi w:val="0"/>
        <w:spacing w:before="0" w:after="160" w:line="393" w:lineRule="exact"/>
        <w:ind w:left="0" w:right="0" w:firstLine="440"/>
        <w:jc w:val="both"/>
      </w:pPr>
      <w:r>
        <w:rPr>
          <w:color w:val="000000"/>
          <w:spacing w:val="0"/>
          <w:w w:val="100"/>
          <w:position w:val="0"/>
        </w:rPr>
        <w:t>假如变更在租赁开始日生效，该租赁会被分类为融资租赁的，本公司按照本附注</w:t>
      </w:r>
      <w:r>
        <w:rPr>
          <w:rFonts w:ascii="Times New Roman" w:eastAsia="Times New Roman" w:hAnsi="Times New Roman" w:cs="Times New Roman"/>
          <w:color w:val="000000"/>
          <w:spacing w:val="0"/>
          <w:w w:val="100"/>
          <w:position w:val="0"/>
        </w:rPr>
        <w:t>“</w:t>
      </w:r>
      <w:r>
        <w:rPr>
          <w:color w:val="000000"/>
          <w:spacing w:val="0"/>
          <w:w w:val="100"/>
          <w:position w:val="0"/>
        </w:rPr>
        <w:t>三、（十）金融工具</w:t>
      </w:r>
      <w:r>
        <w:rPr>
          <w:rFonts w:ascii="Times New Roman" w:eastAsia="Times New Roman" w:hAnsi="Times New Roman" w:cs="Times New Roman"/>
          <w:color w:val="000000"/>
          <w:spacing w:val="0"/>
          <w:w w:val="100"/>
          <w:position w:val="0"/>
        </w:rPr>
        <w:t>”</w:t>
      </w:r>
      <w:r>
        <w:rPr>
          <w:color w:val="000000"/>
          <w:spacing w:val="0"/>
          <w:w w:val="100"/>
          <w:position w:val="0"/>
        </w:rPr>
        <w:t>关于修改或重新 议定合同的政策进行会计处理。</w:t>
      </w:r>
    </w:p>
    <w:p>
      <w:pPr>
        <w:pStyle w:val="Style24"/>
        <w:keepNext w:val="0"/>
        <w:keepLines w:val="0"/>
        <w:widowControl w:val="0"/>
        <w:shd w:val="clear" w:color="auto" w:fill="auto"/>
        <w:bidi w:val="0"/>
        <w:spacing w:before="0" w:after="0" w:line="456" w:lineRule="auto"/>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日前的会计政策</w:t>
      </w:r>
    </w:p>
    <w:p>
      <w:pPr>
        <w:pStyle w:val="Style24"/>
        <w:keepNext w:val="0"/>
        <w:keepLines w:val="0"/>
        <w:widowControl w:val="0"/>
        <w:shd w:val="clear" w:color="auto" w:fill="auto"/>
        <w:bidi w:val="0"/>
        <w:spacing w:before="0" w:after="0" w:line="393" w:lineRule="exact"/>
        <w:ind w:left="0" w:right="0" w:firstLine="440"/>
        <w:jc w:val="both"/>
      </w:pPr>
      <w:r>
        <w:rPr>
          <w:color w:val="000000"/>
          <w:spacing w:val="0"/>
          <w:w w:val="100"/>
          <w:position w:val="0"/>
        </w:rPr>
        <w:t>租赁分为融资租赁和经营租赁。融资租赁是指实质上转移了与资产所有权有关的全部风险和报酬的租赁。经营租赁是 指除融资租赁以外的其他租赁。</w:t>
      </w:r>
    </w:p>
    <w:p>
      <w:pPr>
        <w:pStyle w:val="Style24"/>
        <w:keepNext w:val="0"/>
        <w:keepLines w:val="0"/>
        <w:widowControl w:val="0"/>
        <w:shd w:val="clear" w:color="auto" w:fill="auto"/>
        <w:bidi w:val="0"/>
        <w:spacing w:before="0" w:after="0" w:line="393" w:lineRule="exact"/>
        <w:ind w:left="0" w:right="0" w:firstLine="440"/>
        <w:jc w:val="both"/>
      </w:pPr>
      <w:r>
        <w:rPr>
          <w:color w:val="000000"/>
          <w:spacing w:val="0"/>
          <w:w w:val="100"/>
          <w:position w:val="0"/>
        </w:rPr>
        <w:t>经营租赁会计处理</w:t>
      </w:r>
    </w:p>
    <w:p>
      <w:pPr>
        <w:pStyle w:val="Style24"/>
        <w:keepNext w:val="0"/>
        <w:keepLines w:val="0"/>
        <w:widowControl w:val="0"/>
        <w:shd w:val="clear" w:color="auto" w:fill="auto"/>
        <w:tabs>
          <w:tab w:pos="934" w:val="left"/>
        </w:tabs>
        <w:bidi w:val="0"/>
        <w:spacing w:before="0" w:after="0" w:line="393" w:lineRule="exact"/>
        <w:ind w:left="0" w:right="0" w:firstLine="44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公司租入资产所支付的租赁费，在不扣除免租期的整个租赁期内，按直线法进行分摊，计入当期费用。公司支付 的与租赁交易相关的初始直接费用，计入当期费用。</w:t>
      </w:r>
    </w:p>
    <w:p>
      <w:pPr>
        <w:pStyle w:val="Style24"/>
        <w:keepNext w:val="0"/>
        <w:keepLines w:val="0"/>
        <w:widowControl w:val="0"/>
        <w:shd w:val="clear" w:color="auto" w:fill="auto"/>
        <w:bidi w:val="0"/>
        <w:spacing w:before="0" w:after="0" w:line="393" w:lineRule="exact"/>
        <w:ind w:left="0" w:right="0" w:firstLine="440"/>
        <w:jc w:val="both"/>
      </w:pPr>
      <w:r>
        <w:rPr>
          <w:color w:val="000000"/>
          <w:spacing w:val="0"/>
          <w:w w:val="100"/>
          <w:position w:val="0"/>
        </w:rPr>
        <w:t>资产出租方承担了应由公司承担的与租赁相关的费用时，公司将该部分费用从租金总额中扣除，按扣除后的租金费用 在租赁期内分摊，计入当期费用。</w:t>
      </w:r>
    </w:p>
    <w:p>
      <w:pPr>
        <w:pStyle w:val="Style24"/>
        <w:keepNext w:val="0"/>
        <w:keepLines w:val="0"/>
        <w:widowControl w:val="0"/>
        <w:shd w:val="clear" w:color="auto" w:fill="auto"/>
        <w:bidi w:val="0"/>
        <w:spacing w:before="0" w:after="0" w:line="393" w:lineRule="exact"/>
        <w:ind w:left="0" w:right="0" w:firstLine="440"/>
        <w:jc w:val="both"/>
      </w:pPr>
      <w:r>
        <w:rPr>
          <w:color w:val="000000"/>
          <w:spacing w:val="0"/>
          <w:w w:val="100"/>
          <w:position w:val="0"/>
        </w:rPr>
        <w:t>对于采用新冠肺炎疫情相关租金减让简化方法的经营租赁，本公司继续按照与减让前一致的方法将原合同租金计入相 关资产成本或费用。发生租金减免的，本公司将减免的租金作为或有租金，在减免期间计入损益；延期支付租金的，本公司 在原支付期间将应支付的租金确认为应付款项，在实际支付时冲减前期确认的应付款项。</w:t>
      </w:r>
    </w:p>
    <w:p>
      <w:pPr>
        <w:pStyle w:val="Style24"/>
        <w:keepNext w:val="0"/>
        <w:keepLines w:val="0"/>
        <w:widowControl w:val="0"/>
        <w:shd w:val="clear" w:color="auto" w:fill="auto"/>
        <w:tabs>
          <w:tab w:pos="948" w:val="left"/>
        </w:tabs>
        <w:bidi w:val="0"/>
        <w:spacing w:before="0" w:after="0" w:line="393" w:lineRule="exact"/>
        <w:ind w:left="0" w:right="0" w:firstLine="44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公司出租资产所收取的租赁费，在不扣除免租期的整个租赁期内，按直线法进行分摊，确认为租赁相关收入。公 司支付的与租赁交易相关的初始直接费用，计入当期费用；如金额较大的，则予以资本化，在整个租赁期间内按照与租赁相 关收入确认相同的基础分期计入当期收益。</w:t>
      </w:r>
    </w:p>
    <w:p>
      <w:pPr>
        <w:pStyle w:val="Style24"/>
        <w:keepNext w:val="0"/>
        <w:keepLines w:val="0"/>
        <w:widowControl w:val="0"/>
        <w:shd w:val="clear" w:color="auto" w:fill="auto"/>
        <w:bidi w:val="0"/>
        <w:spacing w:before="0" w:after="0" w:line="393" w:lineRule="exact"/>
        <w:ind w:left="0" w:right="0" w:firstLine="440"/>
        <w:jc w:val="both"/>
      </w:pPr>
      <w:r>
        <w:rPr>
          <w:color w:val="000000"/>
          <w:spacing w:val="0"/>
          <w:w w:val="100"/>
          <w:position w:val="0"/>
        </w:rPr>
        <w:t>公司承担了应由承租方承担的与租赁相关的费用时，公司将该部分费用从租金收入总额中扣除，按扣除后的租金费用 在租赁期内分配。</w:t>
      </w:r>
    </w:p>
    <w:p>
      <w:pPr>
        <w:pStyle w:val="Style24"/>
        <w:keepNext w:val="0"/>
        <w:keepLines w:val="0"/>
        <w:widowControl w:val="0"/>
        <w:shd w:val="clear" w:color="auto" w:fill="auto"/>
        <w:bidi w:val="0"/>
        <w:spacing w:before="0" w:after="0" w:line="393" w:lineRule="exact"/>
        <w:ind w:left="0" w:right="0" w:firstLine="440"/>
        <w:jc w:val="both"/>
      </w:pPr>
      <w:r>
        <w:rPr>
          <w:color w:val="000000"/>
          <w:spacing w:val="0"/>
          <w:w w:val="100"/>
          <w:position w:val="0"/>
        </w:rPr>
        <w:t>对于采用新冠肺炎疫情相关租金减让简化方法的经营租赁，本公司继续按照与减让前一致的方法将原合同租金确认为 租赁收入；发生租金减免的，本公司将减免的租金作为或有租金，在减免期间冲减租赁收入；延期收取租金的，本公司在原 收取期间将应收取的租金确认为应收款项，并在实际收到时冲减前期确认的应收款项。</w:t>
      </w:r>
    </w:p>
    <w:p>
      <w:pPr>
        <w:pStyle w:val="Style24"/>
        <w:keepNext w:val="0"/>
        <w:keepLines w:val="0"/>
        <w:widowControl w:val="0"/>
        <w:shd w:val="clear" w:color="auto" w:fill="auto"/>
        <w:bidi w:val="0"/>
        <w:spacing w:before="0" w:after="0" w:line="393" w:lineRule="exact"/>
        <w:ind w:left="0" w:right="0" w:firstLine="440"/>
        <w:jc w:val="both"/>
      </w:pPr>
      <w:r>
        <w:rPr>
          <w:color w:val="000000"/>
          <w:spacing w:val="0"/>
          <w:w w:val="100"/>
          <w:position w:val="0"/>
        </w:rPr>
        <w:t>融资租赁会计处理</w:t>
      </w:r>
    </w:p>
    <w:p>
      <w:pPr>
        <w:pStyle w:val="Style24"/>
        <w:keepNext w:val="0"/>
        <w:keepLines w:val="0"/>
        <w:widowControl w:val="0"/>
        <w:shd w:val="clear" w:color="auto" w:fill="auto"/>
        <w:tabs>
          <w:tab w:pos="948" w:val="left"/>
        </w:tabs>
        <w:bidi w:val="0"/>
        <w:spacing w:before="0" w:after="0" w:line="393" w:lineRule="exact"/>
        <w:ind w:left="0" w:right="0" w:firstLine="44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融资租入资产：公司在承租开始日，将租赁资产公允价值与最低租赁付款额现值两者中较低者作为租入资产的入 账价值，将最低租赁付款额作为长期应付款的入账价值，其差额作为未确认的融资费用。公司采用实际利率法对未确认的融 资费用，在资产租赁期间内摊销，计入财务费用。公司发生的初始直接费用，计入租入资产价值。</w:t>
      </w:r>
    </w:p>
    <w:p>
      <w:pPr>
        <w:pStyle w:val="Style24"/>
        <w:keepNext w:val="0"/>
        <w:keepLines w:val="0"/>
        <w:widowControl w:val="0"/>
        <w:shd w:val="clear" w:color="auto" w:fill="auto"/>
        <w:tabs>
          <w:tab w:pos="948" w:val="left"/>
        </w:tabs>
        <w:bidi w:val="0"/>
        <w:spacing w:before="0" w:after="720" w:line="393" w:lineRule="exact"/>
        <w:ind w:left="0" w:right="0" w:firstLine="44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27"/>
        <w:keepNext/>
        <w:keepLines/>
        <w:widowControl w:val="0"/>
        <w:shd w:val="clear" w:color="auto" w:fill="auto"/>
        <w:bidi w:val="0"/>
        <w:spacing w:before="0" w:after="36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3</w:t>
      </w:r>
      <w:bookmarkEnd w:id="930"/>
      <w:r>
        <w:rPr>
          <w:rFonts w:ascii="Times New Roman" w:eastAsia="Times New Roman" w:hAnsi="Times New Roman" w:cs="Times New Roman"/>
          <w:color w:val="000000"/>
          <w:spacing w:val="0"/>
          <w:w w:val="100"/>
          <w:position w:val="0"/>
        </w:rPr>
        <w:t>0</w:t>
      </w:r>
      <w:r>
        <w:rPr>
          <w:color w:val="000000"/>
          <w:spacing w:val="0"/>
          <w:w w:val="100"/>
          <w:position w:val="0"/>
        </w:rPr>
        <w:t>、重要会计政策和会计估计变更</w:t>
      </w:r>
      <w:bookmarkEnd w:id="928"/>
      <w:bookmarkEnd w:id="929"/>
      <w:bookmarkEnd w:id="931"/>
    </w:p>
    <w:p>
      <w:pPr>
        <w:pStyle w:val="Style93"/>
        <w:keepNext/>
        <w:keepLines/>
        <w:widowControl w:val="0"/>
        <w:shd w:val="clear" w:color="auto" w:fill="auto"/>
        <w:bidi w:val="0"/>
        <w:spacing w:before="0" w:line="240" w:lineRule="auto"/>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32"/>
      <w:bookmarkEnd w:id="933"/>
      <w:bookmarkEnd w:id="935"/>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395"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rFonts w:ascii="Times New Roman" w:eastAsia="Times New Roman" w:hAnsi="Times New Roman" w:cs="Times New Roman"/>
          <w:color w:val="000000"/>
          <w:spacing w:val="0"/>
          <w:w w:val="100"/>
          <w:position w:val="0"/>
        </w:rPr>
        <w:t>2018</w:t>
      </w:r>
      <w:r>
        <w:rPr>
          <w:color w:val="000000"/>
          <w:spacing w:val="0"/>
          <w:w w:val="100"/>
          <w:position w:val="0"/>
        </w:rPr>
        <w:t>年修订）</w:t>
      </w:r>
    </w:p>
    <w:p>
      <w:pPr>
        <w:pStyle w:val="Style24"/>
        <w:keepNext w:val="0"/>
        <w:keepLines w:val="0"/>
        <w:widowControl w:val="0"/>
        <w:shd w:val="clear" w:color="auto" w:fill="auto"/>
        <w:bidi w:val="0"/>
        <w:spacing w:before="0" w:after="0" w:line="395"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 赁准则。根据修订后的准则，对于首次执行日前已存在的合同，公司选择在首次执行日不重新评估其是否为租赁或者包含租 赁。</w:t>
      </w:r>
    </w:p>
    <w:p>
      <w:pPr>
        <w:pStyle w:val="Style24"/>
        <w:keepNext w:val="0"/>
        <w:keepLines w:val="0"/>
        <w:widowControl w:val="0"/>
        <w:shd w:val="clear" w:color="auto" w:fill="auto"/>
        <w:bidi w:val="0"/>
        <w:spacing w:before="0" w:after="0" w:line="395" w:lineRule="exact"/>
        <w:ind w:left="0" w:right="0" w:firstLine="440"/>
        <w:jc w:val="both"/>
      </w:pPr>
      <w:r>
        <w:rPr>
          <w:color w:val="000000"/>
          <w:spacing w:val="0"/>
          <w:w w:val="100"/>
          <w:position w:val="0"/>
        </w:rPr>
        <w:t>本公司作为承租人</w:t>
      </w:r>
    </w:p>
    <w:p>
      <w:pPr>
        <w:pStyle w:val="Style24"/>
        <w:keepNext w:val="0"/>
        <w:keepLines w:val="0"/>
        <w:widowControl w:val="0"/>
        <w:shd w:val="clear" w:color="auto" w:fill="auto"/>
        <w:bidi w:val="0"/>
        <w:spacing w:before="0" w:after="0" w:line="395" w:lineRule="exact"/>
        <w:ind w:left="0" w:right="0" w:firstLine="440"/>
        <w:jc w:val="both"/>
      </w:pPr>
      <w:r>
        <w:rPr>
          <w:color w:val="000000"/>
          <w:spacing w:val="0"/>
          <w:w w:val="100"/>
          <w:position w:val="0"/>
        </w:rPr>
        <w:t>本公司选择根据首次执行新租赁准则的累积影响数，调整首次执行新租赁准则当年年初留存收益及财务报表其他相关 项目金额，不调整可比期间信息。</w:t>
      </w:r>
    </w:p>
    <w:p>
      <w:pPr>
        <w:pStyle w:val="Style24"/>
        <w:keepNext w:val="0"/>
        <w:keepLines w:val="0"/>
        <w:widowControl w:val="0"/>
        <w:shd w:val="clear" w:color="auto" w:fill="auto"/>
        <w:bidi w:val="0"/>
        <w:spacing w:before="0" w:after="0" w:line="395" w:lineRule="exact"/>
        <w:ind w:left="0" w:right="0" w:firstLine="440"/>
        <w:jc w:val="both"/>
      </w:pPr>
      <w:r>
        <w:rPr>
          <w:color w:val="000000"/>
          <w:spacing w:val="0"/>
          <w:w w:val="100"/>
          <w:position w:val="0"/>
        </w:rPr>
        <w:t>对于首次执行日前已存在的经营租赁，本公司在首次执行日根据剩余租赁付款额按首次执行日本公司的增量借款利率 折现的现值计量租赁负债，并根据每项租赁选择以下两种方法之一计量使用权资产：</w:t>
      </w:r>
    </w:p>
    <w:p>
      <w:pPr>
        <w:pStyle w:val="Style24"/>
        <w:keepNext w:val="0"/>
        <w:keepLines w:val="0"/>
        <w:widowControl w:val="0"/>
        <w:shd w:val="clear" w:color="auto" w:fill="auto"/>
        <w:bidi w:val="0"/>
        <w:spacing w:before="0" w:after="0" w:line="395" w:lineRule="exact"/>
        <w:ind w:left="0" w:right="0" w:firstLine="440"/>
        <w:jc w:val="both"/>
      </w:pPr>
      <w:r>
        <w:rPr>
          <w:color w:val="000000"/>
          <w:spacing w:val="0"/>
          <w:w w:val="100"/>
          <w:position w:val="0"/>
        </w:rPr>
        <w:t>假设自租赁期开始日即采用新租赁准则的账面价值，采用首次执行日的本公司的增量借款利率作为折现率。</w:t>
      </w:r>
    </w:p>
    <w:p>
      <w:pPr>
        <w:pStyle w:val="Style24"/>
        <w:keepNext w:val="0"/>
        <w:keepLines w:val="0"/>
        <w:widowControl w:val="0"/>
        <w:shd w:val="clear" w:color="auto" w:fill="auto"/>
        <w:bidi w:val="0"/>
        <w:spacing w:before="0" w:after="0" w:line="395" w:lineRule="exact"/>
        <w:ind w:left="0" w:right="0" w:firstLine="420"/>
        <w:jc w:val="both"/>
      </w:pPr>
      <w:r>
        <w:rPr>
          <w:color w:val="000000"/>
          <w:spacing w:val="0"/>
          <w:w w:val="100"/>
          <w:position w:val="0"/>
        </w:rPr>
        <w:t>与租赁负债相等的金额，并根据预付租金进行必要调整。</w:t>
      </w:r>
    </w:p>
    <w:p>
      <w:pPr>
        <w:pStyle w:val="Style24"/>
        <w:keepNext w:val="0"/>
        <w:keepLines w:val="0"/>
        <w:widowControl w:val="0"/>
        <w:shd w:val="clear" w:color="auto" w:fill="auto"/>
        <w:bidi w:val="0"/>
        <w:spacing w:before="0" w:after="0" w:line="395" w:lineRule="exact"/>
        <w:ind w:left="0" w:right="0" w:firstLine="420"/>
        <w:jc w:val="both"/>
      </w:pPr>
      <w:r>
        <w:rPr>
          <w:color w:val="000000"/>
          <w:spacing w:val="0"/>
          <w:w w:val="100"/>
          <w:position w:val="0"/>
        </w:rPr>
        <w:t>对于首次执行日前的经营租赁，本公司在应用上述方法的同时根据每项租赁选择采用下列一项或多项简化处理：</w:t>
      </w:r>
    </w:p>
    <w:p>
      <w:pPr>
        <w:pStyle w:val="Style24"/>
        <w:keepNext w:val="0"/>
        <w:keepLines w:val="0"/>
        <w:widowControl w:val="0"/>
        <w:shd w:val="clear" w:color="auto" w:fill="auto"/>
        <w:tabs>
          <w:tab w:pos="849" w:val="left"/>
        </w:tabs>
        <w:bidi w:val="0"/>
        <w:spacing w:before="0" w:after="0" w:line="398" w:lineRule="exact"/>
        <w:ind w:left="0" w:right="0" w:firstLine="420"/>
        <w:jc w:val="both"/>
      </w:pPr>
      <w:bookmarkStart w:id="936" w:name="bookmark936"/>
      <w:r>
        <w:rPr>
          <w:rFonts w:ascii="Times New Roman" w:eastAsia="Times New Roman" w:hAnsi="Times New Roman" w:cs="Times New Roman"/>
          <w:color w:val="000000"/>
          <w:spacing w:val="0"/>
          <w:w w:val="100"/>
          <w:position w:val="0"/>
        </w:rPr>
        <w:t>1</w:t>
      </w:r>
      <w:bookmarkEnd w:id="936"/>
      <w:r>
        <w:rPr>
          <w:rFonts w:ascii="Times New Roman" w:eastAsia="Times New Roman" w:hAnsi="Times New Roman" w:cs="Times New Roman"/>
          <w:color w:val="000000"/>
          <w:spacing w:val="0"/>
          <w:w w:val="100"/>
          <w:position w:val="0"/>
        </w:rPr>
        <w:t>）</w:t>
        <w:tab/>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24"/>
        <w:keepNext w:val="0"/>
        <w:keepLines w:val="0"/>
        <w:widowControl w:val="0"/>
        <w:shd w:val="clear" w:color="auto" w:fill="auto"/>
        <w:tabs>
          <w:tab w:pos="849" w:val="left"/>
        </w:tabs>
        <w:bidi w:val="0"/>
        <w:spacing w:before="0" w:after="0" w:line="398" w:lineRule="exact"/>
        <w:ind w:left="0" w:right="0" w:firstLine="420"/>
        <w:jc w:val="both"/>
      </w:pPr>
      <w:bookmarkStart w:id="937" w:name="bookmark937"/>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w:t>
        <w:tab/>
      </w:r>
      <w:r>
        <w:rPr>
          <w:color w:val="000000"/>
          <w:spacing w:val="0"/>
          <w:w w:val="100"/>
          <w:position w:val="0"/>
        </w:rPr>
        <w:t>计量租赁负债时，具有相似特征的租赁采用同一折现率；</w:t>
      </w:r>
    </w:p>
    <w:p>
      <w:pPr>
        <w:pStyle w:val="Style24"/>
        <w:keepNext w:val="0"/>
        <w:keepLines w:val="0"/>
        <w:widowControl w:val="0"/>
        <w:shd w:val="clear" w:color="auto" w:fill="auto"/>
        <w:tabs>
          <w:tab w:pos="849" w:val="left"/>
        </w:tabs>
        <w:bidi w:val="0"/>
        <w:spacing w:before="0" w:after="0" w:line="398" w:lineRule="exact"/>
        <w:ind w:left="0" w:right="0" w:firstLine="420"/>
        <w:jc w:val="both"/>
      </w:pPr>
      <w:bookmarkStart w:id="938" w:name="bookmark938"/>
      <w:r>
        <w:rPr>
          <w:rFonts w:ascii="Times New Roman" w:eastAsia="Times New Roman" w:hAnsi="Times New Roman" w:cs="Times New Roman"/>
          <w:color w:val="000000"/>
          <w:spacing w:val="0"/>
          <w:w w:val="100"/>
          <w:position w:val="0"/>
        </w:rPr>
        <w:t>3</w:t>
      </w:r>
      <w:bookmarkEnd w:id="938"/>
      <w:r>
        <w:rPr>
          <w:rFonts w:ascii="Times New Roman" w:eastAsia="Times New Roman" w:hAnsi="Times New Roman" w:cs="Times New Roman"/>
          <w:color w:val="000000"/>
          <w:spacing w:val="0"/>
          <w:w w:val="100"/>
          <w:position w:val="0"/>
        </w:rPr>
        <w:t>）</w:t>
        <w:tab/>
      </w:r>
      <w:r>
        <w:rPr>
          <w:color w:val="000000"/>
          <w:spacing w:val="0"/>
          <w:w w:val="100"/>
          <w:position w:val="0"/>
        </w:rPr>
        <w:t>使用权资产的计量不包含初始直接费用；</w:t>
      </w:r>
    </w:p>
    <w:p>
      <w:pPr>
        <w:pStyle w:val="Style24"/>
        <w:keepNext w:val="0"/>
        <w:keepLines w:val="0"/>
        <w:widowControl w:val="0"/>
        <w:shd w:val="clear" w:color="auto" w:fill="auto"/>
        <w:tabs>
          <w:tab w:pos="849" w:val="left"/>
        </w:tabs>
        <w:bidi w:val="0"/>
        <w:spacing w:before="0" w:after="0" w:line="398" w:lineRule="exact"/>
        <w:ind w:left="0" w:right="0" w:firstLine="420"/>
        <w:jc w:val="both"/>
      </w:pPr>
      <w:bookmarkStart w:id="939" w:name="bookmark939"/>
      <w:r>
        <w:rPr>
          <w:rFonts w:ascii="Times New Roman" w:eastAsia="Times New Roman" w:hAnsi="Times New Roman" w:cs="Times New Roman"/>
          <w:color w:val="000000"/>
          <w:spacing w:val="0"/>
          <w:w w:val="100"/>
          <w:position w:val="0"/>
        </w:rPr>
        <w:t>4</w:t>
      </w:r>
      <w:bookmarkEnd w:id="939"/>
      <w:r>
        <w:rPr>
          <w:rFonts w:ascii="Times New Roman" w:eastAsia="Times New Roman" w:hAnsi="Times New Roman" w:cs="Times New Roman"/>
          <w:color w:val="000000"/>
          <w:spacing w:val="0"/>
          <w:w w:val="100"/>
          <w:position w:val="0"/>
        </w:rPr>
        <w:t>）</w:t>
        <w:tab/>
      </w:r>
      <w:r>
        <w:rPr>
          <w:color w:val="000000"/>
          <w:spacing w:val="0"/>
          <w:w w:val="100"/>
          <w:position w:val="0"/>
        </w:rPr>
        <w:t>存在续租选择权或终止租赁选择权的，根据首次执行日前选择权的实际行使及其他最新情况确定租赁期；</w:t>
      </w:r>
    </w:p>
    <w:p>
      <w:pPr>
        <w:pStyle w:val="Style24"/>
        <w:keepNext w:val="0"/>
        <w:keepLines w:val="0"/>
        <w:widowControl w:val="0"/>
        <w:shd w:val="clear" w:color="auto" w:fill="auto"/>
        <w:tabs>
          <w:tab w:pos="849" w:val="left"/>
        </w:tabs>
        <w:bidi w:val="0"/>
        <w:spacing w:before="0" w:after="0" w:line="398" w:lineRule="exact"/>
        <w:ind w:left="0" w:right="0" w:firstLine="440"/>
        <w:jc w:val="both"/>
      </w:pPr>
      <w:bookmarkStart w:id="940" w:name="bookmark940"/>
      <w:r>
        <w:rPr>
          <w:rFonts w:ascii="Times New Roman" w:eastAsia="Times New Roman" w:hAnsi="Times New Roman" w:cs="Times New Roman"/>
          <w:color w:val="000000"/>
          <w:spacing w:val="0"/>
          <w:w w:val="100"/>
          <w:position w:val="0"/>
        </w:rPr>
        <w:t>5</w:t>
      </w:r>
      <w:bookmarkEnd w:id="940"/>
      <w:r>
        <w:rPr>
          <w:rFonts w:ascii="Times New Roman" w:eastAsia="Times New Roman" w:hAnsi="Times New Roman" w:cs="Times New Roman"/>
          <w:color w:val="000000"/>
          <w:spacing w:val="0"/>
          <w:w w:val="100"/>
          <w:position w:val="0"/>
        </w:rPr>
        <w:t>）</w:t>
        <w:tab/>
      </w:r>
      <w:r>
        <w:rPr>
          <w:color w:val="000000"/>
          <w:spacing w:val="0"/>
          <w:w w:val="100"/>
          <w:position w:val="0"/>
        </w:rPr>
        <w:t>作为使用权资产减值测试的替代，按照本公告第十节、财务报告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“24</w:t>
      </w:r>
      <w:r>
        <w:rPr>
          <w:color w:val="000000"/>
          <w:spacing w:val="0"/>
          <w:w w:val="100"/>
          <w:position w:val="0"/>
        </w:rPr>
        <w:t>、预计 负债</w:t>
      </w:r>
      <w:r>
        <w:rPr>
          <w:rFonts w:ascii="Times New Roman" w:eastAsia="Times New Roman" w:hAnsi="Times New Roman" w:cs="Times New Roman"/>
          <w:color w:val="000000"/>
          <w:spacing w:val="0"/>
          <w:w w:val="100"/>
          <w:position w:val="0"/>
        </w:rPr>
        <w:t>”</w:t>
      </w:r>
      <w:r>
        <w:rPr>
          <w:color w:val="000000"/>
          <w:spacing w:val="0"/>
          <w:w w:val="100"/>
          <w:position w:val="0"/>
        </w:rPr>
        <w:t>评估包含租赁的合同在首次执行日前是否为亏损合同，并根据首次执行日前计入资产负债表的亏损准备金额调整使用 权资产；</w:t>
      </w:r>
    </w:p>
    <w:p>
      <w:pPr>
        <w:pStyle w:val="Style24"/>
        <w:keepNext w:val="0"/>
        <w:keepLines w:val="0"/>
        <w:widowControl w:val="0"/>
        <w:shd w:val="clear" w:color="auto" w:fill="auto"/>
        <w:tabs>
          <w:tab w:pos="849" w:val="left"/>
        </w:tabs>
        <w:bidi w:val="0"/>
        <w:spacing w:before="0" w:after="0" w:line="389" w:lineRule="exact"/>
        <w:ind w:left="0" w:right="0" w:firstLine="440"/>
        <w:jc w:val="both"/>
      </w:pPr>
      <w:bookmarkStart w:id="941" w:name="bookmark941"/>
      <w:r>
        <w:rPr>
          <w:rFonts w:ascii="Times New Roman" w:eastAsia="Times New Roman" w:hAnsi="Times New Roman" w:cs="Times New Roman"/>
          <w:color w:val="000000"/>
          <w:spacing w:val="0"/>
          <w:w w:val="100"/>
          <w:position w:val="0"/>
        </w:rPr>
        <w:t>6</w:t>
      </w:r>
      <w:bookmarkEnd w:id="941"/>
      <w:r>
        <w:rPr>
          <w:rFonts w:ascii="Times New Roman" w:eastAsia="Times New Roman" w:hAnsi="Times New Roman" w:cs="Times New Roman"/>
          <w:color w:val="000000"/>
          <w:spacing w:val="0"/>
          <w:w w:val="100"/>
          <w:position w:val="0"/>
        </w:rPr>
        <w:t>）</w:t>
        <w:tab/>
      </w:r>
      <w:r>
        <w:rPr>
          <w:color w:val="000000"/>
          <w:spacing w:val="0"/>
          <w:w w:val="100"/>
          <w:position w:val="0"/>
        </w:rPr>
        <w:t>首次执行日之前发生的租赁变更，不进行追溯调整，根据租赁变更的最终安排，按照新租赁准则进行会计处理。</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对于首次执行日前已存在的融资租赁，本公司在首次执行日按照融资租入资产和应付融资租赁款的原账面价值，分别 计量使用权资产和租赁负债。</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本公司作为出租人</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对于首次执行日前划分为经营租赁且在首次执行日后仍存续的转租赁，本公司在首次执行日基于原租赁和转租赁的剩 余合同期限和条款进行重新评估，并按照新租赁准则的规定进行分类。重分类为融资租赁的，本公司将其作为一项新的融资 租赁进行会计处理。</w:t>
      </w:r>
    </w:p>
    <w:p>
      <w:pPr>
        <w:pStyle w:val="Style2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除转租赁外，本公司无需对其作为出租人的租赁按照新租赁准则进行调整。本公司自首次执行日起按照新租赁准则进 行会计处理。</w:t>
      </w:r>
    </w:p>
    <w:p>
      <w:pPr>
        <w:pStyle w:val="Style24"/>
        <w:keepNext w:val="0"/>
        <w:keepLines w:val="0"/>
        <w:widowControl w:val="0"/>
        <w:shd w:val="clear" w:color="auto" w:fill="auto"/>
        <w:bidi w:val="0"/>
        <w:spacing w:before="0" w:after="80" w:line="389" w:lineRule="exact"/>
        <w:ind w:left="0" w:right="0" w:firstLine="440"/>
        <w:jc w:val="both"/>
      </w:pPr>
      <w:r>
        <w:rPr>
          <w:color w:val="000000"/>
          <w:spacing w:val="0"/>
          <w:w w:val="100"/>
          <w:position w:val="0"/>
        </w:rPr>
        <w:t>本公司执行新租赁准则对财务报表的主要影响如下：</w:t>
      </w:r>
    </w:p>
    <w:tbl>
      <w:tblPr>
        <w:tblOverlap w:val="never"/>
        <w:jc w:val="center"/>
        <w:tblLayout w:type="fixed"/>
      </w:tblPr>
      <w:tblGrid>
        <w:gridCol w:w="3504"/>
        <w:gridCol w:w="2726"/>
        <w:gridCol w:w="1766"/>
        <w:gridCol w:w="1670"/>
      </w:tblGrid>
      <w:tr>
        <w:trPr>
          <w:trHeight w:val="36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受影响的报表项目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日余额的影响金额</w:t>
            </w:r>
          </w:p>
        </w:tc>
      </w:tr>
      <w:tr>
        <w:trPr>
          <w:trHeight w:val="35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w:t>
            </w: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公司作为承租人对于首次执行日前已存在的 经营租赁的调整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-206,655.65</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-1,159,147.37</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48,149,704.49</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13,365,788.70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35,736,407.51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94" w:lineRule="exact"/>
        <w:ind w:left="0" w:right="0" w:firstLine="440"/>
        <w:jc w:val="left"/>
      </w:pPr>
      <w:r>
        <w:rPr>
          <w:color w:val="000000"/>
          <w:spacing w:val="0"/>
          <w:w w:val="100"/>
          <w:position w:val="0"/>
        </w:rPr>
        <w:t>说明：对母公司无影响。</w:t>
      </w:r>
    </w:p>
    <w:p>
      <w:pPr>
        <w:pStyle w:val="Style24"/>
        <w:keepNext w:val="0"/>
        <w:keepLines w:val="0"/>
        <w:widowControl w:val="0"/>
        <w:shd w:val="clear" w:color="auto" w:fill="auto"/>
        <w:tabs>
          <w:tab w:pos="885" w:val="left"/>
        </w:tabs>
        <w:bidi w:val="0"/>
        <w:spacing w:before="0" w:after="0" w:line="394" w:lineRule="exact"/>
        <w:ind w:left="0" w:right="0" w:firstLine="440"/>
        <w:jc w:val="left"/>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2</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w:t>
      </w:r>
    </w:p>
    <w:p>
      <w:pPr>
        <w:pStyle w:val="Style24"/>
        <w:keepNext w:val="0"/>
        <w:keepLines w:val="0"/>
        <w:widowControl w:val="0"/>
        <w:shd w:val="clear" w:color="auto" w:fill="auto"/>
        <w:bidi w:val="0"/>
        <w:spacing w:before="0" w:after="0" w:line="394" w:lineRule="exact"/>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），自公布之日 起施行。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日至施行日新增的有关业务，根据解释第</w:t>
      </w:r>
      <w:r>
        <w:rPr>
          <w:rFonts w:ascii="Times New Roman" w:eastAsia="Times New Roman" w:hAnsi="Times New Roman" w:cs="Times New Roman"/>
          <w:color w:val="000000"/>
          <w:spacing w:val="0"/>
          <w:w w:val="100"/>
          <w:position w:val="0"/>
        </w:rPr>
        <w:t>14</w:t>
      </w:r>
      <w:r>
        <w:rPr>
          <w:color w:val="000000"/>
          <w:spacing w:val="0"/>
          <w:w w:val="100"/>
          <w:position w:val="0"/>
        </w:rPr>
        <w:t>号进行调整。</w:t>
      </w:r>
    </w:p>
    <w:p>
      <w:pPr>
        <w:pStyle w:val="Style24"/>
        <w:keepNext w:val="0"/>
        <w:keepLines w:val="0"/>
        <w:widowControl w:val="0"/>
        <w:numPr>
          <w:ilvl w:val="0"/>
          <w:numId w:val="49"/>
        </w:numPr>
        <w:shd w:val="clear" w:color="auto" w:fill="auto"/>
        <w:tabs>
          <w:tab w:pos="813" w:val="left"/>
        </w:tabs>
        <w:bidi w:val="0"/>
        <w:spacing w:before="0" w:after="0" w:line="394" w:lineRule="exact"/>
        <w:ind w:left="0" w:right="0" w:firstLine="440"/>
        <w:jc w:val="left"/>
      </w:pPr>
      <w:bookmarkStart w:id="943" w:name="bookmark943"/>
      <w:bookmarkEnd w:id="943"/>
      <w:r>
        <w:rPr>
          <w:color w:val="000000"/>
          <w:spacing w:val="0"/>
          <w:w w:val="100"/>
          <w:position w:val="0"/>
        </w:rPr>
        <w:t>政府和社会资本合作</w:t>
      </w:r>
      <w:r>
        <w:rPr>
          <w:color w:val="000000"/>
          <w:spacing w:val="0"/>
          <w:w w:val="100"/>
          <w:position w:val="0"/>
        </w:rPr>
        <w:t>（</w:t>
      </w:r>
      <w:r>
        <w:rPr>
          <w:rFonts w:ascii="Times New Roman" w:eastAsia="Times New Roman" w:hAnsi="Times New Roman" w:cs="Times New Roman"/>
          <w:color w:val="000000"/>
          <w:spacing w:val="0"/>
          <w:w w:val="100"/>
          <w:position w:val="0"/>
        </w:rPr>
        <w:t>PPP</w:t>
      </w:r>
      <w:r>
        <w:rPr>
          <w:color w:val="000000"/>
          <w:spacing w:val="0"/>
          <w:w w:val="100"/>
          <w:position w:val="0"/>
        </w:rPr>
        <w:t>）项目合同</w:t>
      </w:r>
    </w:p>
    <w:p>
      <w:pPr>
        <w:pStyle w:val="Style24"/>
        <w:keepNext w:val="0"/>
        <w:keepLines w:val="0"/>
        <w:widowControl w:val="0"/>
        <w:shd w:val="clear" w:color="auto" w:fill="auto"/>
        <w:bidi w:val="0"/>
        <w:spacing w:before="0" w:after="0" w:line="395" w:lineRule="exact"/>
        <w:ind w:left="0" w:right="0" w:firstLine="44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号适用于同时符合该解释所述</w:t>
      </w:r>
      <w:r>
        <w:rPr>
          <w:rFonts w:ascii="Times New Roman" w:eastAsia="Times New Roman" w:hAnsi="Times New Roman" w:cs="Times New Roman"/>
          <w:color w:val="000000"/>
          <w:spacing w:val="0"/>
          <w:w w:val="100"/>
          <w:position w:val="0"/>
        </w:rPr>
        <w:t>“</w:t>
      </w:r>
      <w:r>
        <w:rPr>
          <w:color w:val="000000"/>
          <w:spacing w:val="0"/>
          <w:w w:val="100"/>
          <w:position w:val="0"/>
        </w:rPr>
        <w:t>双特征</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双控制</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PPP</w:t>
      </w:r>
      <w:r>
        <w:rPr>
          <w:color w:val="000000"/>
          <w:spacing w:val="0"/>
          <w:w w:val="100"/>
          <w:position w:val="0"/>
        </w:rPr>
        <w:t>项目合同，对于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日前开始实施且至施行 日尚未完成的有关</w:t>
      </w:r>
      <w:r>
        <w:rPr>
          <w:rFonts w:ascii="Times New Roman" w:eastAsia="Times New Roman" w:hAnsi="Times New Roman" w:cs="Times New Roman"/>
          <w:color w:val="000000"/>
          <w:spacing w:val="0"/>
          <w:w w:val="100"/>
          <w:position w:val="0"/>
        </w:rPr>
        <w:t>PPP</w:t>
      </w:r>
      <w:r>
        <w:rPr>
          <w:color w:val="000000"/>
          <w:spacing w:val="0"/>
          <w:w w:val="100"/>
          <w:position w:val="0"/>
        </w:rPr>
        <w:t>项目合同应进行追溯调整，追溯调整不切实可行的，从可追溯调整的最早期间期初开始应用，累计影 响数调整施行日当年年年初留存收益以及财务报表其他相关项目，对可比期间信息不予调整。执行该规定未对本公司财务状 况和经营成果产生重大影响。</w:t>
      </w:r>
    </w:p>
    <w:p>
      <w:pPr>
        <w:pStyle w:val="Style24"/>
        <w:keepNext w:val="0"/>
        <w:keepLines w:val="0"/>
        <w:widowControl w:val="0"/>
        <w:numPr>
          <w:ilvl w:val="0"/>
          <w:numId w:val="49"/>
        </w:numPr>
        <w:shd w:val="clear" w:color="auto" w:fill="auto"/>
        <w:tabs>
          <w:tab w:pos="813" w:val="left"/>
        </w:tabs>
        <w:bidi w:val="0"/>
        <w:spacing w:before="0" w:after="0" w:line="395" w:lineRule="exact"/>
        <w:ind w:left="0" w:right="0" w:firstLine="440"/>
        <w:jc w:val="left"/>
      </w:pPr>
      <w:bookmarkStart w:id="944" w:name="bookmark944"/>
      <w:bookmarkEnd w:id="944"/>
      <w:r>
        <w:rPr>
          <w:color w:val="000000"/>
          <w:spacing w:val="0"/>
          <w:w w:val="100"/>
          <w:position w:val="0"/>
        </w:rPr>
        <w:t>基准利率改革</w:t>
      </w:r>
    </w:p>
    <w:p>
      <w:pPr>
        <w:pStyle w:val="Style24"/>
        <w:keepNext w:val="0"/>
        <w:keepLines w:val="0"/>
        <w:widowControl w:val="0"/>
        <w:shd w:val="clear" w:color="auto" w:fill="auto"/>
        <w:bidi w:val="0"/>
        <w:spacing w:before="0" w:after="0" w:line="413" w:lineRule="exact"/>
        <w:ind w:left="0" w:right="0" w:firstLine="440"/>
        <w:jc w:val="left"/>
      </w:pP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号对基准利率改革导致金融工具合同和租赁合同相关现金流量的确定基础发生变更的情形作出了简化会计处 理规定。</w:t>
      </w:r>
    </w:p>
    <w:p>
      <w:pPr>
        <w:pStyle w:val="Style24"/>
        <w:keepNext w:val="0"/>
        <w:keepLines w:val="0"/>
        <w:widowControl w:val="0"/>
        <w:shd w:val="clear" w:color="auto" w:fill="auto"/>
        <w:bidi w:val="0"/>
        <w:spacing w:before="0" w:after="0" w:line="396" w:lineRule="exact"/>
        <w:ind w:left="0" w:right="0" w:firstLine="440"/>
        <w:jc w:val="left"/>
      </w:pPr>
      <w:r>
        <w:rPr>
          <w:color w:val="000000"/>
          <w:spacing w:val="0"/>
          <w:w w:val="100"/>
          <w:position w:val="0"/>
        </w:rPr>
        <w:t>根据该解释的规定，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日前发生的基准利率改革相关业务，应当进行追溯调整，追溯调整不切实可行的除 外，无需调整前期比较财务报表数据。在该解释施行日，金融资产、金融负债等原账面价值与新账面价值之间的差额，计入 该解释施行日所在年度报告期间的期初留存收益或其他综合收益。执行该规定未对本公司财务状况和经营成果产生重大影响。</w:t>
      </w:r>
    </w:p>
    <w:p>
      <w:pPr>
        <w:pStyle w:val="Style24"/>
        <w:keepNext w:val="0"/>
        <w:keepLines w:val="0"/>
        <w:widowControl w:val="0"/>
        <w:shd w:val="clear" w:color="auto" w:fill="auto"/>
        <w:tabs>
          <w:tab w:pos="885" w:val="left"/>
        </w:tabs>
        <w:bidi w:val="0"/>
        <w:spacing w:before="0" w:after="0" w:line="397" w:lineRule="exact"/>
        <w:ind w:left="0" w:right="0" w:firstLine="440"/>
        <w:jc w:val="left"/>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3</w:t>
      </w:r>
      <w:r>
        <w:rPr>
          <w:color w:val="000000"/>
          <w:spacing w:val="0"/>
          <w:w w:val="100"/>
          <w:position w:val="0"/>
        </w:rPr>
        <w:t>）</w:t>
        <w:tab/>
        <w:t>执行《关于调整</w:t>
      </w:r>
      <w:r>
        <w:rPr>
          <w:color w:val="000000"/>
          <w:spacing w:val="0"/>
          <w:w w:val="100"/>
          <w:position w:val="0"/>
        </w:rPr>
        <w:t>〈</w:t>
      </w: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适用范围的通知》</w:t>
      </w:r>
    </w:p>
    <w:p>
      <w:pPr>
        <w:pStyle w:val="Style24"/>
        <w:keepNext w:val="0"/>
        <w:keepLines w:val="0"/>
        <w:widowControl w:val="0"/>
        <w:shd w:val="clear" w:color="auto" w:fill="auto"/>
        <w:bidi w:val="0"/>
        <w:spacing w:before="0" w:after="0" w:line="397" w:lineRule="exact"/>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号），对于满足条件的由 新冠肺炎疫情直接引发的租金减免、延期支付租金等租金减让，企业可以选择采用简化方法进行会计处理。</w:t>
      </w:r>
    </w:p>
    <w:p>
      <w:pPr>
        <w:pStyle w:val="Style24"/>
        <w:keepNext w:val="0"/>
        <w:keepLines w:val="0"/>
        <w:widowControl w:val="0"/>
        <w:shd w:val="clear" w:color="auto" w:fill="auto"/>
        <w:bidi w:val="0"/>
        <w:spacing w:before="0" w:after="0" w:line="397" w:lineRule="exact"/>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日发布了《关于调整</w:t>
      </w:r>
      <w:r>
        <w:rPr>
          <w:color w:val="000000"/>
          <w:spacing w:val="0"/>
          <w:w w:val="100"/>
          <w:position w:val="0"/>
        </w:rPr>
        <w:t>〈</w:t>
      </w: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适用范围的通知》（财会〔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号），自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日起施行，将《新冠肺炎疫情相关租金减让会计处理规定》允许采用简化方法的新冠肺炎疫情相关租 金减让的适用范围由</w:t>
      </w:r>
      <w:r>
        <w:rPr>
          <w:rFonts w:ascii="Times New Roman" w:eastAsia="Times New Roman" w:hAnsi="Times New Roman" w:cs="Times New Roman"/>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rPr>
        <w:t>”</w:t>
      </w:r>
      <w:r>
        <w:rPr>
          <w:color w:val="000000"/>
          <w:spacing w:val="0"/>
          <w:w w:val="100"/>
          <w:position w:val="0"/>
        </w:rPr>
        <w:t>调整为</w:t>
      </w:r>
      <w:r>
        <w:rPr>
          <w:rFonts w:ascii="Times New Roman" w:eastAsia="Times New Roman" w:hAnsi="Times New Roman" w:cs="Times New Roman"/>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 额</w:t>
      </w:r>
      <w:r>
        <w:rPr>
          <w:rFonts w:ascii="Times New Roman" w:eastAsia="Times New Roman" w:hAnsi="Times New Roman" w:cs="Times New Roman"/>
          <w:color w:val="000000"/>
          <w:spacing w:val="0"/>
          <w:w w:val="100"/>
          <w:position w:val="0"/>
        </w:rPr>
        <w:t>”</w:t>
      </w:r>
      <w:r>
        <w:rPr>
          <w:color w:val="000000"/>
          <w:spacing w:val="0"/>
          <w:w w:val="100"/>
          <w:position w:val="0"/>
        </w:rPr>
        <w:t>，其他适用条件不变。执行该规定未对本公司财务状况和经营成果产生重大影响。</w:t>
      </w:r>
    </w:p>
    <w:p>
      <w:pPr>
        <w:pStyle w:val="Style24"/>
        <w:keepNext w:val="0"/>
        <w:keepLines w:val="0"/>
        <w:widowControl w:val="0"/>
        <w:shd w:val="clear" w:color="auto" w:fill="auto"/>
        <w:tabs>
          <w:tab w:pos="885" w:val="left"/>
        </w:tabs>
        <w:bidi w:val="0"/>
        <w:spacing w:before="0" w:after="0" w:line="397" w:lineRule="exact"/>
        <w:ind w:left="0" w:right="0" w:firstLine="440"/>
        <w:jc w:val="left"/>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4</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号》关于资金集中管理相关列报</w:t>
      </w:r>
    </w:p>
    <w:p>
      <w:pPr>
        <w:pStyle w:val="Style24"/>
        <w:keepNext w:val="0"/>
        <w:keepLines w:val="0"/>
        <w:widowControl w:val="0"/>
        <w:shd w:val="clear" w:color="auto" w:fill="auto"/>
        <w:bidi w:val="0"/>
        <w:spacing w:before="0" w:after="0" w:line="397" w:lineRule="exact"/>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关于资 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内容自公布之日起施行，可比期间的财务报表数据相应调整。</w:t>
      </w:r>
    </w:p>
    <w:p>
      <w:pPr>
        <w:pStyle w:val="Style24"/>
        <w:keepNext w:val="0"/>
        <w:keepLines w:val="0"/>
        <w:widowControl w:val="0"/>
        <w:shd w:val="clear" w:color="auto" w:fill="auto"/>
        <w:bidi w:val="0"/>
        <w:spacing w:before="0" w:after="400" w:line="408" w:lineRule="exact"/>
        <w:ind w:left="0" w:right="0" w:firstLine="440"/>
        <w:jc w:val="left"/>
      </w:pP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号就企业通过内部结算中心、财务公司等对母公司及成员单位资金实行集中统一管理涉及的余额应如何在资 产负债表中进行列报与披露作出了明确规定。执行该规定未对本公司财务状况和经营成果产生重大影响。</w:t>
      </w:r>
    </w:p>
    <w:p>
      <w:pPr>
        <w:pStyle w:val="Style93"/>
        <w:keepNext/>
        <w:keepLines/>
        <w:widowControl w:val="0"/>
        <w:shd w:val="clear" w:color="auto" w:fill="auto"/>
        <w:tabs>
          <w:tab w:pos="493" w:val="left"/>
        </w:tabs>
        <w:bidi w:val="0"/>
        <w:spacing w:before="0" w:after="400" w:line="240" w:lineRule="auto"/>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47"/>
      <w:bookmarkEnd w:id="948"/>
      <w:bookmarkEnd w:id="950"/>
    </w:p>
    <w:p>
      <w:pPr>
        <w:pStyle w:val="Style24"/>
        <w:keepNext w:val="0"/>
        <w:keepLines w:val="0"/>
        <w:widowControl w:val="0"/>
        <w:shd w:val="clear" w:color="auto" w:fill="auto"/>
        <w:bidi w:val="0"/>
        <w:spacing w:before="0" w:after="140" w:line="46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93"/>
        <w:keepNext/>
        <w:keepLines/>
        <w:widowControl w:val="0"/>
        <w:shd w:val="clear" w:color="auto" w:fill="auto"/>
        <w:tabs>
          <w:tab w:pos="493" w:val="left"/>
        </w:tabs>
        <w:bidi w:val="0"/>
        <w:spacing w:before="0" w:after="400" w:line="240" w:lineRule="auto"/>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951"/>
      <w:bookmarkEnd w:id="952"/>
      <w:bookmarkEnd w:id="954"/>
    </w:p>
    <w:p>
      <w:pPr>
        <w:pStyle w:val="Style24"/>
        <w:keepNext w:val="0"/>
        <w:keepLines w:val="0"/>
        <w:widowControl w:val="0"/>
        <w:shd w:val="clear" w:color="auto" w:fill="auto"/>
        <w:bidi w:val="0"/>
        <w:spacing w:before="0" w:after="0" w:line="46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是□否</w:t>
      </w:r>
      <w:r>
        <w:br w:type="page"/>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712,331,309.00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712,331,309.00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216,708,115.91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216,708,115.91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10,388,581.08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10,181,925.43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-206,655.65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21,178,056.80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21,178,056.80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4,610,953.62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4,610,953.62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23,988,883.31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23,988,883.31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989,205,899.72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988,999,244.07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-206,655.65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851,804,674.37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851,804,674.37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118,594,422.43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118,594,422.43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41,494,124.86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41,494,124.86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246,853,896.13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246,853,896.13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279,642,588.42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279,642,588.42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339,835.05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48,149,704.49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48,149,704.49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389,113,449.78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389,113,449.78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49,446,165.90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49,446,165.90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3,647,754,552.33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3,647,754,552.33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14,701,284.31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14,701,284.31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963,228.43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963,228.43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6,812,445.44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6,812,445.44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5,647,520,667.45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5,695,670,371.94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48,149,704.49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6,636,726,567.17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6,684,669,616.01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47,943,048.84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739,810,151.32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739,810,151.32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62,943,577.37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61,784,430.00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-1,159,147.37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3,333,621.62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3,333,621.62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10,689,626.42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10,689,626.42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69,906,289.65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69,906,289.65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30,786,419.75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30,786,419.75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804,040,296.34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804,040,296.34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19,177,167.39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19,177,167.39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502,380,949.22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515,746,737.92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13,365,788.70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352,115.62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352,115.62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2,224,243,047.31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2,236,449,688.64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12,206,641.33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1,663,201,252.73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1,663,201,252.73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35,736,407.51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35,736,407.51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1,100,374.04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1,100,374.04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1,664,301,626.77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1,700,038,034.28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35,736,407.51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3,888,544,674.08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3,936,487,722.92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47,943,048.84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3,515,810,939.00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3,515,810,939.00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551,977,590.83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551,977,590.83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150,504,934.60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150,504,934.60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-399,848,591.84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-399,848,591.84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46,769,319.26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46,769,319.26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-817,409,789.00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-817,409,789.00</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2,746,794,533.65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2,746,794,533.65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1,387,359.44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1,387,359.44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2,748,181,893.09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2,748,181,893.09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6,636,726,567.17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6,636,726,567.17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81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49,638,780.37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49,638,780.37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3,540,202.08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3,540,202.08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153,982,813.69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153,982,813.69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2,895,080.07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2,895,080.07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210,056,876.21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210,056,876.21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7,175,147,215.52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7,175,147,215.52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60,314,721.36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60,314,721.36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38,494,124.86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38,494,124.86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1,011,540.36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1,011,540.36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707,403.38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707,403.38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380,941.50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380,941.50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911,504.40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911,504.40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7,276,967,451.38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7,276,967,451.38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7,487,024,327.59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7,487,024,327.59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697,780,909.65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697,780,909.65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4,923,259.96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4,923,259.96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4,710,272.19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4,710,272.19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2,603,564.75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2,603,564.75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1,004,481,134.27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1,004,481,134.27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19,177,167.39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19,177,167.39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38,361,710.50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38,361,710.50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1,772,860,851.32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1,772,860,851.32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268,531,973.50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268,531,973.50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268,531,973.50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268,531,973.50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2,041,392,824.82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2,041,392,824.82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3,515,810,939.00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3,515,810,939.00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3,572,640,804.99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3,572,640,804.99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150,504,934.60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150,504,934.60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-500,938.64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-500,938.64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46,769,319.26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46,769,319.26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-1,538,583,687.24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-1,538,583,687.24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5,445,631,502.77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5,445,631,502.77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7,487,024,327.59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7,487,024,327.59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调整情况说明：无</w:t>
      </w:r>
    </w:p>
    <w:p>
      <w:pPr>
        <w:pStyle w:val="Style93"/>
        <w:keepNext/>
        <w:keepLines/>
        <w:widowControl w:val="0"/>
        <w:shd w:val="clear" w:color="auto" w:fill="auto"/>
        <w:bidi w:val="0"/>
        <w:spacing w:before="0" w:after="38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55"/>
      <w:bookmarkEnd w:id="956"/>
      <w:bookmarkEnd w:id="958"/>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38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959"/>
      <w:bookmarkEnd w:id="960"/>
      <w:bookmarkEnd w:id="962"/>
    </w:p>
    <w:p>
      <w:pPr>
        <w:pStyle w:val="Style20"/>
        <w:keepNext/>
        <w:keepLines/>
        <w:widowControl w:val="0"/>
        <w:shd w:val="clear" w:color="auto" w:fill="auto"/>
        <w:bidi w:val="0"/>
        <w:spacing w:before="0" w:after="32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sz w:val="24"/>
          <w:szCs w:val="24"/>
        </w:rPr>
        <w:t>六</w:t>
      </w:r>
      <w:bookmarkEnd w:id="965"/>
      <w:r>
        <w:rPr>
          <w:color w:val="000000"/>
          <w:spacing w:val="0"/>
          <w:w w:val="100"/>
          <w:position w:val="0"/>
          <w:sz w:val="24"/>
          <w:szCs w:val="24"/>
        </w:rPr>
        <w:t>、税项</w:t>
      </w:r>
      <w:bookmarkEnd w:id="963"/>
      <w:bookmarkEnd w:id="964"/>
      <w:bookmarkEnd w:id="966"/>
    </w:p>
    <w:p>
      <w:pPr>
        <w:pStyle w:val="Style27"/>
        <w:keepNext/>
        <w:keepLines/>
        <w:widowControl w:val="0"/>
        <w:shd w:val="clear" w:color="auto" w:fill="auto"/>
        <w:bidi w:val="0"/>
        <w:spacing w:before="0" w:after="320" w:line="240" w:lineRule="auto"/>
        <w:ind w:left="0" w:right="0" w:firstLine="0"/>
        <w:jc w:val="left"/>
      </w:pPr>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67"/>
      <w:bookmarkEnd w:id="968"/>
      <w:bookmarkEnd w:id="969"/>
    </w:p>
    <w:tbl>
      <w:tblPr>
        <w:tblOverlap w:val="never"/>
        <w:jc w:val="center"/>
        <w:tblLayout w:type="fixed"/>
      </w:tblPr>
      <w:tblGrid>
        <w:gridCol w:w="3197"/>
        <w:gridCol w:w="4075"/>
        <w:gridCol w:w="2309"/>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10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按税法规定计算的销售货物和应税劳务收入为基 础计算销项税额，在扣除当期允许抵扣的进项税 额后，差额部分为应交增值税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9%</w:t>
            </w:r>
            <w:r>
              <w:rPr>
                <w:rFonts w:ascii="SimSun" w:eastAsia="SimSun" w:hAnsi="SimSun" w:cs="SimSun"/>
                <w:color w:val="000000"/>
                <w:spacing w:val="0"/>
                <w:w w:val="100"/>
                <w:position w:val="0"/>
              </w:rPr>
              <w:t>、</w:t>
            </w:r>
            <w:r>
              <w:rPr>
                <w:color w:val="000000"/>
                <w:spacing w:val="0"/>
                <w:w w:val="100"/>
                <w:position w:val="0"/>
              </w:rPr>
              <w:t>13%</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w:t>
            </w:r>
            <w:r>
              <w:rPr>
                <w:color w:val="000000"/>
                <w:spacing w:val="0"/>
                <w:w w:val="100"/>
                <w:position w:val="0"/>
              </w:rPr>
              <w:t>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原值</w:t>
            </w:r>
            <w:r>
              <w:rPr>
                <w:color w:val="000000"/>
                <w:spacing w:val="0"/>
                <w:w w:val="100"/>
                <w:position w:val="0"/>
              </w:rPr>
              <w:t>*70%</w:t>
            </w:r>
            <w:r>
              <w:rPr>
                <w:rFonts w:ascii="SimSun" w:eastAsia="SimSun" w:hAnsi="SimSun" w:cs="SimSun"/>
                <w:color w:val="000000"/>
                <w:spacing w:val="0"/>
                <w:w w:val="100"/>
                <w:position w:val="0"/>
              </w:rPr>
              <w:t>、营业收入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w:t>
            </w:r>
            <w:r>
              <w:rPr>
                <w:color w:val="000000"/>
                <w:spacing w:val="0"/>
                <w:w w:val="100"/>
                <w:position w:val="0"/>
              </w:rPr>
              <w:t>12%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7253"/>
        <w:gridCol w:w="232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霍尔果斯巨蟹网络科技有限公司、霍尔果斯畅玩信息科技有限公司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免税</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广州昊苍网络科技有限公司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杭州哲信信息技术有限公司、广州金科文化科技有限公司、杭州每日给力科技有限公司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10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北京奥飞特七科技咨询有限公司、杭州嘻动网络科技有限公司、广州麒迹信息科技有限公 司、马鞍山翰哲网络科技有限公司、绍兴惊蛰信息技术服务有限公司、海南金科网络科技 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除上述以外的境内其他纳税主体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319" w:line="1" w:lineRule="exact"/>
      </w:pPr>
    </w:p>
    <w:p>
      <w:pPr>
        <w:pStyle w:val="Style27"/>
        <w:keepNext/>
        <w:keepLines/>
        <w:widowControl w:val="0"/>
        <w:shd w:val="clear" w:color="auto" w:fill="auto"/>
        <w:bidi w:val="0"/>
        <w:spacing w:before="0" w:after="220" w:line="240" w:lineRule="auto"/>
        <w:ind w:left="0" w:right="0" w:firstLine="0"/>
        <w:jc w:val="left"/>
      </w:pPr>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70"/>
      <w:bookmarkEnd w:id="971"/>
      <w:bookmarkEnd w:id="972"/>
    </w:p>
    <w:p>
      <w:pPr>
        <w:pStyle w:val="Style16"/>
        <w:keepNext w:val="0"/>
        <w:keepLines w:val="0"/>
        <w:widowControl w:val="0"/>
        <w:numPr>
          <w:ilvl w:val="0"/>
          <w:numId w:val="51"/>
        </w:numPr>
        <w:shd w:val="clear" w:color="auto" w:fill="auto"/>
        <w:tabs>
          <w:tab w:pos="1035" w:val="left"/>
        </w:tabs>
        <w:bidi w:val="0"/>
        <w:spacing w:before="0" w:after="0" w:line="485" w:lineRule="exact"/>
        <w:ind w:left="0" w:right="0" w:firstLine="720"/>
        <w:jc w:val="both"/>
      </w:pPr>
      <w:bookmarkStart w:id="973" w:name="bookmark973"/>
      <w:bookmarkEnd w:id="973"/>
      <w:r>
        <w:rPr>
          <w:color w:val="000000"/>
          <w:spacing w:val="0"/>
          <w:w w:val="100"/>
          <w:position w:val="0"/>
        </w:rPr>
        <w:t>增值税</w:t>
      </w:r>
    </w:p>
    <w:p>
      <w:pPr>
        <w:pStyle w:val="Style16"/>
        <w:keepNext w:val="0"/>
        <w:keepLines w:val="0"/>
        <w:widowControl w:val="0"/>
        <w:shd w:val="clear" w:color="auto" w:fill="auto"/>
        <w:bidi w:val="0"/>
        <w:spacing w:before="0" w:after="0" w:line="485" w:lineRule="exact"/>
        <w:ind w:left="720" w:right="0" w:firstLine="0"/>
        <w:jc w:val="both"/>
      </w:pPr>
      <w:r>
        <w:rPr>
          <w:color w:val="000000"/>
          <w:spacing w:val="0"/>
          <w:w w:val="100"/>
          <w:position w:val="0"/>
        </w:rPr>
        <w:t>根据财政部、国家税务总局《关于软件产品增值税的通知》（财税〔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号）规定，广州昊 苍网络科技有限公司自行开发研制的软件产品销售先按</w:t>
      </w:r>
      <w:r>
        <w:rPr>
          <w:rFonts w:ascii="Times New Roman" w:eastAsia="Times New Roman" w:hAnsi="Times New Roman" w:cs="Times New Roman"/>
          <w:color w:val="000000"/>
          <w:spacing w:val="0"/>
          <w:w w:val="100"/>
          <w:position w:val="0"/>
        </w:rPr>
        <w:t>16%</w:t>
      </w:r>
      <w:r>
        <w:rPr>
          <w:color w:val="000000"/>
          <w:spacing w:val="0"/>
          <w:w w:val="100"/>
          <w:position w:val="0"/>
        </w:rPr>
        <w:t>或</w:t>
      </w:r>
      <w:r>
        <w:rPr>
          <w:rFonts w:ascii="Times New Roman" w:eastAsia="Times New Roman" w:hAnsi="Times New Roman" w:cs="Times New Roman"/>
          <w:color w:val="000000"/>
          <w:spacing w:val="0"/>
          <w:w w:val="100"/>
          <w:position w:val="0"/>
        </w:rPr>
        <w:t>13%</w:t>
      </w:r>
      <w:r>
        <w:rPr>
          <w:color w:val="000000"/>
          <w:spacing w:val="0"/>
          <w:w w:val="100"/>
          <w:position w:val="0"/>
        </w:rPr>
        <w:t>的税率计缴增值税，其实际税负 超过</w:t>
      </w:r>
      <w:r>
        <w:rPr>
          <w:rFonts w:ascii="Times New Roman" w:eastAsia="Times New Roman" w:hAnsi="Times New Roman" w:cs="Times New Roman"/>
          <w:color w:val="000000"/>
          <w:spacing w:val="0"/>
          <w:w w:val="100"/>
          <w:position w:val="0"/>
        </w:rPr>
        <w:t>3%</w:t>
      </w:r>
      <w:r>
        <w:rPr>
          <w:color w:val="000000"/>
          <w:spacing w:val="0"/>
          <w:w w:val="100"/>
          <w:position w:val="0"/>
        </w:rPr>
        <w:t>部分经主管国家税务局审核后予以退税。</w:t>
      </w:r>
    </w:p>
    <w:p>
      <w:pPr>
        <w:pStyle w:val="Style16"/>
        <w:keepNext w:val="0"/>
        <w:keepLines w:val="0"/>
        <w:widowControl w:val="0"/>
        <w:numPr>
          <w:ilvl w:val="0"/>
          <w:numId w:val="51"/>
        </w:numPr>
        <w:shd w:val="clear" w:color="auto" w:fill="auto"/>
        <w:tabs>
          <w:tab w:pos="1054" w:val="left"/>
        </w:tabs>
        <w:bidi w:val="0"/>
        <w:spacing w:before="0" w:after="0" w:line="485" w:lineRule="exact"/>
        <w:ind w:left="0" w:right="0" w:firstLine="720"/>
        <w:jc w:val="both"/>
      </w:pPr>
      <w:bookmarkStart w:id="974" w:name="bookmark974"/>
      <w:bookmarkEnd w:id="974"/>
      <w:r>
        <w:rPr>
          <w:color w:val="000000"/>
          <w:spacing w:val="0"/>
          <w:w w:val="100"/>
          <w:position w:val="0"/>
        </w:rPr>
        <w:t>企业所得税</w:t>
      </w:r>
    </w:p>
    <w:p>
      <w:pPr>
        <w:pStyle w:val="Style102"/>
        <w:keepNext w:val="0"/>
        <w:keepLines w:val="0"/>
        <w:widowControl w:val="0"/>
        <w:shd w:val="clear" w:color="auto" w:fill="auto"/>
        <w:bidi w:val="0"/>
        <w:spacing w:before="0" w:after="0" w:line="485" w:lineRule="exact"/>
        <w:ind w:left="0" w:right="0" w:firstLine="720"/>
        <w:jc w:val="both"/>
      </w:pPr>
      <w:bookmarkStart w:id="975" w:name="bookmark975"/>
      <w:r>
        <w:rPr>
          <w:color w:val="000000"/>
          <w:spacing w:val="0"/>
          <w:w w:val="100"/>
          <w:position w:val="0"/>
        </w:rPr>
        <w:t>（</w:t>
      </w:r>
      <w:bookmarkEnd w:id="975"/>
      <w:r>
        <w:rPr>
          <w:color w:val="000000"/>
          <w:spacing w:val="0"/>
          <w:w w:val="100"/>
          <w:position w:val="0"/>
        </w:rPr>
        <w:t>1）</w:t>
      </w:r>
      <w:r>
        <w:rPr>
          <w:rFonts w:ascii="SimSun" w:eastAsia="SimSun" w:hAnsi="SimSun" w:cs="SimSun"/>
          <w:color w:val="000000"/>
          <w:spacing w:val="0"/>
          <w:w w:val="100"/>
          <w:position w:val="0"/>
        </w:rPr>
        <w:t>根据塞浦路斯税务法规</w:t>
      </w:r>
      <w:r>
        <w:rPr>
          <w:color w:val="000000"/>
          <w:spacing w:val="0"/>
          <w:w w:val="100"/>
          <w:position w:val="0"/>
        </w:rPr>
        <w:t>,</w:t>
      </w:r>
      <w:r>
        <w:rPr>
          <w:color w:val="000000"/>
          <w:spacing w:val="0"/>
          <w:w w:val="100"/>
          <w:position w:val="0"/>
        </w:rPr>
        <w:t>Outfit? Limited</w:t>
      </w:r>
      <w:r>
        <w:rPr>
          <w:rFonts w:ascii="SimSun" w:eastAsia="SimSun" w:hAnsi="SimSun" w:cs="SimSun"/>
          <w:color w:val="000000"/>
          <w:spacing w:val="0"/>
          <w:w w:val="100"/>
          <w:position w:val="0"/>
        </w:rPr>
        <w:t>公司</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1-6</w:t>
      </w:r>
      <w:r>
        <w:rPr>
          <w:rFonts w:ascii="SimSun" w:eastAsia="SimSun" w:hAnsi="SimSun" w:cs="SimSun"/>
          <w:color w:val="000000"/>
          <w:spacing w:val="0"/>
          <w:w w:val="100"/>
          <w:position w:val="0"/>
        </w:rPr>
        <w:t>月享受</w:t>
      </w:r>
      <w:r>
        <w:rPr>
          <w:color w:val="000000"/>
          <w:spacing w:val="0"/>
          <w:w w:val="100"/>
          <w:position w:val="0"/>
        </w:rPr>
        <w:t>IP</w:t>
      </w:r>
      <w:r>
        <w:rPr>
          <w:rFonts w:ascii="SimSun" w:eastAsia="SimSun" w:hAnsi="SimSun" w:cs="SimSun"/>
          <w:color w:val="000000"/>
          <w:spacing w:val="0"/>
          <w:w w:val="100"/>
          <w:position w:val="0"/>
        </w:rPr>
        <w:t>盒子收入的应纳税额减免</w:t>
      </w:r>
      <w:r>
        <w:rPr>
          <w:color w:val="000000"/>
          <w:spacing w:val="0"/>
          <w:w w:val="100"/>
          <w:position w:val="0"/>
        </w:rPr>
        <w:t>80%</w:t>
      </w:r>
      <w:r>
        <w:rPr>
          <w:rFonts w:ascii="SimSun" w:eastAsia="SimSun" w:hAnsi="SimSun" w:cs="SimSun"/>
          <w:color w:val="000000"/>
          <w:spacing w:val="0"/>
          <w:w w:val="100"/>
          <w:position w:val="0"/>
        </w:rPr>
        <w:t xml:space="preserve">计 </w:t>
      </w:r>
      <w:r>
        <w:rPr>
          <w:rStyle w:val="CharStyle17"/>
        </w:rPr>
        <w:t>缴企业所得税的税收优惠；</w:t>
      </w:r>
      <w:r>
        <w:rPr>
          <w:rStyle w:val="CharStyle17"/>
          <w:rFonts w:ascii="Times New Roman" w:eastAsia="Times New Roman" w:hAnsi="Times New Roman" w:cs="Times New Roman"/>
        </w:rPr>
        <w:t>2021</w:t>
      </w:r>
      <w:r>
        <w:rPr>
          <w:rStyle w:val="CharStyle17"/>
        </w:rPr>
        <w:t>年</w:t>
      </w:r>
      <w:r>
        <w:rPr>
          <w:rStyle w:val="CharStyle17"/>
          <w:rFonts w:ascii="Times New Roman" w:eastAsia="Times New Roman" w:hAnsi="Times New Roman" w:cs="Times New Roman"/>
        </w:rPr>
        <w:t>7-12</w:t>
      </w:r>
      <w:r>
        <w:rPr>
          <w:rStyle w:val="CharStyle17"/>
        </w:rPr>
        <w:t>月享受</w:t>
      </w:r>
      <w:r>
        <w:rPr>
          <w:rStyle w:val="CharStyle17"/>
          <w:rFonts w:ascii="Times New Roman" w:eastAsia="Times New Roman" w:hAnsi="Times New Roman" w:cs="Times New Roman"/>
        </w:rPr>
        <w:t>IP</w:t>
      </w:r>
      <w:r>
        <w:rPr>
          <w:rStyle w:val="CharStyle17"/>
        </w:rPr>
        <w:t>盒子收入扣除自</w:t>
      </w:r>
      <w:r>
        <w:rPr>
          <w:rStyle w:val="CharStyle17"/>
          <w:rFonts w:ascii="Times New Roman" w:eastAsia="Times New Roman" w:hAnsi="Times New Roman" w:cs="Times New Roman"/>
        </w:rPr>
        <w:t>2021</w:t>
      </w:r>
      <w:r>
        <w:rPr>
          <w:rStyle w:val="CharStyle17"/>
        </w:rPr>
        <w:t>年</w:t>
      </w:r>
      <w:r>
        <w:rPr>
          <w:rStyle w:val="CharStyle17"/>
          <w:rFonts w:ascii="Times New Roman" w:eastAsia="Times New Roman" w:hAnsi="Times New Roman" w:cs="Times New Roman"/>
        </w:rPr>
        <w:t>7</w:t>
      </w:r>
      <w:r>
        <w:rPr>
          <w:rStyle w:val="CharStyle17"/>
        </w:rPr>
        <w:t>月</w:t>
      </w:r>
      <w:r>
        <w:rPr>
          <w:rStyle w:val="CharStyle17"/>
          <w:rFonts w:ascii="Times New Roman" w:eastAsia="Times New Roman" w:hAnsi="Times New Roman" w:cs="Times New Roman"/>
        </w:rPr>
        <w:t>1</w:t>
      </w:r>
      <w:r>
        <w:rPr>
          <w:rStyle w:val="CharStyle17"/>
        </w:rPr>
        <w:t>日起委托给关联方研发 的</w:t>
      </w:r>
      <w:r>
        <w:rPr>
          <w:rStyle w:val="CharStyle17"/>
          <w:rFonts w:ascii="Times New Roman" w:eastAsia="Times New Roman" w:hAnsi="Times New Roman" w:cs="Times New Roman"/>
        </w:rPr>
        <w:t>IP</w:t>
      </w:r>
      <w:r>
        <w:rPr>
          <w:rStyle w:val="CharStyle17"/>
        </w:rPr>
        <w:t>所形成收入影响后的应纳税额减免</w:t>
      </w:r>
      <w:r>
        <w:rPr>
          <w:rStyle w:val="CharStyle17"/>
          <w:rFonts w:ascii="Times New Roman" w:eastAsia="Times New Roman" w:hAnsi="Times New Roman" w:cs="Times New Roman"/>
        </w:rPr>
        <w:t>80%</w:t>
      </w:r>
      <w:r>
        <w:rPr>
          <w:rStyle w:val="CharStyle17"/>
        </w:rPr>
        <w:t>计缴企业所得税的税收优惠。</w:t>
      </w:r>
    </w:p>
    <w:p>
      <w:pPr>
        <w:pStyle w:val="Style16"/>
        <w:keepNext w:val="0"/>
        <w:keepLines w:val="0"/>
        <w:widowControl w:val="0"/>
        <w:numPr>
          <w:ilvl w:val="0"/>
          <w:numId w:val="39"/>
        </w:numPr>
        <w:shd w:val="clear" w:color="auto" w:fill="auto"/>
        <w:tabs>
          <w:tab w:pos="1086" w:val="left"/>
        </w:tabs>
        <w:bidi w:val="0"/>
        <w:spacing w:before="0" w:after="0" w:line="488" w:lineRule="exact"/>
        <w:ind w:left="720" w:right="0" w:firstLine="0"/>
        <w:jc w:val="both"/>
      </w:pPr>
      <w:bookmarkStart w:id="976" w:name="bookmark976"/>
      <w:bookmarkEnd w:id="976"/>
      <w:r>
        <w:rPr>
          <w:color w:val="000000"/>
          <w:spacing w:val="0"/>
          <w:w w:val="100"/>
          <w:position w:val="0"/>
        </w:rPr>
        <w:t>根据财政部、国家税务总局《关于新疆喀什霍尔果斯两个特殊经济开发区企业所得税优惠政策 的通知》(财税〔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112</w:t>
      </w:r>
      <w:r>
        <w:rPr>
          <w:color w:val="000000"/>
          <w:spacing w:val="0"/>
          <w:w w:val="100"/>
          <w:position w:val="0"/>
        </w:rPr>
        <w:t>号文)，对在新疆喀什、霍尔果斯两个特殊经济开发区内新办的属于《新 疆困难地区重点鼓励发展产业企业所得税优惠目录》范围内的企业，自取得第一笔生产经营收入 所属纳税年度起，五年内免征企业所得税。霍尔果斯巨蟹网络科技有限公司于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年度取得第一 笔生产经营收入，本期予以免缴企业所得税。霍尔果斯畅玩信息科技有限公司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年度取得第一 笔生产经营收入，本期予以免缴企业所得税。</w:t>
      </w:r>
    </w:p>
    <w:p>
      <w:pPr>
        <w:pStyle w:val="Style16"/>
        <w:keepNext w:val="0"/>
        <w:keepLines w:val="0"/>
        <w:widowControl w:val="0"/>
        <w:numPr>
          <w:ilvl w:val="0"/>
          <w:numId w:val="39"/>
        </w:numPr>
        <w:shd w:val="clear" w:color="auto" w:fill="auto"/>
        <w:tabs>
          <w:tab w:pos="1086" w:val="left"/>
        </w:tabs>
        <w:bidi w:val="0"/>
        <w:spacing w:before="0" w:after="0" w:line="488" w:lineRule="exact"/>
        <w:ind w:left="720" w:right="0" w:firstLine="0"/>
        <w:jc w:val="both"/>
      </w:pPr>
      <w:bookmarkStart w:id="977" w:name="bookmark977"/>
      <w:bookmarkEnd w:id="977"/>
      <w:r>
        <w:rPr>
          <w:color w:val="000000"/>
          <w:spacing w:val="0"/>
          <w:w w:val="100"/>
          <w:position w:val="0"/>
        </w:rPr>
        <w:t>根据财政部、国家税务总局《关于进一步鼓励软件产业和集成电路产业发展企业所得税政策的 通知》(财税〔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号文)，新办软件生产企业经认定后，自开始获利年度起，第一年和第二 年免征企业所得税，第三年至第五年减半征收企业所得税。广州昊苍网络科技有限公司于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日被认定为软件企业，本期为其获利第五年，减半按</w:t>
      </w:r>
      <w:r>
        <w:rPr>
          <w:rFonts w:ascii="Times New Roman" w:eastAsia="Times New Roman" w:hAnsi="Times New Roman" w:cs="Times New Roman"/>
          <w:color w:val="000000"/>
          <w:spacing w:val="0"/>
          <w:w w:val="100"/>
          <w:position w:val="0"/>
        </w:rPr>
        <w:t>12.5%</w:t>
      </w:r>
      <w:r>
        <w:rPr>
          <w:color w:val="000000"/>
          <w:spacing w:val="0"/>
          <w:w w:val="100"/>
          <w:position w:val="0"/>
        </w:rPr>
        <w:t>的税率计缴企业所得税。</w:t>
      </w:r>
    </w:p>
    <w:p>
      <w:pPr>
        <w:pStyle w:val="Style16"/>
        <w:keepNext w:val="0"/>
        <w:keepLines w:val="0"/>
        <w:widowControl w:val="0"/>
        <w:numPr>
          <w:ilvl w:val="0"/>
          <w:numId w:val="39"/>
        </w:numPr>
        <w:shd w:val="clear" w:color="auto" w:fill="auto"/>
        <w:tabs>
          <w:tab w:pos="1090" w:val="left"/>
        </w:tabs>
        <w:bidi w:val="0"/>
        <w:spacing w:before="0" w:after="0" w:line="488" w:lineRule="exact"/>
        <w:ind w:left="720" w:right="0" w:firstLine="0"/>
        <w:jc w:val="both"/>
      </w:pPr>
      <w:bookmarkStart w:id="978" w:name="bookmark978"/>
      <w:bookmarkEnd w:id="978"/>
      <w:r>
        <w:rPr>
          <w:color w:val="000000"/>
          <w:spacing w:val="0"/>
          <w:w w:val="100"/>
          <w:position w:val="0"/>
        </w:rPr>
        <w:t>根据全国高新技术企业认定管理工作领导小组办公室</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日发布的《关于公示浙江省 </w:t>
      </w:r>
      <w:r>
        <w:rPr>
          <w:rFonts w:ascii="Times New Roman" w:eastAsia="Times New Roman" w:hAnsi="Times New Roman" w:cs="Times New Roman"/>
          <w:color w:val="000000"/>
          <w:spacing w:val="0"/>
          <w:w w:val="100"/>
          <w:position w:val="0"/>
        </w:rPr>
        <w:t>2019</w:t>
      </w:r>
      <w:r>
        <w:rPr>
          <w:color w:val="000000"/>
          <w:spacing w:val="0"/>
          <w:w w:val="100"/>
          <w:position w:val="0"/>
        </w:rPr>
        <w:t>年拟认定高新技术企业名单的通知》，杭州哲信信息技术有限公司被认定为高新技术企业，认 定有效期三年，自</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年。本期按照</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6"/>
        <w:keepNext w:val="0"/>
        <w:keepLines w:val="0"/>
        <w:widowControl w:val="0"/>
        <w:numPr>
          <w:ilvl w:val="0"/>
          <w:numId w:val="39"/>
        </w:numPr>
        <w:shd w:val="clear" w:color="auto" w:fill="auto"/>
        <w:tabs>
          <w:tab w:pos="1090" w:val="left"/>
        </w:tabs>
        <w:bidi w:val="0"/>
        <w:spacing w:before="0" w:after="0" w:line="488" w:lineRule="exact"/>
        <w:ind w:left="720" w:right="0" w:firstLine="0"/>
        <w:jc w:val="both"/>
      </w:pPr>
      <w:bookmarkStart w:id="979" w:name="bookmark979"/>
      <w:bookmarkEnd w:id="979"/>
      <w:r>
        <w:rPr>
          <w:color w:val="000000"/>
          <w:spacing w:val="0"/>
          <w:w w:val="100"/>
          <w:position w:val="0"/>
        </w:rPr>
        <w:t>根据全国高新技术企业认定管理工作领导小组办公室</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日发布的《关于公示浙江省 </w:t>
      </w:r>
      <w:r>
        <w:rPr>
          <w:rFonts w:ascii="Times New Roman" w:eastAsia="Times New Roman" w:hAnsi="Times New Roman" w:cs="Times New Roman"/>
          <w:color w:val="000000"/>
          <w:spacing w:val="0"/>
          <w:w w:val="100"/>
          <w:position w:val="0"/>
        </w:rPr>
        <w:t>2019</w:t>
      </w:r>
      <w:r>
        <w:rPr>
          <w:color w:val="000000"/>
          <w:spacing w:val="0"/>
          <w:w w:val="100"/>
          <w:position w:val="0"/>
        </w:rPr>
        <w:t>年拟认定高新技术企业名单的通知》，杭州每日给力科技有限公司被认定为高新技术企业，认 定有效期三年，自</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年。本期按照</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6"/>
        <w:keepNext w:val="0"/>
        <w:keepLines w:val="0"/>
        <w:widowControl w:val="0"/>
        <w:numPr>
          <w:ilvl w:val="0"/>
          <w:numId w:val="39"/>
        </w:numPr>
        <w:shd w:val="clear" w:color="auto" w:fill="auto"/>
        <w:tabs>
          <w:tab w:pos="1090" w:val="left"/>
        </w:tabs>
        <w:bidi w:val="0"/>
        <w:spacing w:before="0" w:after="0" w:line="488" w:lineRule="exact"/>
        <w:ind w:left="720" w:right="0" w:firstLine="0"/>
        <w:jc w:val="both"/>
      </w:pPr>
      <w:bookmarkStart w:id="980" w:name="bookmark980"/>
      <w:bookmarkEnd w:id="980"/>
      <w:r>
        <w:rPr>
          <w:color w:val="000000"/>
          <w:spacing w:val="0"/>
          <w:w w:val="100"/>
          <w:position w:val="0"/>
        </w:rPr>
        <w:t>根据全国高新技术企业认定管理工作领导小组办公室</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日发布的《关于公示广东省 </w:t>
      </w:r>
      <w:r>
        <w:rPr>
          <w:rFonts w:ascii="Times New Roman" w:eastAsia="Times New Roman" w:hAnsi="Times New Roman" w:cs="Times New Roman"/>
          <w:color w:val="000000"/>
          <w:spacing w:val="0"/>
          <w:w w:val="100"/>
          <w:position w:val="0"/>
        </w:rPr>
        <w:t>2019</w:t>
      </w:r>
      <w:r>
        <w:rPr>
          <w:color w:val="000000"/>
          <w:spacing w:val="0"/>
          <w:w w:val="100"/>
          <w:position w:val="0"/>
        </w:rPr>
        <w:t>年第三批拟认定高新技术企业名单的通知》，广州金科文化科技有限公司被认定为高新技术企 业，认定有效期三年，自</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年。本期按照</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6"/>
        <w:keepNext w:val="0"/>
        <w:keepLines w:val="0"/>
        <w:widowControl w:val="0"/>
        <w:numPr>
          <w:ilvl w:val="0"/>
          <w:numId w:val="39"/>
        </w:numPr>
        <w:shd w:val="clear" w:color="auto" w:fill="auto"/>
        <w:tabs>
          <w:tab w:pos="1086" w:val="left"/>
        </w:tabs>
        <w:bidi w:val="0"/>
        <w:spacing w:before="0" w:after="0" w:line="488" w:lineRule="exact"/>
        <w:ind w:left="720" w:right="0" w:firstLine="0"/>
        <w:jc w:val="both"/>
      </w:pPr>
      <w:bookmarkStart w:id="981" w:name="bookmark981"/>
      <w:bookmarkEnd w:id="981"/>
      <w:r>
        <w:rPr>
          <w:color w:val="000000"/>
          <w:spacing w:val="0"/>
          <w:w w:val="100"/>
          <w:position w:val="0"/>
        </w:rPr>
        <w:t>根据全国高新技术企业认定管理工作领导小组办公室</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日发布的《关于广东省</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年第二批高新技术企业备案的复函》，广州昊苍网络科技有限公司被认定为高新技术企业，认定有 效期三年，自</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16"/>
        <w:keepNext w:val="0"/>
        <w:keepLines w:val="0"/>
        <w:widowControl w:val="0"/>
        <w:numPr>
          <w:ilvl w:val="0"/>
          <w:numId w:val="39"/>
        </w:numPr>
        <w:shd w:val="clear" w:color="auto" w:fill="auto"/>
        <w:tabs>
          <w:tab w:pos="1086" w:val="left"/>
        </w:tabs>
        <w:bidi w:val="0"/>
        <w:spacing w:before="0" w:after="0" w:line="488" w:lineRule="exact"/>
        <w:ind w:left="720" w:right="0" w:firstLine="0"/>
        <w:jc w:val="both"/>
      </w:pPr>
      <w:bookmarkStart w:id="982" w:name="bookmark982"/>
      <w:bookmarkEnd w:id="982"/>
      <w:r>
        <w:rPr>
          <w:color w:val="000000"/>
          <w:spacing w:val="0"/>
          <w:w w:val="100"/>
          <w:position w:val="0"/>
        </w:rPr>
        <w:t>根据财政部、税务总局财税〔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号文，北京奥飞特七科技咨询有限公司、杭州嘻动网络 科技有限公司、广州麒迹信息科技有限公司、马鞍山翰哲网络科技有限公司、绍兴惊蛰信息技术 服务有限公司、海南金科网络科技有限公司被认定为小型微利企业，年应纳税所得额不超过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 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的税率缴纳企业所得税；年应纳税所得额超过</w:t>
      </w:r>
      <w:r>
        <w:rPr>
          <w:rFonts w:ascii="Times New Roman" w:eastAsia="Times New Roman" w:hAnsi="Times New Roman" w:cs="Times New Roman"/>
          <w:color w:val="000000"/>
          <w:spacing w:val="0"/>
          <w:w w:val="100"/>
          <w:position w:val="0"/>
        </w:rPr>
        <w:t>100</w:t>
      </w:r>
      <w:r>
        <w:br w:type="page"/>
      </w:r>
    </w:p>
    <w:p>
      <w:pPr>
        <w:pStyle w:val="Style16"/>
        <w:keepNext w:val="0"/>
        <w:keepLines w:val="0"/>
        <w:widowControl w:val="0"/>
        <w:shd w:val="clear" w:color="auto" w:fill="auto"/>
        <w:bidi w:val="0"/>
        <w:spacing w:before="0" w:after="760" w:line="240" w:lineRule="auto"/>
        <w:ind w:left="0" w:right="0" w:firstLine="720"/>
        <w:jc w:val="left"/>
      </w:pP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7"/>
        <w:keepNext/>
        <w:keepLines/>
        <w:widowControl w:val="0"/>
        <w:shd w:val="clear" w:color="auto" w:fill="auto"/>
        <w:bidi w:val="0"/>
        <w:spacing w:before="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3</w:t>
      </w:r>
      <w:bookmarkEnd w:id="985"/>
      <w:r>
        <w:rPr>
          <w:color w:val="000000"/>
          <w:spacing w:val="0"/>
          <w:w w:val="100"/>
          <w:position w:val="0"/>
        </w:rPr>
        <w:t>、境外子公司主要税种及税率</w:t>
      </w:r>
      <w:bookmarkEnd w:id="983"/>
      <w:bookmarkEnd w:id="984"/>
      <w:bookmarkEnd w:id="986"/>
    </w:p>
    <w:tbl>
      <w:tblPr>
        <w:tblOverlap w:val="never"/>
        <w:jc w:val="left"/>
        <w:tblLayout w:type="fixed"/>
      </w:tblPr>
      <w:tblGrid>
        <w:gridCol w:w="1531"/>
        <w:gridCol w:w="5818"/>
        <w:gridCol w:w="1190"/>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税率</w:t>
            </w:r>
          </w:p>
        </w:tc>
      </w:tr>
      <w:tr>
        <w:trPr>
          <w:trHeight w:val="6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按税法规定计算的销售货物和应税劳务收入为基础计算销项税额，在扣除 当期允许抵扣的进项税额后，差额部分为应交增值税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w:t>
            </w:r>
            <w:r>
              <w:rPr>
                <w:color w:val="000000"/>
                <w:spacing w:val="0"/>
                <w:w w:val="100"/>
                <w:position w:val="0"/>
              </w:rPr>
              <w:t>1</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w:t>
            </w:r>
            <w:r>
              <w:rPr>
                <w:color w:val="000000"/>
                <w:spacing w:val="0"/>
                <w:w w:val="100"/>
                <w:position w:val="0"/>
              </w:rPr>
              <w:t>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：存在不同企业增值税税率纳税主体的，披露情况说明如下:</w:t>
      </w:r>
    </w:p>
    <w:p>
      <w:pPr>
        <w:widowControl w:val="0"/>
        <w:spacing w:line="1" w:lineRule="exact"/>
      </w:pPr>
    </w:p>
    <w:tbl>
      <w:tblPr>
        <w:tblOverlap w:val="never"/>
        <w:jc w:val="left"/>
        <w:tblLayout w:type="fixed"/>
      </w:tblPr>
      <w:tblGrid>
        <w:gridCol w:w="5976"/>
        <w:gridCol w:w="2563"/>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增值税税率（</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ZHEXIN TRANSASIA SINGAPORE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Zetta Byte (Hong Kong) Company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SimSun" w:eastAsia="SimSun" w:hAnsi="SimSun" w:cs="SimSun"/>
                <w:color w:val="000000"/>
                <w:spacing w:val="0"/>
                <w:w w:val="100"/>
                <w:position w:val="0"/>
              </w:rPr>
              <w:t>不存在此税种</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爱玩网络有限公司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SimSun" w:eastAsia="SimSun" w:hAnsi="SimSun" w:cs="SimSun"/>
                <w:color w:val="000000"/>
                <w:spacing w:val="0"/>
                <w:w w:val="100"/>
                <w:position w:val="0"/>
              </w:rPr>
              <w:t>不存在此税种</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金科国际（香港）有限公司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SimSun" w:eastAsia="SimSun" w:hAnsi="SimSun" w:cs="SimSun"/>
                <w:color w:val="000000"/>
                <w:spacing w:val="0"/>
                <w:w w:val="100"/>
                <w:position w:val="0"/>
              </w:rPr>
              <w:t>不存在此税种</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United Luck Group Holdings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SimSun" w:eastAsia="SimSun" w:hAnsi="SimSun" w:cs="SimSun"/>
                <w:color w:val="000000"/>
                <w:spacing w:val="0"/>
                <w:w w:val="100"/>
                <w:position w:val="0"/>
              </w:rPr>
              <w:t>不存在此税种</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Lily Technology Co.,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SimSun" w:eastAsia="SimSun" w:hAnsi="SimSun" w:cs="SimSun"/>
                <w:color w:val="000000"/>
                <w:spacing w:val="0"/>
                <w:w w:val="100"/>
                <w:position w:val="0"/>
              </w:rPr>
              <w:t>不存在此税种</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Ryuki Technology Co.,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SimSun" w:eastAsia="SimSun" w:hAnsi="SimSun" w:cs="SimSun"/>
                <w:color w:val="000000"/>
                <w:spacing w:val="0"/>
                <w:w w:val="100"/>
                <w:position w:val="0"/>
              </w:rPr>
              <w:t>不存在此税种</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Investments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NEO Investments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Ekipa2, mobilne internetne storitve, d.o.o.</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Brit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AG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SimSun" w:eastAsia="SimSun" w:hAnsi="SimSun" w:cs="SimSun"/>
                <w:color w:val="000000"/>
                <w:spacing w:val="0"/>
                <w:w w:val="100"/>
                <w:position w:val="0"/>
              </w:rPr>
              <w:t>不存在此税种</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Outfit? Limited </w:t>
            </w:r>
            <w:r>
              <w:rPr>
                <w:rFonts w:ascii="SimSun" w:eastAsia="SimSun" w:hAnsi="SimSun" w:cs="SimSun"/>
                <w:color w:val="000000"/>
                <w:spacing w:val="0"/>
                <w:w w:val="100"/>
                <w:position w:val="0"/>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SimSun" w:eastAsia="SimSun" w:hAnsi="SimSun" w:cs="SimSun"/>
                <w:color w:val="000000"/>
                <w:spacing w:val="0"/>
                <w:w w:val="100"/>
                <w:position w:val="0"/>
              </w:rPr>
              <w:t>不存在此税种</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BCN, S.R.L.</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Studios Private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Hyper Dot Studios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Inner10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Inner100 Limited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w:t>
            </w:r>
          </w:p>
        </w:tc>
      </w:tr>
    </w:tbl>
    <w:p>
      <w:pPr>
        <w:widowControl w:val="0"/>
        <w:spacing w:after="33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：存在不同企业所得税税率纳税主体的，披露情况说明</w:t>
      </w:r>
    </w:p>
    <w:tbl>
      <w:tblPr>
        <w:tblOverlap w:val="never"/>
        <w:jc w:val="left"/>
        <w:tblLayout w:type="fixed"/>
      </w:tblPr>
      <w:tblGrid>
        <w:gridCol w:w="5976"/>
        <w:gridCol w:w="2563"/>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ZHEXIN TRANSASIA SINGAPORE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Zetta Byte (Hong Kong) Company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爱玩网络有限公司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金科国际（香港）有限公司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United Luck Group Holdings Limited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SimSun" w:eastAsia="SimSun" w:hAnsi="SimSun" w:cs="SimSun"/>
                <w:color w:val="000000"/>
                <w:spacing w:val="0"/>
                <w:w w:val="100"/>
                <w:position w:val="0"/>
              </w:rPr>
              <w:t>不存在此税种</w:t>
            </w:r>
          </w:p>
        </w:tc>
      </w:tr>
    </w:tbl>
    <w:p>
      <w:pPr>
        <w:widowControl w:val="0"/>
        <w:spacing w:line="1" w:lineRule="exact"/>
      </w:pPr>
      <w:r>
        <w:br w:type="page"/>
      </w:r>
    </w:p>
    <w:tbl>
      <w:tblPr>
        <w:tblOverlap w:val="never"/>
        <w:jc w:val="left"/>
        <w:tblLayout w:type="fixed"/>
      </w:tblPr>
      <w:tblGrid>
        <w:gridCol w:w="5976"/>
        <w:gridCol w:w="2563"/>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Lily Technology Co.,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不存在此税种</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Ryuki Technology Co.,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不存在此税种</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Investments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NEO Investments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Ekipa2, mobilne internetne storitve, d.o.o.</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Brit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Outfit?AG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Outfit? Limited </w:t>
            </w:r>
            <w:r>
              <w:rPr>
                <w:rFonts w:ascii="SimSun" w:eastAsia="SimSun" w:hAnsi="SimSun" w:cs="SimSun"/>
                <w:color w:val="000000"/>
                <w:spacing w:val="0"/>
                <w:w w:val="100"/>
                <w:position w:val="0"/>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BCN, S.R.L.</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Studios Private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w:t>
            </w:r>
            <w:r>
              <w:rPr>
                <w:rFonts w:ascii="SimSun" w:eastAsia="SimSun" w:hAnsi="SimSun" w:cs="SimSun"/>
                <w:color w:val="000000"/>
                <w:spacing w:val="0"/>
                <w:w w:val="100"/>
                <w:position w:val="0"/>
              </w:rPr>
              <w:t xml:space="preserve">至 </w:t>
            </w:r>
            <w:r>
              <w:rPr>
                <w:color w:val="000000"/>
                <w:spacing w:val="0"/>
                <w:w w:val="100"/>
                <w:position w:val="0"/>
              </w:rPr>
              <w:t>40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Hyper Dot Studios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Inner10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Inner100 Limited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w:t>
            </w:r>
          </w:p>
        </w:tc>
      </w:tr>
    </w:tbl>
    <w:p>
      <w:pPr>
        <w:widowControl w:val="0"/>
        <w:spacing w:after="639" w:line="1" w:lineRule="exact"/>
      </w:pPr>
    </w:p>
    <w:p>
      <w:pPr>
        <w:pStyle w:val="Style20"/>
        <w:keepNext/>
        <w:keepLines/>
        <w:widowControl w:val="0"/>
        <w:shd w:val="clear" w:color="auto" w:fill="auto"/>
        <w:bidi w:val="0"/>
        <w:spacing w:before="0" w:after="36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sz w:val="24"/>
          <w:szCs w:val="24"/>
        </w:rPr>
        <w:t>七</w:t>
      </w:r>
      <w:bookmarkEnd w:id="989"/>
      <w:r>
        <w:rPr>
          <w:color w:val="000000"/>
          <w:spacing w:val="0"/>
          <w:w w:val="100"/>
          <w:position w:val="0"/>
          <w:sz w:val="24"/>
          <w:szCs w:val="24"/>
        </w:rPr>
        <w:t>、合并财务报表项目注释</w:t>
      </w:r>
      <w:bookmarkEnd w:id="987"/>
      <w:bookmarkEnd w:id="988"/>
      <w:bookmarkEnd w:id="990"/>
    </w:p>
    <w:p>
      <w:pPr>
        <w:pStyle w:val="Style27"/>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91"/>
      <w:bookmarkEnd w:id="992"/>
      <w:bookmarkEnd w:id="99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6?,461.60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882,552,019.51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?08,61?,609.14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2,232,816.83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3,646,238.26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884,922,185.36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?12,331,309.00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?94,463,268.??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603,094,466.60</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20"/>
              <w:jc w:val="left"/>
            </w:pPr>
            <w:r>
              <w:rPr>
                <w:rFonts w:ascii="SimSun" w:eastAsia="SimSun" w:hAnsi="SimSun" w:cs="SimSun"/>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4?1,064,152.41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351,331,021.85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16"/>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其中因抵押、质押或冻结等对使用有限制，因资金集中管理支取受限，以及放在境外且资金汇回受到</w:t>
      </w:r>
    </w:p>
    <w:p>
      <w:pPr>
        <w:pStyle w:val="Style16"/>
        <w:keepNext w:val="0"/>
        <w:keepLines w:val="0"/>
        <w:widowControl w:val="0"/>
        <w:shd w:val="clear" w:color="auto" w:fill="auto"/>
        <w:bidi w:val="0"/>
        <w:spacing w:before="0" w:after="440" w:line="240" w:lineRule="auto"/>
        <w:ind w:left="0" w:right="0" w:firstLine="0"/>
        <w:jc w:val="left"/>
      </w:pPr>
      <w:r>
        <w:rPr>
          <w:color w:val="000000"/>
          <w:spacing w:val="0"/>
          <w:w w:val="100"/>
          <w:position w:val="0"/>
        </w:rPr>
        <w:t>限制的货币资金明细如下：</w:t>
      </w:r>
    </w:p>
    <w:tbl>
      <w:tblPr>
        <w:tblOverlap w:val="never"/>
        <w:jc w:val="center"/>
        <w:tblLayout w:type="fixed"/>
      </w:tblPr>
      <w:tblGrid>
        <w:gridCol w:w="3341"/>
        <w:gridCol w:w="2237"/>
        <w:gridCol w:w="2242"/>
      </w:tblGrid>
      <w:tr>
        <w:trPr>
          <w:trHeight w:val="36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期末余额</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上年年末余额</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存放于专管账户的股权转让款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323,092,485.08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330,608,?34.63</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履约保证金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1,182,500.00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1,182,500.00</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银行借款质押账户资金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144,028,861.84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16,539,?8?.22</w:t>
            </w:r>
          </w:p>
        </w:tc>
      </w:tr>
    </w:tbl>
    <w:p>
      <w:pPr>
        <w:widowControl w:val="0"/>
        <w:spacing w:line="1" w:lineRule="exact"/>
      </w:pPr>
      <w:r>
        <w:br w:type="page"/>
      </w:r>
    </w:p>
    <w:tbl>
      <w:tblPr>
        <w:tblOverlap w:val="never"/>
        <w:jc w:val="center"/>
        <w:tblLayout w:type="fixed"/>
      </w:tblPr>
      <w:tblGrid>
        <w:gridCol w:w="3341"/>
        <w:gridCol w:w="2237"/>
        <w:gridCol w:w="2242"/>
      </w:tblGrid>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信用购机业务监管账户资金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2,760,305.49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3,000,000.00</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471,064,152.41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351,331,021.85</w:t>
            </w:r>
          </w:p>
        </w:tc>
      </w:tr>
    </w:tbl>
    <w:p>
      <w:pPr>
        <w:widowControl w:val="0"/>
        <w:spacing w:after="639" w:line="1" w:lineRule="exact"/>
      </w:pPr>
    </w:p>
    <w:p>
      <w:pPr>
        <w:pStyle w:val="Style27"/>
        <w:keepNext/>
        <w:keepLines/>
        <w:widowControl w:val="0"/>
        <w:shd w:val="clear" w:color="auto" w:fill="auto"/>
        <w:bidi w:val="0"/>
        <w:spacing w:before="0" w:after="360" w:line="240" w:lineRule="auto"/>
        <w:ind w:left="0" w:right="0" w:firstLine="0"/>
        <w:jc w:val="left"/>
      </w:pPr>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94"/>
      <w:bookmarkEnd w:id="995"/>
      <w:bookmarkEnd w:id="996"/>
    </w:p>
    <w:p>
      <w:pPr>
        <w:pStyle w:val="Style93"/>
        <w:keepNext/>
        <w:keepLines/>
        <w:widowControl w:val="0"/>
        <w:shd w:val="clear" w:color="auto" w:fill="auto"/>
        <w:bidi w:val="0"/>
        <w:spacing w:before="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00"/>
      <w:bookmarkEnd w:id="997"/>
      <w:bookmarkEnd w:id="99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账面价 值</w:t>
            </w:r>
          </w:p>
        </w:tc>
      </w:tr>
      <w:tr>
        <w:trPr>
          <w:trHeight w:val="73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49,379,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18.26</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49,379,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77,592,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74,053,</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3,539,49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221,00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3,130.4</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81.74</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13,092,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207,91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0,190.4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225,05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6,940.4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11,888,</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213,168,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616.04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按账龄组合计提 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221,00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3,130.4</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81.74</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center"/>
            </w:pPr>
            <w:r>
              <w:rPr>
                <w:color w:val="000000"/>
                <w:spacing w:val="0"/>
                <w:w w:val="100"/>
                <w:position w:val="0"/>
              </w:rPr>
              <w:t>13,092, 939.95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207,91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0,190.4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225,05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6,940.4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11,888,</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213,168,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616.04</w:t>
            </w:r>
          </w:p>
        </w:tc>
      </w:tr>
      <w:tr>
        <w:trPr>
          <w:trHeight w:val="10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270,38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2,592.0</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62,472,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207,91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0,190.4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302,64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9,782.0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85,941,</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216,708,1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49,379,461.62</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10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广州小朋网络科技有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31,044,998.76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31,044,998.76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对方公司可追偿资产 较少，预计收回金额 较小</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北京新浪互联信息服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15,225,200.08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15,225,200.08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终止合作预计难以收 回</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Gamebau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1,122,670.07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1,122,670.07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终止合作预计难以收 回</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晶绮科技（香港）股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627,858.00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627,858.00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终止合作预计难以收</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上海亿应网络科技有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561,702.74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561,702.74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终止合作预计难以收 回</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其他零星客户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797,031.97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797,031.97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终止合作预计难以收 回</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49,379,461.62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49,379,461.62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19" w:line="1" w:lineRule="exact"/>
      </w:pPr>
    </w:p>
    <w:p>
      <w:pPr>
        <w:pStyle w:val="Style106"/>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按组合计提坏账准备：</w:t>
      </w:r>
      <w:r>
        <w:rPr>
          <w:color w:val="000000"/>
          <w:spacing w:val="0"/>
          <w:w w:val="100"/>
          <w:position w:val="0"/>
        </w:rPr>
        <w:t>13,092,939.95</w:t>
      </w:r>
      <w:r>
        <w:rPr>
          <w:rFonts w:ascii="SimSun" w:eastAsia="SimSun" w:hAnsi="SimSun" w:cs="SimSun"/>
          <w:color w:val="000000"/>
          <w:spacing w:val="0"/>
          <w:w w:val="100"/>
          <w:position w:val="0"/>
        </w:rPr>
        <w:t>元</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211,549,212.92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10,577,460.66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7,068,287.16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706,828.72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824,256.62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247,276.98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1,561,373.74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1,561,373.59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221,003,130.44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13,092,939.95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确定该组合依据的说明：无</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211,574,136.19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7,068,287.16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47,162,728.72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4,577,439.99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270,382,592.06</w:t>
            </w:r>
          </w:p>
        </w:tc>
      </w:tr>
    </w:tbl>
    <w:p>
      <w:pPr>
        <w:widowControl w:val="0"/>
        <w:spacing w:after="299" w:line="1" w:lineRule="exact"/>
      </w:pPr>
    </w:p>
    <w:p>
      <w:pPr>
        <w:pStyle w:val="Style93"/>
        <w:keepNext/>
        <w:keepLines/>
        <w:widowControl w:val="0"/>
        <w:shd w:val="clear" w:color="auto" w:fill="auto"/>
        <w:bidi w:val="0"/>
        <w:spacing w:before="0" w:after="42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01"/>
      <w:bookmarkEnd w:id="1002"/>
      <w:bookmarkEnd w:id="1004"/>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应收账款坏帐 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85,941,666.12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1,162,553.10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810,500.13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23,821,317.52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62,472,401.57</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85,941,666.12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1,162,553.10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810,500.13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23,821,317.52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62,472,401.57</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其中本期坏账准备收回或转回金额重要的：无</w:t>
      </w:r>
    </w:p>
    <w:p>
      <w:pPr>
        <w:pStyle w:val="Style93"/>
        <w:keepNext/>
        <w:keepLines/>
        <w:widowControl w:val="0"/>
        <w:shd w:val="clear" w:color="auto" w:fill="auto"/>
        <w:bidi w:val="0"/>
        <w:spacing w:before="0" w:after="38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05"/>
      <w:bookmarkEnd w:id="1006"/>
      <w:bookmarkEnd w:id="100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23,821,317.52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9"/>
        <w:gridCol w:w="893"/>
        <w:gridCol w:w="1445"/>
        <w:gridCol w:w="2318"/>
        <w:gridCol w:w="1507"/>
        <w:gridCol w:w="1358"/>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rFonts w:ascii="SimSun" w:eastAsia="SimSun" w:hAnsi="SimSun" w:cs="SimSun"/>
                <w:color w:val="000000"/>
                <w:spacing w:val="0"/>
                <w:w w:val="100"/>
                <w:position w:val="0"/>
              </w:rPr>
              <w:t>应收账</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款项是否由关 联交易产生</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北京美誉信科技有限公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4,231,322.72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合作终止，长账龄无法收回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南京非同凡响信息科技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2,392,746.30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合作终止，长账龄无法收回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长沙中智资讯服务有限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2,133,735.45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合作终止，长账龄无法收回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星宝乐园（北京）信息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1,925,698.18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对方注销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北京软谷信息技术有限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合作终止，长账龄无法收回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广州粤辰星电子科技有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634,722.22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合作终止，长账龄无法收回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南京圣齐网络科技有限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550,000.96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合作终止，长账龄无法收回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广州万益信息科技股份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549,862.31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合作终止，长账龄无法收回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13,418,088.14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应收账款核销说明：无</w:t>
      </w:r>
    </w:p>
    <w:p>
      <w:pPr>
        <w:pStyle w:val="Style93"/>
        <w:keepNext/>
        <w:keepLines/>
        <w:widowControl w:val="0"/>
        <w:shd w:val="clear" w:color="auto" w:fill="auto"/>
        <w:bidi w:val="0"/>
        <w:spacing w:before="0" w:after="38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09"/>
      <w:bookmarkEnd w:id="1010"/>
      <w:bookmarkEnd w:id="101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坏账准备期末余额</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Google Ireland LTD/</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Google 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68,120,431.70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3,406,021.58</w:t>
            </w:r>
          </w:p>
        </w:tc>
      </w:tr>
    </w:tbl>
    <w:p>
      <w:pPr>
        <w:widowControl w:val="0"/>
        <w:spacing w:line="1" w:lineRule="exact"/>
      </w:pPr>
      <w:r>
        <w:br w:type="page"/>
      </w:r>
    </w:p>
    <w:tbl>
      <w:tblPr>
        <w:tblOverlap w:val="never"/>
        <w:jc w:val="center"/>
        <w:tblLayout w:type="fixed"/>
      </w:tblPr>
      <w:tblGrid>
        <w:gridCol w:w="1987"/>
        <w:gridCol w:w="2530"/>
        <w:gridCol w:w="2530"/>
        <w:gridCol w:w="2530"/>
      </w:tblGrid>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广州小朋网络科技有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31,044,998.76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31,044,998.76</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IronSource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16,998,458.40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849,922.92</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北京新浪互联信息服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15,225,200.08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15,225,200.08</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SuperAwesome Trading</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13,825,505.66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691,275.28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145,214,594.60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color w:val="000000"/>
          <w:spacing w:val="0"/>
          <w:w w:val="100"/>
          <w:position w:val="0"/>
        </w:rPr>
        <w:t>、预付款项</w:t>
      </w:r>
      <w:bookmarkEnd w:id="1013"/>
      <w:bookmarkEnd w:id="1014"/>
      <w:bookmarkEnd w:id="1016"/>
    </w:p>
    <w:p>
      <w:pPr>
        <w:pStyle w:val="Style93"/>
        <w:keepNext/>
        <w:keepLines/>
        <w:widowControl w:val="0"/>
        <w:shd w:val="clear" w:color="auto" w:fill="auto"/>
        <w:bidi w:val="0"/>
        <w:spacing w:before="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17"/>
      <w:bookmarkEnd w:id="1018"/>
      <w:bookmarkEnd w:id="102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15,986,748.36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9,969,617.43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489,698.41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152,813.58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59,494.42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16,538,136.77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10,181,925.43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年且金额重要的预付款项未及时结算原因的说明：无</w:t>
      </w:r>
    </w:p>
    <w:p>
      <w:pPr>
        <w:pStyle w:val="Style93"/>
        <w:keepNext/>
        <w:keepLines/>
        <w:widowControl w:val="0"/>
        <w:shd w:val="clear" w:color="auto" w:fill="auto"/>
        <w:bidi w:val="0"/>
        <w:spacing w:before="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21"/>
      <w:bookmarkEnd w:id="1022"/>
      <w:bookmarkEnd w:id="1024"/>
    </w:p>
    <w:tbl>
      <w:tblPr>
        <w:tblOverlap w:val="never"/>
        <w:jc w:val="center"/>
        <w:tblLayout w:type="fixed"/>
      </w:tblPr>
      <w:tblGrid>
        <w:gridCol w:w="4368"/>
        <w:gridCol w:w="2645"/>
        <w:gridCol w:w="2650"/>
      </w:tblGrid>
      <w:tr>
        <w:trPr>
          <w:trHeight w:val="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预付对象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占预付款项期末余额合计数的比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JW PLAYER </w:t>
            </w:r>
            <w:r>
              <w:rPr>
                <w:color w:val="000000"/>
                <w:spacing w:val="0"/>
                <w:w w:val="100"/>
                <w:position w:val="0"/>
              </w:rPr>
              <w:t xml:space="preserve">/ </w:t>
            </w:r>
            <w:r>
              <w:rPr>
                <w:color w:val="000000"/>
                <w:spacing w:val="0"/>
                <w:w w:val="100"/>
                <w:position w:val="0"/>
              </w:rPr>
              <w:t>LONGTAILAD SOLUTIONS,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10.58</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成都极光网络科技有限公司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1,711,390.68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SmartBear (Ireland)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1,577,723.94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9.54</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App Annie Europe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497,567.79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Unity Technologies Aps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442,687.38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5,979,369.79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36.16</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6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4</w:t>
      </w:r>
      <w:bookmarkEnd w:id="1027"/>
      <w:r>
        <w:rPr>
          <w:color w:val="000000"/>
          <w:spacing w:val="0"/>
          <w:w w:val="100"/>
          <w:position w:val="0"/>
        </w:rPr>
        <w:t>、其他应收款</w:t>
      </w:r>
      <w:bookmarkEnd w:id="1025"/>
      <w:bookmarkEnd w:id="1026"/>
      <w:bookmarkEnd w:id="1028"/>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17,495,187.47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21,138,056.80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17,495,187.47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21,178,056.80</w:t>
            </w:r>
          </w:p>
        </w:tc>
      </w:tr>
    </w:tbl>
    <w:p>
      <w:pPr>
        <w:widowControl w:val="0"/>
        <w:spacing w:after="319" w:line="1" w:lineRule="exact"/>
      </w:pPr>
    </w:p>
    <w:p>
      <w:pPr>
        <w:pStyle w:val="Style93"/>
        <w:keepNext/>
        <w:keepLines/>
        <w:widowControl w:val="0"/>
        <w:shd w:val="clear" w:color="auto" w:fill="auto"/>
        <w:bidi w:val="0"/>
        <w:spacing w:before="0" w:after="32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29"/>
      <w:bookmarkEnd w:id="1030"/>
      <w:bookmarkEnd w:id="1032"/>
    </w:p>
    <w:p>
      <w:pPr>
        <w:pStyle w:val="Style114"/>
        <w:keepNext/>
        <w:keepLines/>
        <w:widowControl w:val="0"/>
        <w:shd w:val="clear" w:color="auto" w:fill="auto"/>
        <w:bidi w:val="0"/>
        <w:spacing w:before="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1</w:t>
      </w:r>
      <w:bookmarkEnd w:id="1035"/>
      <w:r>
        <w:rPr>
          <w:color w:val="000000"/>
          <w:spacing w:val="0"/>
          <w:w w:val="100"/>
          <w:position w:val="0"/>
        </w:rPr>
        <w:t>）应收股利分类</w:t>
      </w:r>
      <w:bookmarkEnd w:id="1033"/>
      <w:bookmarkEnd w:id="1034"/>
      <w:bookmarkEnd w:id="103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成都佳讯文化传播有限责任公司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037"/>
      <w:bookmarkEnd w:id="1038"/>
      <w:bookmarkEnd w:id="1040"/>
    </w:p>
    <w:p>
      <w:pPr>
        <w:pStyle w:val="Style114"/>
        <w:keepNext/>
        <w:keepLines/>
        <w:widowControl w:val="0"/>
        <w:shd w:val="clear" w:color="auto" w:fill="auto"/>
        <w:bidi w:val="0"/>
        <w:spacing w:before="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bookmarkEnd w:id="1043"/>
      <w:r>
        <w:rPr>
          <w:color w:val="000000"/>
          <w:spacing w:val="0"/>
          <w:w w:val="100"/>
          <w:position w:val="0"/>
        </w:rPr>
        <w:t>）其他应收款按款项性质分类情况</w:t>
      </w:r>
      <w:bookmarkEnd w:id="1041"/>
      <w:bookmarkEnd w:id="1042"/>
      <w:bookmarkEnd w:id="104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预付供应商拆借性质款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14,340,768.86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16,347,459.95</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应退回推广费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5,965,186.30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应收信用购机款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609,166.17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4,024,808.10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600,442.98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9,150,000.00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3,575,013.89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3,889,400.46</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676,270.76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835,650.68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1,507,832.19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2,774,442.31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代扣代缴款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499,899.85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418,364.83</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294,947.15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277,977.00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22,104,341.85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43,683,289.63</w:t>
            </w:r>
          </w:p>
        </w:tc>
      </w:tr>
    </w:tbl>
    <w:p>
      <w:pPr>
        <w:widowControl w:val="0"/>
        <w:spacing w:after="319" w:line="1" w:lineRule="exact"/>
      </w:pPr>
    </w:p>
    <w:p>
      <w:pPr>
        <w:pStyle w:val="Style114"/>
        <w:keepNext/>
        <w:keepLines/>
        <w:widowControl w:val="0"/>
        <w:shd w:val="clear" w:color="auto" w:fill="auto"/>
        <w:bidi w:val="0"/>
        <w:spacing w:before="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bookmarkEnd w:id="1047"/>
      <w:r>
        <w:rPr>
          <w:color w:val="000000"/>
          <w:spacing w:val="0"/>
          <w:w w:val="100"/>
          <w:position w:val="0"/>
        </w:rPr>
        <w:t>）坏账准备计提情况</w:t>
      </w:r>
      <w:bookmarkEnd w:id="1045"/>
      <w:bookmarkEnd w:id="1046"/>
      <w:bookmarkEnd w:id="104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4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4,510,317.34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18,034,915.49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22,545,232.83</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转回第一阶段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5,965,186.30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-5,965,186.30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-5,814,799.77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-5,814,799.77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2,200,000.00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51,549.49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9,869,729.19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9,921,278.68</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4,609,154.38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4,609,154.38</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5,295,743.09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13,112,670.65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946,897.07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2,749,031.04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22,104,341.85</w:t>
            </w:r>
          </w:p>
        </w:tc>
      </w:tr>
    </w:tbl>
    <w:p>
      <w:pPr>
        <w:widowControl w:val="0"/>
        <w:spacing w:after="299" w:line="1" w:lineRule="exact"/>
      </w:pPr>
    </w:p>
    <w:p>
      <w:pPr>
        <w:pStyle w:val="Style114"/>
        <w:keepNext/>
        <w:keepLines/>
        <w:widowControl w:val="0"/>
        <w:shd w:val="clear" w:color="auto" w:fill="auto"/>
        <w:bidi w:val="0"/>
        <w:spacing w:before="0" w:after="38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3</w:t>
      </w:r>
      <w:bookmarkEnd w:id="1051"/>
      <w:r>
        <w:rPr>
          <w:color w:val="000000"/>
          <w:spacing w:val="0"/>
          <w:w w:val="100"/>
          <w:position w:val="0"/>
        </w:rPr>
        <w:t>）本期计提、收回或转回的坏账准备情况</w:t>
      </w:r>
      <w:bookmarkEnd w:id="1049"/>
      <w:bookmarkEnd w:id="1050"/>
      <w:bookmarkEnd w:id="1052"/>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0"/>
        <w:gridCol w:w="1334"/>
        <w:gridCol w:w="1325"/>
        <w:gridCol w:w="172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期末余额</w:t>
            </w:r>
          </w:p>
        </w:tc>
      </w:tr>
      <w:tr>
        <w:trPr>
          <w:trHeight w:val="4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其他应收款项 坏帐准备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22,545,232.</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-5,814,799.77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9,921,278.68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4,609,154.38</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22,545,232.</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-5,814,799.77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9,921,278.68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4,609,154.38</w:t>
            </w:r>
          </w:p>
        </w:tc>
      </w:tr>
    </w:tbl>
    <w:p>
      <w:pPr>
        <w:widowControl w:val="0"/>
        <w:spacing w:after="11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其中本期坏账准备转回或收回金额重要的：无</w:t>
      </w:r>
    </w:p>
    <w:p>
      <w:pPr>
        <w:pStyle w:val="Style114"/>
        <w:keepNext/>
        <w:keepLines/>
        <w:widowControl w:val="0"/>
        <w:shd w:val="clear" w:color="auto" w:fill="auto"/>
        <w:bidi w:val="0"/>
        <w:spacing w:before="0" w:after="38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4</w:t>
      </w:r>
      <w:bookmarkEnd w:id="1055"/>
      <w:r>
        <w:rPr>
          <w:color w:val="000000"/>
          <w:spacing w:val="0"/>
          <w:w w:val="100"/>
          <w:position w:val="0"/>
        </w:rPr>
        <w:t>）本期实际核销的其他应收款情况</w:t>
      </w:r>
      <w:bookmarkEnd w:id="1053"/>
      <w:bookmarkEnd w:id="1054"/>
      <w:bookmarkEnd w:id="105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bl>
    <w:p>
      <w:pPr>
        <w:widowControl w:val="0"/>
        <w:spacing w:line="1" w:lineRule="exact"/>
      </w:pPr>
      <w:r>
        <w:br w:type="page"/>
      </w:r>
    </w:p>
    <w:tbl>
      <w:tblPr>
        <w:tblOverlap w:val="never"/>
        <w:jc w:val="center"/>
        <w:tblLayout w:type="fixed"/>
      </w:tblPr>
      <w:tblGrid>
        <w:gridCol w:w="4786"/>
        <w:gridCol w:w="4795"/>
      </w:tblGrid>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实际核销的其他应收款项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9,921,278.68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款项是否由关联 交易产生</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北京风驰网际科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判决无法执行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绍兴上虞庆福母 婴专护服务有限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2,553,555.56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无可执行财产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9,003,555.56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其他应收款核销说明：无</w:t>
      </w:r>
    </w:p>
    <w:p>
      <w:pPr>
        <w:widowControl w:val="0"/>
        <w:spacing w:after="359" w:line="1" w:lineRule="exact"/>
      </w:pPr>
    </w:p>
    <w:p>
      <w:pPr>
        <w:pStyle w:val="Style114"/>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5</w:t>
      </w:r>
      <w:bookmarkEnd w:id="1059"/>
      <w:r>
        <w:rPr>
          <w:color w:val="000000"/>
          <w:spacing w:val="0"/>
          <w:w w:val="100"/>
          <w:position w:val="0"/>
        </w:rPr>
        <w:t>）按欠款方归集的期末余额前五名的其他应收款情况</w:t>
      </w:r>
      <w:bookmarkEnd w:id="1057"/>
      <w:bookmarkEnd w:id="1058"/>
      <w:bookmarkEnd w:id="1060"/>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10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占其他应收款期</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末余额合计数的</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坏账准备期末余 额</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People Moving</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Pixels S.L.U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预付供应商拆借 性质款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14,340,768.86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1,434,076.89</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广州东合物业管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757,245.00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469,275.00 </w:t>
            </w:r>
            <w:r>
              <w:rPr>
                <w:rFonts w:ascii="SimSun" w:eastAsia="SimSun" w:hAnsi="SimSun" w:cs="SimSun"/>
                <w:color w:val="000000"/>
                <w:spacing w:val="0"/>
                <w:w w:val="100"/>
                <w:position w:val="0"/>
              </w:rPr>
              <w:t>元，</w:t>
            </w:r>
            <w:r>
              <w:rPr>
                <w:color w:val="000000"/>
                <w:spacing w:val="0"/>
                <w:w w:val="100"/>
                <w:position w:val="0"/>
              </w:rPr>
              <w:t xml:space="preserve">1-2 </w:t>
            </w:r>
            <w:r>
              <w:rPr>
                <w:rFonts w:ascii="SimSun" w:eastAsia="SimSun" w:hAnsi="SimSun" w:cs="SimSun"/>
                <w:color w:val="000000"/>
                <w:spacing w:val="0"/>
                <w:w w:val="100"/>
                <w:position w:val="0"/>
              </w:rPr>
              <w:t xml:space="preserve">年 </w:t>
            </w:r>
            <w:r>
              <w:rPr>
                <w:color w:val="000000"/>
                <w:spacing w:val="0"/>
                <w:w w:val="100"/>
                <w:position w:val="0"/>
              </w:rPr>
              <w:t xml:space="preserve">287,970.00 </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52,260.75</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今日头条有限公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70,000.00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25,000.00</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中国移动通信集</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团河南有限公司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200,000.00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16,498,013.86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74.64%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1,781,337.64</w:t>
            </w:r>
          </w:p>
        </w:tc>
      </w:tr>
    </w:tbl>
    <w:p>
      <w:pPr>
        <w:widowControl w:val="0"/>
        <w:spacing w:after="359" w:line="1" w:lineRule="exact"/>
      </w:pPr>
    </w:p>
    <w:p>
      <w:pPr>
        <w:pStyle w:val="Style114"/>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6</w:t>
      </w:r>
      <w:bookmarkEnd w:id="1063"/>
      <w:r>
        <w:rPr>
          <w:color w:val="000000"/>
          <w:spacing w:val="0"/>
          <w:w w:val="100"/>
          <w:position w:val="0"/>
        </w:rPr>
        <w:t>）涉及政府补助的应收款项</w:t>
      </w:r>
      <w:bookmarkEnd w:id="1061"/>
      <w:bookmarkEnd w:id="1062"/>
      <w:bookmarkEnd w:id="1064"/>
    </w:p>
    <w:p>
      <w:pPr>
        <w:pStyle w:val="Style1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本期末无涉及政府补助的其他应收款项情况。</w:t>
      </w:r>
    </w:p>
    <w:p>
      <w:pPr>
        <w:pStyle w:val="Style114"/>
        <w:keepNext/>
        <w:keepLines/>
        <w:widowControl w:val="0"/>
        <w:shd w:val="clear" w:color="auto" w:fill="auto"/>
        <w:bidi w:val="0"/>
        <w:spacing w:before="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7</w:t>
      </w:r>
      <w:bookmarkEnd w:id="1067"/>
      <w:r>
        <w:rPr>
          <w:color w:val="000000"/>
          <w:spacing w:val="0"/>
          <w:w w:val="100"/>
          <w:position w:val="0"/>
        </w:rPr>
        <w:t>）因金融资产转移而终止确认的其他应收款</w:t>
      </w:r>
      <w:bookmarkEnd w:id="1065"/>
      <w:bookmarkEnd w:id="1066"/>
      <w:bookmarkEnd w:id="1068"/>
    </w:p>
    <w:p>
      <w:pPr>
        <w:pStyle w:val="Style1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本期无因金融资产转移而终止确认的其他应收款项情况。</w:t>
      </w:r>
    </w:p>
    <w:p>
      <w:pPr>
        <w:pStyle w:val="Style114"/>
        <w:keepNext/>
        <w:keepLines/>
        <w:widowControl w:val="0"/>
        <w:shd w:val="clear" w:color="auto" w:fill="auto"/>
        <w:bidi w:val="0"/>
        <w:spacing w:before="0" w:after="280" w:line="360" w:lineRule="exact"/>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8</w:t>
      </w:r>
      <w:bookmarkEnd w:id="1071"/>
      <w:r>
        <w:rPr>
          <w:color w:val="000000"/>
          <w:spacing w:val="0"/>
          <w:w w:val="100"/>
          <w:position w:val="0"/>
        </w:rPr>
        <w:t>）转移其他应收款且继续涉入形成的资产、负债金额</w:t>
      </w:r>
      <w:bookmarkEnd w:id="1069"/>
      <w:bookmarkEnd w:id="1070"/>
      <w:bookmarkEnd w:id="1072"/>
    </w:p>
    <w:p>
      <w:pPr>
        <w:pStyle w:val="Style16"/>
        <w:keepNext w:val="0"/>
        <w:keepLines w:val="0"/>
        <w:widowControl w:val="0"/>
        <w:shd w:val="clear" w:color="auto" w:fill="auto"/>
        <w:bidi w:val="0"/>
        <w:spacing w:before="0" w:after="0" w:line="360" w:lineRule="exact"/>
        <w:ind w:left="0" w:right="0" w:firstLine="440"/>
        <w:jc w:val="left"/>
      </w:pPr>
      <w:r>
        <w:rPr>
          <w:color w:val="000000"/>
          <w:spacing w:val="0"/>
          <w:w w:val="100"/>
          <w:position w:val="0"/>
          <w:shd w:val="clear" w:color="auto" w:fill="FFFFFF"/>
        </w:rPr>
        <w:t>本期无转移其他应收款项且继续涉入形成的资产、负债的情况</w:t>
      </w:r>
    </w:p>
    <w:p>
      <w:pPr>
        <w:pStyle w:val="Style24"/>
        <w:keepNext w:val="0"/>
        <w:keepLines w:val="0"/>
        <w:widowControl w:val="0"/>
        <w:shd w:val="clear" w:color="auto" w:fill="auto"/>
        <w:bidi w:val="0"/>
        <w:spacing w:before="0" w:after="280" w:line="360" w:lineRule="exact"/>
        <w:ind w:left="0" w:right="0" w:firstLine="440"/>
        <w:jc w:val="both"/>
      </w:pPr>
      <w:r>
        <w:rPr>
          <w:color w:val="000000"/>
          <w:spacing w:val="0"/>
          <w:w w:val="100"/>
          <w:position w:val="0"/>
        </w:rPr>
        <w:t>其他说明：无</w:t>
      </w:r>
    </w:p>
    <w:p>
      <w:pPr>
        <w:pStyle w:val="Style27"/>
        <w:keepNext/>
        <w:keepLines/>
        <w:widowControl w:val="0"/>
        <w:shd w:val="clear" w:color="auto" w:fill="auto"/>
        <w:bidi w:val="0"/>
        <w:spacing w:before="0" w:after="380" w:line="360" w:lineRule="exact"/>
        <w:ind w:left="0" w:right="0" w:firstLine="0"/>
        <w:jc w:val="both"/>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5</w:t>
      </w:r>
      <w:bookmarkEnd w:id="1075"/>
      <w:r>
        <w:rPr>
          <w:color w:val="000000"/>
          <w:spacing w:val="0"/>
          <w:w w:val="100"/>
          <w:position w:val="0"/>
        </w:rPr>
        <w:t>、存货</w:t>
      </w:r>
      <w:bookmarkEnd w:id="1073"/>
      <w:bookmarkEnd w:id="1074"/>
      <w:bookmarkEnd w:id="1076"/>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93"/>
        <w:keepNext/>
        <w:keepLines/>
        <w:widowControl w:val="0"/>
        <w:shd w:val="clear" w:color="auto" w:fill="auto"/>
        <w:bidi w:val="0"/>
        <w:spacing w:before="0" w:after="380" w:line="360" w:lineRule="exact"/>
        <w:ind w:left="0" w:right="0" w:firstLine="0"/>
        <w:jc w:val="both"/>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77"/>
      <w:bookmarkEnd w:id="1078"/>
      <w:bookmarkEnd w:id="108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6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rFonts w:ascii="SimSun" w:eastAsia="SimSun" w:hAnsi="SimSun" w:cs="SimSun"/>
                <w:color w:val="000000"/>
                <w:spacing w:val="0"/>
                <w:w w:val="100"/>
                <w:position w:val="0"/>
              </w:rPr>
              <w:t>存货跌价准备</w:t>
            </w:r>
          </w:p>
          <w:p>
            <w:pPr>
              <w:pStyle w:val="Style2"/>
              <w:keepNext w:val="0"/>
              <w:keepLines w:val="0"/>
              <w:widowControl w:val="0"/>
              <w:shd w:val="clear" w:color="auto" w:fill="auto"/>
              <w:bidi w:val="0"/>
              <w:spacing w:before="0" w:after="120" w:line="240" w:lineRule="auto"/>
              <w:ind w:left="0" w:right="0" w:firstLine="140"/>
              <w:jc w:val="left"/>
            </w:pPr>
            <w:r>
              <w:rPr>
                <w:rFonts w:ascii="SimSun" w:eastAsia="SimSun" w:hAnsi="SimSun" w:cs="SimSun"/>
                <w:color w:val="000000"/>
                <w:spacing w:val="0"/>
                <w:w w:val="100"/>
                <w:position w:val="0"/>
              </w:rPr>
              <w:t>或合同履约成</w:t>
            </w:r>
          </w:p>
          <w:p>
            <w:pPr>
              <w:pStyle w:val="Style2"/>
              <w:keepNext w:val="0"/>
              <w:keepLines w:val="0"/>
              <w:widowControl w:val="0"/>
              <w:shd w:val="clear" w:color="auto" w:fill="auto"/>
              <w:bidi w:val="0"/>
              <w:spacing w:before="0" w:after="120" w:line="240" w:lineRule="auto"/>
              <w:ind w:left="0" w:right="0" w:firstLine="220"/>
              <w:jc w:val="left"/>
            </w:pPr>
            <w:r>
              <w:rPr>
                <w:rFonts w:ascii="SimSun" w:eastAsia="SimSun" w:hAnsi="SimSun" w:cs="SimSun"/>
                <w:color w:val="000000"/>
                <w:spacing w:val="0"/>
                <w:w w:val="100"/>
                <w:position w:val="0"/>
              </w:rPr>
              <w:t>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存货跌价准备</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或合同履约成</w:t>
            </w:r>
          </w:p>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4,442,550.50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4,442,550.50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2,895,080.07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2,895,080.07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1,410,242.13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647,458.53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762,783.60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2,359,084.45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643,210.90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1,715,873.55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157,232.67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157,232.67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6,010,025.30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647,458.53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5,362,566.77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5,254,164.52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643,210.90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4,610,953.62</w:t>
            </w:r>
          </w:p>
        </w:tc>
      </w:tr>
    </w:tbl>
    <w:p>
      <w:pPr>
        <w:widowControl w:val="0"/>
        <w:spacing w:after="279" w:line="1" w:lineRule="exact"/>
      </w:pPr>
    </w:p>
    <w:p>
      <w:pPr>
        <w:pStyle w:val="Style93"/>
        <w:keepNext/>
        <w:keepLines/>
        <w:widowControl w:val="0"/>
        <w:shd w:val="clear" w:color="auto" w:fill="auto"/>
        <w:bidi w:val="0"/>
        <w:spacing w:before="0" w:after="380" w:line="240" w:lineRule="auto"/>
        <w:ind w:left="0" w:right="0" w:firstLine="0"/>
        <w:jc w:val="both"/>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81"/>
      <w:bookmarkEnd w:id="1082"/>
      <w:bookmarkEnd w:id="108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643,210.90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4,247.63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647,458.53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643,210.90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4,247.63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647,458.53</w:t>
            </w:r>
          </w:p>
        </w:tc>
      </w:tr>
    </w:tbl>
    <w:p>
      <w:pPr>
        <w:widowControl w:val="0"/>
        <w:spacing w:after="279" w:line="1" w:lineRule="exact"/>
      </w:pPr>
    </w:p>
    <w:p>
      <w:pPr>
        <w:pStyle w:val="Style27"/>
        <w:keepNext/>
        <w:keepLines/>
        <w:widowControl w:val="0"/>
        <w:shd w:val="clear" w:color="auto" w:fill="auto"/>
        <w:bidi w:val="0"/>
        <w:spacing w:before="0" w:after="380" w:line="240" w:lineRule="auto"/>
        <w:ind w:left="0" w:right="0" w:firstLine="0"/>
        <w:jc w:val="both"/>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6</w:t>
      </w:r>
      <w:bookmarkEnd w:id="1087"/>
      <w:r>
        <w:rPr>
          <w:color w:val="000000"/>
          <w:spacing w:val="0"/>
          <w:w w:val="100"/>
          <w:position w:val="0"/>
        </w:rPr>
        <w:t>、其他流动资产</w:t>
      </w:r>
      <w:bookmarkEnd w:id="1085"/>
      <w:bookmarkEnd w:id="1086"/>
      <w:bookmarkEnd w:id="108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7,554,934.71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7,474,495.41</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2,891,314.23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15,739,154.22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486,998.08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775,233.68</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10,933,247.02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23,988,883.31</w:t>
            </w:r>
          </w:p>
        </w:tc>
      </w:tr>
    </w:tbl>
    <w:p>
      <w:pPr>
        <w:spacing w:lineRule="exact" w:line="1"/>
        <w:rPr>
          <w:sz w:val="2"/>
          <w:szCs w:val="2"/>
        </w:rPr>
      </w:pPr>
      <w:r>
        <w:br w:type="page"/>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6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7</w:t>
      </w:r>
      <w:bookmarkEnd w:id="1091"/>
      <w:r>
        <w:rPr>
          <w:color w:val="000000"/>
          <w:spacing w:val="0"/>
          <w:w w:val="100"/>
          <w:position w:val="0"/>
        </w:rPr>
        <w:t>、长期股权投资</w:t>
      </w:r>
      <w:bookmarkEnd w:id="1089"/>
      <w:bookmarkEnd w:id="1090"/>
      <w:bookmarkEnd w:id="109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811"/>
        <w:gridCol w:w="768"/>
        <w:gridCol w:w="667"/>
        <w:gridCol w:w="662"/>
        <w:gridCol w:w="715"/>
        <w:gridCol w:w="691"/>
        <w:gridCol w:w="686"/>
        <w:gridCol w:w="667"/>
        <w:gridCol w:w="384"/>
        <w:gridCol w:w="797"/>
        <w:gridCol w:w="80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期初余</w:t>
            </w:r>
          </w:p>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额</w:t>
            </w:r>
            <w:r>
              <w:rPr>
                <w:color w:val="000000"/>
                <w:spacing w:val="0"/>
                <w:w w:val="100"/>
                <w:position w:val="0"/>
              </w:rPr>
              <w:t>（</w:t>
            </w:r>
            <w:r>
              <w:rPr>
                <w:rFonts w:ascii="SimSun" w:eastAsia="SimSun" w:hAnsi="SimSun" w:cs="SimSun"/>
                <w:color w:val="000000"/>
                <w:spacing w:val="0"/>
                <w:w w:val="100"/>
                <w:position w:val="0"/>
              </w:rPr>
              <w:t>账面 价值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rPr>
              <w:t>期末余 额</w:t>
            </w:r>
            <w:r>
              <w:rPr>
                <w:color w:val="000000"/>
                <w:spacing w:val="0"/>
                <w:w w:val="100"/>
                <w:position w:val="0"/>
              </w:rPr>
              <w:t>（</w:t>
            </w:r>
            <w:r>
              <w:rPr>
                <w:rFonts w:ascii="SimSun" w:eastAsia="SimSun" w:hAnsi="SimSun" w:cs="SimSun"/>
                <w:color w:val="000000"/>
                <w:spacing w:val="0"/>
                <w:w w:val="100"/>
                <w:position w:val="0"/>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减值准</w:t>
            </w:r>
          </w:p>
          <w:p>
            <w:pPr>
              <w:pStyle w:val="Style2"/>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备期末</w:t>
            </w:r>
          </w:p>
          <w:p>
            <w:pPr>
              <w:pStyle w:val="Style2"/>
              <w:keepNext w:val="0"/>
              <w:keepLines w:val="0"/>
              <w:widowControl w:val="0"/>
              <w:shd w:val="clear" w:color="auto" w:fill="auto"/>
              <w:bidi w:val="0"/>
              <w:spacing w:before="0" w:after="120" w:line="240" w:lineRule="auto"/>
              <w:ind w:left="0" w:right="220" w:firstLine="0"/>
              <w:jc w:val="right"/>
            </w:pPr>
            <w:r>
              <w:rPr>
                <w:rFonts w:ascii="SimSun" w:eastAsia="SimSun" w:hAnsi="SimSun" w:cs="SimSun"/>
                <w:color w:val="000000"/>
                <w:spacing w:val="0"/>
                <w:w w:val="100"/>
                <w:position w:val="0"/>
              </w:rPr>
              <w:t>余额</w:t>
            </w:r>
          </w:p>
        </w:tc>
      </w:tr>
      <w:tr>
        <w:trPr>
          <w:trHeight w:val="139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5"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合收益</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1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深圳市星河互动科技有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13,000,0</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both"/>
            </w:pPr>
            <w:r>
              <w:rPr>
                <w:color w:val="000000"/>
                <w:spacing w:val="0"/>
                <w:w w:val="100"/>
                <w:position w:val="0"/>
              </w:rPr>
              <w:t>-2,870, 365.89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10,129,6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39,559,0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SimSun" w:eastAsia="SimSun" w:hAnsi="SimSun" w:cs="SimSun"/>
                <w:color w:val="000000"/>
                <w:spacing w:val="0"/>
                <w:w w:val="100"/>
                <w:position w:val="0"/>
              </w:rPr>
              <w:t>绍兴上虞金哲成长之心 企业管理咨询合伙企业 （有限合伙）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4,801,10</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940,00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3,861,10</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25,636,4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33.87</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DISCOVERY</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NUSANTARA</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CAPITAL L.P.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8,792,21</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-985,83</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-1,222,0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6,584,32</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16,413,7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44.78</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绍兴上虞远景创业投资 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18,084,6</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462,098.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325,79</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16,923,1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90.09</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上海合志信息技术有限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14,761,3</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985,38</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left"/>
            </w:pPr>
            <w:r>
              <w:rPr>
                <w:color w:val="000000"/>
                <w:spacing w:val="0"/>
                <w:w w:val="100"/>
                <w:position w:val="0"/>
              </w:rPr>
              <w:t xml:space="preserve">-4,319, </w:t>
            </w:r>
            <w:r>
              <w:rPr>
                <w:color w:val="000000"/>
                <w:spacing w:val="0"/>
                <w:w w:val="100"/>
                <w:position w:val="0"/>
              </w:rPr>
              <w:t>924.95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6,127,34</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16,057,8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67.22</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南京有机汇网络科技有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2,292,08</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-720,37</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759,58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812,127.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9,382,92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北京龙之火科技发展有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西安六艺信息技术有限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3,174,51</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3,174,51</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4.86</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杭州墨风科技有限公司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382,699.</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-317,70</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64,991.6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1,599,96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重庆金世宁科技有限责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江苏玛岸网络科技有限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ALMUATHIR</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TECHNOLOGYFZ</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5,861,70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r>
    </w:tbl>
    <w:p>
      <w:pPr>
        <w:widowControl w:val="0"/>
        <w:spacing w:line="1" w:lineRule="exact"/>
      </w:pPr>
      <w:r>
        <w:br w:type="page"/>
      </w:r>
    </w:p>
    <w:tbl>
      <w:tblPr>
        <w:tblOverlap w:val="never"/>
        <w:jc w:val="center"/>
        <w:tblLayout w:type="fixed"/>
      </w:tblPr>
      <w:tblGrid>
        <w:gridCol w:w="1930"/>
        <w:gridCol w:w="811"/>
        <w:gridCol w:w="768"/>
        <w:gridCol w:w="667"/>
        <w:gridCol w:w="662"/>
        <w:gridCol w:w="715"/>
        <w:gridCol w:w="691"/>
        <w:gridCol w:w="686"/>
        <w:gridCol w:w="667"/>
        <w:gridCol w:w="384"/>
        <w:gridCol w:w="797"/>
        <w:gridCol w:w="802"/>
      </w:tblGrid>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LLC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合肥爱玩动漫有限公司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4,541,19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金科哲信（苏州）信息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浙江禾贝网络科技有限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广东汤姆猫产业发展有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782,905,</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690.20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6,869,6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789,775,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326.26</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杭州猫衍科技有限公司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336,334.</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-336,33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1,498,49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杭州金科博锐科技有限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954,081.</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954,08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杭州传科科技有限公司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475,000.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西藏哲塔科技文化有限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赣州合久企业管理咨询</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-94,261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29,905,7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杭州优刻科技有限公司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851,804,</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674.37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35,544,0</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7,230,8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both"/>
            </w:pPr>
            <w:r>
              <w:rPr>
                <w:color w:val="000000"/>
                <w:spacing w:val="0"/>
                <w:w w:val="100"/>
                <w:position w:val="0"/>
              </w:rPr>
              <w:t xml:space="preserve">-1,458, </w:t>
            </w:r>
            <w:r>
              <w:rPr>
                <w:color w:val="000000"/>
                <w:spacing w:val="0"/>
                <w:w w:val="100"/>
                <w:position w:val="0"/>
              </w:rPr>
              <w:t>090.66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-1,222,0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pPr>
            <w:r>
              <w:rPr>
                <w:color w:val="000000"/>
                <w:spacing w:val="0"/>
                <w:w w:val="100"/>
                <w:position w:val="0"/>
              </w:rPr>
              <w:t xml:space="preserve">-4,319, </w:t>
            </w:r>
            <w:r>
              <w:rPr>
                <w:color w:val="000000"/>
                <w:spacing w:val="0"/>
                <w:w w:val="100"/>
                <w:position w:val="0"/>
              </w:rPr>
              <w:t>924.95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759,58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872,358,</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121,026,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361.40</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851,804,</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674.37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35,544,0</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7,230,8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both"/>
            </w:pPr>
            <w:r>
              <w:rPr>
                <w:color w:val="000000"/>
                <w:spacing w:val="0"/>
                <w:w w:val="100"/>
                <w:position w:val="0"/>
              </w:rPr>
              <w:t xml:space="preserve">-1,458, </w:t>
            </w:r>
            <w:r>
              <w:rPr>
                <w:color w:val="000000"/>
                <w:spacing w:val="0"/>
                <w:w w:val="100"/>
                <w:position w:val="0"/>
              </w:rPr>
              <w:t>090.66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-1,222,0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pPr>
            <w:r>
              <w:rPr>
                <w:color w:val="000000"/>
                <w:spacing w:val="0"/>
                <w:w w:val="100"/>
                <w:position w:val="0"/>
              </w:rPr>
              <w:t xml:space="preserve">-4,319, </w:t>
            </w:r>
            <w:r>
              <w:rPr>
                <w:color w:val="000000"/>
                <w:spacing w:val="0"/>
                <w:w w:val="100"/>
                <w:position w:val="0"/>
              </w:rPr>
              <w:t>924.95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759,58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872,358,</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121,026,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361.40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其他说明：金科哲信（苏州）信息科技有限公司、浙江禾贝网络科技有限公司上年年末余额均为</w:t>
      </w:r>
      <w:r>
        <w:rPr>
          <w:rFonts w:ascii="Times New Roman" w:eastAsia="Times New Roman" w:hAnsi="Times New Roman" w:cs="Times New Roman"/>
          <w:color w:val="000000"/>
          <w:spacing w:val="0"/>
          <w:w w:val="100"/>
          <w:position w:val="0"/>
        </w:rPr>
        <w:t>0</w:t>
      </w:r>
      <w:r>
        <w:rPr>
          <w:color w:val="000000"/>
          <w:spacing w:val="0"/>
          <w:w w:val="100"/>
          <w:position w:val="0"/>
        </w:rPr>
        <w:t>，本期已处置。</w:t>
      </w:r>
    </w:p>
    <w:p>
      <w:pPr>
        <w:widowControl w:val="0"/>
        <w:spacing w:after="699" w:line="1" w:lineRule="exact"/>
      </w:pPr>
    </w:p>
    <w:p>
      <w:pPr>
        <w:pStyle w:val="Style27"/>
        <w:keepNext/>
        <w:keepLines/>
        <w:widowControl w:val="0"/>
        <w:shd w:val="clear" w:color="auto" w:fill="auto"/>
        <w:bidi w:val="0"/>
        <w:spacing w:before="0" w:after="38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8</w:t>
      </w:r>
      <w:bookmarkEnd w:id="1095"/>
      <w:r>
        <w:rPr>
          <w:color w:val="000000"/>
          <w:spacing w:val="0"/>
          <w:w w:val="100"/>
          <w:position w:val="0"/>
        </w:rPr>
        <w:t>、其他权益工具投资</w:t>
      </w:r>
      <w:bookmarkEnd w:id="1093"/>
      <w:bookmarkEnd w:id="1094"/>
      <w:bookmarkEnd w:id="109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浙江聚力文化发展股份有限公司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84,175,756.05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49,914,746.57</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北京欧应科技有限公司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44,947,727.00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54,140,012.17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北京天际微动科技有限公司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5,449,600.00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APPLOVIN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51,232,543.80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3,060,864.12</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福州白鲸网络科技有限公司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200,793.35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200,793.35</w:t>
            </w:r>
          </w:p>
        </w:tc>
      </w:tr>
    </w:tbl>
    <w:p>
      <w:pPr>
        <w:widowControl w:val="0"/>
        <w:spacing w:line="1" w:lineRule="exact"/>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杭州手滑科技有限公司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68,321.53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1,500,000.00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杭州崇卓科技有限公司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3,600,000.00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杭州敏远达投资管理有限公司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725,109.19</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ALLINMD TECHNOLOGY</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INVESTMENT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3,297.03</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REACHJUNCTION INTERNATIONAL</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深圳元气互娱科技有限公司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有点功夫（上海）体育管理有限公司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杭州淘卡淘科技有限公司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沈阳约动么体育科技有限公司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上海未天文化传媒有限公司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绍兴市上虞区博远企业管理咨询有限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223,479,938.76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118,594,422.43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782"/>
        <w:gridCol w:w="1296"/>
        <w:gridCol w:w="1411"/>
        <w:gridCol w:w="955"/>
        <w:gridCol w:w="1685"/>
        <w:gridCol w:w="1022"/>
      </w:tblGrid>
      <w:tr>
        <w:trPr>
          <w:trHeight w:val="13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确认的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股利收</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5" w:lineRule="exact"/>
              <w:ind w:left="0" w:right="0" w:firstLine="0"/>
              <w:jc w:val="center"/>
            </w:pPr>
            <w:r>
              <w:rPr>
                <w:rFonts w:ascii="SimSun" w:eastAsia="SimSun" w:hAnsi="SimSun" w:cs="SimSun"/>
                <w:color w:val="000000"/>
                <w:spacing w:val="0"/>
                <w:w w:val="100"/>
                <w:position w:val="0"/>
              </w:rPr>
              <w:t>其他综合 收益转入 留存收益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5" w:lineRule="exact"/>
              <w:ind w:left="0" w:right="0" w:firstLine="0"/>
              <w:jc w:val="center"/>
            </w:pPr>
            <w:r>
              <w:rPr>
                <w:rFonts w:ascii="SimSun" w:eastAsia="SimSun" w:hAnsi="SimSun" w:cs="SimSun"/>
                <w:color w:val="000000"/>
                <w:spacing w:val="0"/>
                <w:w w:val="100"/>
                <w:position w:val="0"/>
              </w:rPr>
              <w:t>指定为以公允价值 计量且其变动计入 其他综合收益的原 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5" w:lineRule="exact"/>
              <w:ind w:left="0" w:right="0" w:firstLine="0"/>
              <w:jc w:val="center"/>
            </w:pPr>
            <w:r>
              <w:rPr>
                <w:rFonts w:ascii="SimSun" w:eastAsia="SimSun" w:hAnsi="SimSun" w:cs="SimSun"/>
                <w:color w:val="000000"/>
                <w:spacing w:val="0"/>
                <w:w w:val="100"/>
                <w:position w:val="0"/>
              </w:rPr>
              <w:t>其他综合 收益转入 留存收益 的原因</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浙江聚力文化发展股份有限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208,224,243.95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并非用于交易目的 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北京欧应科技有限公司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10,801,727.00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并非用于交易目的 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北京天际微动科技有限公司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31,445,500.00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并非用于交易目的 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APPLOVIN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50,443,060.80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并非用于交易目的 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福州白鲸网络科技有限公司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2,599,206.65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并非用于交易目的 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杭州手滑科技有限公司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1,431,678.47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并非用于交易目的 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杭州崇卓科技有限公司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403,508.28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并非用于交易目的 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杭州敏远达投资管理有限公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并非用于交易目的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34"/>
        <w:gridCol w:w="782"/>
        <w:gridCol w:w="1296"/>
        <w:gridCol w:w="1411"/>
        <w:gridCol w:w="955"/>
        <w:gridCol w:w="1685"/>
        <w:gridCol w:w="1018"/>
      </w:tblGrid>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ALLINMD TECHNOLOGY</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INVESTMENT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并非用于交易目的 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REACHJUNCTION</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INTERNATIONAL</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27,535,740.00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并非用于交易目的 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深圳元气互娱科技有限公司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3,590,241.52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并非用于交易目的 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有点功夫（上海）体育管理</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并非用于交易目的 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杭州淘卡淘科技有限公司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1,304,013.15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并非用于交易目的 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沈阳约动么体育科技有限公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并非用于交易目的 而计划长期持有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本期处置</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上海未天文化传媒有限公司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并非用于交易目的 而计划长期持有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绍兴市上虞区博远企业管理 咨询有限责任公司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并非用于交易目的 而计划长期持有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6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9</w:t>
      </w:r>
      <w:bookmarkEnd w:id="1099"/>
      <w:r>
        <w:rPr>
          <w:color w:val="000000"/>
          <w:spacing w:val="0"/>
          <w:w w:val="100"/>
          <w:position w:val="0"/>
        </w:rPr>
        <w:t>、其他非流动金融资产</w:t>
      </w:r>
      <w:bookmarkEnd w:id="1097"/>
      <w:bookmarkEnd w:id="1098"/>
      <w:bookmarkEnd w:id="110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31,987,150.02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41,494,124.86</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31,987,150.02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41,494,124.86</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其他说明：无</w:t>
      </w:r>
    </w:p>
    <w:p>
      <w:pPr>
        <w:pStyle w:val="Style27"/>
        <w:keepNext/>
        <w:keepLines/>
        <w:widowControl w:val="0"/>
        <w:shd w:val="clear" w:color="auto" w:fill="auto"/>
        <w:bidi w:val="0"/>
        <w:spacing w:before="0" w:after="360" w:line="240" w:lineRule="auto"/>
        <w:ind w:left="0" w:right="0" w:firstLine="0"/>
        <w:jc w:val="both"/>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w:t>
      </w:r>
      <w:bookmarkEnd w:id="1103"/>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101"/>
      <w:bookmarkEnd w:id="1102"/>
      <w:bookmarkEnd w:id="1104"/>
    </w:p>
    <w:p>
      <w:pPr>
        <w:pStyle w:val="Style93"/>
        <w:keepNext/>
        <w:keepLines/>
        <w:widowControl w:val="0"/>
        <w:shd w:val="clear" w:color="auto" w:fill="auto"/>
        <w:bidi w:val="0"/>
        <w:spacing w:before="0" w:line="240" w:lineRule="auto"/>
        <w:ind w:left="0" w:right="0" w:firstLine="0"/>
        <w:jc w:val="both"/>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05"/>
      <w:bookmarkEnd w:id="1106"/>
      <w:bookmarkEnd w:id="1108"/>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385,030,806.41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385,030,806.41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45,668,403.49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45,668,403.49</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）存货</w:t>
            </w:r>
            <w:r>
              <w:rPr>
                <w:color w:val="000000"/>
                <w:spacing w:val="0"/>
                <w:w w:val="100"/>
                <w:position w:val="0"/>
              </w:rPr>
              <w:t>'</w:t>
            </w:r>
            <w:r>
              <w:rPr>
                <w:rFonts w:ascii="SimSun" w:eastAsia="SimSun" w:hAnsi="SimSun" w:cs="SimSun"/>
                <w:color w:val="000000"/>
                <w:spacing w:val="0"/>
                <w:w w:val="100"/>
                <w:position w:val="0"/>
              </w:rPr>
              <w:t>固定资 产</w:t>
            </w:r>
            <w:r>
              <w:rPr>
                <w:color w:val="000000"/>
                <w:spacing w:val="0"/>
                <w:w w:val="100"/>
                <w:position w:val="0"/>
              </w:rPr>
              <w:t>\</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45,668,403.49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45,668,403.49</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121,761,020.40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121,761,020.40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）转入固定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121,761,020.40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121,761,020.40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308,938,189.50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308,938,189.50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138,176,910.28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138,176,910.28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16,186,244.78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16,186,244.78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10,174,337.86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10,174,337.86</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5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）固定资产 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6,011,906.92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6,011,906.92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55,202,378.28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55,202,378.28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）转入固定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55,202,378.28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55,202,378.28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99,160,776.78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99,160,776.78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209,777,412.72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209,777,412.72</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246,853,896.13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246,853,896.13</w:t>
            </w:r>
          </w:p>
        </w:tc>
      </w:tr>
    </w:tbl>
    <w:p>
      <w:pPr>
        <w:widowControl w:val="0"/>
        <w:spacing w:after="299" w:line="1" w:lineRule="exact"/>
      </w:pPr>
    </w:p>
    <w:p>
      <w:pPr>
        <w:pStyle w:val="Style93"/>
        <w:keepNext/>
        <w:keepLines/>
        <w:widowControl w:val="0"/>
        <w:numPr>
          <w:ilvl w:val="0"/>
          <w:numId w:val="53"/>
        </w:numPr>
        <w:shd w:val="clear" w:color="auto" w:fill="auto"/>
        <w:tabs>
          <w:tab w:pos="493" w:val="left"/>
        </w:tabs>
        <w:bidi w:val="0"/>
        <w:spacing w:before="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采用公允价值计量模式的投资性房地产</w:t>
      </w:r>
      <w:bookmarkEnd w:id="1109"/>
      <w:bookmarkEnd w:id="1110"/>
      <w:bookmarkEnd w:id="111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93"/>
        <w:keepNext/>
        <w:keepLines/>
        <w:widowControl w:val="0"/>
        <w:numPr>
          <w:ilvl w:val="0"/>
          <w:numId w:val="53"/>
        </w:numPr>
        <w:shd w:val="clear" w:color="auto" w:fill="auto"/>
        <w:tabs>
          <w:tab w:pos="493" w:val="left"/>
        </w:tabs>
        <w:bidi w:val="0"/>
        <w:spacing w:before="0" w:after="22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未办妥产权证书的投资性房地产情况</w:t>
      </w:r>
      <w:bookmarkEnd w:id="1113"/>
      <w:bookmarkEnd w:id="1114"/>
      <w:bookmarkEnd w:id="1116"/>
    </w:p>
    <w:p>
      <w:pPr>
        <w:pStyle w:val="Style16"/>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期末无未办妥产权证书的投资性房地产的情况。</w:t>
      </w:r>
    </w:p>
    <w:p>
      <w:pPr>
        <w:pStyle w:val="Style27"/>
        <w:keepNext/>
        <w:keepLines/>
        <w:widowControl w:val="0"/>
        <w:shd w:val="clear" w:color="auto" w:fill="auto"/>
        <w:bidi w:val="0"/>
        <w:spacing w:before="0" w:after="36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1</w:t>
      </w:r>
      <w:bookmarkEnd w:id="1119"/>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17"/>
      <w:bookmarkEnd w:id="1118"/>
      <w:bookmarkEnd w:id="112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298,424,491.35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279,642,588.42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298,424,491.35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279,642,588.42</w:t>
            </w:r>
          </w:p>
        </w:tc>
      </w:tr>
    </w:tbl>
    <w:p>
      <w:pPr>
        <w:widowControl w:val="0"/>
        <w:spacing w:after="299" w:line="1" w:lineRule="exact"/>
      </w:pPr>
    </w:p>
    <w:p>
      <w:pPr>
        <w:pStyle w:val="Style93"/>
        <w:keepNext/>
        <w:keepLines/>
        <w:widowControl w:val="0"/>
        <w:numPr>
          <w:ilvl w:val="0"/>
          <w:numId w:val="55"/>
        </w:numPr>
        <w:shd w:val="clear" w:color="auto" w:fill="auto"/>
        <w:bidi w:val="0"/>
        <w:spacing w:before="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固定资产情况</w:t>
      </w:r>
      <w:bookmarkEnd w:id="1121"/>
      <w:bookmarkEnd w:id="1122"/>
      <w:bookmarkEnd w:id="112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通用设备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酒店业家具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269,579,830.82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9,945,038.15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101,794,162.64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20,615,150.24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17,674,567.27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419,608,749.12</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121,719,901.60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-8,667.45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6,971,202.65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2,879,777.19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242,631.84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131,804,845.83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8,344,228.25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4,757,379.30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13,102,326.33</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93,811.49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241,913.06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335,724.55</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)投</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资性房地产转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121,761,020.40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121,761,020.40</w:t>
            </w:r>
          </w:p>
        </w:tc>
      </w:tr>
      <w:tr>
        <w:trPr>
          <w:trHeight w:val="10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4"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)外 币报表折算差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-41,118.80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-8,667.45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-1,373,025.60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-1,971,413.60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-3,394,225.45</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45,668,403.49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45,339.94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2,033,736.17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341,871.74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48,089,351.34</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45,339.94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2,033,736.17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341,871.74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2,420,947.85</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7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转入投资性房</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45,668,403.49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45,668,403.49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345,631,328.93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9,891,030.76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106,731,629.12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23,153,055.69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17,917,199.11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503,324,243.61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20,376,702.35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8,740,417.68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80,680,461.53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13,780,488.13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16,388,091.01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139,966,160.70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63,414,113.43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360,015.08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6,171,654.21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2,808,981.08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69,823.62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72,824,587.42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8,211,735.15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362,963.49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7,108,357.91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4,168,882.54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43,567.52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19,895,506.61</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4"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）投 资性房地产转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55,202,378.28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55,202,378.28</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26,256.10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39,566.39</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4"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）外 币报表折算差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-936,703.70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-1,373,211.75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-2,312,863.86</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6,011,906.92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1,625,197.10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7,890,995.86</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1,625,197.10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1,879,088.94</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 转入投资性房 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6,011,906.92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6,011,906.92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77,778,908.86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9,100,432.76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85,226,918.64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16,335,577.37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16,457,914.63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204,899,752.26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80"/>
              <w:jc w:val="left"/>
            </w:pPr>
            <w:r>
              <w:rPr>
                <w:color w:val="000000"/>
                <w:spacing w:val="0"/>
                <w:w w:val="100"/>
                <w:position w:val="0"/>
              </w:rPr>
              <w:t>1.</w:t>
            </w:r>
            <w:r>
              <w:rPr>
                <w:rFonts w:ascii="SimSun" w:eastAsia="SimSun" w:hAnsi="SimSun" w:cs="SimSun"/>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267,852,420.07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790,598.00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21,504,710.48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6,817,478.32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1,459,284.48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298,424,491.35</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280"/>
              <w:jc w:val="left"/>
            </w:pPr>
            <w:r>
              <w:rPr>
                <w:color w:val="000000"/>
                <w:spacing w:val="0"/>
                <w:w w:val="100"/>
                <w:position w:val="0"/>
              </w:rPr>
              <w:t>2.</w:t>
            </w:r>
            <w:r>
              <w:rPr>
                <w:rFonts w:ascii="SimSun" w:eastAsia="SimSun" w:hAnsi="SimSun" w:cs="SimSun"/>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249,203,128.47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1,204,620.47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21,113,701.11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6,834,662.11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1,286,476.26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279,642,588.42</w:t>
            </w:r>
          </w:p>
        </w:tc>
      </w:tr>
    </w:tbl>
    <w:p>
      <w:pPr>
        <w:widowControl w:val="0"/>
        <w:spacing w:after="299" w:line="1" w:lineRule="exact"/>
      </w:pPr>
    </w:p>
    <w:p>
      <w:pPr>
        <w:pStyle w:val="Style93"/>
        <w:keepNext/>
        <w:keepLines/>
        <w:widowControl w:val="0"/>
        <w:shd w:val="clear" w:color="auto" w:fill="auto"/>
        <w:bidi w:val="0"/>
        <w:spacing w:before="0" w:after="38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125"/>
      <w:bookmarkEnd w:id="1126"/>
      <w:bookmarkEnd w:id="1128"/>
    </w:p>
    <w:p>
      <w:pPr>
        <w:pStyle w:val="Style16"/>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期末无未办妥产权证书的固定资产的情况。</w:t>
      </w:r>
    </w:p>
    <w:p>
      <w:pPr>
        <w:pStyle w:val="Style27"/>
        <w:keepNext/>
        <w:keepLines/>
        <w:widowControl w:val="0"/>
        <w:shd w:val="clear" w:color="auto" w:fill="auto"/>
        <w:bidi w:val="0"/>
        <w:spacing w:before="0" w:after="38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1</w:t>
      </w:r>
      <w:bookmarkEnd w:id="113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29"/>
      <w:bookmarkEnd w:id="1130"/>
      <w:bookmarkEnd w:id="113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241,496.70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339,835.05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241,496.70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339,835.05</w:t>
            </w:r>
          </w:p>
        </w:tc>
      </w:tr>
    </w:tbl>
    <w:p>
      <w:pPr>
        <w:widowControl w:val="0"/>
        <w:spacing w:after="299" w:line="1" w:lineRule="exact"/>
      </w:pPr>
    </w:p>
    <w:p>
      <w:pPr>
        <w:pStyle w:val="Style93"/>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33"/>
      <w:bookmarkEnd w:id="1134"/>
      <w:bookmarkEnd w:id="113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241,496.70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241,496.70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339,835.05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339,835.05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241,496.70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241,496.70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339,835.05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339,835.05</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w:t>
      </w:r>
      <w:bookmarkEnd w:id="1139"/>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1137"/>
      <w:bookmarkEnd w:id="1138"/>
      <w:bookmarkEnd w:id="114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48,149,704.49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48,149,704.49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24,422,640.02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24,422,640.02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）新增租赁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29,656,652.30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29,656,652.30</w:t>
            </w:r>
          </w:p>
        </w:tc>
      </w:tr>
    </w:tbl>
    <w:p>
      <w:pPr>
        <w:widowControl w:val="0"/>
        <w:spacing w:line="1" w:lineRule="exact"/>
      </w:pPr>
      <w:r>
        <w:br w:type="page"/>
      </w:r>
    </w:p>
    <w:tbl>
      <w:tblPr>
        <w:tblOverlap w:val="never"/>
        <w:jc w:val="center"/>
        <w:tblLayout w:type="fixed"/>
      </w:tblPr>
      <w:tblGrid>
        <w:gridCol w:w="3197"/>
        <w:gridCol w:w="3187"/>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-5,234,012.28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-5,234,012.28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581,063.45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581,063.45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581,063.45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581,063.45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71,991,281.06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71,991,281.06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16,800,219.70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16,800,219.70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17,566,777.72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17,566,777.72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-766,558.02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-766,558.02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16,800,219.70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16,800,219.70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55,191,061.36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55,191,061.36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48,149,704.49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48,149,704.49</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6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1</w:t>
      </w:r>
      <w:bookmarkEnd w:id="1143"/>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141"/>
      <w:bookmarkEnd w:id="1142"/>
      <w:bookmarkEnd w:id="1144"/>
    </w:p>
    <w:p>
      <w:pPr>
        <w:pStyle w:val="Style93"/>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45"/>
      <w:bookmarkEnd w:id="1146"/>
      <w:bookmarkEnd w:id="114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382"/>
        <w:gridCol w:w="1387"/>
        <w:gridCol w:w="1387"/>
        <w:gridCol w:w="1387"/>
        <w:gridCol w:w="1382"/>
        <w:gridCol w:w="1397"/>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视频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APP</w:t>
            </w:r>
            <w:r>
              <w:rPr>
                <w:rFonts w:ascii="SimSun" w:eastAsia="SimSun" w:hAnsi="SimSun" w:cs="SimSun"/>
                <w:color w:val="000000"/>
                <w:spacing w:val="0"/>
                <w:w w:val="100"/>
                <w:position w:val="0"/>
              </w:rPr>
              <w:t>及支持系 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IP</w:t>
            </w:r>
            <w:r>
              <w:rPr>
                <w:rFonts w:ascii="SimSun" w:eastAsia="SimSun" w:hAnsi="SimSun" w:cs="SimSun"/>
                <w:color w:val="000000"/>
                <w:spacing w:val="0"/>
                <w:w w:val="100"/>
                <w:position w:val="0"/>
              </w:rPr>
              <w:t>注册权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92"/>
        <w:gridCol w:w="1382"/>
        <w:gridCol w:w="1387"/>
        <w:gridCol w:w="1387"/>
        <w:gridCol w:w="1387"/>
        <w:gridCol w:w="1382"/>
        <w:gridCol w:w="1397"/>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4,443,993.58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241,430,185.12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429,923,507.91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45,857,652.08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756,835,338.69</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60"/>
              <w:jc w:val="both"/>
            </w:pPr>
            <w:r>
              <w:rPr>
                <w:color w:val="000000"/>
                <w:spacing w:val="0"/>
                <w:w w:val="100"/>
                <w:position w:val="0"/>
              </w:rPr>
              <w:t>2.</w:t>
            </w:r>
            <w:r>
              <w:rPr>
                <w:rFonts w:ascii="SimSun" w:eastAsia="SimSun" w:hAnsi="SimSun" w:cs="SimSun"/>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-28,940.90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-24,227,255.84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30,435,129.87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4,285,418.41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10,464,351.54</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 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248,365.80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9,416,744.08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9,665,109.88</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rFonts w:ascii="SimSun" w:eastAsia="SimSun" w:hAnsi="SimSun" w:cs="SimSun"/>
                <w:color w:val="000000"/>
                <w:spacing w:val="0"/>
                <w:w w:val="100"/>
                <w:position w:val="0"/>
              </w:rPr>
              <w:t>⑵内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66,625,028.25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66,625,028.25</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64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外币报表折算</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-277,306.70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-24,227,255.84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-36,189,898.38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-5,131,325.67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-65,825,786.59</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108,327.29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24,388,327.29</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64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 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108,327.29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24,388,327.29</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both"/>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4,306,725.39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217,202,929.28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460,358,637.78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50,143,070.49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742,911,362.94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3,306,984.25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14,913,666.37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105,760,857.96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205,895,731.84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17,578,314.86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347,455,555.28</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60"/>
              <w:jc w:val="both"/>
            </w:pPr>
            <w:r>
              <w:rPr>
                <w:color w:val="000000"/>
                <w:spacing w:val="0"/>
                <w:w w:val="100"/>
                <w:position w:val="0"/>
              </w:rPr>
              <w:t>2.</w:t>
            </w:r>
            <w:r>
              <w:rPr>
                <w:rFonts w:ascii="SimSun" w:eastAsia="SimSun" w:hAnsi="SimSun" w:cs="SimSun"/>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116,212.86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19,820,178.82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55,932,916.78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2,487,701.52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78,357,009.98</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64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381,508.16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32,246,585.53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76,302,542.35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4,505,010.12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113,435,646.16</w:t>
            </w:r>
          </w:p>
        </w:tc>
      </w:tr>
      <w:tr>
        <w:trPr>
          <w:trHeight w:val="106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）外币报表 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-265,295.30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-12,426,406.71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-20,369,625.57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-2,017,308.60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-35,078,636.18</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both"/>
            </w:pPr>
            <w:r>
              <w:rPr>
                <w:color w:val="000000"/>
                <w:spacing w:val="0"/>
                <w:w w:val="100"/>
                <w:position w:val="0"/>
              </w:rPr>
              <w:t>3.</w:t>
            </w:r>
            <w:r>
              <w:rPr>
                <w:rFonts w:ascii="SimSun" w:eastAsia="SimSun" w:hAnsi="SimSun" w:cs="SimSun"/>
                <w:color w:val="000000"/>
                <w:spacing w:val="0"/>
                <w:w w:val="100"/>
                <w:position w:val="0"/>
              </w:rPr>
              <w:t>本期减 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108,327.29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8,700,333.19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8,808,660.48</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 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108,327.29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8,700,333.19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8,808,660.48</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both"/>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3,314,869.82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6,213,333.18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125,581,036.78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261,828,648.62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20,066,016.38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417,003,904.78</w:t>
            </w:r>
          </w:p>
        </w:tc>
      </w:tr>
    </w:tbl>
    <w:p>
      <w:pPr>
        <w:widowControl w:val="0"/>
        <w:spacing w:line="1" w:lineRule="exact"/>
      </w:pPr>
      <w:r>
        <w:br w:type="page"/>
      </w:r>
    </w:p>
    <w:tbl>
      <w:tblPr>
        <w:tblOverlap w:val="never"/>
        <w:jc w:val="center"/>
        <w:tblLayout w:type="fixed"/>
      </w:tblPr>
      <w:tblGrid>
        <w:gridCol w:w="1392"/>
        <w:gridCol w:w="1382"/>
        <w:gridCol w:w="1387"/>
        <w:gridCol w:w="1387"/>
        <w:gridCol w:w="1387"/>
        <w:gridCol w:w="1382"/>
        <w:gridCol w:w="13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20,266,333.63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20,266,333.63</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both"/>
            </w:pPr>
            <w:r>
              <w:rPr>
                <w:color w:val="000000"/>
                <w:spacing w:val="0"/>
                <w:w w:val="100"/>
                <w:position w:val="0"/>
              </w:rPr>
              <w:t>2.</w:t>
            </w:r>
            <w:r>
              <w:rPr>
                <w:rFonts w:ascii="SimSun" w:eastAsia="SimSun" w:hAnsi="SimSun" w:cs="SimSun"/>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25,935,092.28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25,935,092.28</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25,935,092.28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25,935,092.28</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both"/>
            </w:pPr>
            <w:r>
              <w:rPr>
                <w:color w:val="000000"/>
                <w:spacing w:val="0"/>
                <w:w w:val="100"/>
                <w:position w:val="0"/>
              </w:rPr>
              <w:t>3.</w:t>
            </w:r>
            <w:r>
              <w:rPr>
                <w:rFonts w:ascii="SimSun" w:eastAsia="SimSun" w:hAnsi="SimSun" w:cs="SimSun"/>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15,579,666.81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15,579,666.81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15,579,666.81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15,579,666.81</w:t>
            </w: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both"/>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4,686,666.82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25,935,092.28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30,621,759.10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pPr>
            <w:r>
              <w:rPr>
                <w:color w:val="000000"/>
                <w:spacing w:val="0"/>
                <w:w w:val="100"/>
                <w:position w:val="0"/>
              </w:rPr>
              <w:t>1.</w:t>
            </w:r>
            <w:r>
              <w:rPr>
                <w:rFonts w:ascii="SimSun" w:eastAsia="SimSun" w:hAnsi="SimSun" w:cs="SimSun"/>
                <w:color w:val="000000"/>
                <w:spacing w:val="0"/>
                <w:w w:val="100"/>
                <w:position w:val="0"/>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991,855.57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91,621,892.50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172,594,896.88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30,077,054.11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295,285,699.06</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60"/>
              <w:jc w:val="both"/>
            </w:pPr>
            <w:r>
              <w:rPr>
                <w:color w:val="000000"/>
                <w:spacing w:val="0"/>
                <w:w w:val="100"/>
                <w:position w:val="0"/>
              </w:rPr>
              <w:t>2.</w:t>
            </w:r>
            <w:r>
              <w:rPr>
                <w:rFonts w:ascii="SimSun" w:eastAsia="SimSun" w:hAnsi="SimSun" w:cs="SimSun"/>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1,137,009.33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135,669,327.16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224,027,776.07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28,279,337.22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389,113,449.78</w:t>
            </w:r>
          </w:p>
        </w:tc>
      </w:tr>
    </w:tbl>
    <w:p>
      <w:pPr>
        <w:pStyle w:val="Style22"/>
        <w:keepNext w:val="0"/>
        <w:keepLines w:val="0"/>
        <w:widowControl w:val="0"/>
        <w:shd w:val="clear" w:color="auto" w:fill="auto"/>
        <w:bidi w:val="0"/>
        <w:spacing w:before="0" w:after="0" w:line="240" w:lineRule="auto"/>
        <w:ind w:left="19"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95.40%</w:t>
      </w:r>
      <w:r>
        <w:rPr>
          <w:color w:val="000000"/>
          <w:spacing w:val="0"/>
          <w:w w:val="100"/>
          <w:position w:val="0"/>
        </w:rPr>
        <w:t>。</w:t>
      </w:r>
    </w:p>
    <w:p>
      <w:pPr>
        <w:widowControl w:val="0"/>
        <w:spacing w:after="319" w:line="1" w:lineRule="exact"/>
      </w:pPr>
    </w:p>
    <w:p>
      <w:pPr>
        <w:pStyle w:val="Style93"/>
        <w:keepNext/>
        <w:keepLines/>
        <w:widowControl w:val="0"/>
        <w:shd w:val="clear" w:color="auto" w:fill="auto"/>
        <w:bidi w:val="0"/>
        <w:spacing w:before="0" w:after="24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49"/>
      <w:bookmarkEnd w:id="1150"/>
      <w:bookmarkEnd w:id="1152"/>
    </w:p>
    <w:p>
      <w:pPr>
        <w:pStyle w:val="Style16"/>
        <w:keepNext w:val="0"/>
        <w:keepLines w:val="0"/>
        <w:widowControl w:val="0"/>
        <w:shd w:val="clear" w:color="auto" w:fill="auto"/>
        <w:bidi w:val="0"/>
        <w:spacing w:before="0" w:after="420" w:line="240" w:lineRule="auto"/>
        <w:ind w:left="0" w:right="0" w:firstLine="460"/>
        <w:jc w:val="left"/>
      </w:pPr>
      <w:r>
        <w:rPr>
          <w:color w:val="000000"/>
          <w:spacing w:val="0"/>
          <w:w w:val="100"/>
          <w:position w:val="0"/>
        </w:rPr>
        <w:t>无</w:t>
      </w:r>
    </w:p>
    <w:p>
      <w:pPr>
        <w:pStyle w:val="Style27"/>
        <w:keepNext/>
        <w:keepLines/>
        <w:widowControl w:val="0"/>
        <w:shd w:val="clear" w:color="auto" w:fill="auto"/>
        <w:bidi w:val="0"/>
        <w:spacing w:before="0" w:after="42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1153"/>
      <w:bookmarkEnd w:id="1154"/>
      <w:bookmarkEnd w:id="115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6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期末余额</w:t>
            </w:r>
          </w:p>
        </w:tc>
      </w:tr>
      <w:tr>
        <w:trPr>
          <w:trHeight w:val="74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转入当期</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游戏</w:t>
            </w:r>
            <w:r>
              <w:rPr>
                <w:color w:val="000000"/>
                <w:spacing w:val="0"/>
                <w:w w:val="100"/>
                <w:position w:val="0"/>
              </w:rPr>
              <w:t>APP</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44,807,437</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117,460,71</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-5,876,761.</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66,625,028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6,224,720.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83,541,638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4,638,728.</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937,714.34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-510,219.8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5,066,223.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49,446,165</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118,398,42</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-6,386,981.</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66,625,028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6,224,720.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88,607,861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27"/>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rFonts w:ascii="Times New Roman" w:eastAsia="Times New Roman" w:hAnsi="Times New Roman" w:cs="Times New Roman"/>
          <w:color w:val="000000"/>
          <w:spacing w:val="0"/>
          <w:w w:val="100"/>
          <w:position w:val="0"/>
        </w:rPr>
        <w:t>6</w:t>
      </w:r>
      <w:r>
        <w:rPr>
          <w:color w:val="000000"/>
          <w:spacing w:val="0"/>
          <w:w w:val="100"/>
          <w:position w:val="0"/>
        </w:rPr>
        <w:t>、商誉</w:t>
      </w:r>
      <w:bookmarkEnd w:id="1157"/>
      <w:bookmarkEnd w:id="1158"/>
      <w:bookmarkEnd w:id="1160"/>
    </w:p>
    <w:p>
      <w:pPr>
        <w:pStyle w:val="Style93"/>
        <w:keepNext/>
        <w:keepLines/>
        <w:widowControl w:val="0"/>
        <w:shd w:val="clear" w:color="auto" w:fill="auto"/>
        <w:bidi w:val="0"/>
        <w:spacing w:before="0" w:after="380" w:line="240" w:lineRule="auto"/>
        <w:ind w:left="0" w:right="0" w:firstLine="0"/>
        <w:jc w:val="left"/>
      </w:pPr>
      <w:bookmarkStart w:id="1161" w:name="bookmark1161"/>
      <w:bookmarkStart w:id="1162" w:name="bookmark1162"/>
      <w:bookmarkStart w:id="1163" w:name="bookmark11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61"/>
      <w:bookmarkEnd w:id="1162"/>
      <w:bookmarkEnd w:id="116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33"/>
        <w:gridCol w:w="1853"/>
        <w:gridCol w:w="1042"/>
        <w:gridCol w:w="485"/>
        <w:gridCol w:w="562"/>
        <w:gridCol w:w="566"/>
        <w:gridCol w:w="1541"/>
      </w:tblGrid>
      <w:tr>
        <w:trPr>
          <w:trHeight w:val="4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top"/>
          </w:tcPr>
          <w:p>
            <w:pPr>
              <w:widowControl w:val="0"/>
              <w:rPr>
                <w:sz w:val="10"/>
                <w:szCs w:val="10"/>
              </w:rPr>
            </w:pPr>
          </w:p>
        </w:tc>
      </w:tr>
      <w:tr>
        <w:trPr>
          <w:trHeight w:val="73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被投资单位名称或形成商誉的事项</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企业合并 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置</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Investments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3,650,966,309.72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3,650,966,309.72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2,320,216,472.13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2,320,216,472.13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杭州每日给力科技有限公司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270,430,395.21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270,430,395.21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广州昊苍网络科技有限公司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6,349,736.54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6,349,736.54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杭州零界线数字科技有限公司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2,010,845.14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2,010,845.14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珠海安德菲信息技术有限公司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1,978,079.39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1,978,079.39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杭州嘻动网络科技有限公司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104,672.11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104,672.11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南京游戏谷创业孵化器管理有限公司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51,271.51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51,271.51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绍兴惊蛰信息技术服务有限公司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19,529.54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19,529.54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6,252,127,311.29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6,252,127,311.29</w:t>
            </w:r>
          </w:p>
        </w:tc>
      </w:tr>
    </w:tbl>
    <w:p>
      <w:pPr>
        <w:widowControl w:val="0"/>
        <w:spacing w:after="299" w:line="1" w:lineRule="exact"/>
      </w:pPr>
    </w:p>
    <w:p>
      <w:pPr>
        <w:pStyle w:val="Style93"/>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64"/>
      <w:bookmarkEnd w:id="1165"/>
      <w:bookmarkEnd w:id="116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02"/>
        <w:gridCol w:w="1877"/>
        <w:gridCol w:w="653"/>
        <w:gridCol w:w="451"/>
        <w:gridCol w:w="619"/>
        <w:gridCol w:w="461"/>
        <w:gridCol w:w="1718"/>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期末余额</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Outfit7 Investments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261,528,709.05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261,528,709.05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2,320,216,472.13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2,320,216,472.13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杭州每日给力科技有限公司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12,218,115.66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12,218,115.66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广州昊苍网络科技有限公司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6,349,736.54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6,349,736.54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杭州零界线数字科技有限公司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2,010,845.14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2,010,845.14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珠海安德菲信息技术有限公司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1,978,079.39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1,978,079.39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南京游戏谷创业孵化器管理有限公司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51,271.51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51,271.51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绍兴惊蛰信息技术服务有限公司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19,529.54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19,529.54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2,604,372,758.96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2,604,372,758.96</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tbl>
      <w:tblPr>
        <w:tblOverlap w:val="never"/>
        <w:jc w:val="center"/>
        <w:tblLayout w:type="fixed"/>
      </w:tblPr>
      <w:tblGrid>
        <w:gridCol w:w="1646"/>
        <w:gridCol w:w="3274"/>
        <w:gridCol w:w="3979"/>
        <w:gridCol w:w="754"/>
      </w:tblGrid>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期末商誉账面价值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主要构成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确定方法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本期是否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发生变动</w:t>
            </w:r>
          </w:p>
        </w:tc>
      </w:tr>
    </w:tbl>
    <w:p>
      <w:pPr>
        <w:widowControl w:val="0"/>
        <w:spacing w:line="1" w:lineRule="exact"/>
      </w:pPr>
    </w:p>
    <w:tbl>
      <w:tblPr>
        <w:tblOverlap w:val="never"/>
        <w:jc w:val="center"/>
        <w:tblLayout w:type="fixed"/>
      </w:tblPr>
      <w:tblGrid>
        <w:gridCol w:w="1646"/>
        <w:gridCol w:w="3274"/>
        <w:gridCol w:w="3979"/>
        <w:gridCol w:w="754"/>
      </w:tblGrid>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3,389,437,600.67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Outfit7 Investments Limited </w:t>
            </w:r>
            <w:r>
              <w:rPr>
                <w:rFonts w:ascii="SimSun" w:eastAsia="SimSun" w:hAnsi="SimSun" w:cs="SimSun"/>
                <w:color w:val="000000"/>
                <w:spacing w:val="0"/>
                <w:w w:val="100"/>
                <w:position w:val="0"/>
              </w:rPr>
              <w:t>与商誉相关能</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够独立产生现金流量的非流动资产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商誉所在的资产组可以带来独立的现金流，可将其 认定为一个单独的资产组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258,212,279.55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杭州每日给力科技有限公司与商誉相关能 够独立产生现金流量的非流动资产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商誉所在的资产组可以带来独立的现金流，可将其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认定为一个单独的资产组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after="219" w:line="1" w:lineRule="exact"/>
      </w:pPr>
    </w:p>
    <w:p>
      <w:pPr>
        <w:pStyle w:val="Style16"/>
        <w:keepNext w:val="0"/>
        <w:keepLines w:val="0"/>
        <w:widowControl w:val="0"/>
        <w:shd w:val="clear" w:color="auto" w:fill="auto"/>
        <w:bidi w:val="0"/>
        <w:spacing w:before="0" w:after="0" w:line="486" w:lineRule="exact"/>
        <w:ind w:left="0" w:right="0" w:firstLine="440"/>
        <w:jc w:val="left"/>
      </w:pPr>
      <w:r>
        <w:rPr>
          <w:color w:val="000000"/>
          <w:spacing w:val="0"/>
          <w:w w:val="100"/>
          <w:position w:val="0"/>
        </w:rPr>
        <w:t>说明商誉减值测试过程、关键参数（如预计未来现金流量现值时的预测期增长率、稳定期增长率、利 润率、折现率、预测期等）及商誉减值损失的确认方法：</w:t>
      </w:r>
    </w:p>
    <w:p>
      <w:pPr>
        <w:pStyle w:val="Style16"/>
        <w:keepNext w:val="0"/>
        <w:keepLines w:val="0"/>
        <w:widowControl w:val="0"/>
        <w:shd w:val="clear" w:color="auto" w:fill="auto"/>
        <w:bidi w:val="0"/>
        <w:spacing w:before="0" w:after="0" w:line="486" w:lineRule="exact"/>
        <w:ind w:left="0" w:right="0" w:firstLine="440"/>
        <w:jc w:val="left"/>
      </w:pPr>
      <w:r>
        <w:rPr>
          <w:color w:val="000000"/>
          <w:spacing w:val="0"/>
          <w:w w:val="100"/>
          <w:position w:val="0"/>
        </w:rPr>
        <w:t>预计未来现金流：主要以企业合并中取得的相关资产组所处外部环境预计市场行情，以</w:t>
      </w:r>
      <w:r>
        <w:rPr>
          <w:rFonts w:ascii="Times New Roman" w:eastAsia="Times New Roman" w:hAnsi="Times New Roman" w:cs="Times New Roman"/>
          <w:color w:val="000000"/>
          <w:spacing w:val="0"/>
          <w:w w:val="100"/>
          <w:position w:val="0"/>
        </w:rPr>
        <w:t>5</w:t>
      </w:r>
      <w:r>
        <w:rPr>
          <w:color w:val="000000"/>
          <w:spacing w:val="0"/>
          <w:w w:val="100"/>
          <w:position w:val="0"/>
        </w:rPr>
        <w:t>年期财务预 算为基础合理测算资产组的未来现金流。</w:t>
      </w:r>
    </w:p>
    <w:p>
      <w:pPr>
        <w:pStyle w:val="Style16"/>
        <w:keepNext w:val="0"/>
        <w:keepLines w:val="0"/>
        <w:widowControl w:val="0"/>
        <w:shd w:val="clear" w:color="auto" w:fill="auto"/>
        <w:bidi w:val="0"/>
        <w:spacing w:before="0" w:after="0" w:line="486" w:lineRule="exact"/>
        <w:ind w:left="0" w:right="0" w:firstLine="440"/>
        <w:jc w:val="left"/>
      </w:pPr>
      <w:r>
        <w:rPr>
          <w:color w:val="000000"/>
          <w:spacing w:val="0"/>
          <w:w w:val="100"/>
          <w:position w:val="0"/>
        </w:rPr>
        <w:t>折现率的确定：根据企业加权平均资金成本，考虑与资产预计现金流量有关的特点风险作适当调整后 的税前利率，确定计算预计未来现金流的现值时，采用子公司相关行业适用的折现率</w:t>
      </w:r>
      <w:r>
        <w:rPr>
          <w:rFonts w:ascii="Times New Roman" w:eastAsia="Times New Roman" w:hAnsi="Times New Roman" w:cs="Times New Roman"/>
          <w:color w:val="000000"/>
          <w:spacing w:val="0"/>
          <w:w w:val="100"/>
          <w:position w:val="0"/>
        </w:rPr>
        <w:t xml:space="preserve">Outfit? Investments Limited </w:t>
      </w:r>
      <w:r>
        <w:rPr>
          <w:rFonts w:ascii="Times New Roman" w:eastAsia="Times New Roman" w:hAnsi="Times New Roman" w:cs="Times New Roman"/>
          <w:color w:val="000000"/>
          <w:spacing w:val="0"/>
          <w:w w:val="100"/>
          <w:position w:val="0"/>
        </w:rPr>
        <w:t>2022</w:t>
      </w:r>
      <w:r>
        <w:rPr>
          <w:color w:val="000000"/>
          <w:spacing w:val="0"/>
          <w:w w:val="100"/>
          <w:position w:val="0"/>
        </w:rPr>
        <w:t>年至</w:t>
      </w:r>
      <w:r>
        <w:rPr>
          <w:rFonts w:ascii="Times New Roman" w:eastAsia="Times New Roman" w:hAnsi="Times New Roman" w:cs="Times New Roman"/>
          <w:color w:val="000000"/>
          <w:spacing w:val="0"/>
          <w:w w:val="100"/>
          <w:position w:val="0"/>
        </w:rPr>
        <w:t>2026</w:t>
      </w:r>
      <w:r>
        <w:rPr>
          <w:color w:val="000000"/>
          <w:spacing w:val="0"/>
          <w:w w:val="100"/>
          <w:position w:val="0"/>
        </w:rPr>
        <w:t>年的税前折现率为</w:t>
      </w:r>
      <w:r>
        <w:rPr>
          <w:rFonts w:ascii="Times New Roman" w:eastAsia="Times New Roman" w:hAnsi="Times New Roman" w:cs="Times New Roman"/>
          <w:color w:val="000000"/>
          <w:spacing w:val="0"/>
          <w:w w:val="100"/>
          <w:position w:val="0"/>
        </w:rPr>
        <w:t>12%</w:t>
      </w:r>
      <w:r>
        <w:rPr>
          <w:color w:val="000000"/>
          <w:spacing w:val="0"/>
          <w:w w:val="100"/>
          <w:position w:val="0"/>
        </w:rPr>
        <w:t>；杭州每日给力科技有限公司</w:t>
      </w:r>
      <w:r>
        <w:rPr>
          <w:rFonts w:ascii="Times New Roman" w:eastAsia="Times New Roman" w:hAnsi="Times New Roman" w:cs="Times New Roman"/>
          <w:color w:val="000000"/>
          <w:spacing w:val="0"/>
          <w:w w:val="100"/>
          <w:position w:val="0"/>
        </w:rPr>
        <w:t>2022</w:t>
      </w:r>
      <w:r>
        <w:rPr>
          <w:color w:val="000000"/>
          <w:spacing w:val="0"/>
          <w:w w:val="100"/>
          <w:position w:val="0"/>
        </w:rPr>
        <w:t>年的税前折现率为</w:t>
      </w:r>
      <w:r>
        <w:rPr>
          <w:rFonts w:ascii="Times New Roman" w:eastAsia="Times New Roman" w:hAnsi="Times New Roman" w:cs="Times New Roman"/>
          <w:color w:val="000000"/>
          <w:spacing w:val="0"/>
          <w:w w:val="100"/>
          <w:position w:val="0"/>
        </w:rPr>
        <w:t>14.46%</w:t>
      </w:r>
      <w:r>
        <w:rPr>
          <w:color w:val="000000"/>
          <w:spacing w:val="0"/>
          <w:w w:val="100"/>
          <w:position w:val="0"/>
        </w:rPr>
        <w:t xml:space="preserve">， </w:t>
      </w:r>
      <w:r>
        <w:rPr>
          <w:rFonts w:ascii="Times New Roman" w:eastAsia="Times New Roman" w:hAnsi="Times New Roman" w:cs="Times New Roman"/>
          <w:color w:val="000000"/>
          <w:spacing w:val="0"/>
          <w:w w:val="100"/>
          <w:position w:val="0"/>
        </w:rPr>
        <w:t>2023</w:t>
      </w:r>
      <w:r>
        <w:rPr>
          <w:color w:val="000000"/>
          <w:spacing w:val="0"/>
          <w:w w:val="100"/>
          <w:position w:val="0"/>
        </w:rPr>
        <w:t>年至</w:t>
      </w:r>
      <w:r>
        <w:rPr>
          <w:rFonts w:ascii="Times New Roman" w:eastAsia="Times New Roman" w:hAnsi="Times New Roman" w:cs="Times New Roman"/>
          <w:color w:val="000000"/>
          <w:spacing w:val="0"/>
          <w:w w:val="100"/>
          <w:position w:val="0"/>
        </w:rPr>
        <w:t>2026</w:t>
      </w:r>
      <w:r>
        <w:rPr>
          <w:color w:val="000000"/>
          <w:spacing w:val="0"/>
          <w:w w:val="100"/>
          <w:position w:val="0"/>
        </w:rPr>
        <w:t>年的税前折现率为</w:t>
      </w:r>
      <w:r>
        <w:rPr>
          <w:rFonts w:ascii="Times New Roman" w:eastAsia="Times New Roman" w:hAnsi="Times New Roman" w:cs="Times New Roman"/>
          <w:color w:val="000000"/>
          <w:spacing w:val="0"/>
          <w:w w:val="100"/>
          <w:position w:val="0"/>
        </w:rPr>
        <w:t>14.48%</w:t>
      </w:r>
      <w:r>
        <w:rPr>
          <w:color w:val="000000"/>
          <w:spacing w:val="0"/>
          <w:w w:val="100"/>
          <w:position w:val="0"/>
        </w:rPr>
        <w:t>。</w:t>
      </w:r>
    </w:p>
    <w:p>
      <w:pPr>
        <w:pStyle w:val="Style16"/>
        <w:keepNext w:val="0"/>
        <w:keepLines w:val="0"/>
        <w:widowControl w:val="0"/>
        <w:shd w:val="clear" w:color="auto" w:fill="auto"/>
        <w:bidi w:val="0"/>
        <w:spacing w:before="0" w:after="480" w:line="486" w:lineRule="exact"/>
        <w:ind w:left="0" w:right="0" w:firstLine="440"/>
        <w:jc w:val="left"/>
      </w:pPr>
      <w:r>
        <w:rPr>
          <w:color w:val="000000"/>
          <w:spacing w:val="0"/>
          <w:w w:val="100"/>
          <w:position w:val="0"/>
        </w:rPr>
        <w:t>商誉减值损失的确认方法：与资产组或资产组组合相关的减值损失，资产组可收回金额低于资产组（含 商誉）账面价值的部分计提商誉减值准备。</w:t>
      </w:r>
    </w:p>
    <w:p>
      <w:pPr>
        <w:pStyle w:val="Style16"/>
        <w:keepNext w:val="0"/>
        <w:keepLines w:val="0"/>
        <w:widowControl w:val="0"/>
        <w:shd w:val="clear" w:color="auto" w:fill="auto"/>
        <w:bidi w:val="0"/>
        <w:spacing w:before="0" w:after="0" w:line="490" w:lineRule="exact"/>
        <w:ind w:left="0" w:right="0" w:firstLine="440"/>
        <w:jc w:val="left"/>
      </w:pPr>
      <w:r>
        <w:rPr>
          <w:color w:val="000000"/>
          <w:spacing w:val="0"/>
          <w:w w:val="100"/>
          <w:position w:val="0"/>
        </w:rPr>
        <w:t>商誉减值测试的影响</w:t>
      </w:r>
    </w:p>
    <w:p>
      <w:pPr>
        <w:pStyle w:val="Style16"/>
        <w:keepNext w:val="0"/>
        <w:keepLines w:val="0"/>
        <w:widowControl w:val="0"/>
        <w:shd w:val="clear" w:color="auto" w:fill="auto"/>
        <w:bidi w:val="0"/>
        <w:spacing w:before="0" w:after="0" w:line="490" w:lineRule="exact"/>
        <w:ind w:left="0" w:right="0" w:firstLine="440"/>
        <w:jc w:val="both"/>
      </w:pPr>
      <w:r>
        <w:rPr>
          <w:color w:val="000000"/>
          <w:spacing w:val="0"/>
          <w:w w:val="100"/>
          <w:position w:val="0"/>
        </w:rPr>
        <w:t>公司将</w:t>
      </w:r>
      <w:r>
        <w:rPr>
          <w:rFonts w:ascii="Times New Roman" w:eastAsia="Times New Roman" w:hAnsi="Times New Roman" w:cs="Times New Roman"/>
          <w:color w:val="000000"/>
          <w:spacing w:val="0"/>
          <w:w w:val="100"/>
          <w:position w:val="0"/>
        </w:rPr>
        <w:t>Outfit? Investments Limited</w:t>
      </w:r>
      <w:r>
        <w:rPr>
          <w:color w:val="000000"/>
          <w:spacing w:val="0"/>
          <w:w w:val="100"/>
          <w:position w:val="0"/>
        </w:rPr>
        <w:t>中能够独立产生现金流入的资产作为资产组，该公司自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月纳入合并报表范围。根据银信资产评估有限公司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月出具的银信评报字（</w:t>
      </w:r>
      <w:r>
        <w:rPr>
          <w:rFonts w:ascii="Times New Roman" w:eastAsia="Times New Roman" w:hAnsi="Times New Roman" w:cs="Times New Roman"/>
          <w:color w:val="000000"/>
          <w:spacing w:val="0"/>
          <w:w w:val="100"/>
          <w:position w:val="0"/>
        </w:rPr>
        <w:t>2022</w:t>
      </w:r>
      <w:r>
        <w:rPr>
          <w:color w:val="000000"/>
          <w:spacing w:val="0"/>
          <w:w w:val="100"/>
          <w:position w:val="0"/>
        </w:rPr>
        <w:t>）沪第</w:t>
      </w:r>
      <w:r>
        <w:rPr>
          <w:rFonts w:ascii="Times New Roman" w:eastAsia="Times New Roman" w:hAnsi="Times New Roman" w:cs="Times New Roman"/>
          <w:color w:val="000000"/>
          <w:spacing w:val="0"/>
          <w:w w:val="100"/>
          <w:position w:val="0"/>
        </w:rPr>
        <w:t>0842</w:t>
      </w:r>
      <w:r>
        <w:rPr>
          <w:color w:val="000000"/>
          <w:spacing w:val="0"/>
          <w:w w:val="100"/>
          <w:position w:val="0"/>
        </w:rPr>
        <w:t>号评 估报告，评估基准日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Outfit? Investments Limited</w:t>
      </w:r>
      <w:r>
        <w:rPr>
          <w:color w:val="000000"/>
          <w:spacing w:val="0"/>
          <w:w w:val="100"/>
          <w:position w:val="0"/>
        </w:rPr>
        <w:t>商誉所在资产组可收回金额高于该 资产组账面价值与商誉之和，无需计提商誉减值准备。</w:t>
      </w:r>
    </w:p>
    <w:p>
      <w:pPr>
        <w:pStyle w:val="Style16"/>
        <w:keepNext w:val="0"/>
        <w:keepLines w:val="0"/>
        <w:widowControl w:val="0"/>
        <w:shd w:val="clear" w:color="auto" w:fill="auto"/>
        <w:bidi w:val="0"/>
        <w:spacing w:before="0" w:after="220" w:line="490" w:lineRule="exact"/>
        <w:ind w:left="0" w:right="0" w:firstLine="440"/>
        <w:jc w:val="both"/>
      </w:pPr>
      <w:r>
        <w:rPr>
          <w:color w:val="000000"/>
          <w:spacing w:val="0"/>
          <w:w w:val="100"/>
          <w:position w:val="0"/>
        </w:rPr>
        <w:t xml:space="preserve">公司将杭州每日给力科技有限公司中能够独立产生现金流入的资产作为资产组，该公司自 </w:t>
      </w:r>
      <w:r>
        <w:rPr>
          <w:rFonts w:ascii="Times New Roman" w:eastAsia="Times New Roman" w:hAnsi="Times New Roman" w:cs="Times New Roman"/>
          <w:color w:val="000000"/>
          <w:spacing w:val="0"/>
          <w:w w:val="100"/>
          <w:position w:val="0"/>
        </w:rPr>
        <w:t xml:space="preserve">201?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月纳入合并报表范围。根据银信资产评估有限公司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月出具的银信评报字（</w:t>
      </w:r>
      <w:r>
        <w:rPr>
          <w:rFonts w:ascii="Times New Roman" w:eastAsia="Times New Roman" w:hAnsi="Times New Roman" w:cs="Times New Roman"/>
          <w:color w:val="000000"/>
          <w:spacing w:val="0"/>
          <w:w w:val="100"/>
          <w:position w:val="0"/>
        </w:rPr>
        <w:t>2022</w:t>
      </w:r>
      <w:r>
        <w:rPr>
          <w:color w:val="000000"/>
          <w:spacing w:val="0"/>
          <w:w w:val="100"/>
          <w:position w:val="0"/>
        </w:rPr>
        <w:t>）沪第</w:t>
      </w:r>
      <w:r>
        <w:rPr>
          <w:rFonts w:ascii="Times New Roman" w:eastAsia="Times New Roman" w:hAnsi="Times New Roman" w:cs="Times New Roman"/>
          <w:color w:val="000000"/>
          <w:spacing w:val="0"/>
          <w:w w:val="100"/>
          <w:position w:val="0"/>
        </w:rPr>
        <w:t>0840</w:t>
      </w:r>
      <w:r>
        <w:rPr>
          <w:color w:val="000000"/>
          <w:spacing w:val="0"/>
          <w:w w:val="100"/>
          <w:position w:val="0"/>
        </w:rPr>
        <w:t xml:space="preserve">号 评估报告，评估基准日 </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日杭州每日给力科技有限公司商誉所在资产组可收回金额高于 该资产组账面价值与商誉之和，无需计提商誉减值准备。</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120" w:line="509"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168"/>
      <w:bookmarkEnd w:id="1169"/>
      <w:bookmarkEnd w:id="1171"/>
    </w:p>
    <w:p>
      <w:pPr>
        <w:pStyle w:val="Style22"/>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境外贷款利息补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2,774,293.00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12,934,400.00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6,145,143.26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9,563,549.74</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598"/>
      </w:tblGrid>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偿费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11,546,049.81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1,086,750.40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3,523,002.10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9,099,795.71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380,941.50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738,104.35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395,992.42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723,053.43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14,701,284.31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14,759,254.75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10,064,137.78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19,386,398.88</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w:t>
      </w:r>
      <w:bookmarkEnd w:id="1174"/>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72"/>
      <w:bookmarkEnd w:id="1173"/>
      <w:bookmarkEnd w:id="1175"/>
    </w:p>
    <w:p>
      <w:pPr>
        <w:pStyle w:val="Style93"/>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76"/>
      <w:bookmarkEnd w:id="1177"/>
      <w:bookmarkEnd w:id="117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4,918,077.95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812,510.47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5,039,903.69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564,987.88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设定受益计划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784,210.27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148,999.95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1,100,374.04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398,240.55</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5,702,288.22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961,510.42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6,140,277.73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963,228.43</w:t>
            </w:r>
          </w:p>
        </w:tc>
      </w:tr>
    </w:tbl>
    <w:p>
      <w:pPr>
        <w:widowControl w:val="0"/>
        <w:spacing w:after="319" w:line="1" w:lineRule="exact"/>
      </w:pPr>
    </w:p>
    <w:p>
      <w:pPr>
        <w:pStyle w:val="Style93"/>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79"/>
      <w:bookmarkEnd w:id="1180"/>
      <w:bookmarkEnd w:id="118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递延所得税负债</w:t>
            </w:r>
          </w:p>
        </w:tc>
      </w:tr>
    </w:tbl>
    <w:p>
      <w:pPr>
        <w:widowControl w:val="0"/>
        <w:spacing w:after="319" w:line="1" w:lineRule="exact"/>
      </w:pPr>
    </w:p>
    <w:p>
      <w:pPr>
        <w:pStyle w:val="Style93"/>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183"/>
      <w:bookmarkEnd w:id="1184"/>
      <w:bookmarkEnd w:id="118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抵销后递延所得税资 产或负债期初余额</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961,510.42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963,228.43</w:t>
            </w:r>
          </w:p>
        </w:tc>
      </w:tr>
    </w:tbl>
    <w:p>
      <w:pPr>
        <w:widowControl w:val="0"/>
        <w:spacing w:after="319" w:line="1" w:lineRule="exact"/>
      </w:pPr>
    </w:p>
    <w:p>
      <w:pPr>
        <w:pStyle w:val="Style93"/>
        <w:keepNext/>
        <w:keepLines/>
        <w:widowControl w:val="0"/>
        <w:shd w:val="clear" w:color="auto" w:fill="auto"/>
        <w:bidi w:val="0"/>
        <w:spacing w:before="0" w:after="380" w:line="240" w:lineRule="auto"/>
        <w:ind w:left="0" w:right="0" w:firstLine="0"/>
        <w:jc w:val="both"/>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187"/>
      <w:bookmarkEnd w:id="1188"/>
      <w:bookmarkEnd w:id="119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3,032,854,227.45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3,156,313,979.82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441,552,284.60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428,527,131.21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3,474,406,512.05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3,584,841,111.03</w:t>
            </w:r>
          </w:p>
        </w:tc>
      </w:tr>
    </w:tbl>
    <w:p>
      <w:pPr>
        <w:spacing w:lineRule="exact" w:line="1"/>
        <w:rPr>
          <w:sz w:val="2"/>
          <w:szCs w:val="2"/>
        </w:rPr>
      </w:pPr>
      <w:r>
        <w:br w:type="page"/>
      </w:r>
    </w:p>
    <w:p>
      <w:pPr>
        <w:pStyle w:val="Style93"/>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191"/>
      <w:bookmarkEnd w:id="1192"/>
      <w:bookmarkEnd w:id="119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10,254,278.54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21,889,946.55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23,750,017.63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180,941,221.95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181,696,902.15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89,650,676.94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196,055,453.69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142,885,467.68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2027</w:t>
            </w:r>
            <w:r>
              <w:rPr>
                <w:rFonts w:ascii="SimSun" w:eastAsia="SimSun" w:hAnsi="SimSun" w:cs="SimSun"/>
                <w:color w:val="000000"/>
                <w:spacing w:val="0"/>
                <w:w w:val="100"/>
                <w:position w:val="0"/>
              </w:rPr>
              <w:t>年及以后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5,931,677.91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16,770,479.20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441,552,284.60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428,527,131.21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195"/>
      <w:bookmarkEnd w:id="1196"/>
      <w:bookmarkEnd w:id="119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账面价值</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预付房屋、设备款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3,060,325.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3,060,325.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1,660,325.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1,660,325.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收藏品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911,504.40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911,504.40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911,504.40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911,504.40</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3,239,125.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3,239,125.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3,948,734.</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3,948,734.</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07</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291,881.27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291,881.27</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7,210,955.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7,210,955.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7,812,445.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6,812,445.</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其他说明：预付长沙中智资讯服务有限公司的股权投资款</w:t>
      </w:r>
      <w:r>
        <w:rPr>
          <w:rFonts w:ascii="Times New Roman" w:eastAsia="Times New Roman" w:hAnsi="Times New Roman" w:cs="Times New Roman"/>
          <w:color w:val="000000"/>
          <w:spacing w:val="0"/>
          <w:w w:val="100"/>
          <w:position w:val="0"/>
        </w:rPr>
        <w:t>1,000,000.00</w:t>
      </w:r>
      <w:r>
        <w:rPr>
          <w:color w:val="000000"/>
          <w:spacing w:val="0"/>
          <w:w w:val="100"/>
          <w:position w:val="0"/>
        </w:rPr>
        <w:t>元无法收回，本期已核销。</w:t>
      </w:r>
    </w:p>
    <w:p>
      <w:pPr>
        <w:pStyle w:val="Style27"/>
        <w:keepNext/>
        <w:keepLines/>
        <w:widowControl w:val="0"/>
        <w:shd w:val="clear" w:color="auto" w:fill="auto"/>
        <w:bidi w:val="0"/>
        <w:spacing w:before="0" w:after="36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bookmarkEnd w:id="1201"/>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199"/>
      <w:bookmarkEnd w:id="1200"/>
      <w:bookmarkEnd w:id="1202"/>
    </w:p>
    <w:p>
      <w:pPr>
        <w:pStyle w:val="Style93"/>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03"/>
      <w:bookmarkEnd w:id="1204"/>
      <w:bookmarkEnd w:id="120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40,063,764.11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55,085,330.89</w:t>
            </w:r>
          </w:p>
        </w:tc>
      </w:tr>
    </w:tbl>
    <w:p>
      <w:pPr>
        <w:widowControl w:val="0"/>
        <w:spacing w:line="1" w:lineRule="exact"/>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409,846,478.28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390,299,717.45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294,309,255.95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294,425,102.98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744,219,498.34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739,810,151.32</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短期借款分类的说明：无</w:t>
      </w:r>
    </w:p>
    <w:p>
      <w:pPr>
        <w:pStyle w:val="Style27"/>
        <w:keepNext/>
        <w:keepLines/>
        <w:widowControl w:val="0"/>
        <w:shd w:val="clear" w:color="auto" w:fill="auto"/>
        <w:bidi w:val="0"/>
        <w:spacing w:before="0" w:after="36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206"/>
      <w:bookmarkEnd w:id="1207"/>
      <w:bookmarkEnd w:id="1209"/>
    </w:p>
    <w:p>
      <w:pPr>
        <w:pStyle w:val="Style93"/>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10"/>
      <w:bookmarkEnd w:id="1211"/>
      <w:bookmarkEnd w:id="121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51,746,526.33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36,394,364.55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应付著作权款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2,928,270.81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2,600,000.00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应付设备工程款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7,872,602.63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5,887,888.14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11,129,543.86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4,189,240.05</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17,021,209.64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12,712,937.26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90,698,153.27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61,784,430.00</w:t>
            </w:r>
          </w:p>
        </w:tc>
      </w:tr>
    </w:tbl>
    <w:p>
      <w:pPr>
        <w:widowControl w:val="0"/>
        <w:spacing w:after="299" w:line="1" w:lineRule="exact"/>
      </w:pPr>
    </w:p>
    <w:p>
      <w:pPr>
        <w:pStyle w:val="Style93"/>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13"/>
      <w:bookmarkEnd w:id="1214"/>
      <w:bookmarkEnd w:id="1216"/>
    </w:p>
    <w:p>
      <w:pPr>
        <w:pStyle w:val="Style16"/>
        <w:keepNext w:val="0"/>
        <w:keepLines w:val="0"/>
        <w:widowControl w:val="0"/>
        <w:shd w:val="clear" w:color="auto" w:fill="auto"/>
        <w:bidi w:val="0"/>
        <w:spacing w:before="0" w:after="720" w:line="240" w:lineRule="auto"/>
        <w:ind w:left="0" w:right="0" w:firstLine="440"/>
        <w:jc w:val="left"/>
      </w:pPr>
      <w:r>
        <w:rPr>
          <w:color w:val="000000"/>
          <w:spacing w:val="0"/>
          <w:w w:val="100"/>
          <w:position w:val="0"/>
        </w:rPr>
        <w:t>期末无账龄超过一年的重要应付账款。</w:t>
      </w:r>
    </w:p>
    <w:p>
      <w:pPr>
        <w:pStyle w:val="Style27"/>
        <w:keepNext/>
        <w:keepLines/>
        <w:widowControl w:val="0"/>
        <w:shd w:val="clear" w:color="auto" w:fill="auto"/>
        <w:bidi w:val="0"/>
        <w:spacing w:before="0" w:after="36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217"/>
      <w:bookmarkEnd w:id="1218"/>
      <w:bookmarkEnd w:id="1220"/>
    </w:p>
    <w:p>
      <w:pPr>
        <w:pStyle w:val="Style93"/>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21"/>
      <w:bookmarkEnd w:id="1222"/>
      <w:bookmarkEnd w:id="122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3,893,092.02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3,333,621.62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863,559.78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4,756,651.80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3,333,621.62</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bookmarkEnd w:id="1226"/>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224"/>
      <w:bookmarkEnd w:id="1225"/>
      <w:bookmarkEnd w:id="122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1,332,940.13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472,329.60</w:t>
            </w:r>
          </w:p>
        </w:tc>
      </w:tr>
    </w:tbl>
    <w:p>
      <w:pPr>
        <w:widowControl w:val="0"/>
        <w:spacing w:line="1" w:lineRule="exact"/>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预收游戏发行款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15,321,235.25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5,855,490.70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酒店预收款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11,906,091.09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乐园充值款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3,351,620.17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4,016,563.17</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预收特许权使用费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38,259,893.16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345,242.95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185,005.89</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70,356,785.69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10,689,626.42</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报告期内账面价值发生重大变动的金额和原因：不适用</w:t>
      </w:r>
    </w:p>
    <w:p>
      <w:pPr>
        <w:pStyle w:val="Style27"/>
        <w:keepNext/>
        <w:keepLines/>
        <w:widowControl w:val="0"/>
        <w:shd w:val="clear" w:color="auto" w:fill="auto"/>
        <w:bidi w:val="0"/>
        <w:spacing w:before="0" w:after="36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2</w:t>
      </w:r>
      <w:bookmarkEnd w:id="1230"/>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28"/>
      <w:bookmarkEnd w:id="1229"/>
      <w:bookmarkEnd w:id="1231"/>
    </w:p>
    <w:p>
      <w:pPr>
        <w:pStyle w:val="Style93"/>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32"/>
      <w:bookmarkEnd w:id="1233"/>
      <w:bookmarkEnd w:id="123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67,594,014.88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374,448,980.08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362,980,519.29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79,062,475.67</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2,219,774.77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15,211,257.85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15,043,052.98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2,387,979.64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10,399,548.84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7,697,552.18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2,794,496.66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69,906,289.65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400,059,786.77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385,721,124.45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84,244,951.97</w:t>
            </w:r>
          </w:p>
        </w:tc>
      </w:tr>
    </w:tbl>
    <w:p>
      <w:pPr>
        <w:widowControl w:val="0"/>
        <w:spacing w:after="299" w:line="1" w:lineRule="exact"/>
      </w:pPr>
    </w:p>
    <w:p>
      <w:pPr>
        <w:pStyle w:val="Style93"/>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35"/>
      <w:bookmarkEnd w:id="1236"/>
      <w:bookmarkEnd w:id="123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22"/>
        <w:gridCol w:w="1714"/>
        <w:gridCol w:w="1915"/>
        <w:gridCol w:w="1910"/>
        <w:gridCol w:w="192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58,417,835.52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328,820,782.69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317,006,999.45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70,231,618.76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329,172.49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21,355,132.54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21,313,003.55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371,301.48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1,918,062.68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14,522,483.73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14,416,172.46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2,024,373.95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1,850,909.46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12,940,069.34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12,833,386.03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1,957,592.77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51,090.61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803,015.19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803,430.68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50,675.12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16,062.61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254,413.01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254,369.56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16,106.06</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524,986.19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524,986.19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49,956.00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3,981,749.40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3,973,917.40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57,788.00</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2,416,595.70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1,538,346.67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1,570,128.25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2,384,814.12</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、短期带薪缺勤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4,462,392.49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4,230,485.05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4,700,298.18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3,992,579.36</w:t>
            </w:r>
          </w:p>
        </w:tc>
      </w:tr>
    </w:tbl>
    <w:p>
      <w:pPr>
        <w:widowControl w:val="0"/>
        <w:spacing w:line="1" w:lineRule="exact"/>
      </w:pPr>
      <w:r>
        <w:br w:type="page"/>
      </w:r>
    </w:p>
    <w:tbl>
      <w:tblPr>
        <w:tblOverlap w:val="never"/>
        <w:jc w:val="center"/>
        <w:tblLayout w:type="fixed"/>
      </w:tblPr>
      <w:tblGrid>
        <w:gridCol w:w="2122"/>
        <w:gridCol w:w="1714"/>
        <w:gridCol w:w="1915"/>
        <w:gridCol w:w="1910"/>
        <w:gridCol w:w="1920"/>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67,594,014.88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374,448,980.08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362,980,519.29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79,062,475.67</w:t>
            </w:r>
          </w:p>
        </w:tc>
      </w:tr>
    </w:tbl>
    <w:p>
      <w:pPr>
        <w:widowControl w:val="0"/>
        <w:spacing w:after="319" w:line="1" w:lineRule="exact"/>
      </w:pPr>
    </w:p>
    <w:p>
      <w:pPr>
        <w:pStyle w:val="Style93"/>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38"/>
      <w:bookmarkEnd w:id="1239"/>
      <w:bookmarkEnd w:id="124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2,201,068.22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14,280,823.56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14,118,901.60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2,362,990.18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930,434.29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924,151.38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24,989.46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2,219,774.77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15,211,257.85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15,043,052.98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2,387,979.64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27"/>
        <w:keepNext/>
        <w:keepLines/>
        <w:widowControl w:val="0"/>
        <w:shd w:val="clear" w:color="auto" w:fill="auto"/>
        <w:bidi w:val="0"/>
        <w:spacing w:before="0" w:after="380" w:line="240" w:lineRule="auto"/>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bookmarkEnd w:id="1244"/>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42"/>
      <w:bookmarkEnd w:id="1243"/>
      <w:bookmarkEnd w:id="124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8,742,330.17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9,236,035.39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16,891,206.20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16,238,942.88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3,417,822.32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3,434,936.89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159,563.06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269,374.38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1,471,831.95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1,211,758.65</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132,076.01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66,087.01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131,140.96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137,633.58</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67,986.25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120,277.82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71,373.15</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231,540.84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31,290,831.55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30,786,419.75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27"/>
        <w:keepNext/>
        <w:keepLines/>
        <w:widowControl w:val="0"/>
        <w:shd w:val="clear" w:color="auto" w:fill="auto"/>
        <w:bidi w:val="0"/>
        <w:spacing w:before="0" w:after="38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246"/>
      <w:bookmarkEnd w:id="1247"/>
      <w:bookmarkEnd w:id="124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19,177,167.39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19,177,167.39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585,052,353.32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784,863,128.95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604,229,520.71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804,040,296.34</w:t>
            </w:r>
          </w:p>
        </w:tc>
      </w:tr>
    </w:tbl>
    <w:p>
      <w:pPr>
        <w:spacing w:lineRule="exact" w:line="1"/>
        <w:rPr>
          <w:sz w:val="2"/>
          <w:szCs w:val="2"/>
        </w:rPr>
      </w:pPr>
      <w:r>
        <w:br w:type="page"/>
      </w:r>
    </w:p>
    <w:p>
      <w:pPr>
        <w:pStyle w:val="Style93"/>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250"/>
      <w:bookmarkEnd w:id="1251"/>
      <w:bookmarkEnd w:id="125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19,177,167.39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19,177,167.39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19,177,167.39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19,177,167.39</w:t>
            </w:r>
          </w:p>
        </w:tc>
      </w:tr>
    </w:tbl>
    <w:p>
      <w:pPr>
        <w:pStyle w:val="Style24"/>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年未支付的应付股利，应披露未支付原因：上述应付股利款为由公司自行向股东支付的</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年度股利，期末尚未支付完毕。</w:t>
      </w:r>
    </w:p>
    <w:p>
      <w:pPr>
        <w:pStyle w:val="Style93"/>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53"/>
      <w:bookmarkEnd w:id="1254"/>
      <w:bookmarkEnd w:id="1255"/>
    </w:p>
    <w:p>
      <w:pPr>
        <w:pStyle w:val="Style114"/>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56"/>
      <w:bookmarkEnd w:id="1257"/>
      <w:bookmarkEnd w:id="125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323,342,485.08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771,793,334.63</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广东汤姆猫产业发展有限公司拆入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暂收应付款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3,856,071.39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1,440,646.83</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4,366,669.84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2,247,811.02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1,563,044.49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9,065,012.18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1,924,082.52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316,324.29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585,052,353.32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784,863,128.95</w:t>
            </w:r>
          </w:p>
        </w:tc>
      </w:tr>
    </w:tbl>
    <w:p>
      <w:pPr>
        <w:widowControl w:val="0"/>
        <w:spacing w:after="299" w:line="1" w:lineRule="exact"/>
      </w:pPr>
    </w:p>
    <w:p>
      <w:pPr>
        <w:pStyle w:val="Style114"/>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bookmarkEnd w:id="126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59"/>
      <w:bookmarkEnd w:id="1260"/>
      <w:bookmarkEnd w:id="126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323,092,485.08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见说明</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323,092,485.08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06"/>
        <w:keepNext w:val="0"/>
        <w:keepLines w:val="0"/>
        <w:widowControl w:val="0"/>
        <w:shd w:val="clear" w:color="auto" w:fill="auto"/>
        <w:bidi w:val="0"/>
        <w:spacing w:before="0" w:after="380" w:line="324" w:lineRule="exact"/>
        <w:ind w:left="0" w:right="0" w:firstLine="0"/>
        <w:jc w:val="left"/>
      </w:pPr>
      <w:r>
        <w:rPr>
          <w:rFonts w:ascii="SimSun" w:eastAsia="SimSun" w:hAnsi="SimSun" w:cs="SimSun"/>
          <w:color w:val="000000"/>
          <w:spacing w:val="0"/>
          <w:w w:val="100"/>
          <w:position w:val="0"/>
        </w:rPr>
        <w:t xml:space="preserve">其他说明：应付股权转让款中 </w:t>
      </w:r>
      <w:r>
        <w:rPr>
          <w:color w:val="000000"/>
          <w:spacing w:val="0"/>
          <w:w w:val="100"/>
          <w:position w:val="0"/>
        </w:rPr>
        <w:t xml:space="preserve">323,092,485.08 </w:t>
      </w:r>
      <w:r>
        <w:rPr>
          <w:rFonts w:ascii="SimSun" w:eastAsia="SimSun" w:hAnsi="SimSun" w:cs="SimSun"/>
          <w:color w:val="000000"/>
          <w:spacing w:val="0"/>
          <w:w w:val="100"/>
          <w:position w:val="0"/>
        </w:rPr>
        <w:t xml:space="preserve">元系子公司 </w:t>
      </w:r>
      <w:r>
        <w:rPr>
          <w:color w:val="000000"/>
          <w:spacing w:val="0"/>
          <w:w w:val="100"/>
          <w:position w:val="0"/>
        </w:rPr>
        <w:t xml:space="preserve">United Luck Group Holdings Limited </w:t>
      </w:r>
      <w:r>
        <w:rPr>
          <w:rFonts w:ascii="SimSun" w:eastAsia="SimSun" w:hAnsi="SimSun" w:cs="SimSun"/>
          <w:color w:val="000000"/>
          <w:spacing w:val="0"/>
          <w:w w:val="100"/>
          <w:position w:val="0"/>
        </w:rPr>
        <w:t xml:space="preserve">应付 </w:t>
      </w:r>
      <w:r>
        <w:rPr>
          <w:color w:val="000000"/>
          <w:spacing w:val="0"/>
          <w:w w:val="100"/>
          <w:position w:val="0"/>
        </w:rPr>
        <w:t xml:space="preserve">Outfit? Investments Limited </w:t>
      </w:r>
      <w:r>
        <w:rPr>
          <w:rFonts w:ascii="SimSun" w:eastAsia="SimSun" w:hAnsi="SimSun" w:cs="SimSun"/>
          <w:color w:val="000000"/>
          <w:spacing w:val="0"/>
          <w:w w:val="100"/>
          <w:position w:val="0"/>
        </w:rPr>
        <w:t>原股东支付剩余的股权转让款</w:t>
      </w:r>
      <w:r>
        <w:rPr>
          <w:color w:val="000000"/>
          <w:spacing w:val="0"/>
          <w:w w:val="100"/>
          <w:position w:val="0"/>
        </w:rPr>
        <w:t>5,000.00</w:t>
      </w:r>
      <w:r>
        <w:rPr>
          <w:rFonts w:ascii="SimSun" w:eastAsia="SimSun" w:hAnsi="SimSun" w:cs="SimSun"/>
          <w:color w:val="000000"/>
          <w:spacing w:val="0"/>
          <w:w w:val="100"/>
          <w:position w:val="0"/>
        </w:rPr>
        <w:t>万美元及其利息，存放于专管账户。上述剩余股权转让款将于</w:t>
      </w:r>
      <w:r>
        <w:rPr>
          <w:color w:val="000000"/>
          <w:spacing w:val="0"/>
          <w:w w:val="100"/>
          <w:position w:val="0"/>
        </w:rPr>
        <w:t>Ekipa2,mobilne internetne storitve, d.o.o.</w:t>
      </w:r>
      <w:r>
        <w:rPr>
          <w:rFonts w:ascii="SimSun" w:eastAsia="SimSun" w:hAnsi="SimSun" w:cs="SimSun"/>
          <w:color w:val="000000"/>
          <w:spacing w:val="0"/>
          <w:w w:val="100"/>
          <w:position w:val="0"/>
        </w:rPr>
        <w:t>完成斯洛文尼亚税务检查后支付。</w:t>
      </w:r>
    </w:p>
    <w:p>
      <w:pPr>
        <w:pStyle w:val="Style27"/>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263"/>
      <w:bookmarkEnd w:id="1264"/>
      <w:bookmarkEnd w:id="126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684,544,499.20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502,380,949.22</w:t>
            </w:r>
          </w:p>
        </w:tc>
      </w:tr>
    </w:tbl>
    <w:p>
      <w:pPr>
        <w:widowControl w:val="0"/>
        <w:spacing w:line="1" w:lineRule="exact"/>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16,037,808.98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13,365,788.70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700,582,308.18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515,746,737.92</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6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bookmarkEnd w:id="1269"/>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267"/>
      <w:bookmarkEnd w:id="1268"/>
      <w:bookmarkEnd w:id="127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3,421,138.76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352,115.62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3,421,138.76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352,115.62</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短期应付债券的增减变动：无</w:t>
      </w:r>
    </w:p>
    <w:p>
      <w:pPr>
        <w:pStyle w:val="Style27"/>
        <w:keepNext/>
        <w:keepLines/>
        <w:widowControl w:val="0"/>
        <w:shd w:val="clear" w:color="auto" w:fill="auto"/>
        <w:bidi w:val="0"/>
        <w:spacing w:before="0" w:after="36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bookmarkEnd w:id="1273"/>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271"/>
      <w:bookmarkEnd w:id="1272"/>
      <w:bookmarkEnd w:id="1274"/>
    </w:p>
    <w:p>
      <w:pPr>
        <w:pStyle w:val="Style93"/>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75"/>
      <w:bookmarkEnd w:id="1276"/>
      <w:bookmarkEnd w:id="127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805,970,030.00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1,377,201,252.73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146,000,000.00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286,000,000.00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951,970,030.00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1,663,201,252.73</w:t>
            </w:r>
          </w:p>
        </w:tc>
      </w:tr>
    </w:tbl>
    <w:p>
      <w:pPr>
        <w:pStyle w:val="Style24"/>
        <w:keepNext w:val="0"/>
        <w:keepLines w:val="0"/>
        <w:widowControl w:val="0"/>
        <w:shd w:val="clear" w:color="auto" w:fill="auto"/>
        <w:bidi w:val="0"/>
        <w:spacing w:before="0" w:after="360" w:line="365" w:lineRule="exact"/>
        <w:ind w:left="0" w:right="0" w:firstLine="0"/>
        <w:jc w:val="left"/>
      </w:pPr>
      <w:r>
        <w:rPr>
          <w:color w:val="000000"/>
          <w:spacing w:val="0"/>
          <w:w w:val="100"/>
          <w:position w:val="0"/>
        </w:rPr>
        <w:t>长期借款分类的说明：无 其他说明，包括利率区间：无</w:t>
      </w:r>
    </w:p>
    <w:p>
      <w:pPr>
        <w:pStyle w:val="Style27"/>
        <w:keepNext/>
        <w:keepLines/>
        <w:widowControl w:val="0"/>
        <w:shd w:val="clear" w:color="auto" w:fill="auto"/>
        <w:bidi w:val="0"/>
        <w:spacing w:before="0" w:after="36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3</w:t>
      </w:r>
      <w:bookmarkEnd w:id="1280"/>
      <w:r>
        <w:rPr>
          <w:rFonts w:ascii="Times New Roman" w:eastAsia="Times New Roman" w:hAnsi="Times New Roman" w:cs="Times New Roman"/>
          <w:color w:val="000000"/>
          <w:spacing w:val="0"/>
          <w:w w:val="100"/>
          <w:position w:val="0"/>
        </w:rPr>
        <w:t>0</w:t>
      </w:r>
      <w:r>
        <w:rPr>
          <w:color w:val="000000"/>
          <w:spacing w:val="0"/>
          <w:w w:val="100"/>
          <w:position w:val="0"/>
        </w:rPr>
        <w:t>、租赁负债</w:t>
      </w:r>
      <w:bookmarkEnd w:id="1278"/>
      <w:bookmarkEnd w:id="1279"/>
      <w:bookmarkEnd w:id="128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40,948,302.46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35,736,407.51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40,948,302.46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35,736,407.51</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6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3</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、长期应付职工薪酬</w:t>
      </w:r>
      <w:bookmarkEnd w:id="1282"/>
      <w:bookmarkEnd w:id="1283"/>
      <w:bookmarkEnd w:id="1285"/>
    </w:p>
    <w:p>
      <w:pPr>
        <w:pStyle w:val="Style93"/>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286"/>
      <w:bookmarkEnd w:id="1287"/>
      <w:bookmarkEnd w:id="128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sectPr>
          <w:footnotePr>
            <w:pos w:val="pageBottom"/>
            <w:numFmt w:val="decimal"/>
            <w:numRestart w:val="continuous"/>
          </w:footnotePr>
          <w:pgSz w:w="11900" w:h="16840"/>
          <w:pgMar w:top="1311" w:right="1000" w:bottom="1450" w:left="1006" w:header="0" w:footer="3" w:gutter="0"/>
          <w:cols w:space="720"/>
          <w:noEndnote/>
          <w:rtlGutter w:val="0"/>
          <w:docGrid w:linePitch="360"/>
        </w:sectPr>
      </w:pPr>
    </w:p>
    <w:p>
      <w:pPr>
        <w:widowControl w:val="0"/>
        <w:spacing w:after="359" w:line="1" w:lineRule="exact"/>
      </w:pP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一、离职后福利</w:t>
            </w:r>
            <w:r>
              <w:rPr>
                <w:color w:val="000000"/>
                <w:spacing w:val="0"/>
                <w:w w:val="100"/>
                <w:position w:val="0"/>
              </w:rPr>
              <w:t>-</w:t>
            </w:r>
            <w:r>
              <w:rPr>
                <w:rFonts w:ascii="SimSun" w:eastAsia="SimSun" w:hAnsi="SimSun" w:cs="SimSun"/>
                <w:color w:val="000000"/>
                <w:spacing w:val="0"/>
                <w:w w:val="100"/>
                <w:position w:val="0"/>
              </w:rPr>
              <w:t>设定受益计划净负债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1,290,818.18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1,100,374.04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1,290,818.18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1,100,374.04</w:t>
            </w:r>
          </w:p>
        </w:tc>
      </w:tr>
    </w:tbl>
    <w:p>
      <w:pPr>
        <w:widowControl w:val="0"/>
        <w:spacing w:after="299" w:line="1" w:lineRule="exact"/>
      </w:pPr>
    </w:p>
    <w:p>
      <w:pPr>
        <w:pStyle w:val="Style93"/>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289"/>
      <w:bookmarkEnd w:id="1290"/>
      <w:bookmarkEnd w:id="129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1,445,867.54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二、计入当期损益的设定受益成本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122,553.59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1,445,867.54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当期服务成本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48,037.80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1,431,344.07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过去服务成本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5,568.91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利息净额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8,954.56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1,568,421.13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1,445,867.54</w:t>
            </w:r>
          </w:p>
        </w:tc>
      </w:tr>
    </w:tbl>
    <w:p>
      <w:pPr>
        <w:widowControl w:val="0"/>
        <w:spacing w:after="45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345,493.50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二、计入当期损益的设定受益成本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-67,890.55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345,493.50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、利息净额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-67,890.55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345,493.50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277,602.95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345,493.50</w:t>
            </w:r>
          </w:p>
        </w:tc>
      </w:tr>
    </w:tbl>
    <w:p>
      <w:pPr>
        <w:widowControl w:val="0"/>
        <w:spacing w:after="45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1,100,374.04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二、计入当期损益的设定受益成本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190,444.14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1,100,374.04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1,290,818.18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1,100,374.04</w:t>
            </w:r>
          </w:p>
        </w:tc>
      </w:tr>
    </w:tbl>
    <w:p>
      <w:pPr>
        <w:pStyle w:val="Style24"/>
        <w:keepNext w:val="0"/>
        <w:keepLines w:val="0"/>
        <w:widowControl w:val="0"/>
        <w:shd w:val="clear" w:color="auto" w:fill="auto"/>
        <w:bidi w:val="0"/>
        <w:spacing w:before="0" w:after="0" w:line="370" w:lineRule="exact"/>
        <w:ind w:left="0" w:right="0" w:firstLine="0"/>
        <w:jc w:val="left"/>
      </w:pPr>
      <w:r>
        <w:rPr>
          <w:color w:val="000000"/>
          <w:spacing w:val="0"/>
          <w:w w:val="100"/>
          <w:position w:val="0"/>
        </w:rPr>
        <w:t>设定受益计划的内容及与之相关风险、对公司未来现金流量、时间和不确定性的影响说明：无 设定受益计划重大精算假设及敏感性分析结果说明：无</w:t>
      </w:r>
    </w:p>
    <w:p>
      <w:pPr>
        <w:pStyle w:val="Style24"/>
        <w:keepNext w:val="0"/>
        <w:keepLines w:val="0"/>
        <w:widowControl w:val="0"/>
        <w:shd w:val="clear" w:color="auto" w:fill="auto"/>
        <w:bidi w:val="0"/>
        <w:spacing w:before="0" w:after="380" w:line="370" w:lineRule="exact"/>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、股本</w:t>
      </w:r>
      <w:bookmarkEnd w:id="1292"/>
      <w:bookmarkEnd w:id="1293"/>
      <w:bookmarkEnd w:id="1295"/>
      <w:r>
        <w:br w:type="page"/>
      </w:r>
    </w:p>
    <w:tbl>
      <w:tblPr>
        <w:tblOverlap w:val="never"/>
        <w:jc w:val="center"/>
        <w:tblLayout w:type="fixed"/>
      </w:tblPr>
      <w:tblGrid>
        <w:gridCol w:w="1200"/>
        <w:gridCol w:w="1200"/>
        <w:gridCol w:w="1195"/>
        <w:gridCol w:w="1195"/>
        <w:gridCol w:w="1195"/>
        <w:gridCol w:w="1195"/>
        <w:gridCol w:w="1195"/>
        <w:gridCol w:w="1205"/>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期末余额</w:t>
            </w:r>
          </w:p>
        </w:tc>
      </w:tr>
      <w:tr>
        <w:trPr>
          <w:trHeight w:val="41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3,515,810,93</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3,515,810,93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3</w:t>
      </w:r>
      <w:bookmarkEnd w:id="1298"/>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1296"/>
      <w:bookmarkEnd w:id="1297"/>
      <w:bookmarkEnd w:id="129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498,235,157.62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74,672,934.60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423,562,223.02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53,742,433.21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21,404,193.53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4,319,924.95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70,826,701.79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551,977,590.83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21,404,193.53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78,992,859.55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494,388,924.81</w:t>
            </w:r>
          </w:p>
        </w:tc>
      </w:tr>
    </w:tbl>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：库存股本期向公司第二期员工持股计划专户完成非交易过户，过户价格与回购价格的差额减少资本公积股本溢价 </w:t>
      </w:r>
      <w:r>
        <w:rPr>
          <w:rFonts w:ascii="Times New Roman" w:eastAsia="Times New Roman" w:hAnsi="Times New Roman" w:cs="Times New Roman"/>
          <w:color w:val="000000"/>
          <w:spacing w:val="0"/>
          <w:w w:val="100"/>
          <w:position w:val="0"/>
        </w:rPr>
        <w:t xml:space="preserve">74,672,934.60 </w:t>
      </w:r>
      <w:r>
        <w:rPr>
          <w:color w:val="000000"/>
          <w:spacing w:val="0"/>
          <w:w w:val="100"/>
          <w:position w:val="0"/>
        </w:rPr>
        <w:t>元。</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：本期以第二期员工持股计划实施限制性股票激励计划，确认股份支付费用计入其他资本公积</w:t>
      </w:r>
      <w:r>
        <w:rPr>
          <w:rFonts w:ascii="Times New Roman" w:eastAsia="Times New Roman" w:hAnsi="Times New Roman" w:cs="Times New Roman"/>
          <w:color w:val="000000"/>
          <w:spacing w:val="0"/>
          <w:w w:val="100"/>
          <w:position w:val="0"/>
        </w:rPr>
        <w:t>21,404,193.53</w:t>
      </w:r>
      <w:r>
        <w:rPr>
          <w:color w:val="000000"/>
          <w:spacing w:val="0"/>
          <w:w w:val="100"/>
          <w:position w:val="0"/>
        </w:rPr>
        <w:t>元。</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：对联营企业减少投资相应减少资本公积</w:t>
      </w:r>
      <w:r>
        <w:rPr>
          <w:rFonts w:ascii="Times New Roman" w:eastAsia="Times New Roman" w:hAnsi="Times New Roman" w:cs="Times New Roman"/>
          <w:color w:val="000000"/>
          <w:spacing w:val="0"/>
          <w:w w:val="100"/>
          <w:position w:val="0"/>
        </w:rPr>
        <w:t>4,319,924.95</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both"/>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3</w:t>
      </w:r>
      <w:bookmarkEnd w:id="1302"/>
      <w:r>
        <w:rPr>
          <w:rFonts w:ascii="Times New Roman" w:eastAsia="Times New Roman" w:hAnsi="Times New Roman" w:cs="Times New Roman"/>
          <w:color w:val="000000"/>
          <w:spacing w:val="0"/>
          <w:w w:val="100"/>
          <w:position w:val="0"/>
        </w:rPr>
        <w:t>4</w:t>
      </w:r>
      <w:r>
        <w:rPr>
          <w:color w:val="000000"/>
          <w:spacing w:val="0"/>
          <w:w w:val="100"/>
          <w:position w:val="0"/>
        </w:rPr>
        <w:t>、库存股</w:t>
      </w:r>
      <w:bookmarkEnd w:id="1300"/>
      <w:bookmarkEnd w:id="1301"/>
      <w:bookmarkEnd w:id="130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回购股份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150,504,934.60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150,504,934.60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150,504,934.60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150,504,934.60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40" w:line="329" w:lineRule="exact"/>
        <w:ind w:left="0" w:right="0" w:firstLine="0"/>
        <w:jc w:val="both"/>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720" w:line="329" w:lineRule="exact"/>
        <w:ind w:left="0" w:right="0" w:firstLine="0"/>
        <w:jc w:val="both"/>
      </w:pPr>
      <w:r>
        <w:rPr>
          <w:color w:val="000000"/>
          <w:spacing w:val="0"/>
          <w:w w:val="100"/>
          <w:position w:val="0"/>
        </w:rPr>
        <w:t>根据公司于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日召开的第四届董事会第十一次会议和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年第三次临时股东大会的决 议，回购专用证券账户所持有的</w:t>
      </w:r>
      <w:r>
        <w:rPr>
          <w:rFonts w:ascii="Times New Roman" w:eastAsia="Times New Roman" w:hAnsi="Times New Roman" w:cs="Times New Roman"/>
          <w:color w:val="000000"/>
          <w:spacing w:val="0"/>
          <w:w w:val="100"/>
          <w:position w:val="0"/>
        </w:rPr>
        <w:t>37,916,000</w:t>
      </w:r>
      <w:r>
        <w:rPr>
          <w:color w:val="000000"/>
          <w:spacing w:val="0"/>
          <w:w w:val="100"/>
          <w:position w:val="0"/>
        </w:rPr>
        <w:t>股公司股票已于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日非交易过户至浙江金科文化产业股份有限公 司一第二期员工持股计划，过户价格为</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股，过户股数为</w:t>
      </w:r>
      <w:r>
        <w:rPr>
          <w:rFonts w:ascii="Times New Roman" w:eastAsia="Times New Roman" w:hAnsi="Times New Roman" w:cs="Times New Roman"/>
          <w:color w:val="000000"/>
          <w:spacing w:val="0"/>
          <w:w w:val="100"/>
          <w:position w:val="0"/>
        </w:rPr>
        <w:t>37,916,000</w:t>
      </w:r>
      <w:r>
        <w:rPr>
          <w:color w:val="000000"/>
          <w:spacing w:val="0"/>
          <w:w w:val="100"/>
          <w:position w:val="0"/>
        </w:rPr>
        <w:t>股。</w:t>
      </w:r>
    </w:p>
    <w:p>
      <w:pPr>
        <w:pStyle w:val="Style27"/>
        <w:keepNext/>
        <w:keepLines/>
        <w:widowControl w:val="0"/>
        <w:shd w:val="clear" w:color="auto" w:fill="auto"/>
        <w:bidi w:val="0"/>
        <w:spacing w:before="0" w:after="380" w:line="240" w:lineRule="auto"/>
        <w:ind w:left="0" w:right="0" w:firstLine="0"/>
        <w:jc w:val="both"/>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3</w:t>
      </w:r>
      <w:bookmarkEnd w:id="1306"/>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304"/>
      <w:bookmarkEnd w:id="1305"/>
      <w:bookmarkEnd w:id="130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872"/>
        <w:gridCol w:w="1046"/>
        <w:gridCol w:w="1046"/>
        <w:gridCol w:w="1176"/>
        <w:gridCol w:w="1152"/>
        <w:gridCol w:w="850"/>
        <w:gridCol w:w="854"/>
        <w:gridCol w:w="850"/>
        <w:gridCol w:w="734"/>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r>
      <w:tr>
        <w:trPr>
          <w:trHeight w:val="106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left"/>
            </w:pPr>
            <w:r>
              <w:rPr>
                <w:rFonts w:ascii="SimSun" w:eastAsia="SimSun" w:hAnsi="SimSun" w:cs="SimSun"/>
                <w:color w:val="000000"/>
                <w:spacing w:val="0"/>
                <w:w w:val="100"/>
                <w:position w:val="0"/>
              </w:rPr>
              <w:t>减：前期计 入其他综合 收益当期转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left"/>
            </w:pPr>
            <w:r>
              <w:rPr>
                <w:rFonts w:ascii="SimSun" w:eastAsia="SimSun" w:hAnsi="SimSun" w:cs="SimSun"/>
                <w:color w:val="000000"/>
                <w:spacing w:val="0"/>
                <w:w w:val="100"/>
                <w:position w:val="0"/>
              </w:rPr>
              <w:t>减：前期计 入其他综合 收益当期转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税后归 属于母 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rFonts w:ascii="SimSun" w:eastAsia="SimSun" w:hAnsi="SimSun" w:cs="SimSun"/>
                <w:color w:val="000000"/>
                <w:spacing w:val="0"/>
                <w:w w:val="100"/>
                <w:position w:val="0"/>
              </w:rPr>
              <w:t>税后归</w:t>
            </w:r>
          </w:p>
          <w:p>
            <w:pPr>
              <w:pStyle w:val="Style2"/>
              <w:keepNext w:val="0"/>
              <w:keepLines w:val="0"/>
              <w:widowControl w:val="0"/>
              <w:shd w:val="clear" w:color="auto" w:fill="auto"/>
              <w:bidi w:val="0"/>
              <w:spacing w:before="0" w:after="120" w:line="240" w:lineRule="auto"/>
              <w:ind w:left="0" w:right="0" w:firstLine="140"/>
              <w:jc w:val="left"/>
            </w:pPr>
            <w:r>
              <w:rPr>
                <w:rFonts w:ascii="SimSun" w:eastAsia="SimSun" w:hAnsi="SimSun" w:cs="SimSun"/>
                <w:color w:val="000000"/>
                <w:spacing w:val="0"/>
                <w:w w:val="100"/>
                <w:position w:val="0"/>
              </w:rPr>
              <w:t>属于少</w:t>
            </w:r>
          </w:p>
          <w:p>
            <w:pPr>
              <w:pStyle w:val="Style2"/>
              <w:keepNext w:val="0"/>
              <w:keepLines w:val="0"/>
              <w:widowControl w:val="0"/>
              <w:shd w:val="clear" w:color="auto" w:fill="auto"/>
              <w:bidi w:val="0"/>
              <w:spacing w:before="0" w:after="120" w:line="240" w:lineRule="auto"/>
              <w:ind w:left="0" w:right="0" w:firstLine="140"/>
              <w:jc w:val="left"/>
            </w:pPr>
            <w:r>
              <w:rPr>
                <w:rFonts w:ascii="SimSun" w:eastAsia="SimSun" w:hAnsi="SimSun" w:cs="SimSun"/>
                <w:color w:val="000000"/>
                <w:spacing w:val="0"/>
                <w:w w:val="100"/>
                <w:position w:val="0"/>
              </w:rPr>
              <w:t>数股东</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872"/>
        <w:gridCol w:w="1046"/>
        <w:gridCol w:w="1046"/>
        <w:gridCol w:w="1176"/>
        <w:gridCol w:w="1152"/>
        <w:gridCol w:w="850"/>
        <w:gridCol w:w="854"/>
        <w:gridCol w:w="850"/>
        <w:gridCol w:w="734"/>
      </w:tblGrid>
      <w:tr>
        <w:trPr>
          <w:trHeight w:val="37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入留存收益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一、不能重分类进损 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-239,485,5</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75,231,377</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76,231,3</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-163,2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54,136</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.01</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left"/>
            </w:pPr>
            <w:r>
              <w:rPr>
                <w:rFonts w:ascii="SimSun" w:eastAsia="SimSun" w:hAnsi="SimSun" w:cs="SimSun"/>
                <w:color w:val="000000"/>
                <w:spacing w:val="0"/>
                <w:w w:val="100"/>
                <w:position w:val="0"/>
              </w:rPr>
              <w:t>其他权益工具 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-239,485,5</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75,231,377</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76,231,3</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-163,2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54,136</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.01</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二、将重分类进损益 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-160,363,0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-58,536,73</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-58,536,</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738.46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-218,8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99,817</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.11</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其中：权益法下可转 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-1,222,063.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-1,222,0</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both"/>
            </w:pPr>
            <w:r>
              <w:rPr>
                <w:color w:val="000000"/>
                <w:spacing w:val="0"/>
                <w:w w:val="100"/>
                <w:position w:val="0"/>
              </w:rPr>
              <w:t xml:space="preserve">-1,221, </w:t>
            </w:r>
            <w:r>
              <w:rPr>
                <w:color w:val="000000"/>
                <w:spacing w:val="0"/>
                <w:w w:val="100"/>
                <w:position w:val="0"/>
              </w:rPr>
              <w:t>084.49</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40"/>
              <w:jc w:val="left"/>
            </w:pPr>
            <w:r>
              <w:rPr>
                <w:rFonts w:ascii="SimSun" w:eastAsia="SimSun" w:hAnsi="SimSun" w:cs="SimSun"/>
                <w:color w:val="000000"/>
                <w:spacing w:val="0"/>
                <w:w w:val="100"/>
                <w:position w:val="0"/>
              </w:rPr>
              <w:t>外币财务报表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-160,364,0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-57,314,67</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-57,314,</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674.69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-217,6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78,732</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.62</w:t>
            </w:r>
          </w:p>
        </w:tc>
      </w:tr>
      <w:tr>
        <w:trPr>
          <w:trHeight w:val="10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-399,848,5</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16,694,638</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17,694,6</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-382,1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53,953</w:t>
            </w:r>
          </w:p>
          <w:p>
            <w:pPr>
              <w:pStyle w:val="Style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.12</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其他说明，包括对现金流量套期损益的有效部分转为被套期项目初始确认金额调整：无</w:t>
      </w:r>
    </w:p>
    <w:p>
      <w:pPr>
        <w:pStyle w:val="Style27"/>
        <w:keepNext/>
        <w:keepLines/>
        <w:widowControl w:val="0"/>
        <w:shd w:val="clear" w:color="auto" w:fill="auto"/>
        <w:bidi w:val="0"/>
        <w:spacing w:before="0" w:after="380" w:line="240" w:lineRule="auto"/>
        <w:ind w:left="0" w:right="0" w:firstLine="0"/>
        <w:jc w:val="both"/>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3</w:t>
      </w:r>
      <w:bookmarkEnd w:id="1310"/>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308"/>
      <w:bookmarkEnd w:id="1309"/>
      <w:bookmarkEnd w:id="131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46,769,319.26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46,769,319.26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46,769,319.26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46,769,319.26</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盈余公积说明，包括本期增减变动情况、变动原因说明：无</w:t>
      </w:r>
    </w:p>
    <w:p>
      <w:pPr>
        <w:pStyle w:val="Style27"/>
        <w:keepNext/>
        <w:keepLines/>
        <w:widowControl w:val="0"/>
        <w:shd w:val="clear" w:color="auto" w:fill="auto"/>
        <w:bidi w:val="0"/>
        <w:spacing w:before="0" w:after="380" w:line="240" w:lineRule="auto"/>
        <w:ind w:left="0" w:right="0" w:firstLine="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3</w:t>
      </w:r>
      <w:bookmarkEnd w:id="1314"/>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312"/>
      <w:bookmarkEnd w:id="1313"/>
      <w:bookmarkEnd w:id="1315"/>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-817,409,789.00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-1,424,471,594.62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调整期初未分配利润合计数（调增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-147,608,969.80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-817,409,789.00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-1,572,080,564.42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708,148,729.87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752,917,670.98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加：其他综合收益结转留存收益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1,753,104.44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-110,261,059.13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-817,409,789.00</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3</w:t>
      </w:r>
      <w:bookmarkEnd w:id="1318"/>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316"/>
      <w:bookmarkEnd w:id="1317"/>
      <w:bookmarkEnd w:id="131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1,934,396,422.55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87,362,085.20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1,783,058,044.51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390,434,501.69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7,053,781.33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3,867,702.40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24,164,527.61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8,508,445.21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1,941,450,203.88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91,229,787.60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1,807,222,572.12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398,942,946.90</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47"/>
        <w:gridCol w:w="2458"/>
        <w:gridCol w:w="2462"/>
        <w:gridCol w:w="2304"/>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其中：游戏发行业务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265,201,247.78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265,201,247.78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广告业务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1,479,637,897.67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1,479,637,897.67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新商业服务业务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61,762,514.88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61,762,514.88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媒体影视业务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35,298,109.60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35,298,109.60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授权业务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83,396,210.81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83,396,210.81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9,100,441.81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9,100,441.81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7,053,781.33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7,053,781.33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1,941,450,203.88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1,941,450,203.88</w:t>
            </w:r>
          </w:p>
        </w:tc>
      </w:tr>
    </w:tbl>
    <w:p>
      <w:pPr>
        <w:widowControl w:val="0"/>
        <w:spacing w:after="11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与履约义务相关的信息：不适用</w:t>
      </w:r>
    </w:p>
    <w:p>
      <w:pPr>
        <w:pStyle w:val="Style27"/>
        <w:keepNext/>
        <w:keepLines/>
        <w:widowControl w:val="0"/>
        <w:shd w:val="clear" w:color="auto" w:fill="auto"/>
        <w:bidi w:val="0"/>
        <w:spacing w:before="0" w:after="38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3</w:t>
      </w:r>
      <w:bookmarkEnd w:id="1322"/>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320"/>
      <w:bookmarkEnd w:id="1321"/>
      <w:bookmarkEnd w:id="132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884,515.80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1,752,880.55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413,424.79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800,453.16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4,794,893.42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3,606,850.03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132,621.69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66,911.85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6,480.00</w:t>
            </w:r>
          </w:p>
        </w:tc>
      </w:tr>
    </w:tbl>
    <w:p>
      <w:pPr>
        <w:sectPr>
          <w:footnotePr>
            <w:pos w:val="pageBottom"/>
            <w:numFmt w:val="decimal"/>
            <w:numRestart w:val="continuous"/>
          </w:footnotePr>
          <w:pgSz w:w="11900" w:h="16840"/>
          <w:pgMar w:top="1348" w:right="1111" w:bottom="1558" w:left="1107" w:header="0" w:footer="3" w:gutter="0"/>
          <w:cols w:space="720"/>
          <w:noEndnote/>
          <w:rtlGutter w:val="0"/>
          <w:docGrid w:linePitch="360"/>
        </w:sectPr>
      </w:pPr>
    </w:p>
    <w:p>
      <w:pPr>
        <w:widowControl w:val="0"/>
        <w:spacing w:after="519" w:line="1" w:lineRule="exact"/>
      </w:pP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372,498.24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1,509,592.77</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270,196.06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534,719.24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203,767.45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23,650.27</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7,075,757.45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8,301,537.87</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4</w:t>
      </w:r>
      <w:bookmarkEnd w:id="1326"/>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324"/>
      <w:bookmarkEnd w:id="1325"/>
      <w:bookmarkEnd w:id="132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395,278,496.12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17,180,907.35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66,815,395.56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69,086,328.35</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1,140,585.50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差旅及业务招待费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3,267,320.84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6,237,326.11</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办公及保险费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1,400,707.87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3,940,729.57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5,018,855.74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1,758,117.14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471,780,776.13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99,343,994.02</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4</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328"/>
      <w:bookmarkEnd w:id="1329"/>
      <w:bookmarkEnd w:id="133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140,960,905.30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133,763,724.62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149,668,301.28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163,067,928.95</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22,183,644.90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30,521,631.84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中介及咨询费用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22,832,832.50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17,247,987.23</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差旅费及业务招待费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21,632,783.33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10,529,319.24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股份支付费用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21,404,193.53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2,675,868.29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14,973,402.78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381,358,529.13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370,103,994.66</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4</w:t>
      </w:r>
      <w:bookmarkEnd w:id="1334"/>
      <w:r>
        <w:rPr>
          <w:rFonts w:ascii="Times New Roman" w:eastAsia="Times New Roman" w:hAnsi="Times New Roman" w:cs="Times New Roman"/>
          <w:color w:val="000000"/>
          <w:spacing w:val="0"/>
          <w:w w:val="100"/>
          <w:position w:val="0"/>
        </w:rPr>
        <w:t>2</w:t>
      </w:r>
      <w:r>
        <w:rPr>
          <w:color w:val="000000"/>
          <w:spacing w:val="0"/>
          <w:w w:val="100"/>
          <w:position w:val="0"/>
        </w:rPr>
        <w:t>、研发费用</w:t>
      </w:r>
      <w:bookmarkEnd w:id="1332"/>
      <w:bookmarkEnd w:id="1333"/>
      <w:bookmarkEnd w:id="1335"/>
      <w:r>
        <w:br w:type="page"/>
      </w:r>
    </w:p>
    <w:tbl>
      <w:tblPr>
        <w:tblOverlap w:val="never"/>
        <w:jc w:val="center"/>
        <w:tblLayout w:type="fixed"/>
      </w:tblPr>
      <w:tblGrid>
        <w:gridCol w:w="3197"/>
        <w:gridCol w:w="3187"/>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63,891,095.63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130,964,420.57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41,962,407.71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4,307,567.88</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6,935,737.85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1,650,732.22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6,629,073.73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1,542,998.57</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119,418,314.92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138,465,719.24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27"/>
        <w:keepNext/>
        <w:keepLines/>
        <w:widowControl w:val="0"/>
        <w:shd w:val="clear" w:color="auto" w:fill="auto"/>
        <w:bidi w:val="0"/>
        <w:spacing w:before="0" w:after="380" w:line="240" w:lineRule="auto"/>
        <w:ind w:left="0" w:right="0" w:firstLine="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4</w:t>
      </w:r>
      <w:bookmarkEnd w:id="1338"/>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336"/>
      <w:bookmarkEnd w:id="1337"/>
      <w:bookmarkEnd w:id="133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119,685,099.55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147,434,948.20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其中：租赁负债利息费用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1,624,658.90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1,215,604.53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50,942,786.11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-24,150,915.88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17,838,679.88</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1,540,648.36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2,467,001.69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95,859,227.50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116,797,843.66</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27"/>
        <w:keepNext/>
        <w:keepLines/>
        <w:widowControl w:val="0"/>
        <w:shd w:val="clear" w:color="auto" w:fill="auto"/>
        <w:bidi w:val="0"/>
        <w:spacing w:before="0" w:after="380" w:line="240" w:lineRule="auto"/>
        <w:ind w:left="0" w:right="0" w:firstLine="0"/>
        <w:jc w:val="both"/>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4</w:t>
      </w:r>
      <w:bookmarkEnd w:id="1342"/>
      <w:r>
        <w:rPr>
          <w:rFonts w:ascii="Times New Roman" w:eastAsia="Times New Roman" w:hAnsi="Times New Roman" w:cs="Times New Roman"/>
          <w:color w:val="000000"/>
          <w:spacing w:val="0"/>
          <w:w w:val="100"/>
          <w:position w:val="0"/>
        </w:rPr>
        <w:t>4</w:t>
      </w:r>
      <w:r>
        <w:rPr>
          <w:color w:val="000000"/>
          <w:spacing w:val="0"/>
          <w:w w:val="100"/>
          <w:position w:val="0"/>
        </w:rPr>
        <w:t>、其他收益</w:t>
      </w:r>
      <w:bookmarkEnd w:id="1340"/>
      <w:bookmarkEnd w:id="1341"/>
      <w:bookmarkEnd w:id="134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2,810,999.52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12,924,175.23</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1,495,068.84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1,361,637.66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150,215.55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199,651.78</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直接减免的增值税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2,277,541.82</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4,456,283.91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16,763,006.49</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both"/>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4</w:t>
      </w:r>
      <w:bookmarkEnd w:id="1346"/>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344"/>
      <w:bookmarkEnd w:id="1345"/>
      <w:bookmarkEnd w:id="134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-1,458,090.66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-18,144,356.15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9,054,371.31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4,266,886.21</w:t>
            </w:r>
          </w:p>
        </w:tc>
      </w:tr>
    </w:tbl>
    <w:p>
      <w:pPr>
        <w:spacing w:lineRule="exact" w:line="1"/>
        <w:rPr>
          <w:sz w:val="2"/>
          <w:szCs w:val="2"/>
        </w:rPr>
      </w:pPr>
      <w:r>
        <w:br w:type="page"/>
      </w:r>
    </w:p>
    <w:tbl>
      <w:tblPr>
        <w:tblOverlap w:val="never"/>
        <w:jc w:val="center"/>
        <w:tblLayout w:type="fixed"/>
      </w:tblPr>
      <w:tblGrid>
        <w:gridCol w:w="3466"/>
        <w:gridCol w:w="3192"/>
        <w:gridCol w:w="2923"/>
      </w:tblGrid>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其他非流动金融资产在持有期间的投资收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791,317.29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1,819,832.07</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-803,727.35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105,385,856.00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7,583,870.59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93,328,218.13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4</w:t>
      </w:r>
      <w:bookmarkEnd w:id="1350"/>
      <w:r>
        <w:rPr>
          <w:rFonts w:ascii="Times New Roman" w:eastAsia="Times New Roman" w:hAnsi="Times New Roman" w:cs="Times New Roman"/>
          <w:color w:val="000000"/>
          <w:spacing w:val="0"/>
          <w:w w:val="100"/>
          <w:position w:val="0"/>
        </w:rPr>
        <w:t>6</w:t>
      </w:r>
      <w:r>
        <w:rPr>
          <w:color w:val="000000"/>
          <w:spacing w:val="0"/>
          <w:w w:val="100"/>
          <w:position w:val="0"/>
        </w:rPr>
        <w:t>、公允价值变动收益</w:t>
      </w:r>
      <w:bookmarkEnd w:id="1348"/>
      <w:bookmarkEnd w:id="1349"/>
      <w:bookmarkEnd w:id="135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-7,580,402.23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7,443,869.07</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-7,580,402.23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7,443,869.07</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4</w:t>
      </w:r>
      <w:bookmarkEnd w:id="1354"/>
      <w:r>
        <w:rPr>
          <w:rFonts w:ascii="Times New Roman" w:eastAsia="Times New Roman" w:hAnsi="Times New Roman" w:cs="Times New Roman"/>
          <w:color w:val="000000"/>
          <w:spacing w:val="0"/>
          <w:w w:val="100"/>
          <w:position w:val="0"/>
        </w:rPr>
        <w:t>7</w:t>
      </w:r>
      <w:r>
        <w:rPr>
          <w:color w:val="000000"/>
          <w:spacing w:val="0"/>
          <w:w w:val="100"/>
          <w:position w:val="0"/>
        </w:rPr>
        <w:t>、信用减值损失</w:t>
      </w:r>
      <w:bookmarkEnd w:id="1352"/>
      <w:bookmarkEnd w:id="1353"/>
      <w:bookmarkEnd w:id="135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7,657,826.94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60,348,597.87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-2,731,128.14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-27,041,315.83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4,926,698.80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33,307,282.04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4</w:t>
      </w:r>
      <w:bookmarkEnd w:id="1358"/>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356"/>
      <w:bookmarkEnd w:id="1357"/>
      <w:bookmarkEnd w:id="135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-643,210.90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-759,583.14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-32,132,675.85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-25,935,092.28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-4,686,666.82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-1,978,079.39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-26,698,923.05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-39,440,632.96</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8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4</w:t>
      </w:r>
      <w:bookmarkEnd w:id="1362"/>
      <w:r>
        <w:rPr>
          <w:rFonts w:ascii="Times New Roman" w:eastAsia="Times New Roman" w:hAnsi="Times New Roman" w:cs="Times New Roman"/>
          <w:color w:val="000000"/>
          <w:spacing w:val="0"/>
          <w:w w:val="100"/>
          <w:position w:val="0"/>
        </w:rPr>
        <w:t>9</w:t>
      </w:r>
      <w:r>
        <w:rPr>
          <w:color w:val="000000"/>
          <w:spacing w:val="0"/>
          <w:w w:val="100"/>
          <w:position w:val="0"/>
        </w:rPr>
        <w:t>、资产处置收益</w:t>
      </w:r>
      <w:bookmarkEnd w:id="1360"/>
      <w:bookmarkEnd w:id="1361"/>
      <w:bookmarkEnd w:id="1363"/>
      <w:r>
        <w:br w:type="page"/>
      </w:r>
    </w:p>
    <w:tbl>
      <w:tblPr>
        <w:tblOverlap w:val="never"/>
        <w:jc w:val="center"/>
        <w:tblLayout w:type="fixed"/>
      </w:tblPr>
      <w:tblGrid>
        <w:gridCol w:w="3197"/>
        <w:gridCol w:w="3187"/>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19,130.01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412,409.37</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19,130.01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412,409.37</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5</w:t>
      </w:r>
      <w:bookmarkEnd w:id="1366"/>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364"/>
      <w:bookmarkEnd w:id="1365"/>
      <w:bookmarkEnd w:id="136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4,890,312.11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违约赔偿收入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566,901.87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131,175.79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566,901.87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无法支付的应付款项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5,395.04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684,603.45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5,395.04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业绩补偿返还股利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1,325,976.54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26,963.27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60,923.21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26,963.27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599,260.18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7,092,991.10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599,260.18</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计入当期损益的政府补助：无</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其他说明：政府补助明细详见本报告</w:t>
      </w:r>
      <w:r>
        <w:rPr>
          <w:rFonts w:ascii="Times New Roman" w:eastAsia="Times New Roman" w:hAnsi="Times New Roman" w:cs="Times New Roman"/>
          <w:color w:val="000000"/>
          <w:spacing w:val="0"/>
          <w:w w:val="100"/>
          <w:position w:val="0"/>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“58</w:t>
      </w: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27"/>
        <w:keepNext/>
        <w:keepLines/>
        <w:widowControl w:val="0"/>
        <w:shd w:val="clear" w:color="auto" w:fill="auto"/>
        <w:bidi w:val="0"/>
        <w:spacing w:before="0" w:after="36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5</w:t>
      </w:r>
      <w:bookmarkEnd w:id="1370"/>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368"/>
      <w:bookmarkEnd w:id="1369"/>
      <w:bookmarkEnd w:id="137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1,077,131.39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2,012,783.76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1,077,131.39</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6,302,143.94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19,613,966.07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6,302,143.94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罚款滞纳金支出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31,867.88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34,944.22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31,867.88</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违约赔偿支出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8,181.40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8,181.40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40,894.11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230,778.71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163,881.69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230,778.71</w:t>
            </w:r>
          </w:p>
        </w:tc>
      </w:tr>
      <w:tr>
        <w:trPr>
          <w:trHeight w:val="4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7,650,117.88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21,899,260.42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7,650,117.88</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6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5</w:t>
      </w:r>
      <w:bookmarkEnd w:id="1374"/>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372"/>
      <w:bookmarkEnd w:id="1373"/>
      <w:bookmarkEnd w:id="1375"/>
    </w:p>
    <w:p>
      <w:pPr>
        <w:pStyle w:val="Style93"/>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76"/>
      <w:bookmarkEnd w:id="1377"/>
      <w:bookmarkEnd w:id="1378"/>
      <w:r>
        <w:br w:type="page"/>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42,355,347.42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18,617,146.24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2,072,555.54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42,357,065.43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20,689,701.78</w:t>
            </w:r>
          </w:p>
        </w:tc>
      </w:tr>
    </w:tbl>
    <w:p>
      <w:pPr>
        <w:widowControl w:val="0"/>
        <w:spacing w:after="359" w:line="1" w:lineRule="exact"/>
      </w:pPr>
    </w:p>
    <w:p>
      <w:pPr>
        <w:pStyle w:val="Style93"/>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79"/>
      <w:bookmarkEnd w:id="1380"/>
      <w:bookmarkEnd w:id="138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750,383,611.48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187,595,902.87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-163,521,174.05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3,885,011.96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-1,453,900.82</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20,007,584.73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-4,156,359.26</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42,357,065.43</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6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5</w:t>
      </w:r>
      <w:bookmarkEnd w:id="1384"/>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382"/>
      <w:bookmarkEnd w:id="1383"/>
      <w:bookmarkEnd w:id="1385"/>
    </w:p>
    <w:p>
      <w:pPr>
        <w:pStyle w:val="Style1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详见本报告第十节、财务报告”之“七、合并财务报表项目注释”之“</w:t>
      </w:r>
      <w:r>
        <w:rPr>
          <w:rFonts w:ascii="Times New Roman" w:eastAsia="Times New Roman" w:hAnsi="Times New Roman" w:cs="Times New Roman"/>
          <w:color w:val="000000"/>
          <w:spacing w:val="0"/>
          <w:w w:val="100"/>
          <w:position w:val="0"/>
        </w:rPr>
        <w:t>35</w:t>
      </w:r>
      <w:r>
        <w:rPr>
          <w:color w:val="000000"/>
          <w:spacing w:val="0"/>
          <w:w w:val="100"/>
          <w:position w:val="0"/>
        </w:rPr>
        <w:t>、其他综合收益”。。</w:t>
      </w:r>
    </w:p>
    <w:p>
      <w:pPr>
        <w:pStyle w:val="Style27"/>
        <w:keepNext/>
        <w:keepLines/>
        <w:widowControl w:val="0"/>
        <w:shd w:val="clear" w:color="auto" w:fill="auto"/>
        <w:bidi w:val="0"/>
        <w:spacing w:before="0" w:after="36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5</w:t>
      </w:r>
      <w:bookmarkEnd w:id="1388"/>
      <w:r>
        <w:rPr>
          <w:rFonts w:ascii="Times New Roman" w:eastAsia="Times New Roman" w:hAnsi="Times New Roman" w:cs="Times New Roman"/>
          <w:color w:val="000000"/>
          <w:spacing w:val="0"/>
          <w:w w:val="100"/>
          <w:position w:val="0"/>
        </w:rPr>
        <w:t>4</w:t>
      </w:r>
      <w:r>
        <w:rPr>
          <w:color w:val="000000"/>
          <w:spacing w:val="0"/>
          <w:w w:val="100"/>
          <w:position w:val="0"/>
        </w:rPr>
        <w:t>、现金流量表项目</w:t>
      </w:r>
      <w:bookmarkEnd w:id="1386"/>
      <w:bookmarkEnd w:id="1387"/>
      <w:bookmarkEnd w:id="1389"/>
    </w:p>
    <w:p>
      <w:pPr>
        <w:pStyle w:val="Style93"/>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90"/>
      <w:bookmarkEnd w:id="1391"/>
      <w:bookmarkEnd w:id="139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收回保证金存款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253,240.18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1,542,124.82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2,810,999.52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17,814,487.34</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1,215,604.53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906,831.92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收到经营性往来款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15,755,654.90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226,609,725.15</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5,292,595.27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4,576,590.43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25,328,094.40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251,449,759.66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收到的其他与经营活动有关的现金说明：无</w:t>
      </w:r>
      <w:r>
        <w:br w:type="page"/>
      </w:r>
    </w:p>
    <w:p>
      <w:pPr>
        <w:pStyle w:val="Style93"/>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93"/>
      <w:bookmarkEnd w:id="1394"/>
      <w:bookmarkEnd w:id="139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285,536,970.75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17,794,710.09</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48,591,481.44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5,850,566.45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支付银行保证金存款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3,539,248.79</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办公费及保险费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29,209,175.98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33,250,013.49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差旅及业务招待费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25,655,974.05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17,927,877.27</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26,340,701.07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18,772,576.21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1,077,131.39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2,012,783.76</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1,140,585.50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1,540,228.15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2,337,160.53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支付经营性往来款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8,138,397.16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250,395,716.48</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退回授权款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44,867,924.53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10,668,018.21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486,820.45</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436,758,078.20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398,375,983.55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支付的其他与经营活动有关的现金说明：无</w:t>
      </w:r>
    </w:p>
    <w:p>
      <w:pPr>
        <w:pStyle w:val="Style93"/>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96"/>
      <w:bookmarkEnd w:id="1397"/>
      <w:bookmarkEnd w:id="139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收回金科控股集团有限公司拆借款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4,526,078,185.77</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收到资金拆借利息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114,051,039.32</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万锦商贸有限公司（被收购前）收回金 科控股集团有限公司拆借款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128,715,375.00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未完成业绩承诺补偿款及返还股利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10,851,916.64</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353,404.42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4,351,823.85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取得子公司支付的现金净额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7,511,618.64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7,865,023.06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4,784,048,340.58</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收到的其他与投资活动有关的现金说明：无</w:t>
      </w:r>
    </w:p>
    <w:p>
      <w:pPr>
        <w:pStyle w:val="Style93"/>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00"/>
      <w:bookmarkEnd w:id="1401"/>
      <w:bookmarkEnd w:id="1403"/>
      <w:r>
        <w:br w:type="page"/>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支付金科控股集团有限公司拆出款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2,966,528,915.60</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万锦商贸有限公司（被收购前）支付金 科控股集团有限公司拆出款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48,588,008.02</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借出拆借款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6,418,114.66</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处置子公司收到的现金净额负数重分</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11,320,343.04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3,032,855,381.32</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支付的其他与投资活动有关的现金说明：无</w:t>
      </w:r>
    </w:p>
    <w:p>
      <w:pPr>
        <w:pStyle w:val="Style93"/>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04"/>
      <w:bookmarkEnd w:id="1405"/>
      <w:bookmarkEnd w:id="140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收回银行借款受托支付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369,190,151.61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572,094,022.15</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广东汤姆猫产业发展有限公司拆入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10,490,000.00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10,066,905.00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679,680,151.61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582,160,927.15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收到的其他与筹资活动有关的现金说明：无</w:t>
      </w:r>
    </w:p>
    <w:p>
      <w:pPr>
        <w:pStyle w:val="Style93"/>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08"/>
      <w:bookmarkEnd w:id="1409"/>
      <w:bookmarkEnd w:id="141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取得银行借款后受托支付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369,190,151.61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572,094,022.15</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归还浙江金科日化原料有限公司拆借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857,856.77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归还金科控股集团有限公司拆借款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41,969,227.02</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万锦商贸有限公司（被收购前）归还拆</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110,463,071.44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归还其他拆借款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11,549,466.81</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归还广东汤姆猫产业发展有限公司拆 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支付受限货币资金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119,986,370.74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18,755,173.83</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567,931,696.18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736,933,644.19</w:t>
            </w:r>
          </w:p>
        </w:tc>
      </w:tr>
    </w:tbl>
    <w:p>
      <w:pPr>
        <w:spacing w:lineRule="exact" w:line="1"/>
        <w:rPr>
          <w:sz w:val="2"/>
          <w:szCs w:val="2"/>
        </w:rPr>
      </w:pPr>
      <w:r>
        <w:br w:type="page"/>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支付的其他与筹资活动有关的现金说明：无</w:t>
      </w:r>
    </w:p>
    <w:p>
      <w:pPr>
        <w:pStyle w:val="Style27"/>
        <w:keepNext/>
        <w:keepLines/>
        <w:widowControl w:val="0"/>
        <w:shd w:val="clear" w:color="auto" w:fill="auto"/>
        <w:bidi w:val="0"/>
        <w:spacing w:before="0" w:after="36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5</w:t>
      </w:r>
      <w:bookmarkEnd w:id="1414"/>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412"/>
      <w:bookmarkEnd w:id="1413"/>
      <w:bookmarkEnd w:id="1415"/>
    </w:p>
    <w:p>
      <w:pPr>
        <w:pStyle w:val="Style93"/>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16"/>
      <w:bookmarkEnd w:id="1417"/>
      <w:bookmarkEnd w:id="141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18"/>
        <w:gridCol w:w="1834"/>
        <w:gridCol w:w="1829"/>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708,026,546.05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751,584,716.81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-4,926,698.80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-33,307,282.04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26,698,923.05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39,440,632.96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30,069,844.47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32,240,739.87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17,566,777.72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113,435,646.16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114,023,662.64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10,064,137.78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15,462,062.75</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820"/>
              <w:jc w:val="left"/>
            </w:pPr>
            <w:r>
              <w:rPr>
                <w:rFonts w:ascii="SimSun" w:eastAsia="SimSun" w:hAnsi="SimSun" w:cs="SimSun"/>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-19,130.01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-412,409.37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6,302,143.94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19,613,966.07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7,580,402.23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-7,443,869.07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110,982,205.97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176,939,520.28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-7,583,870.59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-93,328,218.13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-46,945.69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1,206,878.23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-560,714.63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5,172,395.34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4,920,909.96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153,803,228.64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90,767,701.19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-99,157,340.60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21,404,193.53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1,134,682,072.33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1,075,838,684.38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现金的期末余额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413,858,032.95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361,000,287.15</w:t>
            </w:r>
          </w:p>
        </w:tc>
      </w:tr>
    </w:tbl>
    <w:p>
      <w:pPr>
        <w:spacing w:lineRule="exact" w:line="1"/>
        <w:rPr>
          <w:sz w:val="2"/>
          <w:szCs w:val="2"/>
        </w:rPr>
      </w:pPr>
      <w:r>
        <w:br w:type="page"/>
      </w:r>
    </w:p>
    <w:tbl>
      <w:tblPr>
        <w:tblOverlap w:val="never"/>
        <w:jc w:val="center"/>
        <w:tblLayout w:type="fixed"/>
      </w:tblPr>
      <w:tblGrid>
        <w:gridCol w:w="5918"/>
        <w:gridCol w:w="1834"/>
        <w:gridCol w:w="1829"/>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361,000,287.15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644,309,607.33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52,857,745.80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-283,309,320.18</w:t>
            </w:r>
          </w:p>
        </w:tc>
      </w:tr>
    </w:tbl>
    <w:p>
      <w:pPr>
        <w:widowControl w:val="0"/>
        <w:spacing w:after="299" w:line="1" w:lineRule="exact"/>
      </w:pPr>
    </w:p>
    <w:p>
      <w:pPr>
        <w:pStyle w:val="Style93"/>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19"/>
      <w:bookmarkEnd w:id="1420"/>
      <w:bookmarkEnd w:id="142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25"/>
        <w:gridCol w:w="4056"/>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left"/>
            </w:pPr>
            <w:r>
              <w:rPr>
                <w:color w:val="000000"/>
                <w:spacing w:val="0"/>
                <w:w w:val="100"/>
                <w:position w:val="0"/>
              </w:rPr>
              <w:t>441,184,600.00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其中：万锦商贸有限公司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left"/>
            </w:pPr>
            <w:r>
              <w:rPr>
                <w:color w:val="000000"/>
                <w:spacing w:val="0"/>
                <w:w w:val="100"/>
                <w:position w:val="0"/>
              </w:rPr>
              <w:t>441,184,600.00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left"/>
            </w:pPr>
            <w:r>
              <w:rPr>
                <w:color w:val="000000"/>
                <w:spacing w:val="0"/>
                <w:w w:val="100"/>
                <w:position w:val="0"/>
              </w:rPr>
              <w:t>441,184,600.00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93"/>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422"/>
      <w:bookmarkEnd w:id="1423"/>
      <w:bookmarkEnd w:id="142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413,858,032.95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361,000,287.15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137,349.02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67,461.60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412,670,367.10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358,469,087.29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1,050,316.83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2,463,738.26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413,858,032.95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361,000,287.15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5</w:t>
      </w:r>
      <w:bookmarkEnd w:id="1428"/>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426"/>
      <w:bookmarkEnd w:id="1427"/>
      <w:bookmarkEnd w:id="142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受限原因</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471,064,152.41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存放于专管账户的股权转让款及其他</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受限制账户资金</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242,272,926.39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银行借款抵押</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348,768,148.92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银行借款质押</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182,139,084.11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银行借款抵押</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84,175,756.05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银行借款质押</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1,328,420,067.88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06"/>
        <w:keepNext w:val="0"/>
        <w:keepLines w:val="0"/>
        <w:widowControl w:val="0"/>
        <w:shd w:val="clear" w:color="auto" w:fill="auto"/>
        <w:bidi w:val="0"/>
        <w:spacing w:before="0" w:after="380" w:line="341" w:lineRule="exact"/>
        <w:ind w:left="0" w:right="0" w:firstLine="0"/>
        <w:jc w:val="left"/>
      </w:pPr>
      <w:r>
        <w:rPr>
          <w:rFonts w:ascii="SimSun" w:eastAsia="SimSun" w:hAnsi="SimSun" w:cs="SimSun"/>
          <w:color w:val="000000"/>
          <w:spacing w:val="0"/>
          <w:w w:val="100"/>
          <w:position w:val="0"/>
        </w:rPr>
        <w:t>其他说明：</w:t>
      </w:r>
      <w:r>
        <w:rPr>
          <w:color w:val="000000"/>
          <w:spacing w:val="0"/>
          <w:w w:val="100"/>
          <w:position w:val="0"/>
        </w:rPr>
        <w:t>United Luck Group Holdings Limited</w:t>
      </w:r>
      <w:r>
        <w:rPr>
          <w:rFonts w:ascii="SimSun" w:eastAsia="SimSun" w:hAnsi="SimSun" w:cs="SimSun"/>
          <w:color w:val="000000"/>
          <w:spacing w:val="0"/>
          <w:w w:val="100"/>
          <w:position w:val="0"/>
        </w:rPr>
        <w:t>将期末余额人民币</w:t>
      </w:r>
      <w:r>
        <w:rPr>
          <w:color w:val="000000"/>
          <w:spacing w:val="0"/>
          <w:w w:val="100"/>
          <w:position w:val="0"/>
        </w:rPr>
        <w:t>342,188,444.87</w:t>
      </w:r>
      <w:r>
        <w:rPr>
          <w:rFonts w:ascii="SimSun" w:eastAsia="SimSun" w:hAnsi="SimSun" w:cs="SimSun"/>
          <w:color w:val="000000"/>
          <w:spacing w:val="0"/>
          <w:w w:val="100"/>
          <w:position w:val="0"/>
        </w:rPr>
        <w:t>元的应收账款（全部对合并范围内）用于 银行借款质押。</w:t>
      </w:r>
    </w:p>
    <w:p>
      <w:pPr>
        <w:pStyle w:val="Style27"/>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5</w:t>
      </w:r>
      <w:bookmarkEnd w:id="1432"/>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430"/>
      <w:bookmarkEnd w:id="1431"/>
      <w:bookmarkEnd w:id="1433"/>
    </w:p>
    <w:p>
      <w:pPr>
        <w:pStyle w:val="Style93"/>
        <w:keepNext/>
        <w:keepLines/>
        <w:widowControl w:val="0"/>
        <w:shd w:val="clear" w:color="auto" w:fill="auto"/>
        <w:bidi w:val="0"/>
        <w:spacing w:before="0" w:after="380" w:line="240" w:lineRule="auto"/>
        <w:ind w:left="0" w:right="0" w:firstLine="140"/>
        <w:jc w:val="left"/>
      </w:pPr>
      <w:bookmarkStart w:id="1434" w:name="bookmark1434"/>
      <w:bookmarkStart w:id="1435" w:name="bookmark1435"/>
      <w:bookmarkStart w:id="1436" w:name="bookmark1436"/>
      <w:r>
        <w:rPr>
          <w:color w:val="000000"/>
          <w:spacing w:val="0"/>
          <w:w w:val="100"/>
          <w:position w:val="0"/>
        </w:rPr>
        <w:t>⑴外币货币性项目</w:t>
      </w:r>
      <w:bookmarkEnd w:id="1434"/>
      <w:bookmarkEnd w:id="1435"/>
      <w:bookmarkEnd w:id="143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期末折算人民币余额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795,260,682.27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100,941,679.76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643,573,867.65</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20,706,139.06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149,492,112.17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1,210,360.38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989,590.65</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134,592.05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1,158,353.02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46,758.78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173,761,524.53</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27,009,897.51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172,207,003.55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125,860.33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908,673.82</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14,236.16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11,639.48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73,690.24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634,207.68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671,998,780.00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105,400,000.00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671,998,780.00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其他应收款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14,340,768.86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1,986,338.61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14,340,768.86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43,817,043.07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5,478,631.82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34,930,112.89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1,158,446.01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8,363,632.66</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11,282.88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27,835.26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239,561.38</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加拿大元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51,669.50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258,585.18</w:t>
            </w:r>
          </w:p>
        </w:tc>
      </w:tr>
    </w:tbl>
    <w:p>
      <w:pPr>
        <w:spacing w:lineRule="exact" w:line="1"/>
        <w:rPr>
          <w:sz w:val="2"/>
          <w:szCs w:val="2"/>
        </w:rPr>
      </w:pPr>
      <w:r>
        <w:br w:type="page"/>
      </w:r>
    </w:p>
    <w:tbl>
      <w:tblPr>
        <w:tblOverlap w:val="never"/>
        <w:jc w:val="center"/>
        <w:tblLayout w:type="fixed"/>
      </w:tblPr>
      <w:tblGrid>
        <w:gridCol w:w="2501"/>
        <w:gridCol w:w="2294"/>
        <w:gridCol w:w="2390"/>
        <w:gridCol w:w="2395"/>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印度卢比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29,300.83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2,511.08</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11,357.00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325,716,747.07</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51,071,928.11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325,619,292.02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13,498.49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97,455.05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462,510,254.25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70,505,477.94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449,521,775.70</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1,799,033.00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12,988,478.55</w:t>
            </w:r>
          </w:p>
        </w:tc>
      </w:tr>
    </w:tbl>
    <w:p>
      <w:pPr>
        <w:widowControl w:val="0"/>
        <w:spacing w:after="99" w:line="1" w:lineRule="exact"/>
      </w:pP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其他说明：无</w:t>
      </w:r>
    </w:p>
    <w:p>
      <w:pPr>
        <w:pStyle w:val="Style93"/>
        <w:keepNext/>
        <w:keepLines/>
        <w:widowControl w:val="0"/>
        <w:shd w:val="clear" w:color="auto" w:fill="auto"/>
        <w:bidi w:val="0"/>
        <w:spacing w:before="0" w:after="380" w:line="336" w:lineRule="exact"/>
        <w:ind w:left="0" w:right="0" w:firstLine="0"/>
        <w:jc w:val="left"/>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37"/>
      <w:bookmarkEnd w:id="1438"/>
      <w:bookmarkEnd w:id="1439"/>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5347"/>
        <w:gridCol w:w="2318"/>
        <w:gridCol w:w="1997"/>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主要境外经营实体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记账本位币</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ZHEXIN TRANSASIA SINGAPORE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Zetta Byte (Hong Kong) Company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爱玩网络有限公司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金科国际（香港）有限公司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United Luck Group Holdings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英属维尔京群岛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美元</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Lily Technology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英属维尔京群岛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Ryuki Technology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英属维尔京群岛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Outfit7 Investments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塞浦路斯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欧元</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Outfit7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塞浦路斯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欧元</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Outfit7 NEO Investments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塞浦路斯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欧元</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Ekipa2, mobilne internetne storitve, d.o.o.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斯洛文尼亚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欧元</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Outfit7 Brit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英镑</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Outfit7AG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瑞士法郎</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Outfit7,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美元</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Outfit7 Limited </w:t>
            </w: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港元</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Outfit7 BCN, S.R.L.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西班牙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欧元</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Outfit7 Studios Private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卢比</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Hyper Dot Studios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塞浦路斯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欧元</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Inner10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欧元</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Inner100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欧元</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5</w:t>
      </w:r>
      <w:bookmarkEnd w:id="1442"/>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1440"/>
      <w:bookmarkEnd w:id="1441"/>
      <w:bookmarkEnd w:id="1443"/>
    </w:p>
    <w:p>
      <w:pPr>
        <w:pStyle w:val="Style93"/>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44"/>
      <w:bookmarkEnd w:id="1445"/>
      <w:bookmarkEnd w:id="144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86"/>
        <w:gridCol w:w="2482"/>
        <w:gridCol w:w="1632"/>
        <w:gridCol w:w="1882"/>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计入当期损益的金额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年度地方财政贡献奖励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546,014.58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546,014.58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服务业专项资金奖励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372,200.00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372,200.00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356,468.00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356,468.00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rFonts w:ascii="SimSun" w:eastAsia="SimSun" w:hAnsi="SimSun" w:cs="SimSun"/>
                <w:color w:val="000000"/>
                <w:spacing w:val="0"/>
                <w:w w:val="100"/>
                <w:position w:val="0"/>
              </w:rPr>
              <w:t>游小镇经济发展重大贡献奖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200,000.00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广州市数字文化产业项目专项资金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塞浦路斯</w:t>
            </w:r>
            <w:r>
              <w:rPr>
                <w:color w:val="000000"/>
                <w:spacing w:val="0"/>
                <w:w w:val="100"/>
                <w:position w:val="0"/>
              </w:rPr>
              <w:t>Covid-19</w:t>
            </w:r>
            <w:r>
              <w:rPr>
                <w:rFonts w:ascii="SimSun" w:eastAsia="SimSun" w:hAnsi="SimSun" w:cs="SimSun"/>
                <w:color w:val="000000"/>
                <w:spacing w:val="0"/>
                <w:w w:val="100"/>
                <w:position w:val="0"/>
              </w:rPr>
              <w:t>疫情补贴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851,790.51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851,790.51</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20,863.83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天河区科技创新政策软件业政策资金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222,700.00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222,700.00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125,100.00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其他零星政府补助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15,862.60</w:t>
            </w:r>
          </w:p>
        </w:tc>
      </w:tr>
    </w:tbl>
    <w:p>
      <w:pPr>
        <w:widowControl w:val="0"/>
        <w:spacing w:after="299" w:line="1" w:lineRule="exact"/>
      </w:pPr>
    </w:p>
    <w:p>
      <w:pPr>
        <w:pStyle w:val="Style93"/>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47"/>
      <w:bookmarkEnd w:id="1448"/>
      <w:bookmarkEnd w:id="1449"/>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after="36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5</w:t>
      </w:r>
      <w:bookmarkEnd w:id="1452"/>
      <w:r>
        <w:rPr>
          <w:rFonts w:ascii="Times New Roman" w:eastAsia="Times New Roman" w:hAnsi="Times New Roman" w:cs="Times New Roman"/>
          <w:color w:val="000000"/>
          <w:spacing w:val="0"/>
          <w:w w:val="100"/>
          <w:position w:val="0"/>
        </w:rPr>
        <w:t>9</w:t>
      </w:r>
      <w:r>
        <w:rPr>
          <w:color w:val="000000"/>
          <w:spacing w:val="0"/>
          <w:w w:val="100"/>
          <w:position w:val="0"/>
        </w:rPr>
        <w:t>、其他</w:t>
      </w:r>
      <w:bookmarkEnd w:id="1450"/>
      <w:bookmarkEnd w:id="1451"/>
      <w:bookmarkEnd w:id="1453"/>
    </w:p>
    <w:p>
      <w:pPr>
        <w:pStyle w:val="Style27"/>
        <w:keepNext/>
        <w:keepLines/>
        <w:widowControl w:val="0"/>
        <w:shd w:val="clear" w:color="auto" w:fill="auto"/>
        <w:bidi w:val="0"/>
        <w:spacing w:before="0" w:after="40" w:line="240" w:lineRule="auto"/>
        <w:ind w:left="0" w:right="0" w:firstLine="0"/>
        <w:jc w:val="left"/>
      </w:pPr>
      <w:bookmarkStart w:id="1450" w:name="bookmark1450"/>
      <w:bookmarkStart w:id="1451" w:name="bookmark1451"/>
      <w:r>
        <w:rPr>
          <w:color w:val="000000"/>
          <w:spacing w:val="0"/>
          <w:w w:val="100"/>
          <w:position w:val="0"/>
        </w:rPr>
        <w:t>租赁</w:t>
      </w:r>
      <w:bookmarkEnd w:id="1450"/>
      <w:bookmarkEnd w:id="1451"/>
    </w:p>
    <w:p>
      <w:pPr>
        <w:pStyle w:val="Style27"/>
        <w:keepNext/>
        <w:keepLines/>
        <w:widowControl w:val="0"/>
        <w:shd w:val="clear" w:color="auto" w:fill="auto"/>
        <w:bidi w:val="0"/>
        <w:spacing w:before="0" w:after="360" w:line="240" w:lineRule="auto"/>
        <w:ind w:left="0" w:right="0" w:firstLine="0"/>
        <w:jc w:val="left"/>
      </w:pPr>
      <w:bookmarkStart w:id="1450" w:name="bookmark1450"/>
      <w:bookmarkStart w:id="1451" w:name="bookmark14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）作为承租人</w:t>
      </w:r>
      <w:bookmarkEnd w:id="1450"/>
      <w:bookmarkEnd w:id="1451"/>
    </w:p>
    <w:tbl>
      <w:tblPr>
        <w:tblOverlap w:val="never"/>
        <w:jc w:val="center"/>
        <w:tblLayout w:type="fixed"/>
      </w:tblPr>
      <w:tblGrid>
        <w:gridCol w:w="7930"/>
        <w:gridCol w:w="1728"/>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本期金额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租赁负债的利息费用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1,624,658.90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计入相关资产成本或当期损益的简化处理的短期租赁费用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6,696,460.74</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计入相关资产成本或当期损益的简化处理的低价值资产租赁费用（低价值资产的短期租赁费用除外）</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计入相关资产成本或当期损益的未纳入租赁负债计量的可变租赁付款额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其中：售后租回交易产生部分</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转租使用权资产取得的收入</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与租赁相关的总现金流出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23,856,178.88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售后租回交易产生的相关损益</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售后租回交易现金流入</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售后租回交易现金流出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本公司未纳入租赁负债计量的未来潜在现金流出主要来源于承租人已承诺但尚未开始的租赁。 本公司已承诺但尚未开始的租赁预计未来年度现金流出不重大。</w:t>
      </w:r>
      <w:r>
        <w:br w:type="page"/>
      </w:r>
    </w:p>
    <w:p>
      <w:pPr>
        <w:pStyle w:val="Style16"/>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）作为出租人</w:t>
      </w:r>
    </w:p>
    <w:p>
      <w:pPr>
        <w:pStyle w:val="Style16"/>
        <w:keepNext w:val="0"/>
        <w:keepLines w:val="0"/>
        <w:widowControl w:val="0"/>
        <w:shd w:val="clear" w:color="auto" w:fill="auto"/>
        <w:bidi w:val="0"/>
        <w:spacing w:before="0" w:after="4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w:t>
      </w:r>
    </w:p>
    <w:tbl>
      <w:tblPr>
        <w:tblOverlap w:val="never"/>
        <w:jc w:val="center"/>
        <w:tblLayout w:type="fixed"/>
      </w:tblPr>
      <w:tblGrid>
        <w:gridCol w:w="6456"/>
        <w:gridCol w:w="3211"/>
      </w:tblGrid>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经营租赁收入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37,301,300.01</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其中：与未计入租赁收款额的可变租赁付款额相关的收入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于资产负债表日后将收到的未折现的租赁收款额如下:</w:t>
      </w:r>
    </w:p>
    <w:tbl>
      <w:tblPr>
        <w:tblOverlap w:val="never"/>
        <w:jc w:val="center"/>
        <w:tblLayout w:type="fixed"/>
      </w:tblPr>
      <w:tblGrid>
        <w:gridCol w:w="6456"/>
        <w:gridCol w:w="321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剩余租赁期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未折现租赁收款额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18,349,303.90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17,361,676.87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9,202,818.91</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12,214,517.11</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57,128,316.78</w:t>
            </w:r>
          </w:p>
        </w:tc>
      </w:tr>
    </w:tbl>
    <w:p>
      <w:pPr>
        <w:widowControl w:val="0"/>
        <w:spacing w:after="339" w:line="1" w:lineRule="exact"/>
      </w:pPr>
    </w:p>
    <w:p>
      <w:pPr>
        <w:pStyle w:val="Style20"/>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sz w:val="24"/>
          <w:szCs w:val="24"/>
        </w:rPr>
        <w:t>八</w:t>
      </w:r>
      <w:bookmarkEnd w:id="1456"/>
      <w:r>
        <w:rPr>
          <w:color w:val="000000"/>
          <w:spacing w:val="0"/>
          <w:w w:val="100"/>
          <w:position w:val="0"/>
          <w:sz w:val="24"/>
          <w:szCs w:val="24"/>
        </w:rPr>
        <w:t>、合并范围的变更</w:t>
      </w:r>
      <w:bookmarkEnd w:id="1454"/>
      <w:bookmarkEnd w:id="1455"/>
      <w:bookmarkEnd w:id="1457"/>
    </w:p>
    <w:p>
      <w:pPr>
        <w:pStyle w:val="Style27"/>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458"/>
      <w:bookmarkEnd w:id="1459"/>
      <w:bookmarkEnd w:id="1460"/>
    </w:p>
    <w:p>
      <w:pPr>
        <w:pStyle w:val="Style93"/>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61"/>
      <w:bookmarkEnd w:id="1462"/>
      <w:bookmarkEnd w:id="146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3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被购买方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股权取得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股权取得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股权取得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购买日的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5" w:lineRule="exact"/>
              <w:ind w:left="0" w:right="0" w:firstLine="0"/>
              <w:jc w:val="center"/>
            </w:pPr>
            <w:r>
              <w:rPr>
                <w:rFonts w:ascii="SimSun" w:eastAsia="SimSun" w:hAnsi="SimSun" w:cs="SimSun"/>
                <w:color w:val="000000"/>
                <w:spacing w:val="0"/>
                <w:w w:val="100"/>
                <w:position w:val="0"/>
              </w:rPr>
              <w:t>购买日至 期末被购 买方的收 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0" w:lineRule="exact"/>
              <w:ind w:left="0" w:right="0" w:firstLine="0"/>
              <w:jc w:val="center"/>
            </w:pPr>
            <w:r>
              <w:rPr>
                <w:rFonts w:ascii="SimSun" w:eastAsia="SimSun" w:hAnsi="SimSun" w:cs="SimSun"/>
                <w:color w:val="000000"/>
                <w:spacing w:val="0"/>
                <w:w w:val="100"/>
                <w:position w:val="0"/>
              </w:rPr>
              <w:t>购买日至 期末被购 买方的净 利润</w:t>
            </w:r>
          </w:p>
        </w:tc>
      </w:tr>
      <w:tr>
        <w:trPr>
          <w:trHeight w:val="13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绍兴上虞</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雷迪森云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锦大酒店</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零对价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工商变更</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5,838,745.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-32,923.56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1039" w:line="1" w:lineRule="exact"/>
      </w:pPr>
    </w:p>
    <w:p>
      <w:pPr>
        <w:pStyle w:val="Style93"/>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）被购买方于购买日可辨认资产、负债</w:t>
      </w:r>
      <w:bookmarkEnd w:id="1464"/>
      <w:bookmarkEnd w:id="1465"/>
      <w:bookmarkEnd w:id="146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22"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购买日账面价值</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11,097,059.30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11,097,059.30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7,511,618.64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7,511,618.64</w:t>
            </w:r>
          </w:p>
        </w:tc>
      </w:tr>
    </w:tbl>
    <w:tbl>
      <w:tblPr>
        <w:tblOverlap w:val="never"/>
        <w:jc w:val="center"/>
        <w:tblLayout w:type="fixed"/>
      </w:tblPr>
      <w:tblGrid>
        <w:gridCol w:w="3197"/>
        <w:gridCol w:w="3187"/>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2,797,829.10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2,797,829.10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195,146.15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195,146.15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296,158.16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296,158.16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296,307.25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296,307.25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11,900,786.65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11,900,786.65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10,448,287.94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10,448,287.94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1,289,866.16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1,289,866.16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162,632.55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162,632.55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-803,727.35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-803,727.35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-803,727.35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-803,727.35</w:t>
            </w:r>
          </w:p>
        </w:tc>
      </w:tr>
    </w:tbl>
    <w:p>
      <w:pPr>
        <w:widowControl w:val="0"/>
        <w:spacing w:after="13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可辨认资产、负债公允价值的确定方法：不适用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企业合并中承担的被购买方的或有负债：无</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93"/>
        <w:keepNext/>
        <w:keepLines/>
        <w:widowControl w:val="0"/>
        <w:numPr>
          <w:ilvl w:val="0"/>
          <w:numId w:val="57"/>
        </w:numPr>
        <w:shd w:val="clear" w:color="auto" w:fill="auto"/>
        <w:tabs>
          <w:tab w:pos="493" w:val="left"/>
        </w:tabs>
        <w:bidi w:val="0"/>
        <w:spacing w:before="0" w:after="380" w:line="240" w:lineRule="auto"/>
        <w:ind w:left="0" w:right="0" w:firstLine="0"/>
        <w:jc w:val="both"/>
      </w:pPr>
      <w:bookmarkStart w:id="1467" w:name="bookmark1467"/>
      <w:bookmarkStart w:id="1468" w:name="bookmark1468"/>
      <w:bookmarkStart w:id="1469" w:name="bookmark1469"/>
      <w:bookmarkStart w:id="1470" w:name="bookmark1470"/>
      <w:bookmarkEnd w:id="1469"/>
      <w:r>
        <w:rPr>
          <w:color w:val="000000"/>
          <w:spacing w:val="0"/>
          <w:w w:val="100"/>
          <w:position w:val="0"/>
        </w:rPr>
        <w:t>购买日之前持有的股权按照公允价值重新计量产生的利得或损失</w:t>
      </w:r>
      <w:bookmarkEnd w:id="1467"/>
      <w:bookmarkEnd w:id="1468"/>
      <w:bookmarkEnd w:id="1470"/>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93"/>
        <w:keepNext/>
        <w:keepLines/>
        <w:widowControl w:val="0"/>
        <w:numPr>
          <w:ilvl w:val="0"/>
          <w:numId w:val="57"/>
        </w:numPr>
        <w:shd w:val="clear" w:color="auto" w:fill="auto"/>
        <w:tabs>
          <w:tab w:pos="493" w:val="left"/>
        </w:tabs>
        <w:bidi w:val="0"/>
        <w:spacing w:before="0" w:after="280" w:line="240" w:lineRule="auto"/>
        <w:ind w:left="0" w:right="0" w:firstLine="0"/>
        <w:jc w:val="both"/>
      </w:pPr>
      <w:bookmarkStart w:id="1471" w:name="bookmark1471"/>
      <w:bookmarkStart w:id="1472" w:name="bookmark1472"/>
      <w:bookmarkStart w:id="1473" w:name="bookmark1473"/>
      <w:bookmarkStart w:id="1474" w:name="bookmark1474"/>
      <w:bookmarkEnd w:id="1473"/>
      <w:r>
        <w:rPr>
          <w:color w:val="000000"/>
          <w:spacing w:val="0"/>
          <w:w w:val="100"/>
          <w:position w:val="0"/>
        </w:rPr>
        <w:t>购买日或合并当期期末无法合理确定合并对价或被购买方可辨认资产、负债公允价值的相关说明</w:t>
      </w:r>
      <w:bookmarkEnd w:id="1471"/>
      <w:bookmarkEnd w:id="1472"/>
      <w:bookmarkEnd w:id="1474"/>
    </w:p>
    <w:p>
      <w:pPr>
        <w:pStyle w:val="Style16"/>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16"/>
        <w:keepNext w:val="0"/>
        <w:keepLines w:val="0"/>
        <w:widowControl w:val="0"/>
        <w:numPr>
          <w:ilvl w:val="0"/>
          <w:numId w:val="57"/>
        </w:numPr>
        <w:shd w:val="clear" w:color="auto" w:fill="auto"/>
        <w:tabs>
          <w:tab w:pos="493" w:val="left"/>
        </w:tabs>
        <w:bidi w:val="0"/>
        <w:spacing w:before="0" w:after="280" w:line="240" w:lineRule="auto"/>
        <w:ind w:left="0" w:right="0" w:firstLine="0"/>
        <w:jc w:val="left"/>
      </w:pPr>
      <w:bookmarkStart w:id="1475" w:name="bookmark1475"/>
      <w:bookmarkStart w:id="1476" w:name="bookmark1476"/>
      <w:bookmarkEnd w:id="1475"/>
      <w:r>
        <w:rPr>
          <w:b/>
          <w:bCs/>
          <w:color w:val="000000"/>
          <w:spacing w:val="0"/>
          <w:w w:val="100"/>
          <w:position w:val="0"/>
        </w:rPr>
        <w:t>其他说明</w:t>
      </w:r>
      <w:bookmarkEnd w:id="1476"/>
    </w:p>
    <w:p>
      <w:pPr>
        <w:pStyle w:val="Style16"/>
        <w:keepNext w:val="0"/>
        <w:keepLines w:val="0"/>
        <w:widowControl w:val="0"/>
        <w:shd w:val="clear" w:color="auto" w:fill="auto"/>
        <w:bidi w:val="0"/>
        <w:spacing w:before="0" w:after="720" w:line="240" w:lineRule="auto"/>
        <w:ind w:left="0" w:right="0" w:firstLine="44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477"/>
      <w:bookmarkEnd w:id="1478"/>
      <w:bookmarkEnd w:id="147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本期未发生同一控制下企业合并的情况</w:t>
      </w:r>
    </w:p>
    <w:p>
      <w:pPr>
        <w:pStyle w:val="Style27"/>
        <w:keepNext/>
        <w:keepLines/>
        <w:widowControl w:val="0"/>
        <w:shd w:val="clear" w:color="auto" w:fill="auto"/>
        <w:tabs>
          <w:tab w:pos="378" w:val="left"/>
        </w:tabs>
        <w:bidi w:val="0"/>
        <w:spacing w:before="0" w:after="400" w:line="494" w:lineRule="exact"/>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color w:val="000000"/>
          <w:spacing w:val="0"/>
          <w:w w:val="100"/>
          <w:position w:val="0"/>
        </w:rPr>
        <w:t>、</w:t>
        <w:tab/>
        <w:t>反向购买</w:t>
      </w:r>
      <w:bookmarkEnd w:id="1480"/>
      <w:bookmarkEnd w:id="1481"/>
      <w:bookmarkEnd w:id="148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本期未发生反向购买的情况</w:t>
      </w:r>
    </w:p>
    <w:p>
      <w:pPr>
        <w:pStyle w:val="Style27"/>
        <w:keepNext/>
        <w:keepLines/>
        <w:widowControl w:val="0"/>
        <w:shd w:val="clear" w:color="auto" w:fill="auto"/>
        <w:tabs>
          <w:tab w:pos="378" w:val="left"/>
        </w:tabs>
        <w:bidi w:val="0"/>
        <w:spacing w:before="0" w:after="400" w:line="494" w:lineRule="exact"/>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4</w:t>
      </w:r>
      <w:bookmarkEnd w:id="1486"/>
      <w:r>
        <w:rPr>
          <w:color w:val="000000"/>
          <w:spacing w:val="0"/>
          <w:w w:val="100"/>
          <w:position w:val="0"/>
        </w:rPr>
        <w:t>、</w:t>
        <w:tab/>
        <w:t>处置子公司</w:t>
      </w:r>
      <w:bookmarkEnd w:id="1484"/>
      <w:bookmarkEnd w:id="1485"/>
      <w:bookmarkEnd w:id="148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7"/>
        <w:keepNext/>
        <w:keepLines/>
        <w:widowControl w:val="0"/>
        <w:shd w:val="clear" w:color="auto" w:fill="auto"/>
        <w:tabs>
          <w:tab w:pos="378" w:val="left"/>
        </w:tabs>
        <w:bidi w:val="0"/>
        <w:spacing w:before="0" w:after="400" w:line="494" w:lineRule="exact"/>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5</w:t>
      </w:r>
      <w:bookmarkEnd w:id="1490"/>
      <w:r>
        <w:rPr>
          <w:color w:val="000000"/>
          <w:spacing w:val="0"/>
          <w:w w:val="100"/>
          <w:position w:val="0"/>
        </w:rPr>
        <w:t>、</w:t>
        <w:tab/>
        <w:t>其他原因的合并范围变动</w:t>
      </w:r>
      <w:bookmarkEnd w:id="1488"/>
      <w:bookmarkEnd w:id="1489"/>
      <w:bookmarkEnd w:id="1491"/>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6"/>
        <w:keepNext w:val="0"/>
        <w:keepLines w:val="0"/>
        <w:widowControl w:val="0"/>
        <w:numPr>
          <w:ilvl w:val="0"/>
          <w:numId w:val="59"/>
        </w:numPr>
        <w:shd w:val="clear" w:color="auto" w:fill="auto"/>
        <w:tabs>
          <w:tab w:pos="315" w:val="left"/>
        </w:tabs>
        <w:bidi w:val="0"/>
        <w:spacing w:before="0" w:after="0" w:line="494" w:lineRule="exact"/>
        <w:ind w:left="0" w:right="0" w:firstLine="0"/>
        <w:jc w:val="left"/>
      </w:pPr>
      <w:bookmarkStart w:id="1492" w:name="bookmark1492"/>
      <w:bookmarkEnd w:id="1492"/>
      <w:r>
        <w:rPr>
          <w:color w:val="000000"/>
          <w:spacing w:val="0"/>
          <w:w w:val="100"/>
          <w:position w:val="0"/>
        </w:rPr>
        <w:t>合并范围增加</w:t>
      </w:r>
    </w:p>
    <w:p>
      <w:pPr>
        <w:pStyle w:val="Style16"/>
        <w:keepNext w:val="0"/>
        <w:keepLines w:val="0"/>
        <w:widowControl w:val="0"/>
        <w:shd w:val="clear" w:color="auto" w:fill="auto"/>
        <w:bidi w:val="0"/>
        <w:spacing w:before="0" w:after="0" w:line="494" w:lineRule="exact"/>
        <w:ind w:left="0" w:right="0" w:firstLine="440"/>
        <w:jc w:val="both"/>
      </w:pPr>
      <w:r>
        <w:rPr>
          <w:color w:val="000000"/>
          <w:spacing w:val="0"/>
          <w:w w:val="100"/>
          <w:position w:val="0"/>
        </w:rPr>
        <w:t>本公司子公司于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日设立杭州俏芒网络科技有限责任公司，持股比例</w:t>
      </w:r>
      <w:r>
        <w:rPr>
          <w:rFonts w:ascii="Times New Roman" w:eastAsia="Times New Roman" w:hAnsi="Times New Roman" w:cs="Times New Roman"/>
          <w:color w:val="000000"/>
          <w:spacing w:val="0"/>
          <w:w w:val="100"/>
          <w:position w:val="0"/>
        </w:rPr>
        <w:t>100.00%</w:t>
      </w:r>
      <w:r>
        <w:rPr>
          <w:color w:val="000000"/>
          <w:spacing w:val="0"/>
          <w:w w:val="100"/>
          <w:position w:val="0"/>
        </w:rPr>
        <w:t>,故从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日起将杭州俏芒网络科技有限责任公司纳入合并范围；</w:t>
      </w:r>
    </w:p>
    <w:p>
      <w:pPr>
        <w:pStyle w:val="Style16"/>
        <w:keepNext w:val="0"/>
        <w:keepLines w:val="0"/>
        <w:widowControl w:val="0"/>
        <w:shd w:val="clear" w:color="auto" w:fill="auto"/>
        <w:bidi w:val="0"/>
        <w:spacing w:before="0" w:after="0" w:line="494" w:lineRule="exact"/>
        <w:ind w:left="0" w:right="0" w:firstLine="440"/>
        <w:jc w:val="both"/>
      </w:pPr>
      <w:r>
        <w:rPr>
          <w:color w:val="000000"/>
          <w:spacing w:val="0"/>
          <w:w w:val="100"/>
          <w:position w:val="0"/>
        </w:rPr>
        <w:t>本公司子公司于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日设立杭州俏汤猫网络科技有限公司，持股比例</w:t>
      </w:r>
      <w:r>
        <w:rPr>
          <w:rFonts w:ascii="Times New Roman" w:eastAsia="Times New Roman" w:hAnsi="Times New Roman" w:cs="Times New Roman"/>
          <w:color w:val="000000"/>
          <w:spacing w:val="0"/>
          <w:w w:val="100"/>
          <w:position w:val="0"/>
        </w:rPr>
        <w:t>100.00%</w:t>
      </w:r>
      <w:r>
        <w:rPr>
          <w:color w:val="000000"/>
          <w:spacing w:val="0"/>
          <w:w w:val="100"/>
          <w:position w:val="0"/>
        </w:rPr>
        <w:t>,故从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4</w:t>
      </w:r>
      <w:r>
        <w:rPr>
          <w:color w:val="000000"/>
          <w:spacing w:val="0"/>
          <w:w w:val="100"/>
          <w:position w:val="0"/>
        </w:rPr>
        <w:t>日起将杭州俏汤猫网络科技有限公司纳入合并范围；</w:t>
      </w:r>
    </w:p>
    <w:p>
      <w:pPr>
        <w:pStyle w:val="Style16"/>
        <w:keepNext w:val="0"/>
        <w:keepLines w:val="0"/>
        <w:widowControl w:val="0"/>
        <w:shd w:val="clear" w:color="auto" w:fill="auto"/>
        <w:bidi w:val="0"/>
        <w:spacing w:before="0" w:after="0" w:line="494"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日设立奥飞特七网络科技有限公司，持股比例</w:t>
      </w:r>
      <w:r>
        <w:rPr>
          <w:rFonts w:ascii="Times New Roman" w:eastAsia="Times New Roman" w:hAnsi="Times New Roman" w:cs="Times New Roman"/>
          <w:color w:val="000000"/>
          <w:spacing w:val="0"/>
          <w:w w:val="100"/>
          <w:position w:val="0"/>
        </w:rPr>
        <w:t>100.00%</w:t>
      </w:r>
      <w:r>
        <w:rPr>
          <w:color w:val="000000"/>
          <w:spacing w:val="0"/>
          <w:w w:val="100"/>
          <w:position w:val="0"/>
        </w:rPr>
        <w:t>,故从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 将奥飞特七网络科技有限公司纳入合并范围；</w:t>
      </w:r>
    </w:p>
    <w:p>
      <w:pPr>
        <w:pStyle w:val="Style16"/>
        <w:keepNext w:val="0"/>
        <w:keepLines w:val="0"/>
        <w:widowControl w:val="0"/>
        <w:shd w:val="clear" w:color="auto" w:fill="auto"/>
        <w:bidi w:val="0"/>
        <w:spacing w:before="0" w:after="0" w:line="499" w:lineRule="exact"/>
        <w:ind w:left="0" w:right="0" w:firstLine="440"/>
        <w:jc w:val="both"/>
      </w:pPr>
      <w:r>
        <w:rPr>
          <w:color w:val="000000"/>
          <w:spacing w:val="0"/>
          <w:w w:val="100"/>
          <w:position w:val="0"/>
        </w:rPr>
        <w:t>本公司子公司于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日设立绍兴万锦农业发展有限公司，持股比例</w:t>
      </w:r>
      <w:r>
        <w:rPr>
          <w:rFonts w:ascii="Times New Roman" w:eastAsia="Times New Roman" w:hAnsi="Times New Roman" w:cs="Times New Roman"/>
          <w:color w:val="000000"/>
          <w:spacing w:val="0"/>
          <w:w w:val="100"/>
          <w:position w:val="0"/>
        </w:rPr>
        <w:t>100.00%</w:t>
      </w:r>
      <w:r>
        <w:rPr>
          <w:color w:val="000000"/>
          <w:spacing w:val="0"/>
          <w:w w:val="100"/>
          <w:position w:val="0"/>
        </w:rPr>
        <w:t>,故从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日起将绍兴万锦农业发展有限公司纳入合并范围；</w:t>
      </w:r>
    </w:p>
    <w:p>
      <w:pPr>
        <w:pStyle w:val="Style102"/>
        <w:keepNext w:val="0"/>
        <w:keepLines w:val="0"/>
        <w:widowControl w:val="0"/>
        <w:shd w:val="clear" w:color="auto" w:fill="auto"/>
        <w:bidi w:val="0"/>
        <w:spacing w:before="0" w:after="0" w:line="499" w:lineRule="exact"/>
        <w:ind w:left="0" w:right="0" w:firstLine="440"/>
        <w:jc w:val="both"/>
      </w:pPr>
      <w:r>
        <w:rPr>
          <w:rFonts w:ascii="SimSun" w:eastAsia="SimSun" w:hAnsi="SimSun" w:cs="SimSun"/>
          <w:color w:val="000000"/>
          <w:spacing w:val="0"/>
          <w:w w:val="100"/>
          <w:position w:val="0"/>
        </w:rPr>
        <w:t>本公司子公司于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日设立</w:t>
      </w:r>
      <w:r>
        <w:rPr>
          <w:color w:val="000000"/>
          <w:spacing w:val="0"/>
          <w:w w:val="100"/>
          <w:position w:val="0"/>
        </w:rPr>
        <w:t>Outfit7NEO Investments Limited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持股比例</w:t>
      </w:r>
      <w:r>
        <w:rPr>
          <w:color w:val="000000"/>
          <w:spacing w:val="0"/>
          <w:w w:val="100"/>
          <w:position w:val="0"/>
        </w:rPr>
        <w:t>100.00%</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故从</w:t>
      </w:r>
      <w:r>
        <w:rPr>
          <w:color w:val="000000"/>
          <w:spacing w:val="0"/>
          <w:w w:val="100"/>
          <w:position w:val="0"/>
        </w:rPr>
        <w:t>2</w:t>
      </w:r>
      <w:r>
        <w:rPr>
          <w:color w:val="000000"/>
          <w:spacing w:val="0"/>
          <w:w w:val="100"/>
          <w:position w:val="0"/>
        </w:rPr>
        <w:t xml:space="preserve">021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日起将</w:t>
      </w:r>
      <w:r>
        <w:rPr>
          <w:color w:val="000000"/>
          <w:spacing w:val="0"/>
          <w:w w:val="100"/>
          <w:position w:val="0"/>
        </w:rPr>
        <w:t>Outfit7 NEO Investments Limited</w:t>
      </w:r>
      <w:r>
        <w:rPr>
          <w:rFonts w:ascii="SimSun" w:eastAsia="SimSun" w:hAnsi="SimSun" w:cs="SimSun"/>
          <w:color w:val="000000"/>
          <w:spacing w:val="0"/>
          <w:w w:val="100"/>
          <w:position w:val="0"/>
        </w:rPr>
        <w:t>纳入合并范围。</w:t>
      </w:r>
    </w:p>
    <w:p>
      <w:pPr>
        <w:pStyle w:val="Style16"/>
        <w:keepNext w:val="0"/>
        <w:keepLines w:val="0"/>
        <w:widowControl w:val="0"/>
        <w:numPr>
          <w:ilvl w:val="0"/>
          <w:numId w:val="59"/>
        </w:numPr>
        <w:shd w:val="clear" w:color="auto" w:fill="auto"/>
        <w:tabs>
          <w:tab w:pos="334" w:val="left"/>
        </w:tabs>
        <w:bidi w:val="0"/>
        <w:spacing w:before="0" w:after="0" w:line="499" w:lineRule="exact"/>
        <w:ind w:left="0" w:right="0" w:firstLine="0"/>
        <w:jc w:val="left"/>
      </w:pPr>
      <w:bookmarkStart w:id="1493" w:name="bookmark1493"/>
      <w:bookmarkEnd w:id="1493"/>
      <w:r>
        <w:rPr>
          <w:color w:val="000000"/>
          <w:spacing w:val="0"/>
          <w:w w:val="100"/>
          <w:position w:val="0"/>
        </w:rPr>
        <w:t>合并范围减少</w:t>
      </w:r>
    </w:p>
    <w:p>
      <w:pPr>
        <w:pStyle w:val="Style16"/>
        <w:keepNext w:val="0"/>
        <w:keepLines w:val="0"/>
        <w:widowControl w:val="0"/>
        <w:shd w:val="clear" w:color="auto" w:fill="auto"/>
        <w:bidi w:val="0"/>
        <w:spacing w:before="0" w:after="0" w:line="499"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日注销上海惊蛰网络技术有限公司，故</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日起上海惊蛰网络技术有限公 司不再纳入合并范围；</w:t>
      </w:r>
    </w:p>
    <w:p>
      <w:pPr>
        <w:pStyle w:val="Style16"/>
        <w:keepNext w:val="0"/>
        <w:keepLines w:val="0"/>
        <w:widowControl w:val="0"/>
        <w:shd w:val="clear" w:color="auto" w:fill="auto"/>
        <w:bidi w:val="0"/>
        <w:spacing w:before="0" w:after="0" w:line="494"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日注销绍兴上虞金科哲信科技有限公司，故</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日起绍兴上虞金科哲信 科技有限公司不再纳入合并范围；</w:t>
      </w:r>
    </w:p>
    <w:p>
      <w:pPr>
        <w:pStyle w:val="Style16"/>
        <w:keepNext w:val="0"/>
        <w:keepLines w:val="0"/>
        <w:widowControl w:val="0"/>
        <w:shd w:val="clear" w:color="auto" w:fill="auto"/>
        <w:bidi w:val="0"/>
        <w:spacing w:before="0" w:after="140" w:line="494"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日注销霍尔果斯金科汤姆猫文化发展有限公司，故</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日起霍尔果斯金 科汤姆猫文化发展有限公司不再纳入合并范围；</w:t>
      </w:r>
      <w:r>
        <w:br w:type="page"/>
      </w:r>
    </w:p>
    <w:p>
      <w:pPr>
        <w:pStyle w:val="Style16"/>
        <w:keepNext w:val="0"/>
        <w:keepLines w:val="0"/>
        <w:widowControl w:val="0"/>
        <w:shd w:val="clear" w:color="auto" w:fill="auto"/>
        <w:bidi w:val="0"/>
        <w:spacing w:before="0" w:after="440" w:line="499" w:lineRule="exact"/>
        <w:ind w:left="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日注销绍兴汤姆猫文化传播有限公司，故</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日起绍兴汤姆猫文化传 播有限公司不再纳入合并范围。</w:t>
      </w:r>
    </w:p>
    <w:p>
      <w:pPr>
        <w:pStyle w:val="Style20"/>
        <w:keepNext/>
        <w:keepLines/>
        <w:widowControl w:val="0"/>
        <w:shd w:val="clear" w:color="auto" w:fill="auto"/>
        <w:bidi w:val="0"/>
        <w:spacing w:before="0" w:after="10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sz w:val="24"/>
          <w:szCs w:val="24"/>
        </w:rPr>
        <w:t>九</w:t>
      </w:r>
      <w:bookmarkEnd w:id="1496"/>
      <w:r>
        <w:rPr>
          <w:color w:val="000000"/>
          <w:spacing w:val="0"/>
          <w:w w:val="100"/>
          <w:position w:val="0"/>
          <w:sz w:val="24"/>
          <w:szCs w:val="24"/>
        </w:rPr>
        <w:t>、在其他主体中的权益</w:t>
      </w:r>
      <w:bookmarkEnd w:id="1494"/>
      <w:bookmarkEnd w:id="1495"/>
      <w:bookmarkEnd w:id="1497"/>
    </w:p>
    <w:p>
      <w:pPr>
        <w:pStyle w:val="Style27"/>
        <w:keepNext/>
        <w:keepLines/>
        <w:widowControl w:val="0"/>
        <w:shd w:val="clear" w:color="auto" w:fill="auto"/>
        <w:bidi w:val="0"/>
        <w:spacing w:before="0" w:line="499" w:lineRule="exact"/>
        <w:ind w:left="0" w:right="0" w:firstLine="0"/>
        <w:jc w:val="left"/>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98"/>
      <w:bookmarkEnd w:id="1499"/>
      <w:bookmarkEnd w:id="1500"/>
    </w:p>
    <w:p>
      <w:pPr>
        <w:pStyle w:val="Style93"/>
        <w:keepNext/>
        <w:keepLines/>
        <w:widowControl w:val="0"/>
        <w:shd w:val="clear" w:color="auto" w:fill="auto"/>
        <w:bidi w:val="0"/>
        <w:spacing w:before="0" w:after="340" w:line="240" w:lineRule="auto"/>
        <w:ind w:left="0" w:right="0" w:firstLine="0"/>
        <w:jc w:val="left"/>
      </w:pPr>
      <w:bookmarkStart w:id="1501" w:name="bookmark1501"/>
      <w:bookmarkStart w:id="1502" w:name="bookmark1502"/>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01"/>
      <w:bookmarkEnd w:id="1502"/>
      <w:bookmarkEnd w:id="1503"/>
    </w:p>
    <w:tbl>
      <w:tblPr>
        <w:tblOverlap w:val="never"/>
        <w:jc w:val="center"/>
        <w:tblLayout w:type="fixed"/>
      </w:tblPr>
      <w:tblGrid>
        <w:gridCol w:w="3389"/>
        <w:gridCol w:w="1344"/>
        <w:gridCol w:w="1046"/>
        <w:gridCol w:w="888"/>
        <w:gridCol w:w="902"/>
        <w:gridCol w:w="859"/>
        <w:gridCol w:w="1152"/>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取得方式</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Investments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塞浦路斯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塞浦路斯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NEO Investments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塞浦路斯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塞浦路斯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Hyper Dot Studios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塞浦路斯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Inner10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Inner100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Ekipa2, mobilne internetne storitve, d.o.o.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斯洛文尼亚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斯洛文尼亚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Brit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Outfit? Limited </w:t>
            </w: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BCN,S.R.L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西班牙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西班牙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 Studios Private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北京奥飞特七科技咨询有限公司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w:t>
            </w:r>
          </w:p>
        </w:tc>
      </w:tr>
    </w:tbl>
    <w:p>
      <w:pPr>
        <w:spacing w:lineRule="exact" w:line="1"/>
        <w:rPr>
          <w:sz w:val="2"/>
          <w:szCs w:val="2"/>
        </w:rPr>
      </w:pPr>
      <w:r>
        <w:br w:type="page"/>
      </w:r>
    </w:p>
    <w:tbl>
      <w:tblPr>
        <w:tblOverlap w:val="never"/>
        <w:jc w:val="center"/>
        <w:tblLayout w:type="fixed"/>
      </w:tblPr>
      <w:tblGrid>
        <w:gridCol w:w="3389"/>
        <w:gridCol w:w="1344"/>
        <w:gridCol w:w="1046"/>
        <w:gridCol w:w="888"/>
        <w:gridCol w:w="902"/>
        <w:gridCol w:w="859"/>
        <w:gridCol w:w="1152"/>
      </w:tblGrid>
      <w:tr>
        <w:trPr>
          <w:trHeight w:val="3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万锦商贸有限公司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同一控制下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绍兴市上虞汤姆猫文化产业发展有限公司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同一控制下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企业合并</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绍兴上虞时代广场商贸有限公司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同一控制下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企业合并</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绍兴万锦农业发展有限公司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绍兴上虞雷迪森云锦大酒店有限公司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同一控制下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杭州每日给力科技有限公司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霍尔果斯巨蟹网络科技有限公司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爱玩网络有限公司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杭州嘻动网络科技有限公司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金科国际（香港）有限公司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United Luck Group Holdings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英属维尔京群 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英属维尔京</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杭州逗宝网络科技有限公司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绍兴上虞码牛通讯技术有限公司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Lily Technology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英属维尔京群 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英属维尔京</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Ryuki Technology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英属维尔京群 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英属维尔京</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绍兴上虞和胜网络技术有限公司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广州金科文化科技有限公司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广州昊苍网络科技有限公司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广州麒迹信息科技有限公司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珠海安德菲信息技术有限公司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bl>
    <w:p>
      <w:pPr>
        <w:spacing w:lineRule="exact" w:line="1"/>
        <w:rPr>
          <w:sz w:val="2"/>
          <w:szCs w:val="2"/>
        </w:rPr>
      </w:pPr>
      <w:r>
        <w:br w:type="page"/>
      </w:r>
    </w:p>
    <w:tbl>
      <w:tblPr>
        <w:tblOverlap w:val="never"/>
        <w:jc w:val="center"/>
        <w:tblLayout w:type="fixed"/>
      </w:tblPr>
      <w:tblGrid>
        <w:gridCol w:w="3389"/>
        <w:gridCol w:w="1344"/>
        <w:gridCol w:w="1046"/>
        <w:gridCol w:w="888"/>
        <w:gridCol w:w="902"/>
        <w:gridCol w:w="859"/>
        <w:gridCol w:w="1152"/>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霍尔果斯畅玩信息科技有限公司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海南金科网络科技有限公司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海南省澄迈县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海南省澄迈 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Zetta Byte (Hong Kong) Company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宁波哲信创客投资有限公司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绍兴惊蛰信息技术服务有限公司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马鞍山翰哲网络科技有限公司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马鞍山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马鞍山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ZHEXIN TRANSASIA SINGAPORE PTE.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南京游戏谷创业孵化器管理有限公司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浙江金科汤姆猫网络科技有限公司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绍兴金猫网络科技有限公司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杭州零界线数字科技有限公司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浙江金科汤姆猫投资发展有限公司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商业服务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浙江汤姆猫文化发展有限公司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商业服务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杭州汤姆猫文化管理有限公司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商业服务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上海汤姆猫之家商业管理有限公司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商业服务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浙江金科汤姆猫武林电子商务有限公司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商业服务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杭州俏芒网络科技有限责任公司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商业服务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杭州俏汤猫网络科技有限公司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商业服务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奥飞特七网络科技有限公司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在子公司的持股比例不同于表决权比例的说明：无</w:t>
      </w:r>
    </w:p>
    <w:p>
      <w:pPr>
        <w:widowControl w:val="0"/>
        <w:spacing w:after="13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持有半数或以下表决权但仍控制被投资单位、以及持有半数以上表决权但不控制被投资单位的依据：不适用 </w:t>
      </w:r>
      <w:r>
        <w:rPr>
          <w:color w:val="000000"/>
          <w:spacing w:val="0"/>
          <w:w w:val="100"/>
          <w:position w:val="0"/>
        </w:rPr>
        <w:t>对于纳入合并范围的重要的结构化主体，控制的依据：不适用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确定公司是代理人还是委托人的依据：不适用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其他说明：无</w:t>
      </w:r>
    </w:p>
    <w:p>
      <w:pPr>
        <w:pStyle w:val="Style93"/>
        <w:keepNext/>
        <w:keepLines/>
        <w:widowControl w:val="0"/>
        <w:shd w:val="clear" w:color="auto" w:fill="auto"/>
        <w:bidi w:val="0"/>
        <w:spacing w:before="0" w:line="240" w:lineRule="auto"/>
        <w:ind w:left="0" w:right="0" w:firstLine="0"/>
        <w:jc w:val="both"/>
      </w:pPr>
      <w:bookmarkStart w:id="1504" w:name="bookmark1504"/>
      <w:bookmarkStart w:id="1505" w:name="bookmark1505"/>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04"/>
      <w:bookmarkEnd w:id="1505"/>
      <w:bookmarkEnd w:id="1506"/>
    </w:p>
    <w:p>
      <w:pPr>
        <w:pStyle w:val="Style16"/>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无重要的非全资子公司。</w:t>
      </w:r>
    </w:p>
    <w:p>
      <w:pPr>
        <w:pStyle w:val="Style27"/>
        <w:keepNext/>
        <w:keepLines/>
        <w:widowControl w:val="0"/>
        <w:shd w:val="clear" w:color="auto" w:fill="auto"/>
        <w:bidi w:val="0"/>
        <w:spacing w:before="0" w:after="360" w:line="240" w:lineRule="auto"/>
        <w:ind w:left="0" w:right="0" w:firstLine="0"/>
        <w:jc w:val="both"/>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07"/>
      <w:bookmarkEnd w:id="1508"/>
      <w:bookmarkEnd w:id="1509"/>
    </w:p>
    <w:p>
      <w:pPr>
        <w:pStyle w:val="Style93"/>
        <w:keepNext/>
        <w:keepLines/>
        <w:widowControl w:val="0"/>
        <w:shd w:val="clear" w:color="auto" w:fill="auto"/>
        <w:bidi w:val="0"/>
        <w:spacing w:before="0" w:line="240" w:lineRule="auto"/>
        <w:ind w:left="0" w:right="0" w:firstLine="0"/>
        <w:jc w:val="both"/>
      </w:pPr>
      <w:bookmarkStart w:id="1510" w:name="bookmark1510"/>
      <w:bookmarkStart w:id="1511" w:name="bookmark1511"/>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10"/>
      <w:bookmarkEnd w:id="1511"/>
      <w:bookmarkEnd w:id="1512"/>
    </w:p>
    <w:tbl>
      <w:tblPr>
        <w:tblOverlap w:val="never"/>
        <w:jc w:val="center"/>
        <w:tblLayout w:type="fixed"/>
      </w:tblPr>
      <w:tblGrid>
        <w:gridCol w:w="2587"/>
        <w:gridCol w:w="1171"/>
        <w:gridCol w:w="922"/>
        <w:gridCol w:w="941"/>
        <w:gridCol w:w="787"/>
        <w:gridCol w:w="686"/>
        <w:gridCol w:w="248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对合营企业或联营企业投资 的会计处理方法</w:t>
            </w:r>
          </w:p>
        </w:tc>
      </w:tr>
      <w:tr>
        <w:trPr>
          <w:trHeight w:val="4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广东汤姆猫产业发展有限公司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在合营企业或联营企业的持股比例不同于表决权比例的说明：无</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或以上表决权但不具有重大影响的依据：不适用</w:t>
      </w:r>
    </w:p>
    <w:p>
      <w:pPr>
        <w:pStyle w:val="Style93"/>
        <w:keepNext/>
        <w:keepLines/>
        <w:widowControl w:val="0"/>
        <w:shd w:val="clear" w:color="auto" w:fill="auto"/>
        <w:bidi w:val="0"/>
        <w:spacing w:before="0" w:line="240" w:lineRule="auto"/>
        <w:ind w:left="0" w:right="0" w:firstLine="0"/>
        <w:jc w:val="both"/>
      </w:pPr>
      <w:bookmarkStart w:id="1513" w:name="bookmark1513"/>
      <w:bookmarkStart w:id="1514" w:name="bookmark1514"/>
      <w:bookmarkStart w:id="1515" w:name="bookmark15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13"/>
      <w:bookmarkEnd w:id="1514"/>
      <w:bookmarkEnd w:id="151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广东汤姆猫产业发展有限公司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广东汤姆猫产业发展有限公司</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2,295,181,017.14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3,977,871,784.77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31,242,892.81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24,993,880.39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2,326,423,909.95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4,002,865,665.16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22,863,701.94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1,766,020,836.03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22,863,701.94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1,766,020,836.03</w:t>
            </w: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47,087,847.29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2,256,472,360.72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2,236,844,829.13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789,775,326.26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782,905,690.20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789,775,326.26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782,905,690.20</w:t>
            </w:r>
          </w:p>
        </w:tc>
      </w:tr>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6,006,559.46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716,200.00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17,715,378.88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-43,155,170.87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17,715,378.88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-43,155,170.87</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93"/>
        <w:keepNext/>
        <w:keepLines/>
        <w:widowControl w:val="0"/>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3</w:t>
      </w:r>
      <w:r>
        <w:rPr>
          <w:color w:val="000000"/>
          <w:spacing w:val="0"/>
          <w:w w:val="100"/>
          <w:position w:val="0"/>
        </w:rPr>
        <w:t>）不重要的合营企业和联营企业的汇总财务信息</w:t>
      </w:r>
      <w:bookmarkEnd w:id="1516"/>
      <w:bookmarkEnd w:id="1517"/>
      <w:bookmarkEnd w:id="151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82,582,968.60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68,898,984.17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-8,327,726.72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-3,040,046.35</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-8,327,726.72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-3,040,046.35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79" w:line="1" w:lineRule="exact"/>
      </w:pPr>
    </w:p>
    <w:p>
      <w:pPr>
        <w:pStyle w:val="Style20"/>
        <w:keepNext/>
        <w:keepLines/>
        <w:widowControl w:val="0"/>
        <w:shd w:val="clear" w:color="auto" w:fill="auto"/>
        <w:bidi w:val="0"/>
        <w:spacing w:before="0" w:after="180" w:line="240" w:lineRule="auto"/>
        <w:ind w:left="0" w:right="0" w:firstLine="0"/>
        <w:jc w:val="left"/>
      </w:pPr>
      <w:bookmarkStart w:id="1520" w:name="bookmark1520"/>
      <w:bookmarkStart w:id="1521" w:name="bookmark1521"/>
      <w:bookmarkStart w:id="1522" w:name="bookmark1522"/>
      <w:r>
        <w:rPr>
          <w:color w:val="000000"/>
          <w:spacing w:val="0"/>
          <w:w w:val="100"/>
          <w:position w:val="0"/>
          <w:sz w:val="24"/>
          <w:szCs w:val="24"/>
        </w:rPr>
        <w:t>十、与金融工具相关的风险</w:t>
      </w:r>
      <w:bookmarkEnd w:id="1520"/>
      <w:bookmarkEnd w:id="1521"/>
      <w:bookmarkEnd w:id="1522"/>
    </w:p>
    <w:p>
      <w:pPr>
        <w:pStyle w:val="Style16"/>
        <w:keepNext w:val="0"/>
        <w:keepLines w:val="0"/>
        <w:widowControl w:val="0"/>
        <w:shd w:val="clear" w:color="auto" w:fill="auto"/>
        <w:bidi w:val="0"/>
        <w:spacing w:before="0" w:after="0" w:line="492" w:lineRule="exact"/>
        <w:ind w:left="0" w:right="0" w:firstLine="440"/>
        <w:jc w:val="both"/>
      </w:pPr>
      <w:r>
        <w:rPr>
          <w:color w:val="000000"/>
          <w:spacing w:val="0"/>
          <w:w w:val="100"/>
          <w:position w:val="0"/>
        </w:rPr>
        <w:t>本公司在经营过程中面临各种金融风险：信用风险、流动性风险和市场风险（包括汇率风险、利率风 险和其他价格风险）。本公司风险管理的总体目标是在不过度影响公司竞争力和应变力的情况下，制定尽 可能降低风险的风险管理政策。</w:t>
      </w:r>
    </w:p>
    <w:p>
      <w:pPr>
        <w:pStyle w:val="Style16"/>
        <w:keepNext w:val="0"/>
        <w:keepLines w:val="0"/>
        <w:widowControl w:val="0"/>
        <w:shd w:val="clear" w:color="auto" w:fill="auto"/>
        <w:bidi w:val="0"/>
        <w:spacing w:before="0" w:after="0" w:line="492" w:lineRule="exact"/>
        <w:ind w:left="0" w:right="0" w:firstLine="360"/>
        <w:jc w:val="left"/>
      </w:pPr>
      <w:r>
        <w:rPr>
          <w:b/>
          <w:bCs/>
          <w:color w:val="000000"/>
          <w:spacing w:val="0"/>
          <w:w w:val="100"/>
          <w:position w:val="0"/>
        </w:rPr>
        <w:t>信用风险</w:t>
      </w:r>
    </w:p>
    <w:p>
      <w:pPr>
        <w:pStyle w:val="Style16"/>
        <w:keepNext w:val="0"/>
        <w:keepLines w:val="0"/>
        <w:widowControl w:val="0"/>
        <w:shd w:val="clear" w:color="auto" w:fill="auto"/>
        <w:bidi w:val="0"/>
        <w:spacing w:before="0" w:after="0" w:line="492" w:lineRule="exact"/>
        <w:ind w:left="0" w:right="0" w:firstLine="360"/>
        <w:jc w:val="left"/>
      </w:pPr>
      <w:r>
        <w:rPr>
          <w:color w:val="000000"/>
          <w:spacing w:val="0"/>
          <w:w w:val="100"/>
          <w:position w:val="0"/>
        </w:rPr>
        <w:t>信用风险是指交易对手未能履行合同义务而导致本公司发生财务损失的风险。</w:t>
      </w:r>
    </w:p>
    <w:p>
      <w:pPr>
        <w:pStyle w:val="Style16"/>
        <w:keepNext w:val="0"/>
        <w:keepLines w:val="0"/>
        <w:widowControl w:val="0"/>
        <w:shd w:val="clear" w:color="auto" w:fill="auto"/>
        <w:bidi w:val="0"/>
        <w:spacing w:before="0" w:after="0" w:line="492" w:lineRule="exact"/>
        <w:ind w:left="0" w:right="0" w:firstLine="360"/>
        <w:jc w:val="left"/>
      </w:pPr>
      <w:r>
        <w:rPr>
          <w:b/>
          <w:bCs/>
          <w:color w:val="000000"/>
          <w:spacing w:val="0"/>
          <w:w w:val="100"/>
          <w:position w:val="0"/>
        </w:rPr>
        <w:t>流动性风险</w:t>
      </w:r>
    </w:p>
    <w:p>
      <w:pPr>
        <w:pStyle w:val="Style16"/>
        <w:keepNext w:val="0"/>
        <w:keepLines w:val="0"/>
        <w:widowControl w:val="0"/>
        <w:shd w:val="clear" w:color="auto" w:fill="auto"/>
        <w:bidi w:val="0"/>
        <w:spacing w:before="0" w:after="380" w:line="492" w:lineRule="exact"/>
        <w:ind w:left="0" w:right="0" w:firstLine="440"/>
        <w:jc w:val="left"/>
      </w:pPr>
      <w:r>
        <w:rPr>
          <w:color w:val="000000"/>
          <w:spacing w:val="0"/>
          <w:w w:val="100"/>
          <w:position w:val="0"/>
        </w:rPr>
        <w:t>流动性风险是指企业在履行以交付现金或其他金融资产的方式结算的义务时发生资金短缺的风险。</w:t>
      </w:r>
    </w:p>
    <w:p>
      <w:pPr>
        <w:pStyle w:val="Style16"/>
        <w:keepNext w:val="0"/>
        <w:keepLines w:val="0"/>
        <w:widowControl w:val="0"/>
        <w:shd w:val="clear" w:color="auto" w:fill="auto"/>
        <w:bidi w:val="0"/>
        <w:spacing w:before="0" w:after="0" w:line="490" w:lineRule="exact"/>
        <w:ind w:left="0" w:right="0" w:firstLine="440"/>
        <w:jc w:val="both"/>
      </w:pPr>
      <w:r>
        <w:rPr>
          <w:color w:val="000000"/>
          <w:spacing w:val="0"/>
          <w:w w:val="100"/>
          <w:position w:val="0"/>
        </w:rPr>
        <w:t>本公司的政策是确保拥有充足的现金以偿还到期债务。流动性风险由本公司的财务部门集中控制。财 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 有合理预测的情况下拥有充足的资金偿还债务。同时持续监控公司是否符合借款协议的规定，从主要金融 机构获得提供足够备用资金的承诺，以满足短期和长期的资金需求。</w:t>
      </w:r>
    </w:p>
    <w:p>
      <w:pPr>
        <w:pStyle w:val="Style16"/>
        <w:keepNext w:val="0"/>
        <w:keepLines w:val="0"/>
        <w:widowControl w:val="0"/>
        <w:shd w:val="clear" w:color="auto" w:fill="auto"/>
        <w:bidi w:val="0"/>
        <w:spacing w:before="0" w:after="120" w:line="490" w:lineRule="exact"/>
        <w:ind w:left="0" w:right="0" w:firstLine="44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1267"/>
        <w:gridCol w:w="1094"/>
        <w:gridCol w:w="1565"/>
        <w:gridCol w:w="1421"/>
        <w:gridCol w:w="1421"/>
        <w:gridCol w:w="1325"/>
        <w:gridCol w:w="1574"/>
      </w:tblGrid>
      <w:tr>
        <w:trPr>
          <w:trHeight w:val="365"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440"/>
              <w:jc w:val="left"/>
            </w:pPr>
            <w:r>
              <w:rPr>
                <w:rFonts w:ascii="SimSun" w:eastAsia="SimSun" w:hAnsi="SimSun" w:cs="SimSun"/>
                <w:color w:val="000000"/>
                <w:spacing w:val="0"/>
                <w:w w:val="100"/>
                <w:position w:val="0"/>
              </w:rPr>
              <w:t>项目</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5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即时偿还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1,428,763,997.54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578,357,540.00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327,612,490.00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2,380,734,027.54</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90,698,153.27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90,698,153.27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604,229,520.71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604,229,520.71</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2,123,691,671.52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578,357,540.00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327,612,490.00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3,075,661,701.52</w:t>
            </w:r>
          </w:p>
        </w:tc>
      </w:tr>
    </w:tbl>
    <w:p>
      <w:pPr>
        <w:widowControl w:val="0"/>
        <w:spacing w:after="319" w:line="1" w:lineRule="exact"/>
      </w:pPr>
    </w:p>
    <w:tbl>
      <w:tblPr>
        <w:tblOverlap w:val="never"/>
        <w:jc w:val="center"/>
        <w:tblLayout w:type="fixed"/>
      </w:tblPr>
      <w:tblGrid>
        <w:gridCol w:w="1282"/>
        <w:gridCol w:w="1171"/>
        <w:gridCol w:w="1522"/>
        <w:gridCol w:w="1387"/>
        <w:gridCol w:w="1387"/>
        <w:gridCol w:w="1382"/>
        <w:gridCol w:w="1536"/>
      </w:tblGrid>
      <w:tr>
        <w:trPr>
          <w:trHeight w:val="360"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460"/>
              <w:jc w:val="left"/>
            </w:pPr>
            <w:r>
              <w:rPr>
                <w:rFonts w:ascii="SimSun" w:eastAsia="SimSun" w:hAnsi="SimSun" w:cs="SimSun"/>
                <w:color w:val="000000"/>
                <w:spacing w:val="0"/>
                <w:w w:val="100"/>
                <w:position w:val="0"/>
              </w:rPr>
              <w:t>项目</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上年年末余额</w:t>
            </w:r>
          </w:p>
        </w:tc>
      </w:tr>
      <w:tr>
        <w:trPr>
          <w:trHeight w:val="35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即时偿还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合计</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1,248,939,863.27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628,756,780.00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891,695,710.00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2,905,392,353.27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62,943,577.37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62,943,577.37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804,040,296.34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804,040,296.34</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2,115,923,736.98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628,756,780.00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891,695,710.00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3,772,376,226.98</w:t>
            </w:r>
          </w:p>
        </w:tc>
      </w:tr>
    </w:tbl>
    <w:p>
      <w:pPr>
        <w:pStyle w:val="Style16"/>
        <w:keepNext w:val="0"/>
        <w:keepLines w:val="0"/>
        <w:widowControl w:val="0"/>
        <w:shd w:val="clear" w:color="auto" w:fill="auto"/>
        <w:bidi w:val="0"/>
        <w:spacing w:before="0" w:after="0" w:line="491" w:lineRule="exact"/>
        <w:ind w:left="0" w:right="0" w:firstLine="440"/>
        <w:jc w:val="both"/>
      </w:pPr>
      <w:r>
        <w:rPr>
          <w:b/>
          <w:bCs/>
          <w:color w:val="000000"/>
          <w:spacing w:val="0"/>
          <w:w w:val="100"/>
          <w:position w:val="0"/>
        </w:rPr>
        <w:t>市场风险</w:t>
      </w:r>
    </w:p>
    <w:p>
      <w:pPr>
        <w:pStyle w:val="Style16"/>
        <w:keepNext w:val="0"/>
        <w:keepLines w:val="0"/>
        <w:widowControl w:val="0"/>
        <w:shd w:val="clear" w:color="auto" w:fill="auto"/>
        <w:bidi w:val="0"/>
        <w:spacing w:before="0" w:after="0" w:line="491" w:lineRule="exact"/>
        <w:ind w:left="0" w:right="0" w:firstLine="440"/>
        <w:jc w:val="both"/>
      </w:pPr>
      <w:r>
        <w:rPr>
          <w:color w:val="000000"/>
          <w:spacing w:val="0"/>
          <w:w w:val="100"/>
          <w:position w:val="0"/>
        </w:rPr>
        <w:t>金融工具的市场风险是指金融工具的公允价值或未来现金流量因市场价格变动而发生波动的风险，包 括汇率风险、利率风险和其他价格风险。</w:t>
      </w:r>
    </w:p>
    <w:p>
      <w:pPr>
        <w:pStyle w:val="Style16"/>
        <w:keepNext w:val="0"/>
        <w:keepLines w:val="0"/>
        <w:widowControl w:val="0"/>
        <w:shd w:val="clear" w:color="auto" w:fill="auto"/>
        <w:bidi w:val="0"/>
        <w:spacing w:before="0" w:after="0" w:line="491" w:lineRule="exact"/>
        <w:ind w:left="0" w:right="0" w:firstLine="440"/>
        <w:jc w:val="left"/>
      </w:pPr>
      <w:r>
        <w:rPr>
          <w:b/>
          <w:bCs/>
          <w:color w:val="000000"/>
          <w:spacing w:val="0"/>
          <w:w w:val="100"/>
          <w:position w:val="0"/>
        </w:rPr>
        <w:t>利率风险</w:t>
      </w:r>
    </w:p>
    <w:p>
      <w:pPr>
        <w:pStyle w:val="Style16"/>
        <w:keepNext w:val="0"/>
        <w:keepLines w:val="0"/>
        <w:widowControl w:val="0"/>
        <w:shd w:val="clear" w:color="auto" w:fill="auto"/>
        <w:bidi w:val="0"/>
        <w:spacing w:before="0" w:after="0" w:line="491" w:lineRule="exact"/>
        <w:ind w:left="0" w:right="0" w:firstLine="440"/>
        <w:jc w:val="left"/>
      </w:pPr>
      <w:r>
        <w:rPr>
          <w:color w:val="000000"/>
          <w:spacing w:val="0"/>
          <w:w w:val="100"/>
          <w:position w:val="0"/>
        </w:rPr>
        <w:t>利率风险是指金融工具的公允价值或未来现金流量因市场利率变动而发生波动的风险。</w:t>
      </w:r>
    </w:p>
    <w:p>
      <w:pPr>
        <w:pStyle w:val="Style16"/>
        <w:keepNext w:val="0"/>
        <w:keepLines w:val="0"/>
        <w:widowControl w:val="0"/>
        <w:shd w:val="clear" w:color="auto" w:fill="auto"/>
        <w:bidi w:val="0"/>
        <w:spacing w:before="0" w:after="0" w:line="491" w:lineRule="exact"/>
        <w:ind w:left="0" w:right="0" w:firstLine="440"/>
        <w:jc w:val="both"/>
      </w:pPr>
      <w:r>
        <w:rPr>
          <w:color w:val="000000"/>
          <w:spacing w:val="0"/>
          <w:w w:val="100"/>
          <w:position w:val="0"/>
        </w:rPr>
        <w:t>固定利率和浮动利率的带息金融工具分别使本公司面临公允价值利率风险及现金流量利率风险。本公 司根据市场环境来决定固定利率与浮动利率工具的比例，并通过定期审阅与监察维持适当的固定和浮动利 率工具组合。本公司面临的现金流量利率风险主要与本公司以浮动利率计息的银行借款有关。</w:t>
      </w:r>
    </w:p>
    <w:p>
      <w:pPr>
        <w:pStyle w:val="Style16"/>
        <w:keepNext w:val="0"/>
        <w:keepLines w:val="0"/>
        <w:widowControl w:val="0"/>
        <w:shd w:val="clear" w:color="auto" w:fill="auto"/>
        <w:bidi w:val="0"/>
        <w:spacing w:before="0" w:after="0" w:line="491" w:lineRule="exact"/>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日，本公司以浮动利率计息的美元银行借款折合人民币</w:t>
      </w:r>
      <w:r>
        <w:rPr>
          <w:rFonts w:ascii="Times New Roman" w:eastAsia="Times New Roman" w:hAnsi="Times New Roman" w:cs="Times New Roman"/>
          <w:color w:val="000000"/>
          <w:spacing w:val="0"/>
          <w:w w:val="100"/>
          <w:position w:val="0"/>
        </w:rPr>
        <w:t>1,116,385,070.00</w:t>
      </w:r>
      <w:r>
        <w:rPr>
          <w:color w:val="000000"/>
          <w:spacing w:val="0"/>
          <w:w w:val="100"/>
          <w:position w:val="0"/>
        </w:rPr>
        <w:t>元，在其他变 量保持不变的情况下，如果以浮动利率计算的借款利率上升或下降</w:t>
      </w:r>
      <w:r>
        <w:rPr>
          <w:rFonts w:ascii="Times New Roman" w:eastAsia="Times New Roman" w:hAnsi="Times New Roman" w:cs="Times New Roman"/>
          <w:color w:val="000000"/>
          <w:spacing w:val="0"/>
          <w:w w:val="100"/>
          <w:position w:val="0"/>
        </w:rPr>
        <w:t>50</w:t>
      </w:r>
      <w:r>
        <w:rPr>
          <w:color w:val="000000"/>
          <w:spacing w:val="0"/>
          <w:w w:val="100"/>
          <w:position w:val="0"/>
        </w:rPr>
        <w:t>个基点，则本公司的净利润将减少或 增加</w:t>
      </w:r>
      <w:r>
        <w:rPr>
          <w:rFonts w:ascii="Times New Roman" w:eastAsia="Times New Roman" w:hAnsi="Times New Roman" w:cs="Times New Roman"/>
          <w:color w:val="000000"/>
          <w:spacing w:val="0"/>
          <w:w w:val="100"/>
          <w:position w:val="0"/>
        </w:rPr>
        <w:t>5,581,925.35</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7,860,763.58</w:t>
      </w:r>
      <w:r>
        <w:rPr>
          <w:color w:val="000000"/>
          <w:spacing w:val="0"/>
          <w:w w:val="100"/>
          <w:position w:val="0"/>
        </w:rPr>
        <w:t>元）。管理层认为</w:t>
      </w:r>
      <w:r>
        <w:rPr>
          <w:rFonts w:ascii="Times New Roman" w:eastAsia="Times New Roman" w:hAnsi="Times New Roman" w:cs="Times New Roman"/>
          <w:color w:val="000000"/>
          <w:spacing w:val="0"/>
          <w:w w:val="100"/>
          <w:position w:val="0"/>
        </w:rPr>
        <w:t>50</w:t>
      </w:r>
      <w:r>
        <w:rPr>
          <w:color w:val="000000"/>
          <w:spacing w:val="0"/>
          <w:w w:val="100"/>
          <w:position w:val="0"/>
        </w:rPr>
        <w:t>个基点合理反映了下一年度利率可 能发生变动的合理范围。</w:t>
      </w:r>
    </w:p>
    <w:p>
      <w:pPr>
        <w:pStyle w:val="Style16"/>
        <w:keepNext w:val="0"/>
        <w:keepLines w:val="0"/>
        <w:widowControl w:val="0"/>
        <w:shd w:val="clear" w:color="auto" w:fill="auto"/>
        <w:bidi w:val="0"/>
        <w:spacing w:before="0" w:after="0" w:line="491" w:lineRule="exact"/>
        <w:ind w:left="0" w:right="0" w:firstLine="440"/>
        <w:jc w:val="both"/>
      </w:pPr>
      <w:r>
        <w:rPr>
          <w:b/>
          <w:bCs/>
          <w:color w:val="000000"/>
          <w:spacing w:val="0"/>
          <w:w w:val="100"/>
          <w:position w:val="0"/>
        </w:rPr>
        <w:t>汇率风险</w:t>
      </w:r>
    </w:p>
    <w:p>
      <w:pPr>
        <w:pStyle w:val="Style16"/>
        <w:keepNext w:val="0"/>
        <w:keepLines w:val="0"/>
        <w:widowControl w:val="0"/>
        <w:shd w:val="clear" w:color="auto" w:fill="auto"/>
        <w:bidi w:val="0"/>
        <w:spacing w:before="0" w:after="220" w:line="491" w:lineRule="exact"/>
        <w:ind w:left="0" w:right="0" w:firstLine="440"/>
        <w:jc w:val="left"/>
      </w:pPr>
      <w:r>
        <w:rPr>
          <w:color w:val="000000"/>
          <w:spacing w:val="0"/>
          <w:w w:val="100"/>
          <w:position w:val="0"/>
        </w:rPr>
        <w:t>汇率风险是指金融工具的公允价值或未来现金流量因外汇汇率变动而发生波动的风险。</w:t>
      </w:r>
    </w:p>
    <w:p>
      <w:pPr>
        <w:pStyle w:val="Style16"/>
        <w:keepNext w:val="0"/>
        <w:keepLines w:val="0"/>
        <w:widowControl w:val="0"/>
        <w:shd w:val="clear" w:color="auto" w:fill="auto"/>
        <w:bidi w:val="0"/>
        <w:spacing w:before="0" w:after="0" w:line="487" w:lineRule="exact"/>
        <w:ind w:left="0" w:right="0" w:firstLine="440"/>
        <w:jc w:val="both"/>
      </w:pPr>
      <w:r>
        <w:rPr>
          <w:color w:val="000000"/>
          <w:spacing w:val="0"/>
          <w:w w:val="100"/>
          <w:position w:val="0"/>
        </w:rPr>
        <w:t>本公司持续监控外币交易和外币资产及负债的规模，以最大程度降低面临的外汇风险。此外，公司还 可能签署远期外汇合约或货币互换合约以达到规避汇率风险的目的。于本期及上期，本公司未签署任何远 期外汇合约或货币互换合约。</w:t>
      </w:r>
    </w:p>
    <w:p>
      <w:pPr>
        <w:pStyle w:val="Style16"/>
        <w:keepNext w:val="0"/>
        <w:keepLines w:val="0"/>
        <w:widowControl w:val="0"/>
        <w:shd w:val="clear" w:color="auto" w:fill="auto"/>
        <w:bidi w:val="0"/>
        <w:spacing w:before="0" w:after="100" w:line="494" w:lineRule="exact"/>
        <w:ind w:left="0" w:right="0" w:firstLine="440"/>
        <w:jc w:val="both"/>
      </w:pPr>
      <w:r>
        <w:rPr>
          <w:color w:val="000000"/>
          <w:spacing w:val="0"/>
          <w:w w:val="100"/>
          <w:position w:val="0"/>
        </w:rPr>
        <w:t>本公司面临的汇率风险主要来源于以美元计价的金融资产和金融负债，外币金融资产和外币金融负债 折算成人民币的金额列示如下：</w:t>
      </w:r>
    </w:p>
    <w:tbl>
      <w:tblPr>
        <w:tblOverlap w:val="never"/>
        <w:jc w:val="center"/>
        <w:tblLayout w:type="fixed"/>
      </w:tblPr>
      <w:tblGrid>
        <w:gridCol w:w="1349"/>
        <w:gridCol w:w="1430"/>
        <w:gridCol w:w="1344"/>
        <w:gridCol w:w="1339"/>
        <w:gridCol w:w="1474"/>
        <w:gridCol w:w="1248"/>
        <w:gridCol w:w="1478"/>
      </w:tblGrid>
      <w:tr>
        <w:trPr>
          <w:trHeight w:val="36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上年年末余额</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其他外币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其他外币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合计</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643,573,867.65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151,686,814.62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795,260,682.27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577,411,153.00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29,373,457.27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606,784,610.27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172,207,003.55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1,554,520.98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173,761,524.53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95,726,299.02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75,439,183.93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171,165,482.95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14,340,768.86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14,340,768.86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16,317,061.25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16,317,061.25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34,930,112.89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8,886,930.18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43,817,043.07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17,303,565.59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11,047,372.09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28,350,937.68</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325,619,292.02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97,455.05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325,716,747.07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330,608,734.63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330,612,494.02</w:t>
            </w: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一年内到期的非</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449,521,775.70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12,988,478.55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462,510,254.25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423,483,436.90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423,483,436.90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671,998,780.00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671,998,780.00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1,148,669,279.23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1,148,669,279.23</w:t>
            </w:r>
          </w:p>
        </w:tc>
      </w:tr>
    </w:tbl>
    <w:p>
      <w:pPr>
        <w:widowControl w:val="0"/>
        <w:spacing w:after="99" w:line="1" w:lineRule="exact"/>
      </w:pPr>
    </w:p>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日，在所有其他变量保持不变的情况下，如果人民币对美元升值或贬值</w:t>
      </w:r>
      <w:r>
        <w:rPr>
          <w:rFonts w:ascii="Times New Roman" w:eastAsia="Times New Roman" w:hAnsi="Times New Roman" w:cs="Times New Roman"/>
          <w:color w:val="000000"/>
          <w:spacing w:val="0"/>
          <w:w w:val="100"/>
          <w:position w:val="0"/>
        </w:rPr>
        <w:t>5%</w:t>
      </w:r>
      <w:r>
        <w:rPr>
          <w:color w:val="000000"/>
          <w:spacing w:val="0"/>
          <w:w w:val="100"/>
          <w:position w:val="0"/>
        </w:rPr>
        <w:t xml:space="preserve">，则公司将 </w:t>
      </w:r>
      <w:r>
        <w:rPr>
          <w:color w:val="000000"/>
          <w:spacing w:val="0"/>
          <w:w w:val="100"/>
          <w:position w:val="0"/>
        </w:rPr>
        <w:t>增加或减少净利润</w:t>
      </w:r>
      <w:r>
        <w:rPr>
          <w:rFonts w:ascii="Times New Roman" w:eastAsia="Times New Roman" w:hAnsi="Times New Roman" w:cs="Times New Roman"/>
          <w:color w:val="000000"/>
          <w:spacing w:val="0"/>
          <w:w w:val="100"/>
          <w:position w:val="0"/>
        </w:rPr>
        <w:t>33,314,454.47</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62,346,378.2</w:t>
      </w:r>
      <w:r>
        <w:rPr>
          <w:rFonts w:ascii="Times New Roman" w:eastAsia="Times New Roman" w:hAnsi="Times New Roman" w:cs="Times New Roman"/>
          <w:color w:val="000000"/>
          <w:spacing w:val="0"/>
          <w:w w:val="100"/>
          <w:position w:val="0"/>
        </w:rPr>
        <w:t>2</w:t>
      </w:r>
      <w:r>
        <w:rPr>
          <w:color w:val="000000"/>
          <w:spacing w:val="0"/>
          <w:w w:val="100"/>
          <w:position w:val="0"/>
        </w:rPr>
        <w:t>元）。管理层认为</w:t>
      </w:r>
      <w:r>
        <w:rPr>
          <w:rFonts w:ascii="Times New Roman" w:eastAsia="Times New Roman" w:hAnsi="Times New Roman" w:cs="Times New Roman"/>
          <w:color w:val="000000"/>
          <w:spacing w:val="0"/>
          <w:w w:val="100"/>
          <w:position w:val="0"/>
        </w:rPr>
        <w:t>5%</w:t>
      </w:r>
      <w:r>
        <w:rPr>
          <w:color w:val="000000"/>
          <w:spacing w:val="0"/>
          <w:w w:val="100"/>
          <w:position w:val="0"/>
        </w:rPr>
        <w:t>合理反映了下一年 度人民币对美元可能发生变动的合理范围。</w:t>
      </w:r>
    </w:p>
    <w:p>
      <w:pPr>
        <w:pStyle w:val="Style16"/>
        <w:keepNext w:val="0"/>
        <w:keepLines w:val="0"/>
        <w:widowControl w:val="0"/>
        <w:shd w:val="clear" w:color="auto" w:fill="auto"/>
        <w:bidi w:val="0"/>
        <w:spacing w:before="0" w:after="440" w:line="509" w:lineRule="exact"/>
        <w:ind w:left="0" w:right="0" w:firstLine="440"/>
        <w:jc w:val="left"/>
      </w:pPr>
      <w:r>
        <w:rPr>
          <w:b/>
          <w:bCs/>
          <w:color w:val="000000"/>
          <w:spacing w:val="0"/>
          <w:w w:val="100"/>
          <w:position w:val="0"/>
        </w:rPr>
        <w:t>无其他价格风险。</w:t>
      </w:r>
    </w:p>
    <w:p>
      <w:pPr>
        <w:pStyle w:val="Style20"/>
        <w:keepNext/>
        <w:keepLines/>
        <w:widowControl w:val="0"/>
        <w:shd w:val="clear" w:color="auto" w:fill="auto"/>
        <w:bidi w:val="0"/>
        <w:spacing w:before="0" w:after="100" w:line="240" w:lineRule="auto"/>
        <w:ind w:left="0" w:right="0" w:firstLine="0"/>
        <w:jc w:val="left"/>
      </w:pPr>
      <w:bookmarkStart w:id="1523" w:name="bookmark1523"/>
      <w:bookmarkStart w:id="1524" w:name="bookmark1524"/>
      <w:bookmarkStart w:id="1525" w:name="bookmark1525"/>
      <w:r>
        <w:rPr>
          <w:color w:val="000000"/>
          <w:spacing w:val="0"/>
          <w:w w:val="100"/>
          <w:position w:val="0"/>
          <w:sz w:val="24"/>
          <w:szCs w:val="24"/>
        </w:rPr>
        <w:t>十^一、公允价值的披露</w:t>
      </w:r>
      <w:bookmarkEnd w:id="1523"/>
      <w:bookmarkEnd w:id="1524"/>
      <w:bookmarkEnd w:id="1525"/>
    </w:p>
    <w:p>
      <w:pPr>
        <w:pStyle w:val="Style27"/>
        <w:keepNext/>
        <w:keepLines/>
        <w:widowControl w:val="0"/>
        <w:shd w:val="clear" w:color="auto" w:fill="auto"/>
        <w:bidi w:val="0"/>
        <w:spacing w:before="0" w:after="380" w:line="509" w:lineRule="exact"/>
        <w:ind w:left="0" w:right="0" w:firstLine="0"/>
        <w:jc w:val="left"/>
      </w:pPr>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26"/>
      <w:bookmarkEnd w:id="1527"/>
      <w:bookmarkEnd w:id="152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2107"/>
        <w:gridCol w:w="2054"/>
        <w:gridCol w:w="2054"/>
        <w:gridCol w:w="136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41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第一层次公允价值计量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84,175,756.05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139,304,182.71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223,479,938.76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31,987,150.02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31,987,150.02</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84,175,756.05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171,291,332.73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255,467,088.78</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二、非持续的公允价值计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公允价值计量所使用的输入值划分为三个层次:</w:t>
      </w:r>
    </w:p>
    <w:p>
      <w:pPr>
        <w:pStyle w:val="Style16"/>
        <w:keepNext w:val="0"/>
        <w:keepLines w:val="0"/>
        <w:widowControl w:val="0"/>
        <w:shd w:val="clear" w:color="auto" w:fill="auto"/>
        <w:bidi w:val="0"/>
        <w:spacing w:before="0" w:after="0" w:line="490" w:lineRule="exact"/>
        <w:ind w:left="0" w:right="0" w:firstLine="440"/>
        <w:jc w:val="left"/>
      </w:pPr>
      <w:r>
        <w:rPr>
          <w:color w:val="000000"/>
          <w:spacing w:val="0"/>
          <w:w w:val="100"/>
          <w:position w:val="0"/>
        </w:rPr>
        <w:t>第一层次输入值是在计量日能够取得的相同资产或负债在活跃市场上未经调整的报价。</w:t>
      </w:r>
    </w:p>
    <w:p>
      <w:pPr>
        <w:pStyle w:val="Style16"/>
        <w:keepNext w:val="0"/>
        <w:keepLines w:val="0"/>
        <w:widowControl w:val="0"/>
        <w:shd w:val="clear" w:color="auto" w:fill="auto"/>
        <w:bidi w:val="0"/>
        <w:spacing w:before="0" w:after="0" w:line="490" w:lineRule="exact"/>
        <w:ind w:left="0" w:right="0" w:firstLine="440"/>
        <w:jc w:val="left"/>
      </w:pPr>
      <w:r>
        <w:rPr>
          <w:color w:val="000000"/>
          <w:spacing w:val="0"/>
          <w:w w:val="100"/>
          <w:position w:val="0"/>
        </w:rPr>
        <w:t>第二层次输入值是除第一层次输入值外相关资产或负债直接或间接可观察的输入值。</w:t>
      </w:r>
    </w:p>
    <w:p>
      <w:pPr>
        <w:pStyle w:val="Style16"/>
        <w:keepNext w:val="0"/>
        <w:keepLines w:val="0"/>
        <w:widowControl w:val="0"/>
        <w:shd w:val="clear" w:color="auto" w:fill="auto"/>
        <w:bidi w:val="0"/>
        <w:spacing w:before="0" w:after="0" w:line="490" w:lineRule="exact"/>
        <w:ind w:left="0" w:right="0" w:firstLine="440"/>
        <w:jc w:val="left"/>
      </w:pPr>
      <w:r>
        <w:rPr>
          <w:color w:val="000000"/>
          <w:spacing w:val="0"/>
          <w:w w:val="100"/>
          <w:position w:val="0"/>
        </w:rPr>
        <w:t>第三层次输入值是相关资产或负债的不可观察输入值。</w:t>
      </w:r>
    </w:p>
    <w:p>
      <w:pPr>
        <w:pStyle w:val="Style16"/>
        <w:keepNext w:val="0"/>
        <w:keepLines w:val="0"/>
        <w:widowControl w:val="0"/>
        <w:shd w:val="clear" w:color="auto" w:fill="auto"/>
        <w:bidi w:val="0"/>
        <w:spacing w:before="0" w:after="440" w:line="490" w:lineRule="exact"/>
        <w:ind w:left="0" w:right="0" w:firstLine="440"/>
        <w:jc w:val="both"/>
      </w:pPr>
      <w:r>
        <w:rPr>
          <w:color w:val="000000"/>
          <w:spacing w:val="0"/>
          <w:w w:val="100"/>
          <w:position w:val="0"/>
        </w:rPr>
        <w:t>公允价值计量结果所属的层次，由对公允价值计量整体而言具有重要意义的输入值所属的最低层次决 定。</w:t>
      </w:r>
    </w:p>
    <w:p>
      <w:pPr>
        <w:pStyle w:val="Style20"/>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r>
        <w:rPr>
          <w:color w:val="000000"/>
          <w:spacing w:val="0"/>
          <w:w w:val="100"/>
          <w:position w:val="0"/>
          <w:sz w:val="24"/>
          <w:szCs w:val="24"/>
        </w:rPr>
        <w:t>十二、关联方及关联交易</w:t>
      </w:r>
      <w:bookmarkEnd w:id="1529"/>
      <w:bookmarkEnd w:id="1530"/>
      <w:bookmarkEnd w:id="1531"/>
    </w:p>
    <w:p>
      <w:pPr>
        <w:pStyle w:val="Style27"/>
        <w:keepNext/>
        <w:keepLines/>
        <w:widowControl w:val="0"/>
        <w:shd w:val="clear" w:color="auto" w:fill="auto"/>
        <w:bidi w:val="0"/>
        <w:spacing w:before="0" w:line="240" w:lineRule="auto"/>
        <w:ind w:left="0" w:right="0" w:firstLine="0"/>
        <w:jc w:val="left"/>
      </w:pPr>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32"/>
      <w:bookmarkEnd w:id="1533"/>
      <w:bookmarkEnd w:id="1534"/>
    </w:p>
    <w:tbl>
      <w:tblPr>
        <w:tblOverlap w:val="never"/>
        <w:jc w:val="center"/>
        <w:tblLayout w:type="fixed"/>
      </w:tblPr>
      <w:tblGrid>
        <w:gridCol w:w="2165"/>
        <w:gridCol w:w="1502"/>
        <w:gridCol w:w="1406"/>
        <w:gridCol w:w="1310"/>
        <w:gridCol w:w="1594"/>
        <w:gridCol w:w="1598"/>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母公司对本企业 的表决权比例</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绍兴市上虞区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亿元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11.77%</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本企业的母公司情况的说明：本企业最终控制方是朱志刚。</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440" w:line="240" w:lineRule="auto"/>
        <w:ind w:left="0" w:right="0" w:firstLine="0"/>
        <w:jc w:val="left"/>
      </w:pPr>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535"/>
      <w:bookmarkEnd w:id="1536"/>
      <w:bookmarkEnd w:id="1537"/>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本企业子公司的情况详见附注“第十节财务报告”之“九、在其他主体中的权益”。。</w:t>
      </w:r>
    </w:p>
    <w:p>
      <w:pPr>
        <w:pStyle w:val="Style27"/>
        <w:keepNext/>
        <w:keepLines/>
        <w:widowControl w:val="0"/>
        <w:shd w:val="clear" w:color="auto" w:fill="auto"/>
        <w:bidi w:val="0"/>
        <w:spacing w:before="0" w:after="44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3</w:t>
      </w:r>
      <w:bookmarkEnd w:id="1540"/>
      <w:r>
        <w:rPr>
          <w:color w:val="000000"/>
          <w:spacing w:val="0"/>
          <w:w w:val="100"/>
          <w:position w:val="0"/>
        </w:rPr>
        <w:t>、本企业合营和联营企业情况</w:t>
      </w:r>
      <w:bookmarkEnd w:id="1538"/>
      <w:bookmarkEnd w:id="1539"/>
      <w:bookmarkEnd w:id="1541"/>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本企业重要的合营或联营企业详见附注“第十节财务报告”之“九、在其他主体中的权益”。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广东汤姆猫产业发展有限公司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杭州墨风科技有限公司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上海合志信息技术有限公司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江苏玛岸网络科技有限公司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4</w:t>
      </w:r>
      <w:bookmarkEnd w:id="1544"/>
      <w:r>
        <w:rPr>
          <w:color w:val="000000"/>
          <w:spacing w:val="0"/>
          <w:w w:val="100"/>
          <w:position w:val="0"/>
        </w:rPr>
        <w:t>、其他关联方情况</w:t>
      </w:r>
      <w:bookmarkEnd w:id="1542"/>
      <w:bookmarkEnd w:id="1543"/>
      <w:bookmarkEnd w:id="1545"/>
    </w:p>
    <w:tbl>
      <w:tblPr>
        <w:tblOverlap w:val="never"/>
        <w:jc w:val="center"/>
        <w:tblLayout w:type="fixed"/>
      </w:tblPr>
      <w:tblGrid>
        <w:gridCol w:w="479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以上股东</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绍兴上虞区金科时代潮城商贸有限公司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上期处置的子公司</w:t>
            </w:r>
          </w:p>
        </w:tc>
      </w:tr>
    </w:tbl>
    <w:p>
      <w:pPr>
        <w:spacing w:lineRule="exact" w:line="1"/>
        <w:rPr>
          <w:sz w:val="2"/>
          <w:szCs w:val="2"/>
        </w:rPr>
      </w:pPr>
      <w:r>
        <w:br w:type="page"/>
      </w:r>
    </w:p>
    <w:tbl>
      <w:tblPr>
        <w:tblOverlap w:val="never"/>
        <w:jc w:val="center"/>
        <w:tblLayout w:type="fixed"/>
      </w:tblPr>
      <w:tblGrid>
        <w:gridCol w:w="4790"/>
        <w:gridCol w:w="4790"/>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时代金科置业有限公司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同一实际控制人</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绍兴上虞六和投资有限公司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同一实际控制人</w:t>
            </w:r>
          </w:p>
        </w:tc>
      </w:tr>
    </w:tbl>
    <w:p>
      <w:pPr>
        <w:widowControl w:val="0"/>
        <w:spacing w:after="11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其他说明：无</w:t>
      </w:r>
    </w:p>
    <w:p>
      <w:pPr>
        <w:pStyle w:val="Style27"/>
        <w:keepNext/>
        <w:keepLines/>
        <w:widowControl w:val="0"/>
        <w:shd w:val="clear" w:color="auto" w:fill="auto"/>
        <w:bidi w:val="0"/>
        <w:spacing w:before="0" w:after="360" w:line="240" w:lineRule="auto"/>
        <w:ind w:left="0" w:right="0" w:firstLine="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5</w:t>
      </w:r>
      <w:bookmarkEnd w:id="1548"/>
      <w:r>
        <w:rPr>
          <w:color w:val="000000"/>
          <w:spacing w:val="0"/>
          <w:w w:val="100"/>
          <w:position w:val="0"/>
        </w:rPr>
        <w:t>、关联交易情况</w:t>
      </w:r>
      <w:bookmarkEnd w:id="1546"/>
      <w:bookmarkEnd w:id="1547"/>
      <w:bookmarkEnd w:id="1549"/>
    </w:p>
    <w:p>
      <w:pPr>
        <w:pStyle w:val="Style93"/>
        <w:keepNext/>
        <w:keepLines/>
        <w:widowControl w:val="0"/>
        <w:shd w:val="clear" w:color="auto" w:fill="auto"/>
        <w:bidi w:val="0"/>
        <w:spacing w:before="0" w:line="240" w:lineRule="auto"/>
        <w:ind w:left="0" w:right="0" w:firstLine="0"/>
        <w:jc w:val="both"/>
      </w:pPr>
      <w:bookmarkStart w:id="1550" w:name="bookmark1550"/>
      <w:bookmarkStart w:id="1551" w:name="bookmark1551"/>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50"/>
      <w:bookmarkEnd w:id="1551"/>
      <w:bookmarkEnd w:id="1552"/>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江苏玛岸网络科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渠道推广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272,734.30</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金科控股集团有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9,761.50</w:t>
            </w:r>
          </w:p>
        </w:tc>
      </w:tr>
    </w:tbl>
    <w:p>
      <w:pPr>
        <w:widowControl w:val="0"/>
        <w:spacing w:after="79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广东汤姆猫产业发展有限公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75,755,983.08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住宿、餐饮服务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933,985.84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1,424,187.80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杭州墨风科技有限公司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35,033.80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52,071.60</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上海合志信息技术有限公司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授权费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198,112.30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631,120.81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购销商品、提供和接受劳务的关联交易说明：无</w:t>
      </w:r>
    </w:p>
    <w:p>
      <w:pPr>
        <w:widowControl w:val="0"/>
        <w:spacing w:after="359" w:line="1" w:lineRule="exact"/>
      </w:pPr>
    </w:p>
    <w:p>
      <w:pPr>
        <w:pStyle w:val="Style93"/>
        <w:keepNext/>
        <w:keepLines/>
        <w:widowControl w:val="0"/>
        <w:shd w:val="clear" w:color="auto" w:fill="auto"/>
        <w:bidi w:val="0"/>
        <w:spacing w:before="0" w:line="240" w:lineRule="auto"/>
        <w:ind w:left="0" w:right="0" w:firstLine="0"/>
        <w:jc w:val="both"/>
      </w:pPr>
      <w:bookmarkStart w:id="1553" w:name="bookmark1553"/>
      <w:bookmarkStart w:id="1554" w:name="bookmark1554"/>
      <w:bookmarkStart w:id="1555" w:name="bookmark15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53"/>
      <w:bookmarkEnd w:id="1554"/>
      <w:bookmarkEnd w:id="1555"/>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上期确认的租赁收入</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1,859,433.95</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绍兴上虞区金科时代潮城商 贸有限公司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4,440,625.00</w:t>
            </w:r>
          </w:p>
        </w:tc>
      </w:tr>
    </w:tbl>
    <w:p>
      <w:pPr>
        <w:widowControl w:val="0"/>
        <w:spacing w:after="45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本公司作为承租方：无</w:t>
      </w:r>
      <w:r>
        <w:br w:type="page"/>
      </w:r>
    </w:p>
    <w:p>
      <w:pPr>
        <w:pStyle w:val="Style93"/>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556"/>
      <w:bookmarkEnd w:id="1557"/>
      <w:bookmarkEnd w:id="155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担保是否已经履行完 毕</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United Luck Group</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Holdings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1,116,385,070.00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45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451"/>
        <w:gridCol w:w="1397"/>
        <w:gridCol w:w="1882"/>
        <w:gridCol w:w="1685"/>
        <w:gridCol w:w="1166"/>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担保是否已</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经履行完毕</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159,200,000.00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金科控股集团有限公司、朱志刚、王健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金科控股集团有限公司、朱志刚、王健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金科控股集团有限公司、朱志刚、王健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267,942,500.00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关联担保情况说明：无</w:t>
      </w:r>
    </w:p>
    <w:p>
      <w:pPr>
        <w:pStyle w:val="Style93"/>
        <w:keepNext/>
        <w:keepLines/>
        <w:widowControl w:val="0"/>
        <w:shd w:val="clear" w:color="auto" w:fill="auto"/>
        <w:bidi w:val="0"/>
        <w:spacing w:before="0" w:after="140" w:line="240" w:lineRule="auto"/>
        <w:ind w:left="0" w:right="0" w:firstLine="0"/>
        <w:jc w:val="both"/>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560"/>
      <w:bookmarkEnd w:id="1561"/>
      <w:bookmarkEnd w:id="1563"/>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587"/>
        <w:gridCol w:w="1478"/>
        <w:gridCol w:w="1642"/>
        <w:gridCol w:w="1699"/>
        <w:gridCol w:w="2131"/>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上年年末余额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期末余额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拆入</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广东汤姆猫产业发展有限公司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250,000,000.00</w:t>
            </w:r>
          </w:p>
        </w:tc>
      </w:tr>
    </w:tbl>
    <w:p>
      <w:pPr>
        <w:widowControl w:val="0"/>
        <w:spacing w:after="299" w:line="1" w:lineRule="exact"/>
      </w:pPr>
    </w:p>
    <w:p>
      <w:pPr>
        <w:pStyle w:val="Style93"/>
        <w:keepNext/>
        <w:keepLines/>
        <w:widowControl w:val="0"/>
        <w:shd w:val="clear" w:color="auto" w:fill="auto"/>
        <w:bidi w:val="0"/>
        <w:spacing w:before="0" w:after="14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5</w:t>
      </w:r>
      <w:r>
        <w:rPr>
          <w:color w:val="000000"/>
          <w:spacing w:val="0"/>
          <w:w w:val="100"/>
          <w:position w:val="0"/>
        </w:rPr>
        <w:t>）关联方资产转让、债务重组情况</w:t>
      </w:r>
      <w:bookmarkEnd w:id="1564"/>
      <w:bookmarkEnd w:id="1565"/>
      <w:bookmarkEnd w:id="1567"/>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4320"/>
        <w:gridCol w:w="1426"/>
        <w:gridCol w:w="144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时代金科置业有限公司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万锦商贸有限公司转让浙江金海岸体育发展有限公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9,000,000.00</w:t>
            </w:r>
          </w:p>
        </w:tc>
      </w:tr>
    </w:tbl>
    <w:p>
      <w:pPr>
        <w:spacing w:lineRule="exact" w:line="1"/>
        <w:rPr>
          <w:sz w:val="2"/>
          <w:szCs w:val="2"/>
        </w:rPr>
      </w:pPr>
      <w:r>
        <w:br w:type="page"/>
      </w:r>
    </w:p>
    <w:tbl>
      <w:tblPr>
        <w:tblOverlap w:val="never"/>
        <w:jc w:val="center"/>
        <w:tblLayout w:type="fixed"/>
      </w:tblPr>
      <w:tblGrid>
        <w:gridCol w:w="2395"/>
        <w:gridCol w:w="4320"/>
        <w:gridCol w:w="1426"/>
        <w:gridCol w:w="1440"/>
      </w:tblGrid>
      <w:tr>
        <w:trPr>
          <w:trHeight w:val="3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r>
              <w:rPr>
                <w:color w:val="000000"/>
                <w:spacing w:val="0"/>
                <w:w w:val="100"/>
                <w:position w:val="0"/>
              </w:rPr>
              <w:t>8.25%</w:t>
            </w:r>
            <w:r>
              <w:rPr>
                <w:rFonts w:ascii="SimSun" w:eastAsia="SimSun" w:hAnsi="SimSun" w:cs="SimSun"/>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绍兴上虞六和投资有限公司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万锦商贸有限公司收购绍兴上虞时代广场商贸有限 公司</w:t>
            </w:r>
            <w:r>
              <w:rPr>
                <w:color w:val="000000"/>
                <w:spacing w:val="0"/>
                <w:w w:val="100"/>
                <w:position w:val="0"/>
              </w:rPr>
              <w:t>10%</w:t>
            </w:r>
            <w:r>
              <w:rPr>
                <w:rFonts w:ascii="SimSun" w:eastAsia="SimSun" w:hAnsi="SimSun" w:cs="SimSun"/>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1,000,000.00</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时代金科置业有限公司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万锦商贸有限公司收购绍兴上虞时代广场商贸有限 公司</w:t>
            </w:r>
            <w:r>
              <w:rPr>
                <w:color w:val="000000"/>
                <w:spacing w:val="0"/>
                <w:w w:val="100"/>
                <w:position w:val="0"/>
              </w:rPr>
              <w:t>90%</w:t>
            </w:r>
            <w:r>
              <w:rPr>
                <w:rFonts w:ascii="SimSun" w:eastAsia="SimSun" w:hAnsi="SimSun" w:cs="SimSun"/>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9,000,000.00</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万锦商贸有限公司转让绍兴上虞区金科时代潮城商 贸有限公司</w:t>
            </w:r>
            <w:r>
              <w:rPr>
                <w:color w:val="000000"/>
                <w:spacing w:val="0"/>
                <w:w w:val="100"/>
                <w:position w:val="0"/>
              </w:rPr>
              <w:t>100%</w:t>
            </w:r>
            <w:r>
              <w:rPr>
                <w:rFonts w:ascii="SimSun" w:eastAsia="SimSun" w:hAnsi="SimSun" w:cs="SimSun"/>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30,000,000.00</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公司收购万锦商贸有限公司</w:t>
            </w:r>
            <w:r>
              <w:rPr>
                <w:color w:val="000000"/>
                <w:spacing w:val="0"/>
                <w:w w:val="100"/>
                <w:position w:val="0"/>
              </w:rPr>
              <w:t>100%</w:t>
            </w:r>
            <w:r>
              <w:rPr>
                <w:rFonts w:ascii="SimSun" w:eastAsia="SimSun" w:hAnsi="SimSun" w:cs="SimSun"/>
                <w:color w:val="000000"/>
                <w:spacing w:val="0"/>
                <w:w w:val="100"/>
                <w:position w:val="0"/>
              </w:rPr>
              <w:t>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1,550,000,000.0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93"/>
        <w:keepNext/>
        <w:keepLines/>
        <w:widowControl w:val="0"/>
        <w:shd w:val="clear" w:color="auto" w:fill="auto"/>
        <w:bidi w:val="0"/>
        <w:spacing w:before="0" w:after="16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w:t>
      </w:r>
      <w:bookmarkEnd w:id="1570"/>
      <w:r>
        <w:rPr>
          <w:rFonts w:ascii="Times New Roman" w:eastAsia="Times New Roman" w:hAnsi="Times New Roman" w:cs="Times New Roman"/>
          <w:color w:val="000000"/>
          <w:spacing w:val="0"/>
          <w:w w:val="100"/>
          <w:position w:val="0"/>
        </w:rPr>
        <w:t>6</w:t>
      </w:r>
      <w:r>
        <w:rPr>
          <w:color w:val="000000"/>
          <w:spacing w:val="0"/>
          <w:w w:val="100"/>
          <w:position w:val="0"/>
        </w:rPr>
        <w:t>）关键管理人员报酬</w:t>
      </w:r>
      <w:bookmarkEnd w:id="1568"/>
      <w:bookmarkEnd w:id="1569"/>
      <w:bookmarkEnd w:id="1571"/>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8,305,009.51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12,305,710.38</w:t>
            </w:r>
          </w:p>
        </w:tc>
      </w:tr>
    </w:tbl>
    <w:p>
      <w:pPr>
        <w:pStyle w:val="Style24"/>
        <w:keepNext w:val="0"/>
        <w:keepLines w:val="0"/>
        <w:widowControl w:val="0"/>
        <w:shd w:val="clear" w:color="auto" w:fill="auto"/>
        <w:bidi w:val="0"/>
        <w:spacing w:before="0" w:after="360" w:line="322" w:lineRule="exact"/>
        <w:ind w:left="180" w:right="0" w:firstLine="0"/>
        <w:jc w:val="both"/>
      </w:pPr>
      <w:r>
        <w:rPr>
          <w:color w:val="000000"/>
          <w:spacing w:val="0"/>
          <w:w w:val="100"/>
          <w:position w:val="0"/>
        </w:rPr>
        <w:t>说明：关键管理人员薪酬本期金额</w:t>
      </w:r>
      <w:r>
        <w:rPr>
          <w:rFonts w:ascii="Times New Roman" w:eastAsia="Times New Roman" w:hAnsi="Times New Roman" w:cs="Times New Roman"/>
          <w:color w:val="000000"/>
          <w:spacing w:val="0"/>
          <w:w w:val="100"/>
          <w:position w:val="0"/>
        </w:rPr>
        <w:t>8,305,009.51</w:t>
      </w:r>
      <w:r>
        <w:rPr>
          <w:color w:val="000000"/>
          <w:spacing w:val="0"/>
          <w:w w:val="100"/>
          <w:position w:val="0"/>
        </w:rPr>
        <w:t xml:space="preserve">元为通过薪酬核算形成，另外关键管理人员对应的股份支付金额为 </w:t>
      </w:r>
      <w:r>
        <w:rPr>
          <w:rFonts w:ascii="Times New Roman" w:eastAsia="Times New Roman" w:hAnsi="Times New Roman" w:cs="Times New Roman"/>
          <w:color w:val="000000"/>
          <w:spacing w:val="0"/>
          <w:w w:val="100"/>
          <w:position w:val="0"/>
        </w:rPr>
        <w:t xml:space="preserve">8,298,387.08 </w:t>
      </w:r>
      <w:r>
        <w:rPr>
          <w:color w:val="000000"/>
          <w:spacing w:val="0"/>
          <w:w w:val="100"/>
          <w:position w:val="0"/>
        </w:rPr>
        <w:t xml:space="preserve">元，两者合计为 </w:t>
      </w:r>
      <w:r>
        <w:rPr>
          <w:rFonts w:ascii="Times New Roman" w:eastAsia="Times New Roman" w:hAnsi="Times New Roman" w:cs="Times New Roman"/>
          <w:color w:val="000000"/>
          <w:spacing w:val="0"/>
          <w:w w:val="100"/>
          <w:position w:val="0"/>
        </w:rPr>
        <w:t xml:space="preserve">16,603,396.59 </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6</w:t>
      </w:r>
      <w:bookmarkEnd w:id="1574"/>
      <w:r>
        <w:rPr>
          <w:color w:val="000000"/>
          <w:spacing w:val="0"/>
          <w:w w:val="100"/>
          <w:position w:val="0"/>
        </w:rPr>
        <w:t>、关联方应收应付款项</w:t>
      </w:r>
      <w:bookmarkEnd w:id="1572"/>
      <w:bookmarkEnd w:id="1573"/>
      <w:bookmarkEnd w:id="1575"/>
    </w:p>
    <w:p>
      <w:pPr>
        <w:pStyle w:val="Style93"/>
        <w:keepNext/>
        <w:keepLines/>
        <w:widowControl w:val="0"/>
        <w:shd w:val="clear" w:color="auto" w:fill="auto"/>
        <w:bidi w:val="0"/>
        <w:spacing w:before="0" w:line="240" w:lineRule="auto"/>
        <w:ind w:left="0" w:right="0" w:firstLine="0"/>
        <w:jc w:val="both"/>
      </w:pPr>
      <w:bookmarkStart w:id="1576" w:name="bookmark1576"/>
      <w:bookmarkStart w:id="1577" w:name="bookmark1577"/>
      <w:bookmarkStart w:id="1578" w:name="bookmark15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76"/>
      <w:bookmarkEnd w:id="1577"/>
      <w:bookmarkEnd w:id="157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3341"/>
        <w:gridCol w:w="1166"/>
        <w:gridCol w:w="1291"/>
        <w:gridCol w:w="1320"/>
        <w:gridCol w:w="125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绍兴上虞区金科时代潮城商贸有限公司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1,490,801.64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74,540.08</w:t>
            </w: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965,456.00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48,272.80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93"/>
        <w:keepNext/>
        <w:keepLines/>
        <w:widowControl w:val="0"/>
        <w:shd w:val="clear" w:color="auto" w:fill="auto"/>
        <w:bidi w:val="0"/>
        <w:spacing w:before="0" w:line="240" w:lineRule="auto"/>
        <w:ind w:left="0" w:right="0" w:firstLine="0"/>
        <w:jc w:val="both"/>
      </w:pPr>
      <w:bookmarkStart w:id="1579" w:name="bookmark1579"/>
      <w:bookmarkStart w:id="1580" w:name="bookmark1580"/>
      <w:bookmarkStart w:id="1581" w:name="bookmark15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79"/>
      <w:bookmarkEnd w:id="1580"/>
      <w:bookmarkEnd w:id="158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3480"/>
        <w:gridCol w:w="1848"/>
        <w:gridCol w:w="1858"/>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期初账面余额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广东汤姆猫产业发展有限公司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441,184,600.00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广东汤姆猫产业发展有限公司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37,735,249.06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keepLines/>
        <w:widowControl w:val="0"/>
        <w:shd w:val="clear" w:color="auto" w:fill="auto"/>
        <w:bidi w:val="0"/>
        <w:spacing w:before="0" w:after="46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7</w:t>
      </w:r>
      <w:bookmarkEnd w:id="1584"/>
      <w:r>
        <w:rPr>
          <w:color w:val="000000"/>
          <w:spacing w:val="0"/>
          <w:w w:val="100"/>
          <w:position w:val="0"/>
        </w:rPr>
        <w:t>、关联方承诺</w:t>
      </w:r>
      <w:bookmarkEnd w:id="1582"/>
      <w:bookmarkEnd w:id="1583"/>
      <w:bookmarkEnd w:id="1585"/>
    </w:p>
    <w:p>
      <w:pPr>
        <w:pStyle w:val="Style16"/>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以下为本公司于资产负债表日，已签约而尚不必在资产负债表上列示的与关联方有关的承诺事项:</w:t>
      </w:r>
    </w:p>
    <w:tbl>
      <w:tblPr>
        <w:tblOverlap w:val="never"/>
        <w:jc w:val="center"/>
        <w:tblLayout w:type="fixed"/>
      </w:tblPr>
      <w:tblGrid>
        <w:gridCol w:w="1320"/>
        <w:gridCol w:w="3350"/>
        <w:gridCol w:w="1416"/>
        <w:gridCol w:w="3576"/>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上年年末余额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广东汤姆猫产业发展有限公司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见说明</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3,622,641.48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4,556,627.32</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租出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绍兴上虞区金科时代潮城商贸有限公司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right"/>
            </w:pPr>
            <w:r>
              <w:rPr>
                <w:rFonts w:ascii="SimSun" w:eastAsia="SimSun" w:hAnsi="SimSun" w:cs="SimSun"/>
                <w:color w:val="000000"/>
                <w:spacing w:val="0"/>
                <w:w w:val="100"/>
                <w:position w:val="0"/>
              </w:rPr>
              <w:t>租赁绍兴市上虞区百官街道时代广场</w:t>
            </w:r>
            <w:r>
              <w:rPr>
                <w:color w:val="000000"/>
                <w:spacing w:val="0"/>
                <w:w w:val="100"/>
                <w:position w:val="0"/>
              </w:rPr>
              <w:t>8</w:t>
            </w:r>
            <w:r>
              <w:rPr>
                <w:rFonts w:ascii="SimSun" w:eastAsia="SimSun" w:hAnsi="SimSun" w:cs="SimSun"/>
                <w:color w:val="000000"/>
                <w:spacing w:val="0"/>
                <w:w w:val="100"/>
                <w:position w:val="0"/>
              </w:rPr>
              <w:t>幢，租 赁面积为</w:t>
            </w:r>
            <w:r>
              <w:rPr>
                <w:color w:val="000000"/>
                <w:spacing w:val="0"/>
                <w:w w:val="100"/>
                <w:position w:val="0"/>
              </w:rPr>
              <w:t>31725.18</w:t>
            </w:r>
            <w:r>
              <w:rPr>
                <w:rFonts w:ascii="SimSun" w:eastAsia="SimSun" w:hAnsi="SimSun" w:cs="SimSun"/>
                <w:color w:val="000000"/>
                <w:spacing w:val="0"/>
                <w:w w:val="100"/>
                <w:position w:val="0"/>
              </w:rPr>
              <w:t>平方米，租赁期限自</w:t>
            </w:r>
            <w:r>
              <w:rPr>
                <w:color w:val="000000"/>
                <w:spacing w:val="0"/>
                <w:w w:val="100"/>
                <w:position w:val="0"/>
              </w:rPr>
              <w:t>2016</w:t>
            </w:r>
            <w:r>
              <w:rPr>
                <w:rFonts w:ascii="SimSun" w:eastAsia="SimSun" w:hAnsi="SimSun" w:cs="SimSun"/>
                <w:color w:val="000000"/>
                <w:spacing w:val="0"/>
                <w:w w:val="100"/>
                <w:position w:val="0"/>
              </w:rPr>
              <w:t xml:space="preserve">年 </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日至</w:t>
            </w:r>
            <w:r>
              <w:rPr>
                <w:color w:val="000000"/>
                <w:spacing w:val="0"/>
                <w:w w:val="100"/>
                <w:position w:val="0"/>
              </w:rPr>
              <w:t>2031</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 xml:space="preserve">日，年租金为 </w:t>
            </w:r>
            <w:r>
              <w:rPr>
                <w:color w:val="000000"/>
                <w:spacing w:val="0"/>
                <w:w w:val="100"/>
                <w:position w:val="0"/>
              </w:rPr>
              <w:t>7,612,500.00</w:t>
            </w:r>
            <w:r>
              <w:rPr>
                <w:rFonts w:ascii="SimSun" w:eastAsia="SimSun" w:hAnsi="SimSun" w:cs="SimSun"/>
                <w:color w:val="000000"/>
                <w:spacing w:val="0"/>
                <w:w w:val="100"/>
                <w:position w:val="0"/>
              </w:rPr>
              <w:t>元</w:t>
            </w:r>
          </w:p>
        </w:tc>
      </w:tr>
    </w:tbl>
    <w:p>
      <w:pPr>
        <w:pStyle w:val="Style24"/>
        <w:keepNext w:val="0"/>
        <w:keepLines w:val="0"/>
        <w:widowControl w:val="0"/>
        <w:shd w:val="clear" w:color="auto" w:fill="auto"/>
        <w:bidi w:val="0"/>
        <w:spacing w:before="0" w:after="0" w:line="324" w:lineRule="exact"/>
        <w:ind w:left="0" w:right="0" w:firstLine="0"/>
        <w:jc w:val="left"/>
      </w:pPr>
      <w:r>
        <w:rPr>
          <w:color w:val="000000"/>
          <w:spacing w:val="0"/>
          <w:w w:val="100"/>
          <w:position w:val="0"/>
        </w:rPr>
        <w:t>说明：公司与联营企业广东汤姆猫产业发展有限公司签署《主题乐园授权许可使用协议》，将“会说话的汤姆猫家族</w:t>
      </w:r>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授 权给广东汤姆猫产业发展有限公司用于开发、建造、设立、运营大型主题乐园（包含但不限于与主题乐园相关的业态如酒店、 商场、线上线下零售商店），并进行品牌推广的权利；授权性质为非独家授权，无转授权；授权期限为自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2030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日止，每年授权费用为人民币</w:t>
      </w:r>
      <w:r>
        <w:rPr>
          <w:rFonts w:ascii="Times New Roman" w:eastAsia="Times New Roman" w:hAnsi="Times New Roman" w:cs="Times New Roman"/>
          <w:color w:val="000000"/>
          <w:spacing w:val="0"/>
          <w:w w:val="100"/>
          <w:position w:val="0"/>
        </w:rPr>
        <w:t>6,000.00</w:t>
      </w:r>
      <w:r>
        <w:rPr>
          <w:color w:val="000000"/>
          <w:spacing w:val="0"/>
          <w:w w:val="100"/>
          <w:position w:val="0"/>
        </w:rPr>
        <w:t>万元。</w:t>
      </w:r>
    </w:p>
    <w:p>
      <w:pPr>
        <w:pStyle w:val="Style24"/>
        <w:keepNext w:val="0"/>
        <w:keepLines w:val="0"/>
        <w:widowControl w:val="0"/>
        <w:shd w:val="clear" w:color="auto" w:fill="auto"/>
        <w:bidi w:val="0"/>
        <w:spacing w:before="0" w:after="360" w:line="324" w:lineRule="exact"/>
        <w:ind w:left="0" w:right="0" w:firstLine="0"/>
        <w:jc w:val="left"/>
      </w:pPr>
      <w:r>
        <w:rPr>
          <w:color w:val="000000"/>
          <w:spacing w:val="0"/>
          <w:w w:val="100"/>
          <w:position w:val="0"/>
        </w:rPr>
        <w:t>子公司浙江金科汤姆猫网络科技有限公司与联营企业广东汤姆猫产业发展有限公司签署《授权许可使用协议》，将“会说话 的汤姆猫家族</w:t>
      </w:r>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授权给广东汤姆猫产业发展有限公司用于人偶手办；授权性质为非独家授权，不可转授权；授权期限为</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日，授权费用分为两部分：授权保底金第一年为</w:t>
      </w:r>
      <w:r>
        <w:rPr>
          <w:rFonts w:ascii="Times New Roman" w:eastAsia="Times New Roman" w:hAnsi="Times New Roman" w:cs="Times New Roman"/>
          <w:color w:val="000000"/>
          <w:spacing w:val="0"/>
          <w:w w:val="100"/>
          <w:position w:val="0"/>
        </w:rPr>
        <w:t>20</w:t>
      </w:r>
      <w:r>
        <w:rPr>
          <w:color w:val="000000"/>
          <w:spacing w:val="0"/>
          <w:w w:val="100"/>
          <w:position w:val="0"/>
        </w:rPr>
        <w:t>万元，第二年为</w:t>
      </w:r>
      <w:r>
        <w:rPr>
          <w:rFonts w:ascii="Times New Roman" w:eastAsia="Times New Roman" w:hAnsi="Times New Roman" w:cs="Times New Roman"/>
          <w:color w:val="000000"/>
          <w:spacing w:val="0"/>
          <w:w w:val="100"/>
          <w:position w:val="0"/>
        </w:rPr>
        <w:t>23</w:t>
      </w:r>
      <w:r>
        <w:rPr>
          <w:color w:val="000000"/>
          <w:spacing w:val="0"/>
          <w:w w:val="100"/>
          <w:position w:val="0"/>
        </w:rPr>
        <w:t>万元，第三年为</w:t>
      </w:r>
      <w:r>
        <w:rPr>
          <w:rFonts w:ascii="Times New Roman" w:eastAsia="Times New Roman" w:hAnsi="Times New Roman" w:cs="Times New Roman"/>
          <w:color w:val="000000"/>
          <w:spacing w:val="0"/>
          <w:w w:val="100"/>
          <w:position w:val="0"/>
        </w:rPr>
        <w:t>27</w:t>
      </w:r>
      <w:r>
        <w:rPr>
          <w:color w:val="000000"/>
          <w:spacing w:val="0"/>
          <w:w w:val="100"/>
          <w:position w:val="0"/>
        </w:rPr>
        <w:t>万元；超额 提成金为按销售金额及提成比例计算超过授权保底金的部分。</w:t>
      </w:r>
    </w:p>
    <w:p>
      <w:pPr>
        <w:pStyle w:val="Style20"/>
        <w:keepNext/>
        <w:keepLines/>
        <w:widowControl w:val="0"/>
        <w:shd w:val="clear" w:color="auto" w:fill="auto"/>
        <w:bidi w:val="0"/>
        <w:spacing w:before="0" w:after="360" w:line="240" w:lineRule="auto"/>
        <w:ind w:left="0" w:right="0" w:firstLine="0"/>
        <w:jc w:val="left"/>
      </w:pPr>
      <w:bookmarkStart w:id="1586" w:name="bookmark1586"/>
      <w:bookmarkStart w:id="1587" w:name="bookmark1587"/>
      <w:bookmarkStart w:id="1588" w:name="bookmark1588"/>
      <w:r>
        <w:rPr>
          <w:color w:val="000000"/>
          <w:spacing w:val="0"/>
          <w:w w:val="100"/>
          <w:position w:val="0"/>
          <w:sz w:val="24"/>
          <w:szCs w:val="24"/>
        </w:rPr>
        <w:t>十三、股份支付</w:t>
      </w:r>
      <w:bookmarkEnd w:id="1586"/>
      <w:bookmarkEnd w:id="1587"/>
      <w:bookmarkEnd w:id="1588"/>
    </w:p>
    <w:p>
      <w:pPr>
        <w:pStyle w:val="Style27"/>
        <w:keepNext/>
        <w:keepLines/>
        <w:widowControl w:val="0"/>
        <w:shd w:val="clear" w:color="auto" w:fill="auto"/>
        <w:bidi w:val="0"/>
        <w:spacing w:before="0" w:after="360" w:line="240" w:lineRule="auto"/>
        <w:ind w:left="0" w:right="0" w:firstLine="0"/>
        <w:jc w:val="left"/>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89"/>
      <w:bookmarkEnd w:id="1590"/>
      <w:bookmarkEnd w:id="1591"/>
    </w:p>
    <w:p>
      <w:pPr>
        <w:pStyle w:val="Style24"/>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37,916,000.00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40" w:line="32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日召开的第四届董事会第十一次会议和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年第三次临时股东大会审议通过 了《关于公司</w:t>
      </w:r>
      <w:r>
        <w:rPr>
          <w:color w:val="000000"/>
          <w:spacing w:val="0"/>
          <w:w w:val="100"/>
          <w:position w:val="0"/>
        </w:rPr>
        <w:t>〈</w:t>
      </w:r>
      <w:r>
        <w:rPr>
          <w:color w:val="000000"/>
          <w:spacing w:val="0"/>
          <w:w w:val="100"/>
          <w:position w:val="0"/>
        </w:rPr>
        <w:t>第二期员工持股计划（草案）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color w:val="000000"/>
          <w:spacing w:val="0"/>
          <w:w w:val="100"/>
          <w:position w:val="0"/>
        </w:rPr>
        <w:t>〈</w:t>
      </w:r>
      <w:r>
        <w:rPr>
          <w:color w:val="000000"/>
          <w:spacing w:val="0"/>
          <w:w w:val="100"/>
          <w:position w:val="0"/>
        </w:rPr>
        <w:t>第二期员工持股计划管理办法</w:t>
      </w:r>
      <w:r>
        <w:rPr>
          <w:color w:val="000000"/>
          <w:spacing w:val="0"/>
          <w:w w:val="100"/>
          <w:position w:val="0"/>
        </w:rPr>
        <w:t>〉</w:t>
      </w:r>
      <w:r>
        <w:rPr>
          <w:color w:val="000000"/>
          <w:spacing w:val="0"/>
          <w:w w:val="100"/>
          <w:position w:val="0"/>
        </w:rPr>
        <w:t>的议案》，股份 总数不超过</w:t>
      </w:r>
      <w:r>
        <w:rPr>
          <w:rFonts w:ascii="Times New Roman" w:eastAsia="Times New Roman" w:hAnsi="Times New Roman" w:cs="Times New Roman"/>
          <w:color w:val="000000"/>
          <w:spacing w:val="0"/>
          <w:w w:val="100"/>
          <w:position w:val="0"/>
        </w:rPr>
        <w:t>37,916,000</w:t>
      </w:r>
      <w:r>
        <w:rPr>
          <w:color w:val="000000"/>
          <w:spacing w:val="0"/>
          <w:w w:val="100"/>
          <w:position w:val="0"/>
        </w:rPr>
        <w:t>股，占公司目前总股本的</w:t>
      </w:r>
      <w:r>
        <w:rPr>
          <w:rFonts w:ascii="Times New Roman" w:eastAsia="Times New Roman" w:hAnsi="Times New Roman" w:cs="Times New Roman"/>
          <w:color w:val="000000"/>
          <w:spacing w:val="0"/>
          <w:w w:val="100"/>
          <w:position w:val="0"/>
        </w:rPr>
        <w:t>1.08%</w:t>
      </w:r>
      <w:r>
        <w:rPr>
          <w:color w:val="000000"/>
          <w:spacing w:val="0"/>
          <w:w w:val="100"/>
          <w:position w:val="0"/>
        </w:rPr>
        <w:t>。本次员工持股计划实施后，全部有效的员工持股计划所持有的股票 总数累计不超过公司股本总额的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，任一持有人持有的员工持股计划份额所对应的标的股票数量不超过公司股本总额的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（不包括持有人在公司首次公开发行股票上市前获得的股份、通过二级市场自行购买的股份及通过股权激励已获得的股 份）。参加本次员工持股计划的公司董事（不含独立董事）、监事、高级管理人员、公司中层管理人员、核心员工及其他符合 条件的员工。参加本次员工持股计划的董事、监事、高级管理人员有张维璋、张正锋、陈佩卿、应燕青、秦海娟、朱恬、何 </w:t>
      </w:r>
      <w:r>
        <w:rPr>
          <w:color w:val="000000"/>
          <w:spacing w:val="0"/>
          <w:w w:val="100"/>
          <w:position w:val="0"/>
        </w:rPr>
        <w:t>文杰、胡斐。本次持股计划涉及的持股对象总数不超过</w:t>
      </w:r>
      <w:r>
        <w:rPr>
          <w:rFonts w:ascii="Times New Roman" w:eastAsia="Times New Roman" w:hAnsi="Times New Roman" w:cs="Times New Roman"/>
          <w:color w:val="000000"/>
          <w:spacing w:val="0"/>
          <w:w w:val="100"/>
          <w:position w:val="0"/>
        </w:rPr>
        <w:t>102</w:t>
      </w:r>
      <w:r>
        <w:rPr>
          <w:color w:val="000000"/>
          <w:spacing w:val="0"/>
          <w:w w:val="100"/>
          <w:position w:val="0"/>
        </w:rPr>
        <w:t>人。实际实际缴款参加人数为</w:t>
      </w:r>
      <w:r>
        <w:rPr>
          <w:rFonts w:ascii="Times New Roman" w:eastAsia="Times New Roman" w:hAnsi="Times New Roman" w:cs="Times New Roman"/>
          <w:color w:val="000000"/>
          <w:spacing w:val="0"/>
          <w:w w:val="100"/>
          <w:position w:val="0"/>
        </w:rPr>
        <w:t>98</w:t>
      </w:r>
      <w:r>
        <w:rPr>
          <w:color w:val="000000"/>
          <w:spacing w:val="0"/>
          <w:w w:val="100"/>
          <w:position w:val="0"/>
        </w:rPr>
        <w:t>人。公司回购专用账户已回购 的公司股份为</w:t>
      </w:r>
      <w:r>
        <w:rPr>
          <w:rFonts w:ascii="Times New Roman" w:eastAsia="Times New Roman" w:hAnsi="Times New Roman" w:cs="Times New Roman"/>
          <w:color w:val="000000"/>
          <w:spacing w:val="0"/>
          <w:w w:val="100"/>
          <w:position w:val="0"/>
        </w:rPr>
        <w:t>37,916,000</w:t>
      </w:r>
      <w:r>
        <w:rPr>
          <w:color w:val="000000"/>
          <w:spacing w:val="0"/>
          <w:w w:val="100"/>
          <w:position w:val="0"/>
        </w:rPr>
        <w:t>股，已回购股份的平均价格约为</w:t>
      </w:r>
      <w:r>
        <w:rPr>
          <w:rFonts w:ascii="Times New Roman" w:eastAsia="Times New Roman" w:hAnsi="Times New Roman" w:cs="Times New Roman"/>
          <w:color w:val="000000"/>
          <w:spacing w:val="0"/>
          <w:w w:val="100"/>
          <w:position w:val="0"/>
        </w:rPr>
        <w:t>3.97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股，本次员工持股计划受让公司回购专用账户已回购股份 的价格依据为按照《持股计划（草案）》公布前一个交易日的公司股票交易均价的</w:t>
      </w:r>
      <w:r>
        <w:rPr>
          <w:rFonts w:ascii="Times New Roman" w:eastAsia="Times New Roman" w:hAnsi="Times New Roman" w:cs="Times New Roman"/>
          <w:color w:val="000000"/>
          <w:spacing w:val="0"/>
          <w:w w:val="100"/>
          <w:position w:val="0"/>
        </w:rPr>
        <w:t>62.73%</w:t>
      </w:r>
      <w:r>
        <w:rPr>
          <w:color w:val="000000"/>
          <w:spacing w:val="0"/>
          <w:w w:val="100"/>
          <w:position w:val="0"/>
        </w:rPr>
        <w:t>。确定本次持股计划受让公司回购 股票的价格，即</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股，资金总额上限为</w:t>
      </w:r>
      <w:r>
        <w:rPr>
          <w:rFonts w:ascii="Times New Roman" w:eastAsia="Times New Roman" w:hAnsi="Times New Roman" w:cs="Times New Roman"/>
          <w:color w:val="000000"/>
          <w:spacing w:val="0"/>
          <w:w w:val="100"/>
          <w:position w:val="0"/>
        </w:rPr>
        <w:t>75,832,000.00</w:t>
      </w:r>
      <w:r>
        <w:rPr>
          <w:color w:val="000000"/>
          <w:spacing w:val="0"/>
          <w:w w:val="100"/>
          <w:position w:val="0"/>
        </w:rPr>
        <w:t>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日止，公司已收到本次员工持股计划的认 购资金</w:t>
      </w:r>
      <w:r>
        <w:rPr>
          <w:rFonts w:ascii="Times New Roman" w:eastAsia="Times New Roman" w:hAnsi="Times New Roman" w:cs="Times New Roman"/>
          <w:color w:val="000000"/>
          <w:spacing w:val="0"/>
          <w:w w:val="100"/>
          <w:position w:val="0"/>
        </w:rPr>
        <w:t>75,832,000.00</w:t>
      </w:r>
      <w:r>
        <w:rPr>
          <w:color w:val="000000"/>
          <w:spacing w:val="0"/>
          <w:w w:val="100"/>
          <w:position w:val="0"/>
        </w:rPr>
        <w:t>元。回购专用证券账户所持有的</w:t>
      </w:r>
      <w:r>
        <w:rPr>
          <w:rFonts w:ascii="Times New Roman" w:eastAsia="Times New Roman" w:hAnsi="Times New Roman" w:cs="Times New Roman"/>
          <w:color w:val="000000"/>
          <w:spacing w:val="0"/>
          <w:w w:val="100"/>
          <w:position w:val="0"/>
        </w:rPr>
        <w:t>37,916,000</w:t>
      </w:r>
      <w:r>
        <w:rPr>
          <w:color w:val="000000"/>
          <w:spacing w:val="0"/>
          <w:w w:val="100"/>
          <w:position w:val="0"/>
        </w:rPr>
        <w:t>股公司股票已于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日非交易过户至浙江金科 文化产业股份有限公司一第二期员工持股计划。</w:t>
      </w:r>
    </w:p>
    <w:p>
      <w:pPr>
        <w:pStyle w:val="Style24"/>
        <w:keepNext w:val="0"/>
        <w:keepLines w:val="0"/>
        <w:widowControl w:val="0"/>
        <w:shd w:val="clear" w:color="auto" w:fill="auto"/>
        <w:bidi w:val="0"/>
        <w:spacing w:before="0" w:after="980" w:line="324" w:lineRule="exact"/>
        <w:ind w:left="0" w:right="0" w:firstLine="0"/>
        <w:jc w:val="both"/>
      </w:pPr>
      <w:r>
        <w:rPr>
          <w:color w:val="000000"/>
          <w:spacing w:val="0"/>
          <w:w w:val="100"/>
          <w:position w:val="0"/>
        </w:rPr>
        <w:t>该次股权激励计划的有效期、锁定期和解锁期为：本次员工持股计划的存续期为</w:t>
      </w:r>
      <w:r>
        <w:rPr>
          <w:rFonts w:ascii="Times New Roman" w:eastAsia="Times New Roman" w:hAnsi="Times New Roman" w:cs="Times New Roman"/>
          <w:color w:val="000000"/>
          <w:spacing w:val="0"/>
          <w:w w:val="100"/>
          <w:position w:val="0"/>
        </w:rPr>
        <w:t>24</w:t>
      </w:r>
      <w:r>
        <w:rPr>
          <w:color w:val="000000"/>
          <w:spacing w:val="0"/>
          <w:w w:val="100"/>
          <w:position w:val="0"/>
        </w:rPr>
        <w:t>个月，自公司公告最后一笔标的股票过 户至本次员工持股计划名下之日起算。本次员工持股计划设定</w:t>
      </w:r>
      <w:r>
        <w:rPr>
          <w:rFonts w:ascii="Times New Roman" w:eastAsia="Times New Roman" w:hAnsi="Times New Roman" w:cs="Times New Roman"/>
          <w:color w:val="000000"/>
          <w:spacing w:val="0"/>
          <w:w w:val="100"/>
          <w:position w:val="0"/>
        </w:rPr>
        <w:t>12</w:t>
      </w:r>
      <w:r>
        <w:rPr>
          <w:color w:val="000000"/>
          <w:spacing w:val="0"/>
          <w:w w:val="100"/>
          <w:position w:val="0"/>
        </w:rPr>
        <w:t>个月锁定期，锁定期满后可根据业绩完成情况解锁。</w:t>
      </w:r>
      <w:r>
        <w:rPr>
          <w:rFonts w:ascii="Times New Roman" w:eastAsia="Times New Roman" w:hAnsi="Times New Roman" w:cs="Times New Roman"/>
          <w:color w:val="000000"/>
          <w:spacing w:val="0"/>
          <w:w w:val="100"/>
          <w:position w:val="0"/>
        </w:rPr>
        <w:t>1</w:t>
      </w:r>
      <w:r>
        <w:rPr>
          <w:color w:val="000000"/>
          <w:spacing w:val="0"/>
          <w:w w:val="100"/>
          <w:position w:val="0"/>
        </w:rPr>
        <w:t>）公 司层面业绩考核：持有人的标的股票权益将自本员工持股计划草案经公司股东大会审议通过且公司公告最后一笔标的股票过 户至本员工持股计划名下之日起的</w:t>
      </w:r>
      <w:r>
        <w:rPr>
          <w:rFonts w:ascii="Times New Roman" w:eastAsia="Times New Roman" w:hAnsi="Times New Roman" w:cs="Times New Roman"/>
          <w:color w:val="000000"/>
          <w:spacing w:val="0"/>
          <w:w w:val="100"/>
          <w:position w:val="0"/>
        </w:rPr>
        <w:t>12</w:t>
      </w:r>
      <w:r>
        <w:rPr>
          <w:color w:val="000000"/>
          <w:spacing w:val="0"/>
          <w:w w:val="100"/>
          <w:position w:val="0"/>
        </w:rPr>
        <w:t>个月后，依据</w:t>
      </w:r>
      <w:r>
        <w:rPr>
          <w:rFonts w:ascii="Times New Roman" w:eastAsia="Times New Roman" w:hAnsi="Times New Roman" w:cs="Times New Roman"/>
          <w:color w:val="000000"/>
          <w:spacing w:val="0"/>
          <w:w w:val="100"/>
          <w:position w:val="0"/>
        </w:rPr>
        <w:t>2021</w:t>
      </w:r>
      <w:r>
        <w:rPr>
          <w:color w:val="000000"/>
          <w:spacing w:val="0"/>
          <w:w w:val="100"/>
          <w:position w:val="0"/>
        </w:rPr>
        <w:t>年度业绩考核结果解锁并分配至持有人，公司层面的业绩考核要求 为：以</w:t>
      </w:r>
      <w:r>
        <w:rPr>
          <w:rFonts w:ascii="Times New Roman" w:eastAsia="Times New Roman" w:hAnsi="Times New Roman" w:cs="Times New Roman"/>
          <w:color w:val="000000"/>
          <w:spacing w:val="0"/>
          <w:w w:val="100"/>
          <w:position w:val="0"/>
        </w:rPr>
        <w:t>2020</w:t>
      </w:r>
      <w:r>
        <w:rPr>
          <w:color w:val="000000"/>
          <w:spacing w:val="0"/>
          <w:w w:val="100"/>
          <w:position w:val="0"/>
        </w:rPr>
        <w:t>年营业收入为基数，</w:t>
      </w:r>
      <w:r>
        <w:rPr>
          <w:rFonts w:ascii="Times New Roman" w:eastAsia="Times New Roman" w:hAnsi="Times New Roman" w:cs="Times New Roman"/>
          <w:color w:val="000000"/>
          <w:spacing w:val="0"/>
          <w:w w:val="100"/>
          <w:position w:val="0"/>
        </w:rPr>
        <w:t>2021</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）个人层面业绩考核：本次员工持股计划将根据公 司绩效考核相关制度对个人进行绩效考核，依据个人绩效考核结果确定持有人最终解锁的标的股票权益数量，具体解锁比例 为：优秀</w:t>
      </w:r>
      <w:r>
        <w:rPr>
          <w:rFonts w:ascii="Times New Roman" w:eastAsia="Times New Roman" w:hAnsi="Times New Roman" w:cs="Times New Roman"/>
          <w:color w:val="000000"/>
          <w:spacing w:val="0"/>
          <w:w w:val="100"/>
          <w:position w:val="0"/>
        </w:rPr>
        <w:t>100%</w:t>
      </w:r>
      <w:r>
        <w:rPr>
          <w:color w:val="000000"/>
          <w:spacing w:val="0"/>
          <w:w w:val="100"/>
          <w:position w:val="0"/>
        </w:rPr>
        <w:t>、良好</w:t>
      </w:r>
      <w:r>
        <w:rPr>
          <w:rFonts w:ascii="Times New Roman" w:eastAsia="Times New Roman" w:hAnsi="Times New Roman" w:cs="Times New Roman"/>
          <w:color w:val="000000"/>
          <w:spacing w:val="0"/>
          <w:w w:val="100"/>
          <w:position w:val="0"/>
        </w:rPr>
        <w:t>80%</w:t>
      </w:r>
      <w:r>
        <w:rPr>
          <w:color w:val="000000"/>
          <w:spacing w:val="0"/>
          <w:w w:val="100"/>
          <w:position w:val="0"/>
        </w:rPr>
        <w:t>、合格</w:t>
      </w:r>
      <w:r>
        <w:rPr>
          <w:rFonts w:ascii="Times New Roman" w:eastAsia="Times New Roman" w:hAnsi="Times New Roman" w:cs="Times New Roman"/>
          <w:color w:val="000000"/>
          <w:spacing w:val="0"/>
          <w:w w:val="100"/>
          <w:position w:val="0"/>
        </w:rPr>
        <w:t>60%</w:t>
      </w:r>
      <w:r>
        <w:rPr>
          <w:color w:val="000000"/>
          <w:spacing w:val="0"/>
          <w:w w:val="100"/>
          <w:position w:val="0"/>
        </w:rPr>
        <w:t>、不合格</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7"/>
        <w:keepNext/>
        <w:keepLines/>
        <w:widowControl w:val="0"/>
        <w:shd w:val="clear" w:color="auto" w:fill="auto"/>
        <w:bidi w:val="0"/>
        <w:spacing w:before="0" w:after="360" w:line="240" w:lineRule="auto"/>
        <w:ind w:left="0" w:right="0" w:firstLine="0"/>
        <w:jc w:val="both"/>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592"/>
      <w:bookmarkEnd w:id="1593"/>
      <w:bookmarkEnd w:id="1594"/>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94"/>
        <w:gridCol w:w="5486"/>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授予日股票收盘价</w:t>
            </w:r>
          </w:p>
        </w:tc>
      </w:tr>
      <w:tr>
        <w:trPr>
          <w:trHeight w:val="13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rFonts w:ascii="SimSun" w:eastAsia="SimSun" w:hAnsi="SimSun" w:cs="SimSun"/>
                <w:color w:val="000000"/>
                <w:spacing w:val="0"/>
                <w:w w:val="100"/>
                <w:position w:val="0"/>
              </w:rPr>
              <w:t>授予期权的职工均为公司董事（不含独立董事）、监事、高级管理人 员、公司中层管理人员、核心员工及其他符合条件的员工，本公司 估计该部分职工在等待期内离职的可能性较小；根据是否达到规定 业绩条件，本公司对可行权权益工具数量做出最佳估计</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21,404,193.53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21,404,193.53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27"/>
        <w:keepNext/>
        <w:keepLines/>
        <w:widowControl w:val="0"/>
        <w:shd w:val="clear" w:color="auto" w:fill="auto"/>
        <w:tabs>
          <w:tab w:pos="351" w:val="left"/>
        </w:tabs>
        <w:bidi w:val="0"/>
        <w:spacing w:before="0" w:after="360" w:line="240" w:lineRule="auto"/>
        <w:ind w:left="0" w:right="0" w:firstLine="0"/>
        <w:jc w:val="both"/>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3</w:t>
      </w:r>
      <w:bookmarkEnd w:id="1597"/>
      <w:r>
        <w:rPr>
          <w:color w:val="000000"/>
          <w:spacing w:val="0"/>
          <w:w w:val="100"/>
          <w:position w:val="0"/>
        </w:rPr>
        <w:t>、</w:t>
        <w:tab/>
        <w:t>以现金结算的股份支付情况</w:t>
      </w:r>
      <w:bookmarkEnd w:id="1595"/>
      <w:bookmarkEnd w:id="1596"/>
      <w:bookmarkEnd w:id="1598"/>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7"/>
        <w:keepNext/>
        <w:keepLines/>
        <w:widowControl w:val="0"/>
        <w:shd w:val="clear" w:color="auto" w:fill="auto"/>
        <w:tabs>
          <w:tab w:pos="351" w:val="left"/>
        </w:tabs>
        <w:bidi w:val="0"/>
        <w:spacing w:before="0" w:after="460" w:line="240" w:lineRule="auto"/>
        <w:ind w:left="0" w:right="0" w:firstLine="0"/>
        <w:jc w:val="both"/>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4</w:t>
      </w:r>
      <w:bookmarkEnd w:id="1601"/>
      <w:r>
        <w:rPr>
          <w:color w:val="000000"/>
          <w:spacing w:val="0"/>
          <w:w w:val="100"/>
          <w:position w:val="0"/>
        </w:rPr>
        <w:t>、</w:t>
        <w:tab/>
        <w:t>股份支付的修改、终止情况</w:t>
      </w:r>
      <w:bookmarkEnd w:id="1599"/>
      <w:bookmarkEnd w:id="1600"/>
      <w:bookmarkEnd w:id="1602"/>
    </w:p>
    <w:p>
      <w:pPr>
        <w:pStyle w:val="Style16"/>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无股份支付的修改、终止情况</w:t>
      </w:r>
    </w:p>
    <w:p>
      <w:pPr>
        <w:pStyle w:val="Style20"/>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r>
        <w:rPr>
          <w:color w:val="000000"/>
          <w:spacing w:val="0"/>
          <w:w w:val="100"/>
          <w:position w:val="0"/>
          <w:sz w:val="24"/>
          <w:szCs w:val="24"/>
        </w:rPr>
        <w:t>十四、承诺及或有事项</w:t>
      </w:r>
      <w:bookmarkEnd w:id="1603"/>
      <w:bookmarkEnd w:id="1604"/>
      <w:bookmarkEnd w:id="1605"/>
    </w:p>
    <w:p>
      <w:pPr>
        <w:pStyle w:val="Style27"/>
        <w:keepNext/>
        <w:keepLines/>
        <w:widowControl w:val="0"/>
        <w:shd w:val="clear" w:color="auto" w:fill="auto"/>
        <w:bidi w:val="0"/>
        <w:spacing w:before="0" w:after="0" w:line="511" w:lineRule="auto"/>
        <w:ind w:left="0" w:right="0" w:firstLine="0"/>
        <w:jc w:val="left"/>
      </w:pPr>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06"/>
      <w:bookmarkEnd w:id="1607"/>
      <w:bookmarkEnd w:id="1608"/>
    </w:p>
    <w:p>
      <w:pPr>
        <w:pStyle w:val="Style27"/>
        <w:keepNext/>
        <w:keepLines/>
        <w:widowControl w:val="0"/>
        <w:shd w:val="clear" w:color="auto" w:fill="auto"/>
        <w:bidi w:val="0"/>
        <w:spacing w:before="0" w:after="0" w:line="490" w:lineRule="exact"/>
        <w:ind w:left="0" w:right="0" w:firstLine="0"/>
        <w:jc w:val="left"/>
      </w:pPr>
      <w:bookmarkStart w:id="1606" w:name="bookmark1606"/>
      <w:bookmarkStart w:id="1607" w:name="bookmark16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）资产负债表日存在的重要承诺</w:t>
      </w:r>
      <w:bookmarkEnd w:id="1606"/>
      <w:bookmarkEnd w:id="1607"/>
    </w:p>
    <w:p>
      <w:pPr>
        <w:pStyle w:val="Style16"/>
        <w:keepNext w:val="0"/>
        <w:keepLines w:val="0"/>
        <w:widowControl w:val="0"/>
        <w:shd w:val="clear" w:color="auto" w:fill="auto"/>
        <w:bidi w:val="0"/>
        <w:spacing w:before="0" w:after="220" w:line="490" w:lineRule="exact"/>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日第三届董事会第二十一次会议审议通过，公司与中国银泰投资有限公司、苏宁 易购集团股份有限公司等其他方共同出资设立之江新实业有限公司，其注册资本</w:t>
      </w:r>
      <w:r>
        <w:rPr>
          <w:rFonts w:ascii="Times New Roman" w:eastAsia="Times New Roman" w:hAnsi="Times New Roman" w:cs="Times New Roman"/>
          <w:color w:val="000000"/>
          <w:spacing w:val="0"/>
          <w:w w:val="100"/>
          <w:position w:val="0"/>
        </w:rPr>
        <w:t>500</w:t>
      </w:r>
      <w:r>
        <w:rPr>
          <w:color w:val="000000"/>
          <w:spacing w:val="0"/>
          <w:w w:val="100"/>
          <w:position w:val="0"/>
        </w:rPr>
        <w:t>亿元，公司将以自有 资金认缴</w:t>
      </w:r>
      <w:r>
        <w:rPr>
          <w:rFonts w:ascii="Times New Roman" w:eastAsia="Times New Roman" w:hAnsi="Times New Roman" w:cs="Times New Roman"/>
          <w:color w:val="000000"/>
          <w:spacing w:val="0"/>
          <w:w w:val="100"/>
          <w:position w:val="0"/>
        </w:rPr>
        <w:t>10</w:t>
      </w:r>
      <w:r>
        <w:rPr>
          <w:color w:val="000000"/>
          <w:spacing w:val="0"/>
          <w:w w:val="100"/>
          <w:position w:val="0"/>
        </w:rPr>
        <w:t>亿元出资额，占比的</w:t>
      </w:r>
      <w:r>
        <w:rPr>
          <w:rFonts w:ascii="Times New Roman" w:eastAsia="Times New Roman" w:hAnsi="Times New Roman" w:cs="Times New Roman"/>
          <w:color w:val="000000"/>
          <w:spacing w:val="0"/>
          <w:w w:val="100"/>
          <w:position w:val="0"/>
        </w:rPr>
        <w:t>2%</w:t>
      </w:r>
      <w:r>
        <w:rPr>
          <w:color w:val="000000"/>
          <w:spacing w:val="0"/>
          <w:w w:val="100"/>
          <w:position w:val="0"/>
        </w:rPr>
        <w:t>，上述出资最晚于</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日前实缴到位。截至资产负债表日公司 尚未实际出资。公司已于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日与浙江纬翰投资管理有限公司、之江新实业有限公司签署了《股 权转让协议》，将上述认缴出资份额零对价转让。</w:t>
      </w:r>
    </w:p>
    <w:p>
      <w:pPr>
        <w:pStyle w:val="Style16"/>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）其他重大财务承诺</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）抵押</w:t>
      </w:r>
      <w:r>
        <w:rPr>
          <w:rFonts w:ascii="Times New Roman" w:eastAsia="Times New Roman" w:hAnsi="Times New Roman" w:cs="Times New Roman"/>
          <w:color w:val="000000"/>
          <w:spacing w:val="0"/>
          <w:w w:val="100"/>
          <w:position w:val="0"/>
        </w:rPr>
        <w:t>/</w:t>
      </w:r>
      <w:r>
        <w:rPr>
          <w:color w:val="000000"/>
          <w:spacing w:val="0"/>
          <w:w w:val="100"/>
          <w:position w:val="0"/>
        </w:rPr>
        <w:t>质押事项</w:t>
      </w:r>
    </w:p>
    <w:tbl>
      <w:tblPr>
        <w:tblOverlap w:val="never"/>
        <w:jc w:val="center"/>
        <w:tblLayout w:type="fixed"/>
      </w:tblPr>
      <w:tblGrid>
        <w:gridCol w:w="1133"/>
        <w:gridCol w:w="1003"/>
        <w:gridCol w:w="600"/>
        <w:gridCol w:w="1354"/>
        <w:gridCol w:w="941"/>
        <w:gridCol w:w="840"/>
        <w:gridCol w:w="3787"/>
      </w:tblGrid>
      <w:tr>
        <w:trPr>
          <w:trHeight w:val="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抵押</w:t>
            </w:r>
            <w:r>
              <w:rPr>
                <w:color w:val="000000"/>
                <w:spacing w:val="0"/>
                <w:w w:val="100"/>
                <w:position w:val="0"/>
              </w:rPr>
              <w:t>/</w:t>
            </w:r>
            <w:r>
              <w:rPr>
                <w:rFonts w:ascii="SimSun" w:eastAsia="SimSun" w:hAnsi="SimSun" w:cs="SimSun"/>
                <w:color w:val="000000"/>
                <w:spacing w:val="0"/>
                <w:w w:val="100"/>
                <w:position w:val="0"/>
              </w:rPr>
              <w:t>质押人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抵押</w:t>
            </w:r>
            <w:r>
              <w:rPr>
                <w:color w:val="000000"/>
                <w:spacing w:val="0"/>
                <w:w w:val="100"/>
                <w:position w:val="0"/>
              </w:rPr>
              <w:t>/</w:t>
            </w:r>
            <w:r>
              <w:rPr>
                <w:rFonts w:ascii="SimSun" w:eastAsia="SimSun" w:hAnsi="SimSun" w:cs="SimSun"/>
                <w:color w:val="000000"/>
                <w:spacing w:val="0"/>
                <w:w w:val="100"/>
                <w:position w:val="0"/>
              </w:rPr>
              <w:t>质押权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交易描 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贷款金额</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债务人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说明</w:t>
            </w:r>
          </w:p>
        </w:tc>
      </w:tr>
      <w:tr>
        <w:trPr>
          <w:trHeight w:val="10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杭州哲信信息</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技术有限公司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浙商银行绍 兴分行</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159,200,000.00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短期借款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left"/>
            </w:pPr>
            <w:r>
              <w:rPr>
                <w:rFonts w:ascii="SimSun" w:eastAsia="SimSun" w:hAnsi="SimSun" w:cs="SimSun"/>
                <w:color w:val="000000"/>
                <w:spacing w:val="0"/>
                <w:w w:val="100"/>
                <w:position w:val="0"/>
              </w:rPr>
              <w:t>以账面原值为</w:t>
            </w:r>
            <w:r>
              <w:rPr>
                <w:color w:val="000000"/>
                <w:spacing w:val="0"/>
                <w:w w:val="100"/>
                <w:position w:val="0"/>
              </w:rPr>
              <w:t>103,914,955.46</w:t>
            </w:r>
            <w:r>
              <w:rPr>
                <w:rFonts w:ascii="SimSun" w:eastAsia="SimSun" w:hAnsi="SimSun" w:cs="SimSun"/>
                <w:color w:val="000000"/>
                <w:spacing w:val="0"/>
                <w:w w:val="100"/>
                <w:position w:val="0"/>
              </w:rPr>
              <w:t xml:space="preserve">元、累计折旧为 </w:t>
            </w:r>
            <w:r>
              <w:rPr>
                <w:color w:val="000000"/>
                <w:spacing w:val="0"/>
                <w:w w:val="100"/>
                <w:position w:val="0"/>
              </w:rPr>
              <w:t>10,878,169.20</w:t>
            </w:r>
            <w:r>
              <w:rPr>
                <w:rFonts w:ascii="SimSun" w:eastAsia="SimSun" w:hAnsi="SimSun" w:cs="SimSun"/>
                <w:color w:val="000000"/>
                <w:spacing w:val="0"/>
                <w:w w:val="100"/>
                <w:position w:val="0"/>
              </w:rPr>
              <w:t>元、账面价值为</w:t>
            </w:r>
            <w:r>
              <w:rPr>
                <w:color w:val="000000"/>
                <w:spacing w:val="0"/>
                <w:w w:val="100"/>
                <w:position w:val="0"/>
              </w:rPr>
              <w:t>93,036,786.26</w:t>
            </w:r>
            <w:r>
              <w:rPr>
                <w:rFonts w:ascii="SimSun" w:eastAsia="SimSun" w:hAnsi="SimSun" w:cs="SimSun"/>
                <w:color w:val="000000"/>
                <w:spacing w:val="0"/>
                <w:w w:val="100"/>
                <w:position w:val="0"/>
              </w:rPr>
              <w:t>元的 投资性房地产抵押。</w:t>
            </w:r>
          </w:p>
        </w:tc>
      </w:tr>
      <w:tr>
        <w:trPr>
          <w:trHeight w:val="10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以账面原值为</w:t>
            </w:r>
            <w:r>
              <w:rPr>
                <w:color w:val="000000"/>
                <w:spacing w:val="0"/>
                <w:w w:val="100"/>
                <w:position w:val="0"/>
              </w:rPr>
              <w:t>29,783,001.34</w:t>
            </w:r>
            <w:r>
              <w:rPr>
                <w:rFonts w:ascii="SimSun" w:eastAsia="SimSun" w:hAnsi="SimSun" w:cs="SimSun"/>
                <w:color w:val="000000"/>
                <w:spacing w:val="0"/>
                <w:w w:val="100"/>
                <w:position w:val="0"/>
              </w:rPr>
              <w:t xml:space="preserve">元、累计折旧为 </w:t>
            </w:r>
            <w:r>
              <w:rPr>
                <w:color w:val="000000"/>
                <w:spacing w:val="0"/>
                <w:w w:val="100"/>
                <w:position w:val="0"/>
              </w:rPr>
              <w:t>3,297,270.89</w:t>
            </w:r>
            <w:r>
              <w:rPr>
                <w:rFonts w:ascii="SimSun" w:eastAsia="SimSun" w:hAnsi="SimSun" w:cs="SimSun"/>
                <w:color w:val="000000"/>
                <w:spacing w:val="0"/>
                <w:w w:val="100"/>
                <w:position w:val="0"/>
              </w:rPr>
              <w:t>元、账面价值为</w:t>
            </w:r>
            <w:r>
              <w:rPr>
                <w:color w:val="000000"/>
                <w:spacing w:val="0"/>
                <w:w w:val="100"/>
                <w:position w:val="0"/>
              </w:rPr>
              <w:t>26,485,730.45</w:t>
            </w:r>
            <w:r>
              <w:rPr>
                <w:rFonts w:ascii="SimSun" w:eastAsia="SimSun" w:hAnsi="SimSun" w:cs="SimSun"/>
                <w:color w:val="000000"/>
                <w:spacing w:val="0"/>
                <w:w w:val="100"/>
                <w:position w:val="0"/>
              </w:rPr>
              <w:t>元的固 定资产抵押。</w:t>
            </w:r>
          </w:p>
        </w:tc>
      </w:tr>
      <w:tr>
        <w:trPr>
          <w:trHeight w:val="10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杭州哲信信息</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技术有限公司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中国民生银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行杭州分行</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160,000,000.00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短期借款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以账面原值为</w:t>
            </w:r>
            <w:r>
              <w:rPr>
                <w:color w:val="000000"/>
                <w:spacing w:val="0"/>
                <w:w w:val="100"/>
                <w:position w:val="0"/>
              </w:rPr>
              <w:t>31,895,123.04</w:t>
            </w:r>
            <w:r>
              <w:rPr>
                <w:rFonts w:ascii="SimSun" w:eastAsia="SimSun" w:hAnsi="SimSun" w:cs="SimSun"/>
                <w:color w:val="000000"/>
                <w:spacing w:val="0"/>
                <w:w w:val="100"/>
                <w:position w:val="0"/>
              </w:rPr>
              <w:t xml:space="preserve">元、累计折旧为 </w:t>
            </w:r>
            <w:r>
              <w:rPr>
                <w:color w:val="000000"/>
                <w:spacing w:val="0"/>
                <w:w w:val="100"/>
                <w:position w:val="0"/>
              </w:rPr>
              <w:t>5,494,962.78</w:t>
            </w:r>
            <w:r>
              <w:rPr>
                <w:rFonts w:ascii="SimSun" w:eastAsia="SimSun" w:hAnsi="SimSun" w:cs="SimSun"/>
                <w:color w:val="000000"/>
                <w:spacing w:val="0"/>
                <w:w w:val="100"/>
                <w:position w:val="0"/>
              </w:rPr>
              <w:t>元、账面价值为</w:t>
            </w:r>
            <w:r>
              <w:rPr>
                <w:color w:val="000000"/>
                <w:spacing w:val="0"/>
                <w:w w:val="100"/>
                <w:position w:val="0"/>
              </w:rPr>
              <w:t>26,400,160.26</w:t>
            </w:r>
            <w:r>
              <w:rPr>
                <w:rFonts w:ascii="SimSun" w:eastAsia="SimSun" w:hAnsi="SimSun" w:cs="SimSun"/>
                <w:color w:val="000000"/>
                <w:spacing w:val="0"/>
                <w:w w:val="100"/>
                <w:position w:val="0"/>
              </w:rPr>
              <w:t>元的投 资性房地产抵押。</w:t>
            </w:r>
          </w:p>
        </w:tc>
      </w:tr>
      <w:tr>
        <w:trPr>
          <w:trHeight w:val="10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以账面原值为</w:t>
            </w:r>
            <w:r>
              <w:rPr>
                <w:color w:val="000000"/>
                <w:spacing w:val="0"/>
                <w:w w:val="100"/>
                <w:position w:val="0"/>
              </w:rPr>
              <w:t>58,767,540.65</w:t>
            </w:r>
            <w:r>
              <w:rPr>
                <w:rFonts w:ascii="SimSun" w:eastAsia="SimSun" w:hAnsi="SimSun" w:cs="SimSun"/>
                <w:color w:val="000000"/>
                <w:spacing w:val="0"/>
                <w:w w:val="100"/>
                <w:position w:val="0"/>
              </w:rPr>
              <w:t>元、累计折旧为</w:t>
            </w:r>
          </w:p>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6,756,405.91</w:t>
            </w:r>
            <w:r>
              <w:rPr>
                <w:rFonts w:ascii="SimSun" w:eastAsia="SimSun" w:hAnsi="SimSun" w:cs="SimSun"/>
                <w:color w:val="000000"/>
                <w:spacing w:val="0"/>
                <w:w w:val="100"/>
                <w:position w:val="0"/>
              </w:rPr>
              <w:t>元、账面价值为</w:t>
            </w:r>
            <w:r>
              <w:rPr>
                <w:color w:val="000000"/>
                <w:spacing w:val="0"/>
                <w:w w:val="100"/>
                <w:position w:val="0"/>
              </w:rPr>
              <w:t>52,011,134.74</w:t>
            </w:r>
            <w:r>
              <w:rPr>
                <w:rFonts w:ascii="SimSun" w:eastAsia="SimSun" w:hAnsi="SimSun" w:cs="SimSun"/>
                <w:color w:val="000000"/>
                <w:spacing w:val="0"/>
                <w:w w:val="100"/>
                <w:position w:val="0"/>
              </w:rPr>
              <w:t>元的固 定资产抵押。</w:t>
            </w:r>
          </w:p>
        </w:tc>
      </w:tr>
      <w:tr>
        <w:trPr>
          <w:trHeight w:val="10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绍兴上虞时代</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广场商贸有限 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短期借款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left"/>
            </w:pPr>
            <w:r>
              <w:rPr>
                <w:rFonts w:ascii="SimSun" w:eastAsia="SimSun" w:hAnsi="SimSun" w:cs="SimSun"/>
                <w:color w:val="000000"/>
                <w:spacing w:val="0"/>
                <w:w w:val="100"/>
                <w:position w:val="0"/>
              </w:rPr>
              <w:t>以账面原值为</w:t>
            </w:r>
            <w:r>
              <w:rPr>
                <w:color w:val="000000"/>
                <w:spacing w:val="0"/>
                <w:w w:val="100"/>
                <w:position w:val="0"/>
              </w:rPr>
              <w:t>29,439,495.60</w:t>
            </w:r>
            <w:r>
              <w:rPr>
                <w:rFonts w:ascii="SimSun" w:eastAsia="SimSun" w:hAnsi="SimSun" w:cs="SimSun"/>
                <w:color w:val="000000"/>
                <w:spacing w:val="0"/>
                <w:w w:val="100"/>
                <w:position w:val="0"/>
              </w:rPr>
              <w:t xml:space="preserve">元、累计折旧为 </w:t>
            </w:r>
            <w:r>
              <w:rPr>
                <w:color w:val="000000"/>
                <w:spacing w:val="0"/>
                <w:w w:val="100"/>
                <w:position w:val="0"/>
              </w:rPr>
              <w:t>14,278,155.36</w:t>
            </w:r>
            <w:r>
              <w:rPr>
                <w:rFonts w:ascii="SimSun" w:eastAsia="SimSun" w:hAnsi="SimSun" w:cs="SimSun"/>
                <w:color w:val="000000"/>
                <w:spacing w:val="0"/>
                <w:w w:val="100"/>
                <w:position w:val="0"/>
              </w:rPr>
              <w:t xml:space="preserve">元、账面价值为 </w:t>
            </w:r>
            <w:r>
              <w:rPr>
                <w:color w:val="000000"/>
                <w:spacing w:val="0"/>
                <w:w w:val="100"/>
                <w:position w:val="0"/>
              </w:rPr>
              <w:t>15,161,340.24</w:t>
            </w:r>
            <w:r>
              <w:rPr>
                <w:rFonts w:ascii="SimSun" w:eastAsia="SimSun" w:hAnsi="SimSun" w:cs="SimSun"/>
                <w:color w:val="000000"/>
                <w:spacing w:val="0"/>
                <w:w w:val="100"/>
                <w:position w:val="0"/>
              </w:rPr>
              <w:t>元的 投资性房地产抵押。</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杭州哲信信息</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中国银行上</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虞支行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短期借款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以账面价值为</w:t>
            </w:r>
            <w:r>
              <w:rPr>
                <w:color w:val="000000"/>
                <w:spacing w:val="0"/>
                <w:w w:val="100"/>
                <w:position w:val="0"/>
              </w:rPr>
              <w:t>55,675,756.05</w:t>
            </w:r>
            <w:r>
              <w:rPr>
                <w:rFonts w:ascii="SimSun" w:eastAsia="SimSun" w:hAnsi="SimSun" w:cs="SimSun"/>
                <w:color w:val="000000"/>
                <w:spacing w:val="0"/>
                <w:w w:val="100"/>
                <w:position w:val="0"/>
              </w:rPr>
              <w:t>元的其他权益工具投 资（浙江聚力文化发展股份有限公司股票）质押。</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绍兴上虞和胜 网络技术有限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中信银行杭 州天水支行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267,942,500.00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长期借款</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一年内到</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期的非流</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动负债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left"/>
            </w:pPr>
            <w:r>
              <w:rPr>
                <w:rFonts w:ascii="SimSun" w:eastAsia="SimSun" w:hAnsi="SimSun" w:cs="SimSun"/>
                <w:color w:val="000000"/>
                <w:spacing w:val="0"/>
                <w:w w:val="100"/>
                <w:position w:val="0"/>
              </w:rPr>
              <w:t>以账面原值为</w:t>
            </w:r>
            <w:r>
              <w:rPr>
                <w:color w:val="000000"/>
                <w:spacing w:val="0"/>
                <w:w w:val="100"/>
                <w:position w:val="0"/>
              </w:rPr>
              <w:t>109,987,103.66</w:t>
            </w:r>
            <w:r>
              <w:rPr>
                <w:rFonts w:ascii="SimSun" w:eastAsia="SimSun" w:hAnsi="SimSun" w:cs="SimSun"/>
                <w:color w:val="000000"/>
                <w:spacing w:val="0"/>
                <w:w w:val="100"/>
                <w:position w:val="0"/>
              </w:rPr>
              <w:t xml:space="preserve">元、累计折旧为 </w:t>
            </w:r>
            <w:r>
              <w:rPr>
                <w:color w:val="000000"/>
                <w:spacing w:val="0"/>
                <w:w w:val="100"/>
                <w:position w:val="0"/>
              </w:rPr>
              <w:t>6,116,356.00</w:t>
            </w:r>
            <w:r>
              <w:rPr>
                <w:rFonts w:ascii="SimSun" w:eastAsia="SimSun" w:hAnsi="SimSun" w:cs="SimSun"/>
                <w:color w:val="000000"/>
                <w:spacing w:val="0"/>
                <w:w w:val="100"/>
                <w:position w:val="0"/>
              </w:rPr>
              <w:t xml:space="preserve">元、账面价值为 </w:t>
            </w:r>
            <w:r>
              <w:rPr>
                <w:color w:val="000000"/>
                <w:spacing w:val="0"/>
                <w:w w:val="100"/>
                <w:position w:val="0"/>
              </w:rPr>
              <w:t>103,870,747.66</w:t>
            </w:r>
            <w:r>
              <w:rPr>
                <w:rFonts w:ascii="SimSun" w:eastAsia="SimSun" w:hAnsi="SimSun" w:cs="SimSun"/>
                <w:color w:val="000000"/>
                <w:spacing w:val="0"/>
                <w:w w:val="100"/>
                <w:position w:val="0"/>
              </w:rPr>
              <w:t>元的 固定资产抵押。</w:t>
            </w:r>
          </w:p>
        </w:tc>
      </w:tr>
      <w:tr>
        <w:trPr>
          <w:trHeight w:val="10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杭州哲信信息</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渤海国际信 托股份有限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SimSun" w:eastAsia="SimSun" w:hAnsi="SimSun" w:cs="SimSun"/>
                <w:color w:val="000000"/>
                <w:spacing w:val="0"/>
                <w:w w:val="100"/>
                <w:position w:val="0"/>
              </w:rPr>
              <w:t>浙江时代金 泰环保科技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对外担保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以账面价值为</w:t>
            </w:r>
            <w:r>
              <w:rPr>
                <w:color w:val="000000"/>
                <w:spacing w:val="0"/>
                <w:w w:val="100"/>
                <w:position w:val="0"/>
              </w:rPr>
              <w:t>28,500,000.00</w:t>
            </w:r>
            <w:r>
              <w:rPr>
                <w:rFonts w:ascii="SimSun" w:eastAsia="SimSun" w:hAnsi="SimSun" w:cs="SimSun"/>
                <w:color w:val="000000"/>
                <w:spacing w:val="0"/>
                <w:w w:val="100"/>
                <w:position w:val="0"/>
              </w:rPr>
              <w:t>元的其他权益工具投 资（浙江聚力文化发展股份有限公司股票）质押。</w:t>
            </w:r>
          </w:p>
        </w:tc>
      </w:tr>
    </w:tbl>
    <w:p>
      <w:pPr>
        <w:spacing w:lineRule="exact" w:line="1"/>
        <w:rPr>
          <w:sz w:val="2"/>
          <w:szCs w:val="2"/>
        </w:rPr>
      </w:pPr>
      <w:r>
        <w:br w:type="page"/>
      </w:r>
    </w:p>
    <w:tbl>
      <w:tblPr>
        <w:tblOverlap w:val="never"/>
        <w:jc w:val="center"/>
        <w:tblLayout w:type="fixed"/>
      </w:tblPr>
      <w:tblGrid>
        <w:gridCol w:w="1133"/>
        <w:gridCol w:w="1003"/>
        <w:gridCol w:w="600"/>
        <w:gridCol w:w="1354"/>
        <w:gridCol w:w="941"/>
        <w:gridCol w:w="840"/>
        <w:gridCol w:w="3787"/>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绍兴市上虞汤 姆猫文化产业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浙商银行绍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兴上虞支行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both"/>
            </w:pPr>
            <w:r>
              <w:rPr>
                <w:rFonts w:ascii="SimSun" w:eastAsia="SimSun" w:hAnsi="SimSun" w:cs="SimSun"/>
                <w:color w:val="000000"/>
                <w:spacing w:val="0"/>
                <w:w w:val="100"/>
                <w:position w:val="0"/>
              </w:rPr>
              <w:t>绍兴市上虞 汤姆猫文化 产业发展有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长期借款</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一年内到</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期的非流</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动负债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rPr>
              <w:t>以账面原值为</w:t>
            </w:r>
            <w:r>
              <w:rPr>
                <w:color w:val="000000"/>
                <w:spacing w:val="0"/>
                <w:w w:val="100"/>
                <w:position w:val="0"/>
              </w:rPr>
              <w:t>117,653,556.35</w:t>
            </w:r>
            <w:r>
              <w:rPr>
                <w:rFonts w:ascii="SimSun" w:eastAsia="SimSun" w:hAnsi="SimSun" w:cs="SimSun"/>
                <w:color w:val="000000"/>
                <w:spacing w:val="0"/>
                <w:w w:val="100"/>
                <w:position w:val="0"/>
              </w:rPr>
              <w:t>元、累计折旧为</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57,748,242.81 </w:t>
            </w:r>
            <w:r>
              <w:rPr>
                <w:rFonts w:ascii="SimSun" w:eastAsia="SimSun" w:hAnsi="SimSun" w:cs="SimSun"/>
                <w:color w:val="000000"/>
                <w:spacing w:val="0"/>
                <w:w w:val="100"/>
                <w:position w:val="0"/>
              </w:rPr>
              <w:t>元、账面价值为</w:t>
            </w:r>
            <w:r>
              <w:rPr>
                <w:color w:val="000000"/>
                <w:spacing w:val="0"/>
                <w:w w:val="100"/>
                <w:position w:val="0"/>
              </w:rPr>
              <w:t>59,905,313.54</w:t>
            </w:r>
            <w:r>
              <w:rPr>
                <w:rFonts w:ascii="SimSun" w:eastAsia="SimSun" w:hAnsi="SimSun" w:cs="SimSun"/>
                <w:color w:val="000000"/>
                <w:spacing w:val="0"/>
                <w:w w:val="100"/>
                <w:position w:val="0"/>
              </w:rPr>
              <w:t>元的 固定资产抵押；同时由朱志刚提供最高额保证。</w:t>
            </w:r>
          </w:p>
        </w:tc>
      </w:tr>
      <w:tr>
        <w:trPr>
          <w:trHeight w:val="10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绍兴上虞时代</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广场商贸有限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绍兴银行上</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虞支行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浙江时代金 泰环保科技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对外担保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left"/>
            </w:pPr>
            <w:r>
              <w:rPr>
                <w:rFonts w:ascii="SimSun" w:eastAsia="SimSun" w:hAnsi="SimSun" w:cs="SimSun"/>
                <w:color w:val="000000"/>
                <w:spacing w:val="0"/>
                <w:w w:val="100"/>
                <w:position w:val="0"/>
              </w:rPr>
              <w:t>以账面原值为</w:t>
            </w:r>
            <w:r>
              <w:rPr>
                <w:color w:val="000000"/>
                <w:spacing w:val="0"/>
                <w:w w:val="100"/>
                <w:position w:val="0"/>
              </w:rPr>
              <w:t>29,439,342.09</w:t>
            </w:r>
            <w:r>
              <w:rPr>
                <w:rFonts w:ascii="SimSun" w:eastAsia="SimSun" w:hAnsi="SimSun" w:cs="SimSun"/>
                <w:color w:val="000000"/>
                <w:spacing w:val="0"/>
                <w:w w:val="100"/>
                <w:position w:val="0"/>
              </w:rPr>
              <w:t xml:space="preserve">元、累计折旧为 </w:t>
            </w:r>
            <w:r>
              <w:rPr>
                <w:color w:val="000000"/>
                <w:spacing w:val="0"/>
                <w:w w:val="100"/>
                <w:position w:val="0"/>
              </w:rPr>
              <w:t>14,278,080.90</w:t>
            </w:r>
            <w:r>
              <w:rPr>
                <w:rFonts w:ascii="SimSun" w:eastAsia="SimSun" w:hAnsi="SimSun" w:cs="SimSun"/>
                <w:color w:val="000000"/>
                <w:spacing w:val="0"/>
                <w:w w:val="100"/>
                <w:position w:val="0"/>
              </w:rPr>
              <w:t>元、账面价值为</w:t>
            </w:r>
            <w:r>
              <w:rPr>
                <w:color w:val="000000"/>
                <w:spacing w:val="0"/>
                <w:w w:val="100"/>
                <w:position w:val="0"/>
              </w:rPr>
              <w:t>15,161,261.19</w:t>
            </w:r>
            <w:r>
              <w:rPr>
                <w:rFonts w:ascii="SimSun" w:eastAsia="SimSun" w:hAnsi="SimSun" w:cs="SimSun"/>
                <w:color w:val="000000"/>
                <w:spacing w:val="0"/>
                <w:w w:val="100"/>
                <w:position w:val="0"/>
              </w:rPr>
              <w:t>元的 投资性房地产抵押。</w:t>
            </w:r>
          </w:p>
        </w:tc>
      </w:tr>
      <w:tr>
        <w:trPr>
          <w:trHeight w:val="10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绍兴上虞时代</w:t>
            </w:r>
          </w:p>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广场商贸有限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上海浦东发 展银行绍兴 上虞支行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浙江时代金</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泰环保科技</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对外担保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left"/>
            </w:pPr>
            <w:r>
              <w:rPr>
                <w:rFonts w:ascii="SimSun" w:eastAsia="SimSun" w:hAnsi="SimSun" w:cs="SimSun"/>
                <w:color w:val="000000"/>
                <w:spacing w:val="0"/>
                <w:w w:val="100"/>
                <w:position w:val="0"/>
              </w:rPr>
              <w:t>以账面原值为</w:t>
            </w:r>
            <w:r>
              <w:rPr>
                <w:color w:val="000000"/>
                <w:spacing w:val="0"/>
                <w:w w:val="100"/>
                <w:position w:val="0"/>
              </w:rPr>
              <w:t>30,596,485.39</w:t>
            </w:r>
            <w:r>
              <w:rPr>
                <w:rFonts w:ascii="SimSun" w:eastAsia="SimSun" w:hAnsi="SimSun" w:cs="SimSun"/>
                <w:color w:val="000000"/>
                <w:spacing w:val="0"/>
                <w:w w:val="100"/>
                <w:position w:val="0"/>
              </w:rPr>
              <w:t xml:space="preserve">元、累计折旧为 </w:t>
            </w:r>
            <w:r>
              <w:rPr>
                <w:color w:val="000000"/>
                <w:spacing w:val="0"/>
                <w:w w:val="100"/>
                <w:position w:val="0"/>
              </w:rPr>
              <w:t>14,839,295.40</w:t>
            </w:r>
            <w:r>
              <w:rPr>
                <w:rFonts w:ascii="SimSun" w:eastAsia="SimSun" w:hAnsi="SimSun" w:cs="SimSun"/>
                <w:color w:val="000000"/>
                <w:spacing w:val="0"/>
                <w:w w:val="100"/>
                <w:position w:val="0"/>
              </w:rPr>
              <w:t>元、账面价值为</w:t>
            </w:r>
            <w:r>
              <w:rPr>
                <w:color w:val="000000"/>
                <w:spacing w:val="0"/>
                <w:w w:val="100"/>
                <w:position w:val="0"/>
              </w:rPr>
              <w:t>15,757,189.99</w:t>
            </w:r>
            <w:r>
              <w:rPr>
                <w:rFonts w:ascii="SimSun" w:eastAsia="SimSun" w:hAnsi="SimSun" w:cs="SimSun"/>
                <w:color w:val="000000"/>
                <w:spacing w:val="0"/>
                <w:w w:val="100"/>
                <w:position w:val="0"/>
              </w:rPr>
              <w:t>元的 投资性房地产抵押。</w:t>
            </w:r>
          </w:p>
        </w:tc>
      </w:tr>
      <w:tr>
        <w:trPr>
          <w:trHeight w:val="10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绍兴上虞时代</w:t>
            </w:r>
          </w:p>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广场商贸有限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中国农业银 行绍兴上虞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浙江时代金</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泰环保科技</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对外担保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以账面原值为</w:t>
            </w:r>
            <w:r>
              <w:rPr>
                <w:color w:val="000000"/>
                <w:spacing w:val="0"/>
                <w:w w:val="100"/>
                <w:position w:val="0"/>
              </w:rPr>
              <w:t>14,596,960.59</w:t>
            </w:r>
            <w:r>
              <w:rPr>
                <w:rFonts w:ascii="SimSun" w:eastAsia="SimSun" w:hAnsi="SimSun" w:cs="SimSun"/>
                <w:color w:val="000000"/>
                <w:spacing w:val="0"/>
                <w:w w:val="100"/>
                <w:position w:val="0"/>
              </w:rPr>
              <w:t xml:space="preserve">元、累计折旧为 </w:t>
            </w:r>
            <w:r>
              <w:rPr>
                <w:color w:val="000000"/>
                <w:spacing w:val="0"/>
                <w:w w:val="100"/>
                <w:position w:val="0"/>
              </w:rPr>
              <w:t>7,079,525.88</w:t>
            </w:r>
            <w:r>
              <w:rPr>
                <w:rFonts w:ascii="SimSun" w:eastAsia="SimSun" w:hAnsi="SimSun" w:cs="SimSun"/>
                <w:color w:val="000000"/>
                <w:spacing w:val="0"/>
                <w:w w:val="100"/>
                <w:position w:val="0"/>
              </w:rPr>
              <w:t>元、账面价值为</w:t>
            </w:r>
            <w:r>
              <w:rPr>
                <w:color w:val="000000"/>
                <w:spacing w:val="0"/>
                <w:w w:val="100"/>
                <w:position w:val="0"/>
              </w:rPr>
              <w:t>7,517,434.71</w:t>
            </w:r>
            <w:r>
              <w:rPr>
                <w:rFonts w:ascii="SimSun" w:eastAsia="SimSun" w:hAnsi="SimSun" w:cs="SimSun"/>
                <w:color w:val="000000"/>
                <w:spacing w:val="0"/>
                <w:w w:val="100"/>
                <w:position w:val="0"/>
              </w:rPr>
              <w:t>元的投 资性房地产抵押。</w:t>
            </w:r>
          </w:p>
        </w:tc>
      </w:tr>
      <w:tr>
        <w:trPr>
          <w:trHeight w:val="10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绍兴上虞时代</w:t>
            </w:r>
          </w:p>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广场商贸有限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交通银行绍</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兴上虞新街</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浙江飞达环</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保材料有限</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对外担保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以账面原值为</w:t>
            </w:r>
            <w:r>
              <w:rPr>
                <w:color w:val="000000"/>
                <w:spacing w:val="0"/>
                <w:w w:val="100"/>
                <w:position w:val="0"/>
              </w:rPr>
              <w:t>17,679,439.61</w:t>
            </w:r>
            <w:r>
              <w:rPr>
                <w:rFonts w:ascii="SimSun" w:eastAsia="SimSun" w:hAnsi="SimSun" w:cs="SimSun"/>
                <w:color w:val="000000"/>
                <w:spacing w:val="0"/>
                <w:w w:val="100"/>
                <w:position w:val="0"/>
              </w:rPr>
              <w:t xml:space="preserve">元、累计折旧为 </w:t>
            </w:r>
            <w:r>
              <w:rPr>
                <w:color w:val="000000"/>
                <w:spacing w:val="0"/>
                <w:w w:val="100"/>
                <w:position w:val="0"/>
              </w:rPr>
              <w:t>8,574,528.15</w:t>
            </w:r>
            <w:r>
              <w:rPr>
                <w:rFonts w:ascii="SimSun" w:eastAsia="SimSun" w:hAnsi="SimSun" w:cs="SimSun"/>
                <w:color w:val="000000"/>
                <w:spacing w:val="0"/>
                <w:w w:val="100"/>
                <w:position w:val="0"/>
              </w:rPr>
              <w:t>元、账面价值为</w:t>
            </w:r>
            <w:r>
              <w:rPr>
                <w:color w:val="000000"/>
                <w:spacing w:val="0"/>
                <w:w w:val="100"/>
                <w:position w:val="0"/>
              </w:rPr>
              <w:t>9,104,911.46</w:t>
            </w:r>
            <w:r>
              <w:rPr>
                <w:rFonts w:ascii="SimSun" w:eastAsia="SimSun" w:hAnsi="SimSun" w:cs="SimSun"/>
                <w:color w:val="000000"/>
                <w:spacing w:val="0"/>
                <w:w w:val="100"/>
                <w:position w:val="0"/>
              </w:rPr>
              <w:t>元的投 资性房地产抵押。</w:t>
            </w:r>
          </w:p>
        </w:tc>
      </w:tr>
    </w:tbl>
    <w:p>
      <w:pPr>
        <w:widowControl w:val="0"/>
        <w:spacing w:after="21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）境外借款事项</w:t>
      </w:r>
    </w:p>
    <w:p>
      <w:pPr>
        <w:pStyle w:val="Style102"/>
        <w:keepNext w:val="0"/>
        <w:keepLines w:val="0"/>
        <w:widowControl w:val="0"/>
        <w:shd w:val="clear" w:color="auto" w:fill="auto"/>
        <w:bidi w:val="0"/>
        <w:spacing w:before="0" w:after="120" w:line="490" w:lineRule="exact"/>
        <w:ind w:left="0" w:right="0" w:firstLine="44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日，由</w:t>
      </w:r>
      <w:r>
        <w:rPr>
          <w:color w:val="000000"/>
          <w:spacing w:val="0"/>
          <w:w w:val="100"/>
          <w:position w:val="0"/>
        </w:rPr>
        <w:t>United Luck Group Holdings Limited</w:t>
      </w:r>
      <w:r>
        <w:rPr>
          <w:rFonts w:ascii="SimSun" w:eastAsia="SimSun" w:hAnsi="SimSun" w:cs="SimSun"/>
          <w:color w:val="000000"/>
          <w:spacing w:val="0"/>
          <w:w w:val="100"/>
          <w:position w:val="0"/>
        </w:rPr>
        <w:t>作为债务人向中信银行</w:t>
      </w:r>
      <w:r>
        <w:rPr>
          <w:color w:val="000000"/>
          <w:spacing w:val="0"/>
          <w:w w:val="100"/>
          <w:position w:val="0"/>
        </w:rPr>
        <w:t>（</w:t>
      </w:r>
      <w:r>
        <w:rPr>
          <w:rFonts w:ascii="SimSun" w:eastAsia="SimSun" w:hAnsi="SimSun" w:cs="SimSun"/>
          <w:color w:val="000000"/>
          <w:spacing w:val="0"/>
          <w:w w:val="100"/>
          <w:position w:val="0"/>
        </w:rPr>
        <w:t>国际</w:t>
      </w:r>
      <w:r>
        <w:rPr>
          <w:color w:val="000000"/>
          <w:spacing w:val="0"/>
          <w:w w:val="100"/>
          <w:position w:val="0"/>
        </w:rPr>
        <w:t>）</w:t>
      </w:r>
      <w:r>
        <w:rPr>
          <w:rFonts w:ascii="SimSun" w:eastAsia="SimSun" w:hAnsi="SimSun" w:cs="SimSun"/>
          <w:color w:val="000000"/>
          <w:spacing w:val="0"/>
          <w:w w:val="100"/>
          <w:position w:val="0"/>
        </w:rPr>
        <w:t>有限公司借 款，期末尚有本金余额</w:t>
      </w:r>
      <w:r>
        <w:rPr>
          <w:color w:val="000000"/>
          <w:spacing w:val="0"/>
          <w:w w:val="100"/>
          <w:position w:val="0"/>
        </w:rPr>
        <w:t>175,100,000.00</w:t>
      </w:r>
      <w:r>
        <w:rPr>
          <w:rFonts w:ascii="SimSun" w:eastAsia="SimSun" w:hAnsi="SimSun" w:cs="SimSun"/>
          <w:color w:val="000000"/>
          <w:spacing w:val="0"/>
          <w:w w:val="100"/>
          <w:position w:val="0"/>
        </w:rPr>
        <w:t>美元（折合人民币</w:t>
      </w:r>
      <w:r>
        <w:rPr>
          <w:color w:val="000000"/>
          <w:spacing w:val="0"/>
          <w:w w:val="100"/>
          <w:position w:val="0"/>
        </w:rPr>
        <w:t>1,116,385,070.00</w:t>
      </w:r>
      <w:r>
        <w:rPr>
          <w:rFonts w:ascii="SimSun" w:eastAsia="SimSun" w:hAnsi="SimSun" w:cs="SimSun"/>
          <w:color w:val="000000"/>
          <w:spacing w:val="0"/>
          <w:w w:val="100"/>
          <w:position w:val="0"/>
        </w:rPr>
        <w:t>元）。该借款相关质押或抵押事项 列示如下：</w:t>
      </w:r>
    </w:p>
    <w:tbl>
      <w:tblPr>
        <w:tblOverlap w:val="never"/>
        <w:jc w:val="center"/>
        <w:tblLayout w:type="fixed"/>
      </w:tblPr>
      <w:tblGrid>
        <w:gridCol w:w="3173"/>
        <w:gridCol w:w="883"/>
        <w:gridCol w:w="5606"/>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w:t>
            </w:r>
            <w:r>
              <w:rPr>
                <w:color w:val="000000"/>
                <w:spacing w:val="0"/>
                <w:w w:val="100"/>
                <w:position w:val="0"/>
              </w:rPr>
              <w:t>/</w:t>
            </w:r>
            <w:r>
              <w:rPr>
                <w:rFonts w:ascii="SimSun" w:eastAsia="SimSun" w:hAnsi="SimSun" w:cs="SimSun"/>
                <w:color w:val="000000"/>
                <w:spacing w:val="0"/>
                <w:w w:val="100"/>
                <w:position w:val="0"/>
              </w:rPr>
              <w:t>质押人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交易描述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说明</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以所持有的</w:t>
            </w:r>
            <w:r>
              <w:rPr>
                <w:color w:val="000000"/>
                <w:spacing w:val="0"/>
                <w:w w:val="100"/>
                <w:position w:val="0"/>
              </w:rPr>
              <w:t xml:space="preserve">United Luck Group Holdings Limited </w:t>
            </w:r>
            <w:r>
              <w:rPr>
                <w:color w:val="000000"/>
                <w:spacing w:val="0"/>
                <w:w w:val="100"/>
                <w:position w:val="0"/>
              </w:rPr>
              <w:t>65%</w:t>
            </w:r>
            <w:r>
              <w:rPr>
                <w:rFonts w:ascii="SimSun" w:eastAsia="SimSun" w:hAnsi="SimSun" w:cs="SimSun"/>
                <w:color w:val="000000"/>
                <w:spacing w:val="0"/>
                <w:w w:val="100"/>
                <w:position w:val="0"/>
              </w:rPr>
              <w:t>股权提供质押担保。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金科国际（香港）有限公司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以所持有的</w:t>
            </w:r>
            <w:r>
              <w:rPr>
                <w:color w:val="000000"/>
                <w:spacing w:val="0"/>
                <w:w w:val="100"/>
                <w:position w:val="0"/>
              </w:rPr>
              <w:t xml:space="preserve">United Luck Group Holdings Limited </w:t>
            </w:r>
            <w:r>
              <w:rPr>
                <w:color w:val="000000"/>
                <w:spacing w:val="0"/>
                <w:w w:val="100"/>
                <w:position w:val="0"/>
              </w:rPr>
              <w:t>35%</w:t>
            </w:r>
            <w:r>
              <w:rPr>
                <w:rFonts w:ascii="SimSun" w:eastAsia="SimSun" w:hAnsi="SimSun" w:cs="SimSun"/>
                <w:color w:val="000000"/>
                <w:spacing w:val="0"/>
                <w:w w:val="100"/>
                <w:position w:val="0"/>
              </w:rPr>
              <w:t>股权提供质押担保。</w:t>
            </w:r>
          </w:p>
        </w:tc>
      </w:tr>
      <w:tr>
        <w:trPr>
          <w:trHeight w:val="10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Unitied Luck Group Holding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pPr>
            <w:r>
              <w:rPr>
                <w:rFonts w:ascii="SimSun" w:eastAsia="SimSun" w:hAnsi="SimSun" w:cs="SimSun"/>
                <w:color w:val="000000"/>
                <w:spacing w:val="0"/>
                <w:w w:val="100"/>
                <w:position w:val="0"/>
              </w:rPr>
              <w:t>以所持有的</w:t>
            </w:r>
            <w:r>
              <w:rPr>
                <w:color w:val="000000"/>
                <w:spacing w:val="0"/>
                <w:w w:val="100"/>
                <w:position w:val="0"/>
              </w:rPr>
              <w:t xml:space="preserve">Outfit7 Investments Limited </w:t>
            </w:r>
            <w:r>
              <w:rPr>
                <w:color w:val="000000"/>
                <w:spacing w:val="0"/>
                <w:w w:val="100"/>
                <w:position w:val="0"/>
              </w:rPr>
              <w:t>44%</w:t>
            </w:r>
            <w:r>
              <w:rPr>
                <w:rFonts w:ascii="SimSun" w:eastAsia="SimSun" w:hAnsi="SimSun" w:cs="SimSun"/>
                <w:color w:val="000000"/>
                <w:spacing w:val="0"/>
                <w:w w:val="100"/>
                <w:position w:val="0"/>
              </w:rPr>
              <w:t>股权，以及应收账款（全部对 合并关联方，期末应收账款余额折合人民币</w:t>
            </w:r>
            <w:r>
              <w:rPr>
                <w:color w:val="000000"/>
                <w:spacing w:val="0"/>
                <w:w w:val="100"/>
                <w:position w:val="0"/>
              </w:rPr>
              <w:t>285,932,154.66</w:t>
            </w:r>
            <w:r>
              <w:rPr>
                <w:rFonts w:ascii="SimSun" w:eastAsia="SimSun" w:hAnsi="SimSun" w:cs="SimSun"/>
                <w:color w:val="000000"/>
                <w:spacing w:val="0"/>
                <w:w w:val="100"/>
                <w:position w:val="0"/>
              </w:rPr>
              <w:t>元）、三个美 元储蓄账户（期末余额折合人民币</w:t>
            </w:r>
            <w:r>
              <w:rPr>
                <w:color w:val="000000"/>
                <w:spacing w:val="0"/>
                <w:w w:val="100"/>
                <w:position w:val="0"/>
              </w:rPr>
              <w:t>143,503,158.72</w:t>
            </w:r>
            <w:r>
              <w:rPr>
                <w:rFonts w:ascii="SimSun" w:eastAsia="SimSun" w:hAnsi="SimSun" w:cs="SimSun"/>
                <w:color w:val="000000"/>
                <w:spacing w:val="0"/>
                <w:w w:val="100"/>
                <w:position w:val="0"/>
              </w:rPr>
              <w:t>元）共同提供质押担保。</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Lily Technology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以所持有的</w:t>
            </w:r>
            <w:r>
              <w:rPr>
                <w:color w:val="000000"/>
                <w:spacing w:val="0"/>
                <w:w w:val="100"/>
                <w:position w:val="0"/>
              </w:rPr>
              <w:t xml:space="preserve">Outfit7 Investments Limited </w:t>
            </w:r>
            <w:r>
              <w:rPr>
                <w:color w:val="000000"/>
                <w:spacing w:val="0"/>
                <w:w w:val="100"/>
                <w:position w:val="0"/>
              </w:rPr>
              <w:t>28%</w:t>
            </w:r>
            <w:r>
              <w:rPr>
                <w:rFonts w:ascii="SimSun" w:eastAsia="SimSun" w:hAnsi="SimSun" w:cs="SimSun"/>
                <w:color w:val="000000"/>
                <w:spacing w:val="0"/>
                <w:w w:val="100"/>
                <w:position w:val="0"/>
              </w:rPr>
              <w:t>股权，及其美元储蓄账户（期 末余额折合人民币</w:t>
            </w:r>
            <w:r>
              <w:rPr>
                <w:color w:val="000000"/>
                <w:spacing w:val="0"/>
                <w:w w:val="100"/>
                <w:position w:val="0"/>
              </w:rPr>
              <w:t>262,679.29</w:t>
            </w:r>
            <w:r>
              <w:rPr>
                <w:rFonts w:ascii="SimSun" w:eastAsia="SimSun" w:hAnsi="SimSun" w:cs="SimSun"/>
                <w:color w:val="000000"/>
                <w:spacing w:val="0"/>
                <w:w w:val="100"/>
                <w:position w:val="0"/>
              </w:rPr>
              <w:t>元）提供质押担保。</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Ryuki Technology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以所持有的</w:t>
            </w:r>
            <w:r>
              <w:rPr>
                <w:color w:val="000000"/>
                <w:spacing w:val="0"/>
                <w:w w:val="100"/>
                <w:position w:val="0"/>
              </w:rPr>
              <w:t xml:space="preserve">Outfit7 Investments Limited </w:t>
            </w:r>
            <w:r>
              <w:rPr>
                <w:color w:val="000000"/>
                <w:spacing w:val="0"/>
                <w:w w:val="100"/>
                <w:position w:val="0"/>
              </w:rPr>
              <w:t>28%</w:t>
            </w:r>
            <w:r>
              <w:rPr>
                <w:rFonts w:ascii="SimSun" w:eastAsia="SimSun" w:hAnsi="SimSun" w:cs="SimSun"/>
                <w:color w:val="000000"/>
                <w:spacing w:val="0"/>
                <w:w w:val="100"/>
                <w:position w:val="0"/>
              </w:rPr>
              <w:t>股权，及其美元储蓄账户（期 末余额折合人民币</w:t>
            </w:r>
            <w:r>
              <w:rPr>
                <w:color w:val="000000"/>
                <w:spacing w:val="0"/>
                <w:w w:val="100"/>
                <w:position w:val="0"/>
              </w:rPr>
              <w:t>263,023.83</w:t>
            </w:r>
            <w:r>
              <w:rPr>
                <w:rFonts w:ascii="SimSun" w:eastAsia="SimSun" w:hAnsi="SimSun" w:cs="SimSun"/>
                <w:color w:val="000000"/>
                <w:spacing w:val="0"/>
                <w:w w:val="100"/>
                <w:position w:val="0"/>
              </w:rPr>
              <w:t>元）提供质押担保。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Outfit7 Investments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以所持有的</w:t>
            </w:r>
            <w:r>
              <w:rPr>
                <w:color w:val="000000"/>
                <w:spacing w:val="0"/>
                <w:w w:val="100"/>
                <w:position w:val="0"/>
              </w:rPr>
              <w:t xml:space="preserve">Outfit7 Limited </w:t>
            </w:r>
            <w:r>
              <w:rPr>
                <w:color w:val="000000"/>
                <w:spacing w:val="0"/>
                <w:w w:val="100"/>
                <w:position w:val="0"/>
              </w:rPr>
              <w:t>100%</w:t>
            </w:r>
            <w:r>
              <w:rPr>
                <w:rFonts w:ascii="SimSun" w:eastAsia="SimSun" w:hAnsi="SimSun" w:cs="SimSun"/>
                <w:color w:val="000000"/>
                <w:spacing w:val="0"/>
                <w:w w:val="100"/>
                <w:position w:val="0"/>
              </w:rPr>
              <w:t>股权提供质押担保。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Outfit7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以所持有的</w:t>
            </w:r>
            <w:r>
              <w:rPr>
                <w:color w:val="000000"/>
                <w:spacing w:val="0"/>
                <w:w w:val="100"/>
                <w:position w:val="0"/>
              </w:rPr>
              <w:t>Ekipa2</w:t>
            </w:r>
            <w:r>
              <w:rPr>
                <w:color w:val="000000"/>
                <w:spacing w:val="0"/>
                <w:w w:val="100"/>
                <w:position w:val="0"/>
              </w:rPr>
              <w:t xml:space="preserve">, </w:t>
            </w:r>
            <w:r>
              <w:rPr>
                <w:color w:val="000000"/>
                <w:spacing w:val="0"/>
                <w:w w:val="100"/>
                <w:position w:val="0"/>
              </w:rPr>
              <w:t>mobilne internetne storitve, d.o.o. 1</w:t>
            </w:r>
            <w:r>
              <w:rPr>
                <w:color w:val="000000"/>
                <w:spacing w:val="0"/>
                <w:w w:val="100"/>
                <w:position w:val="0"/>
              </w:rPr>
              <w:t>00%</w:t>
            </w:r>
            <w:r>
              <w:rPr>
                <w:rFonts w:ascii="SimSun" w:eastAsia="SimSun" w:hAnsi="SimSun" w:cs="SimSun"/>
                <w:color w:val="000000"/>
                <w:spacing w:val="0"/>
                <w:w w:val="100"/>
                <w:position w:val="0"/>
              </w:rPr>
              <w:t>提供质押担保。</w:t>
            </w:r>
          </w:p>
        </w:tc>
      </w:tr>
      <w:tr>
        <w:trPr>
          <w:trHeight w:val="67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Outfit7 Limited </w:t>
            </w:r>
            <w:r>
              <w:rPr>
                <w:rFonts w:ascii="SimSun" w:eastAsia="SimSun" w:hAnsi="SimSun" w:cs="SimSun"/>
                <w:color w:val="000000"/>
                <w:spacing w:val="0"/>
                <w:w w:val="100"/>
                <w:position w:val="0"/>
              </w:rPr>
              <w:t>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Ekipa2, mobilne internetne storitve, d.o.o.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以所持有的含知识产权、版权及专利在内的（包括开发中的）无形资产 （期末账面价值折合人民币</w:t>
            </w:r>
            <w:r>
              <w:rPr>
                <w:color w:val="000000"/>
                <w:spacing w:val="0"/>
                <w:w w:val="100"/>
                <w:position w:val="0"/>
              </w:rPr>
              <w:t>348,768,148.92</w:t>
            </w:r>
            <w:r>
              <w:rPr>
                <w:rFonts w:ascii="SimSun" w:eastAsia="SimSun" w:hAnsi="SimSun" w:cs="SimSun"/>
                <w:color w:val="000000"/>
                <w:spacing w:val="0"/>
                <w:w w:val="100"/>
                <w:position w:val="0"/>
              </w:rPr>
              <w:t>元）提供质押担保。</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杭州哲信信息技术有限公司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提供保证</w:t>
            </w:r>
          </w:p>
        </w:tc>
      </w:tr>
    </w:tbl>
    <w:p>
      <w:pPr>
        <w:widowControl w:val="0"/>
        <w:spacing w:after="219" w:line="1" w:lineRule="exact"/>
      </w:pPr>
    </w:p>
    <w:p>
      <w:pPr>
        <w:pStyle w:val="Style16"/>
        <w:keepNext w:val="0"/>
        <w:keepLines w:val="0"/>
        <w:widowControl w:val="0"/>
        <w:shd w:val="clear" w:color="auto" w:fill="auto"/>
        <w:bidi w:val="0"/>
        <w:spacing w:before="0" w:after="220" w:line="240" w:lineRule="auto"/>
        <w:ind w:left="0" w:right="0" w:firstLine="0"/>
        <w:jc w:val="left"/>
      </w:pPr>
      <w:bookmarkStart w:id="1609" w:name="bookmark1609"/>
      <w:r>
        <w:rPr>
          <w:rFonts w:ascii="Times New Roman" w:eastAsia="Times New Roman" w:hAnsi="Times New Roman" w:cs="Times New Roman"/>
          <w:color w:val="000000"/>
          <w:spacing w:val="0"/>
          <w:w w:val="100"/>
          <w:position w:val="0"/>
        </w:rPr>
        <w:t>3</w:t>
      </w:r>
      <w:bookmarkEnd w:id="1609"/>
      <w:r>
        <w:rPr>
          <w:color w:val="000000"/>
          <w:spacing w:val="0"/>
          <w:w w:val="100"/>
          <w:position w:val="0"/>
        </w:rPr>
        <w:t>）资金相关的其他事项</w:t>
      </w:r>
    </w:p>
    <w:p>
      <w:pPr>
        <w:pStyle w:val="Style102"/>
        <w:keepNext w:val="0"/>
        <w:keepLines w:val="0"/>
        <w:widowControl w:val="0"/>
        <w:shd w:val="clear" w:color="auto" w:fill="auto"/>
        <w:bidi w:val="0"/>
        <w:spacing w:before="0" w:after="220" w:line="240" w:lineRule="auto"/>
        <w:ind w:left="0" w:right="0" w:firstLine="440"/>
        <w:jc w:val="left"/>
      </w:pPr>
      <w:r>
        <w:rPr>
          <w:rFonts w:ascii="SimSun" w:eastAsia="SimSun" w:hAnsi="SimSun" w:cs="SimSun"/>
          <w:color w:val="000000"/>
          <w:spacing w:val="0"/>
          <w:w w:val="100"/>
          <w:position w:val="0"/>
        </w:rPr>
        <w:t>银行存款中美元</w:t>
      </w:r>
      <w:r>
        <w:rPr>
          <w:color w:val="000000"/>
          <w:spacing w:val="0"/>
          <w:w w:val="100"/>
          <w:position w:val="0"/>
        </w:rPr>
        <w:t>50,675,609.75</w:t>
      </w:r>
      <w:r>
        <w:rPr>
          <w:rFonts w:ascii="SimSun" w:eastAsia="SimSun" w:hAnsi="SimSun" w:cs="SimSun"/>
          <w:color w:val="000000"/>
          <w:spacing w:val="0"/>
          <w:w w:val="100"/>
          <w:position w:val="0"/>
        </w:rPr>
        <w:t>元（折合人民币</w:t>
      </w:r>
      <w:r>
        <w:rPr>
          <w:color w:val="000000"/>
          <w:spacing w:val="0"/>
          <w:w w:val="100"/>
          <w:position w:val="0"/>
        </w:rPr>
        <w:t>323,092,485.08</w:t>
      </w:r>
      <w:r>
        <w:rPr>
          <w:rFonts w:ascii="SimSun" w:eastAsia="SimSun" w:hAnsi="SimSun" w:cs="SimSun"/>
          <w:color w:val="000000"/>
          <w:spacing w:val="0"/>
          <w:w w:val="100"/>
          <w:position w:val="0"/>
        </w:rPr>
        <w:t>元）存放于专管账户，仅用于子公司</w:t>
      </w:r>
      <w:r>
        <w:rPr>
          <w:color w:val="000000"/>
          <w:spacing w:val="0"/>
          <w:w w:val="100"/>
          <w:position w:val="0"/>
        </w:rPr>
        <w:t xml:space="preserve">United </w:t>
      </w:r>
      <w:r>
        <w:rPr>
          <w:color w:val="000000"/>
          <w:spacing w:val="0"/>
          <w:w w:val="100"/>
          <w:position w:val="0"/>
        </w:rPr>
        <w:t>Luck Group Holdings Limited</w:t>
      </w:r>
      <w:r>
        <w:rPr>
          <w:rFonts w:ascii="SimSun" w:eastAsia="SimSun" w:hAnsi="SimSun" w:cs="SimSun"/>
          <w:color w:val="000000"/>
          <w:spacing w:val="0"/>
          <w:w w:val="100"/>
          <w:position w:val="0"/>
        </w:rPr>
        <w:t xml:space="preserve">向 </w:t>
      </w:r>
      <w:r>
        <w:rPr>
          <w:color w:val="000000"/>
          <w:spacing w:val="0"/>
          <w:w w:val="100"/>
          <w:position w:val="0"/>
        </w:rPr>
        <w:t>Outfit? Investments Limited</w:t>
      </w:r>
      <w:r>
        <w:rPr>
          <w:rFonts w:ascii="SimSun" w:eastAsia="SimSun" w:hAnsi="SimSun" w:cs="SimSun"/>
          <w:color w:val="000000"/>
          <w:spacing w:val="0"/>
          <w:w w:val="100"/>
          <w:position w:val="0"/>
        </w:rPr>
        <w:t>原股东支付剩余的股权转让款。</w:t>
      </w:r>
    </w:p>
    <w:p>
      <w:pPr>
        <w:pStyle w:val="Style16"/>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银行存款中</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,760,305.49</w:t>
      </w:r>
      <w:r>
        <w:rPr>
          <w:color w:val="000000"/>
          <w:spacing w:val="0"/>
          <w:w w:val="100"/>
          <w:position w:val="0"/>
        </w:rPr>
        <w:t>元为信用购机业务监管账户资金。</w:t>
      </w:r>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其他货币资金中</w:t>
      </w:r>
      <w:r>
        <w:rPr>
          <w:rFonts w:ascii="Times New Roman" w:eastAsia="Times New Roman" w:hAnsi="Times New Roman" w:cs="Times New Roman"/>
          <w:color w:val="000000"/>
          <w:spacing w:val="0"/>
          <w:w w:val="100"/>
          <w:position w:val="0"/>
        </w:rPr>
        <w:t>1,182,500.00</w:t>
      </w:r>
      <w:r>
        <w:rPr>
          <w:color w:val="000000"/>
          <w:spacing w:val="0"/>
          <w:w w:val="100"/>
          <w:position w:val="0"/>
        </w:rPr>
        <w:t>元为售房履约保证金。</w:t>
      </w:r>
    </w:p>
    <w:p>
      <w:pPr>
        <w:pStyle w:val="Style27"/>
        <w:keepNext/>
        <w:keepLines/>
        <w:widowControl w:val="0"/>
        <w:shd w:val="clear" w:color="auto" w:fill="auto"/>
        <w:bidi w:val="0"/>
        <w:spacing w:before="0" w:after="360" w:line="240" w:lineRule="auto"/>
        <w:ind w:left="0" w:right="0" w:firstLine="0"/>
        <w:jc w:val="left"/>
      </w:pPr>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610"/>
      <w:bookmarkEnd w:id="1611"/>
      <w:bookmarkEnd w:id="1612"/>
    </w:p>
    <w:p>
      <w:pPr>
        <w:pStyle w:val="Style93"/>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13"/>
      <w:bookmarkEnd w:id="1614"/>
      <w:bookmarkEnd w:id="161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对外担保事项</w:t>
      </w:r>
    </w:p>
    <w:tbl>
      <w:tblPr>
        <w:tblOverlap w:val="never"/>
        <w:jc w:val="center"/>
        <w:tblLayout w:type="fixed"/>
      </w:tblPr>
      <w:tblGrid>
        <w:gridCol w:w="2774"/>
        <w:gridCol w:w="1742"/>
        <w:gridCol w:w="1709"/>
        <w:gridCol w:w="1603"/>
        <w:gridCol w:w="1834"/>
      </w:tblGrid>
      <w:tr>
        <w:trPr>
          <w:trHeight w:val="68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500"/>
              <w:jc w:val="left"/>
            </w:pPr>
            <w:r>
              <w:rPr>
                <w:rFonts w:ascii="SimSun" w:eastAsia="SimSun" w:hAnsi="SimSun" w:cs="SimSun"/>
                <w:color w:val="000000"/>
                <w:spacing w:val="0"/>
                <w:w w:val="100"/>
                <w:position w:val="0"/>
              </w:rPr>
              <w:t>担保余额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担保是否已经履行</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完毕</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担保方式</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浙江时代金泰环保科技有限公司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保证、质押</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浙江时代金泰环保科技有限公司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保证、抵押</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浙江时代金泰环保科技有限公司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保证、抵押</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浙江时代金泰环保科技有限公司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保证、抵押</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浙江飞达环保材料有限公司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保证、抵押</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709,900,000.00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360" w:line="328" w:lineRule="exact"/>
        <w:ind w:left="0" w:right="0" w:firstLine="0"/>
        <w:jc w:val="both"/>
      </w:pPr>
      <w:r>
        <w:rPr>
          <w:color w:val="000000"/>
          <w:spacing w:val="0"/>
          <w:w w:val="100"/>
          <w:position w:val="0"/>
        </w:rPr>
        <w:t>说明：经公司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日临时股东大会审议通过了《关于与浙江时代金泰环保科技有限公司及其全资子公司延续互保关系 的议案》，公司与浙江时代金泰环保科技有限公司及其子公司继续保持互保关系并互相提供担保，浙江时代金泰环保科技有 限公司为公司对外融资提供最高不超过人民币</w:t>
      </w:r>
      <w:r>
        <w:rPr>
          <w:rFonts w:ascii="Times New Roman" w:eastAsia="Times New Roman" w:hAnsi="Times New Roman" w:cs="Times New Roman"/>
          <w:color w:val="000000"/>
          <w:spacing w:val="0"/>
          <w:w w:val="100"/>
          <w:position w:val="0"/>
        </w:rPr>
        <w:t>10</w:t>
      </w:r>
      <w:r>
        <w:rPr>
          <w:color w:val="000000"/>
          <w:spacing w:val="0"/>
          <w:w w:val="100"/>
          <w:position w:val="0"/>
        </w:rPr>
        <w:t>亿元的担保，公司为浙江时代金泰环保科技有限公司及其子公司对外融资提 供最高不超过人民币</w:t>
      </w:r>
      <w:r>
        <w:rPr>
          <w:rFonts w:ascii="Times New Roman" w:eastAsia="Times New Roman" w:hAnsi="Times New Roman" w:cs="Times New Roman"/>
          <w:color w:val="000000"/>
          <w:spacing w:val="0"/>
          <w:w w:val="100"/>
          <w:position w:val="0"/>
        </w:rPr>
        <w:t>8</w:t>
      </w:r>
      <w:r>
        <w:rPr>
          <w:color w:val="000000"/>
          <w:spacing w:val="0"/>
          <w:w w:val="100"/>
          <w:position w:val="0"/>
        </w:rPr>
        <w:t>亿元的担保，担保期限为一年。公司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日临时股东大会审议通过了《关于与浙江时代金泰环 保科技有限公司及其全资子公司延续互保关系的议案》，公司与浙江时代金泰环保科技有限公司继续保持互保关系并互相提 供担保，浙江时代金泰环保科技有限公司为公司对外融资提供合计最高不超过人民币</w:t>
      </w:r>
      <w:r>
        <w:rPr>
          <w:rFonts w:ascii="Times New Roman" w:eastAsia="Times New Roman" w:hAnsi="Times New Roman" w:cs="Times New Roman"/>
          <w:color w:val="000000"/>
          <w:spacing w:val="0"/>
          <w:w w:val="100"/>
          <w:position w:val="0"/>
        </w:rPr>
        <w:t>10</w:t>
      </w:r>
      <w:r>
        <w:rPr>
          <w:color w:val="000000"/>
          <w:spacing w:val="0"/>
          <w:w w:val="100"/>
          <w:position w:val="0"/>
        </w:rPr>
        <w:t>亿元的担保，公司为浙江时代金泰环 保科技有限公司其全资子公司浙江飞达环保材料有限公司对外融资提供合计最高不超过人民币</w:t>
      </w:r>
      <w:r>
        <w:rPr>
          <w:rFonts w:ascii="Times New Roman" w:eastAsia="Times New Roman" w:hAnsi="Times New Roman" w:cs="Times New Roman"/>
          <w:color w:val="000000"/>
          <w:spacing w:val="0"/>
          <w:w w:val="100"/>
          <w:position w:val="0"/>
        </w:rPr>
        <w:t>7.5</w:t>
      </w:r>
      <w:r>
        <w:rPr>
          <w:color w:val="000000"/>
          <w:spacing w:val="0"/>
          <w:w w:val="100"/>
          <w:position w:val="0"/>
        </w:rPr>
        <w:t>亿元的担保，担保期限为 一年。</w:t>
      </w:r>
    </w:p>
    <w:p>
      <w:pPr>
        <w:pStyle w:val="Style93"/>
        <w:keepNext/>
        <w:keepLines/>
        <w:widowControl w:val="0"/>
        <w:shd w:val="clear" w:color="auto" w:fill="auto"/>
        <w:bidi w:val="0"/>
        <w:spacing w:before="0" w:after="440" w:line="240" w:lineRule="auto"/>
        <w:ind w:left="0" w:right="0" w:firstLine="0"/>
        <w:jc w:val="both"/>
      </w:pPr>
      <w:bookmarkStart w:id="1616" w:name="bookmark1616"/>
      <w:bookmarkStart w:id="1617" w:name="bookmark1617"/>
      <w:bookmarkStart w:id="1618" w:name="bookmark16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16"/>
      <w:bookmarkEnd w:id="1617"/>
      <w:bookmarkEnd w:id="1618"/>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公司不存在需要披露的重要或有事项。</w:t>
      </w:r>
    </w:p>
    <w:p>
      <w:pPr>
        <w:pStyle w:val="Style27"/>
        <w:keepNext/>
        <w:keepLines/>
        <w:widowControl w:val="0"/>
        <w:shd w:val="clear" w:color="auto" w:fill="auto"/>
        <w:bidi w:val="0"/>
        <w:spacing w:before="0" w:after="440" w:line="240" w:lineRule="auto"/>
        <w:ind w:left="0" w:right="0" w:firstLine="0"/>
        <w:jc w:val="both"/>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3</w:t>
      </w:r>
      <w:bookmarkEnd w:id="1621"/>
      <w:r>
        <w:rPr>
          <w:color w:val="000000"/>
          <w:spacing w:val="0"/>
          <w:w w:val="100"/>
          <w:position w:val="0"/>
        </w:rPr>
        <w:t>、其他</w:t>
      </w:r>
      <w:bookmarkEnd w:id="1619"/>
      <w:bookmarkEnd w:id="1620"/>
      <w:bookmarkEnd w:id="1622"/>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无</w:t>
      </w:r>
    </w:p>
    <w:p>
      <w:pPr>
        <w:pStyle w:val="Style20"/>
        <w:keepNext/>
        <w:keepLines/>
        <w:widowControl w:val="0"/>
        <w:shd w:val="clear" w:color="auto" w:fill="auto"/>
        <w:bidi w:val="0"/>
        <w:spacing w:before="0" w:after="440" w:line="240" w:lineRule="auto"/>
        <w:ind w:left="0" w:right="0" w:firstLine="0"/>
        <w:jc w:val="both"/>
      </w:pPr>
      <w:bookmarkStart w:id="1623" w:name="bookmark1623"/>
      <w:bookmarkStart w:id="1624" w:name="bookmark1624"/>
      <w:bookmarkStart w:id="1625" w:name="bookmark1625"/>
      <w:r>
        <w:rPr>
          <w:color w:val="000000"/>
          <w:spacing w:val="0"/>
          <w:w w:val="100"/>
          <w:position w:val="0"/>
          <w:sz w:val="24"/>
          <w:szCs w:val="24"/>
        </w:rPr>
        <w:t>十五、资产负债表日后事项</w:t>
      </w:r>
      <w:bookmarkEnd w:id="1623"/>
      <w:bookmarkEnd w:id="1624"/>
      <w:bookmarkEnd w:id="1625"/>
    </w:p>
    <w:p>
      <w:pPr>
        <w:pStyle w:val="Style27"/>
        <w:keepNext/>
        <w:keepLines/>
        <w:widowControl w:val="0"/>
        <w:shd w:val="clear" w:color="auto" w:fill="auto"/>
        <w:bidi w:val="0"/>
        <w:spacing w:before="0" w:after="220" w:line="240" w:lineRule="auto"/>
        <w:ind w:left="0" w:right="0" w:firstLine="0"/>
        <w:jc w:val="both"/>
      </w:pPr>
      <w:bookmarkStart w:id="1626" w:name="bookmark1626"/>
      <w:bookmarkStart w:id="1627" w:name="bookmark1627"/>
      <w:bookmarkStart w:id="1628" w:name="bookmark1628"/>
      <w:r>
        <w:rPr>
          <w:color w:val="000000"/>
          <w:spacing w:val="0"/>
          <w:w w:val="100"/>
          <w:position w:val="0"/>
        </w:rPr>
        <w:t>其他资产负债表日后事项说明</w:t>
      </w:r>
      <w:bookmarkEnd w:id="1626"/>
      <w:bookmarkEnd w:id="1627"/>
      <w:bookmarkEnd w:id="1628"/>
    </w:p>
    <w:p>
      <w:pPr>
        <w:pStyle w:val="Style16"/>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对重要联营企业投资变动</w:t>
      </w:r>
    </w:p>
    <w:p>
      <w:pPr>
        <w:pStyle w:val="Style16"/>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日，公司对联营企业广东汤姆猫产业发展有限公司持股比例为</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日经公司第四届董事会第十六次会议决议，公司与湖州融浩房地产开发有限公司签订《股权转让协议》， 将持有的广东汤姆猫产业发展有限公司</w:t>
      </w:r>
      <w:r>
        <w:rPr>
          <w:rFonts w:ascii="Times New Roman" w:eastAsia="Times New Roman" w:hAnsi="Times New Roman" w:cs="Times New Roman"/>
          <w:color w:val="000000"/>
          <w:spacing w:val="0"/>
          <w:w w:val="100"/>
          <w:position w:val="0"/>
        </w:rPr>
        <w:t>20%</w:t>
      </w:r>
      <w:r>
        <w:rPr>
          <w:color w:val="000000"/>
          <w:spacing w:val="0"/>
          <w:w w:val="100"/>
          <w:position w:val="0"/>
        </w:rPr>
        <w:t xml:space="preserve">股权转让给湖州融浩房地产开发有限公司，转让价格为人民币 </w:t>
      </w:r>
      <w:r>
        <w:rPr>
          <w:rFonts w:ascii="Times New Roman" w:eastAsia="Times New Roman" w:hAnsi="Times New Roman" w:cs="Times New Roman"/>
          <w:color w:val="000000"/>
          <w:spacing w:val="0"/>
          <w:w w:val="100"/>
          <w:position w:val="0"/>
        </w:rPr>
        <w:t>4.6</w:t>
      </w:r>
      <w:r>
        <w:rPr>
          <w:color w:val="000000"/>
          <w:spacing w:val="0"/>
          <w:w w:val="100"/>
          <w:position w:val="0"/>
        </w:rPr>
        <w:t>亿元。转让后，公司持有广东汤姆猫产业发展有限公司</w:t>
      </w:r>
      <w:r>
        <w:rPr>
          <w:rFonts w:ascii="Times New Roman" w:eastAsia="Times New Roman" w:hAnsi="Times New Roman" w:cs="Times New Roman"/>
          <w:color w:val="000000"/>
          <w:spacing w:val="0"/>
          <w:w w:val="100"/>
          <w:position w:val="0"/>
        </w:rPr>
        <w:t>15%</w:t>
      </w:r>
      <w:r>
        <w:rPr>
          <w:color w:val="000000"/>
          <w:spacing w:val="0"/>
          <w:w w:val="100"/>
          <w:position w:val="0"/>
        </w:rPr>
        <w:t>股权。公司已于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日收到对方支 付的股权转让款</w:t>
      </w:r>
      <w:r>
        <w:rPr>
          <w:rFonts w:ascii="Times New Roman" w:eastAsia="Times New Roman" w:hAnsi="Times New Roman" w:cs="Times New Roman"/>
          <w:color w:val="000000"/>
          <w:spacing w:val="0"/>
          <w:w w:val="100"/>
          <w:position w:val="0"/>
        </w:rPr>
        <w:t>2.3</w:t>
      </w:r>
      <w:r>
        <w:rPr>
          <w:color w:val="000000"/>
          <w:spacing w:val="0"/>
          <w:w w:val="100"/>
          <w:position w:val="0"/>
        </w:rPr>
        <w:t>亿元，对方应于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前付清剩余股权转让款</w:t>
      </w:r>
      <w:r>
        <w:rPr>
          <w:rFonts w:ascii="Times New Roman" w:eastAsia="Times New Roman" w:hAnsi="Times New Roman" w:cs="Times New Roman"/>
          <w:color w:val="000000"/>
          <w:spacing w:val="0"/>
          <w:w w:val="100"/>
          <w:position w:val="0"/>
        </w:rPr>
        <w:t>2.3</w:t>
      </w:r>
      <w:r>
        <w:rPr>
          <w:color w:val="000000"/>
          <w:spacing w:val="0"/>
          <w:w w:val="100"/>
          <w:position w:val="0"/>
        </w:rPr>
        <w:t>亿元。</w:t>
      </w:r>
    </w:p>
    <w:p>
      <w:pPr>
        <w:pStyle w:val="Style20"/>
        <w:keepNext/>
        <w:keepLines/>
        <w:widowControl w:val="0"/>
        <w:shd w:val="clear" w:color="auto" w:fill="auto"/>
        <w:bidi w:val="0"/>
        <w:spacing w:before="0" w:after="200" w:line="240" w:lineRule="auto"/>
        <w:ind w:left="0" w:right="0" w:firstLine="0"/>
        <w:jc w:val="left"/>
      </w:pPr>
      <w:bookmarkStart w:id="1629" w:name="bookmark1629"/>
      <w:bookmarkStart w:id="1630" w:name="bookmark1630"/>
      <w:bookmarkStart w:id="1631" w:name="bookmark1631"/>
      <w:r>
        <w:rPr>
          <w:color w:val="000000"/>
          <w:spacing w:val="0"/>
          <w:w w:val="100"/>
          <w:position w:val="0"/>
          <w:sz w:val="24"/>
          <w:szCs w:val="24"/>
        </w:rPr>
        <w:t>十六、其他重要事项</w:t>
      </w:r>
      <w:bookmarkEnd w:id="1629"/>
      <w:bookmarkEnd w:id="1630"/>
      <w:bookmarkEnd w:id="1631"/>
    </w:p>
    <w:p>
      <w:pPr>
        <w:pStyle w:val="Style27"/>
        <w:keepNext/>
        <w:keepLines/>
        <w:widowControl w:val="0"/>
        <w:shd w:val="clear" w:color="auto" w:fill="auto"/>
        <w:bidi w:val="0"/>
        <w:spacing w:before="0" w:after="0" w:line="487" w:lineRule="exact"/>
        <w:ind w:left="0" w:right="0" w:firstLine="0"/>
        <w:jc w:val="left"/>
      </w:pPr>
      <w:bookmarkStart w:id="1632" w:name="bookmark1632"/>
      <w:bookmarkStart w:id="1633" w:name="bookmark1633"/>
      <w:bookmarkStart w:id="1634" w:name="bookmark1634"/>
      <w:r>
        <w:rPr>
          <w:color w:val="000000"/>
          <w:spacing w:val="0"/>
          <w:w w:val="100"/>
          <w:position w:val="0"/>
        </w:rPr>
        <w:t>其他对投资者决策有影响的重要交易和事项</w:t>
      </w:r>
      <w:bookmarkEnd w:id="1632"/>
      <w:bookmarkEnd w:id="1633"/>
      <w:bookmarkEnd w:id="1634"/>
    </w:p>
    <w:p>
      <w:pPr>
        <w:pStyle w:val="Style16"/>
        <w:keepNext w:val="0"/>
        <w:keepLines w:val="0"/>
        <w:widowControl w:val="0"/>
        <w:shd w:val="clear" w:color="auto" w:fill="auto"/>
        <w:bidi w:val="0"/>
        <w:spacing w:before="0" w:after="0" w:line="487" w:lineRule="exact"/>
        <w:ind w:left="0" w:right="0" w:firstLine="440"/>
        <w:jc w:val="both"/>
      </w:pPr>
      <w:r>
        <w:rPr>
          <w:color w:val="000000"/>
          <w:spacing w:val="0"/>
          <w:w w:val="100"/>
          <w:position w:val="0"/>
        </w:rPr>
        <w:t>股东股份质押</w:t>
      </w:r>
    </w:p>
    <w:p>
      <w:pPr>
        <w:pStyle w:val="Style16"/>
        <w:keepNext w:val="0"/>
        <w:keepLines w:val="0"/>
        <w:widowControl w:val="0"/>
        <w:shd w:val="clear" w:color="auto" w:fill="auto"/>
        <w:bidi w:val="0"/>
        <w:spacing w:before="0" w:after="0" w:line="487"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日，公司股东金科控股集团有限公司持有公司股份数量为</w:t>
      </w:r>
      <w:r>
        <w:rPr>
          <w:rFonts w:ascii="Times New Roman" w:eastAsia="Times New Roman" w:hAnsi="Times New Roman" w:cs="Times New Roman"/>
          <w:color w:val="000000"/>
          <w:spacing w:val="0"/>
          <w:w w:val="100"/>
          <w:position w:val="0"/>
        </w:rPr>
        <w:t>413,675,360</w:t>
      </w:r>
      <w:r>
        <w:rPr>
          <w:color w:val="000000"/>
          <w:spacing w:val="0"/>
          <w:w w:val="100"/>
          <w:position w:val="0"/>
        </w:rPr>
        <w:t>股，占公司总 股本的</w:t>
      </w:r>
      <w:r>
        <w:rPr>
          <w:rFonts w:ascii="Times New Roman" w:eastAsia="Times New Roman" w:hAnsi="Times New Roman" w:cs="Times New Roman"/>
          <w:color w:val="000000"/>
          <w:spacing w:val="0"/>
          <w:w w:val="100"/>
          <w:position w:val="0"/>
        </w:rPr>
        <w:t>11.77%</w:t>
      </w:r>
      <w:r>
        <w:rPr>
          <w:color w:val="000000"/>
          <w:spacing w:val="0"/>
          <w:w w:val="100"/>
          <w:position w:val="0"/>
        </w:rPr>
        <w:t>。其所持有上市公司股份累计被质押的数量为</w:t>
      </w:r>
      <w:r>
        <w:rPr>
          <w:rFonts w:ascii="Times New Roman" w:eastAsia="Times New Roman" w:hAnsi="Times New Roman" w:cs="Times New Roman"/>
          <w:color w:val="000000"/>
          <w:spacing w:val="0"/>
          <w:w w:val="100"/>
          <w:position w:val="0"/>
        </w:rPr>
        <w:t>411,570,396</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11.71%</w:t>
      </w:r>
      <w:r>
        <w:rPr>
          <w:color w:val="000000"/>
          <w:spacing w:val="0"/>
          <w:w w:val="100"/>
          <w:position w:val="0"/>
        </w:rPr>
        <w:t>，占其 所持有股份的</w:t>
      </w:r>
      <w:r>
        <w:rPr>
          <w:rFonts w:ascii="Times New Roman" w:eastAsia="Times New Roman" w:hAnsi="Times New Roman" w:cs="Times New Roman"/>
          <w:color w:val="000000"/>
          <w:spacing w:val="0"/>
          <w:w w:val="100"/>
          <w:position w:val="0"/>
        </w:rPr>
        <w:t>99.49%</w:t>
      </w:r>
      <w:r>
        <w:rPr>
          <w:color w:val="000000"/>
          <w:spacing w:val="0"/>
          <w:w w:val="100"/>
          <w:position w:val="0"/>
        </w:rPr>
        <w:t>。</w:t>
      </w:r>
    </w:p>
    <w:p>
      <w:pPr>
        <w:pStyle w:val="Style16"/>
        <w:keepNext w:val="0"/>
        <w:keepLines w:val="0"/>
        <w:widowControl w:val="0"/>
        <w:shd w:val="clear" w:color="auto" w:fill="auto"/>
        <w:bidi w:val="0"/>
        <w:spacing w:before="0" w:after="0" w:line="487"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日，公司股东朱志刚持有公司股份数量为</w:t>
      </w:r>
      <w:r>
        <w:rPr>
          <w:rFonts w:ascii="Times New Roman" w:eastAsia="Times New Roman" w:hAnsi="Times New Roman" w:cs="Times New Roman"/>
          <w:color w:val="000000"/>
          <w:spacing w:val="0"/>
          <w:w w:val="100"/>
          <w:position w:val="0"/>
        </w:rPr>
        <w:t>368,541,407</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10.48%</w:t>
      </w:r>
      <w:r>
        <w:rPr>
          <w:color w:val="000000"/>
          <w:spacing w:val="0"/>
          <w:w w:val="100"/>
          <w:position w:val="0"/>
        </w:rPr>
        <w:t>。</w:t>
      </w:r>
    </w:p>
    <w:p>
      <w:pPr>
        <w:pStyle w:val="Style16"/>
        <w:keepNext w:val="0"/>
        <w:keepLines w:val="0"/>
        <w:widowControl w:val="0"/>
        <w:shd w:val="clear" w:color="auto" w:fill="auto"/>
        <w:bidi w:val="0"/>
        <w:spacing w:before="0" w:after="0" w:line="487" w:lineRule="exact"/>
        <w:ind w:left="0" w:right="0" w:firstLine="0"/>
        <w:jc w:val="left"/>
      </w:pPr>
      <w:r>
        <w:rPr>
          <w:color w:val="000000"/>
          <w:spacing w:val="0"/>
          <w:w w:val="100"/>
          <w:position w:val="0"/>
        </w:rPr>
        <w:t>其所持有上市公司股份累计被质押的数量为</w:t>
      </w:r>
      <w:r>
        <w:rPr>
          <w:rFonts w:ascii="Times New Roman" w:eastAsia="Times New Roman" w:hAnsi="Times New Roman" w:cs="Times New Roman"/>
          <w:color w:val="000000"/>
          <w:spacing w:val="0"/>
          <w:w w:val="100"/>
          <w:position w:val="0"/>
        </w:rPr>
        <w:t>273,110,107</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7.77%</w:t>
      </w:r>
      <w:r>
        <w:rPr>
          <w:color w:val="000000"/>
          <w:spacing w:val="0"/>
          <w:w w:val="100"/>
          <w:position w:val="0"/>
        </w:rPr>
        <w:t xml:space="preserve">，占其所持有股份的 </w:t>
      </w:r>
      <w:r>
        <w:rPr>
          <w:rFonts w:ascii="Times New Roman" w:eastAsia="Times New Roman" w:hAnsi="Times New Roman" w:cs="Times New Roman"/>
          <w:color w:val="000000"/>
          <w:spacing w:val="0"/>
          <w:w w:val="100"/>
          <w:position w:val="0"/>
        </w:rPr>
        <w:t>74.11%</w:t>
      </w:r>
      <w:r>
        <w:rPr>
          <w:color w:val="000000"/>
          <w:spacing w:val="0"/>
          <w:w w:val="100"/>
          <w:position w:val="0"/>
        </w:rPr>
        <w:t>。</w:t>
      </w:r>
    </w:p>
    <w:p>
      <w:pPr>
        <w:pStyle w:val="Style16"/>
        <w:keepNext w:val="0"/>
        <w:keepLines w:val="0"/>
        <w:widowControl w:val="0"/>
        <w:shd w:val="clear" w:color="auto" w:fill="auto"/>
        <w:bidi w:val="0"/>
        <w:spacing w:before="0" w:after="440" w:line="487"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日，公司股东王健持有公司股份数量为</w:t>
      </w:r>
      <w:r>
        <w:rPr>
          <w:rFonts w:ascii="Times New Roman" w:eastAsia="Times New Roman" w:hAnsi="Times New Roman" w:cs="Times New Roman"/>
          <w:color w:val="000000"/>
          <w:spacing w:val="0"/>
          <w:w w:val="100"/>
          <w:position w:val="0"/>
        </w:rPr>
        <w:t>318,154,668</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9.05%</w:t>
      </w:r>
      <w:r>
        <w:rPr>
          <w:color w:val="000000"/>
          <w:spacing w:val="0"/>
          <w:w w:val="100"/>
          <w:position w:val="0"/>
        </w:rPr>
        <w:t>。其 所持有上市公司股份累计被质押的数量为</w:t>
      </w:r>
      <w:r>
        <w:rPr>
          <w:rFonts w:ascii="Times New Roman" w:eastAsia="Times New Roman" w:hAnsi="Times New Roman" w:cs="Times New Roman"/>
          <w:color w:val="000000"/>
          <w:spacing w:val="0"/>
          <w:w w:val="100"/>
          <w:position w:val="0"/>
        </w:rPr>
        <w:t>317,845,146</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9.04%</w:t>
      </w:r>
      <w:r>
        <w:rPr>
          <w:color w:val="000000"/>
          <w:spacing w:val="0"/>
          <w:w w:val="100"/>
          <w:position w:val="0"/>
        </w:rPr>
        <w:t>，占其所持有股份的</w:t>
      </w:r>
      <w:r>
        <w:rPr>
          <w:rFonts w:ascii="Times New Roman" w:eastAsia="Times New Roman" w:hAnsi="Times New Roman" w:cs="Times New Roman"/>
          <w:color w:val="000000"/>
          <w:spacing w:val="0"/>
          <w:w w:val="100"/>
          <w:position w:val="0"/>
        </w:rPr>
        <w:t>99.90%</w:t>
      </w:r>
      <w:r>
        <w:rPr>
          <w:color w:val="000000"/>
          <w:spacing w:val="0"/>
          <w:w w:val="100"/>
          <w:position w:val="0"/>
        </w:rPr>
        <w:t>。</w:t>
      </w:r>
    </w:p>
    <w:p>
      <w:pPr>
        <w:pStyle w:val="Style20"/>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r>
        <w:rPr>
          <w:color w:val="000000"/>
          <w:spacing w:val="0"/>
          <w:w w:val="100"/>
          <w:position w:val="0"/>
          <w:sz w:val="24"/>
          <w:szCs w:val="24"/>
        </w:rPr>
        <w:t>十七、母公司财务报表主要项目注释</w:t>
      </w:r>
      <w:bookmarkEnd w:id="1635"/>
      <w:bookmarkEnd w:id="1636"/>
      <w:bookmarkEnd w:id="1637"/>
    </w:p>
    <w:p>
      <w:pPr>
        <w:pStyle w:val="Style27"/>
        <w:keepNext/>
        <w:keepLines/>
        <w:widowControl w:val="0"/>
        <w:shd w:val="clear" w:color="auto" w:fill="auto"/>
        <w:bidi w:val="0"/>
        <w:spacing w:before="0" w:after="0" w:line="509" w:lineRule="auto"/>
        <w:ind w:left="0" w:right="0" w:firstLine="0"/>
        <w:jc w:val="left"/>
      </w:pPr>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38"/>
      <w:bookmarkEnd w:id="1639"/>
      <w:bookmarkEnd w:id="1640"/>
    </w:p>
    <w:p>
      <w:pPr>
        <w:pStyle w:val="Style93"/>
        <w:keepNext/>
        <w:keepLines/>
        <w:widowControl w:val="0"/>
        <w:shd w:val="clear" w:color="auto" w:fill="auto"/>
        <w:bidi w:val="0"/>
        <w:spacing w:before="0" w:after="380" w:line="487" w:lineRule="exact"/>
        <w:ind w:left="0" w:right="0" w:firstLine="0"/>
        <w:jc w:val="left"/>
      </w:pPr>
      <w:bookmarkStart w:id="1641" w:name="bookmark1641"/>
      <w:bookmarkStart w:id="1642" w:name="bookmark1642"/>
      <w:bookmarkStart w:id="1643" w:name="bookmark16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41"/>
      <w:bookmarkEnd w:id="1642"/>
      <w:bookmarkEnd w:id="1643"/>
    </w:p>
    <w:p>
      <w:pPr>
        <w:pStyle w:val="Style22"/>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账面价 值</w:t>
            </w:r>
          </w:p>
        </w:tc>
      </w:tr>
      <w:tr>
        <w:trPr>
          <w:trHeight w:val="73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31,044,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90.78</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31,044,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35,394,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31,855,</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3,539,49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3,154,0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157,70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2,996,3</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702.21</w:t>
            </w:r>
          </w:p>
        </w:tc>
      </w:tr>
    </w:tbl>
    <w:p>
      <w:pPr>
        <w:spacing w:lineRule="exact" w:line="1"/>
        <w:rPr>
          <w:sz w:val="2"/>
          <w:szCs w:val="2"/>
        </w:rPr>
      </w:pPr>
      <w:r>
        <w:br w:type="page"/>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按账龄组合计提</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坏账准备的应收</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3,154,0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157,70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2,996,3</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702.21</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center"/>
            </w:pPr>
            <w:r>
              <w:rPr>
                <w:color w:val="000000"/>
                <w:spacing w:val="0"/>
                <w:w w:val="100"/>
                <w:position w:val="0"/>
              </w:rPr>
              <w:t>34,199, 011.80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2,996,3</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35,395,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31,855,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3,540,20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31,044,998.76</w:t>
      </w:r>
    </w:p>
    <w:p>
      <w:pPr>
        <w:widowControl w:val="0"/>
        <w:spacing w:after="11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广州小朋网络科技有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31,044,998.76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31,044,998.76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对方公司可追偿资产 较少，预计收回金额 较小</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31,044,998.76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31,044,998.76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157,700.65</w:t>
      </w:r>
    </w:p>
    <w:p>
      <w:pPr>
        <w:widowControl w:val="0"/>
        <w:spacing w:after="11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3,154,013.04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157,700.65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3,154,013.04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157,700.65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确定该组合依据的说明：无</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3,154,013.04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31,044,998.76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34,199,011.80</w:t>
            </w:r>
          </w:p>
        </w:tc>
      </w:tr>
    </w:tbl>
    <w:p>
      <w:pPr>
        <w:widowControl w:val="0"/>
        <w:spacing w:after="299" w:line="1" w:lineRule="exact"/>
      </w:pPr>
    </w:p>
    <w:p>
      <w:pPr>
        <w:pStyle w:val="Style93"/>
        <w:keepNext/>
        <w:keepLines/>
        <w:widowControl w:val="0"/>
        <w:shd w:val="clear" w:color="auto" w:fill="auto"/>
        <w:bidi w:val="0"/>
        <w:spacing w:before="0" w:after="400" w:line="240" w:lineRule="auto"/>
        <w:ind w:left="0" w:right="0" w:firstLine="0"/>
        <w:jc w:val="left"/>
      </w:pPr>
      <w:bookmarkStart w:id="1644" w:name="bookmark1644"/>
      <w:bookmarkStart w:id="1645" w:name="bookmark1645"/>
      <w:bookmarkStart w:id="1646" w:name="bookmark16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44"/>
      <w:bookmarkEnd w:id="1645"/>
      <w:bookmarkEnd w:id="1646"/>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tbl>
      <w:tblPr>
        <w:tblOverlap w:val="never"/>
        <w:jc w:val="center"/>
        <w:tblLayout w:type="fixed"/>
      </w:tblPr>
      <w:tblGrid>
        <w:gridCol w:w="1373"/>
        <w:gridCol w:w="1368"/>
        <w:gridCol w:w="1368"/>
        <w:gridCol w:w="1368"/>
        <w:gridCol w:w="1368"/>
        <w:gridCol w:w="1363"/>
        <w:gridCol w:w="1373"/>
      </w:tblGrid>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应收账款坏帐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31,855,535.85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157,663.69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810,500.13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31,202,699.41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31,855,535.85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157,663.69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810,500.13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31,202,699.41</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其中本期坏账准备收回或转回金额重要的：无</w:t>
      </w:r>
    </w:p>
    <w:p>
      <w:pPr>
        <w:pStyle w:val="Style93"/>
        <w:keepNext/>
        <w:keepLines/>
        <w:widowControl w:val="0"/>
        <w:shd w:val="clear" w:color="auto" w:fill="auto"/>
        <w:bidi w:val="0"/>
        <w:spacing w:before="0" w:after="440" w:line="240" w:lineRule="auto"/>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647"/>
      <w:bookmarkEnd w:id="1648"/>
      <w:bookmarkEnd w:id="1650"/>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本期无实际核销的应收账款情况。</w:t>
      </w:r>
    </w:p>
    <w:p>
      <w:pPr>
        <w:pStyle w:val="Style93"/>
        <w:keepNext/>
        <w:keepLines/>
        <w:widowControl w:val="0"/>
        <w:shd w:val="clear" w:color="auto" w:fill="auto"/>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w:t>
      </w:r>
      <w:bookmarkEnd w:id="165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51"/>
      <w:bookmarkEnd w:id="1652"/>
      <w:bookmarkEnd w:id="165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坏账准备期末余额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广州小朋网络科技有限公司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31,044,998.76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31,044,998.76</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浙江金科汤姆猫网络科技有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3,154,013.04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157,700.65</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34,199,011.80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93"/>
        <w:keepNext/>
        <w:keepLines/>
        <w:widowControl w:val="0"/>
        <w:shd w:val="clear" w:color="auto" w:fill="auto"/>
        <w:tabs>
          <w:tab w:pos="493" w:val="left"/>
        </w:tabs>
        <w:bidi w:val="0"/>
        <w:spacing w:before="0" w:after="440" w:line="240" w:lineRule="auto"/>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655"/>
      <w:bookmarkEnd w:id="1656"/>
      <w:bookmarkEnd w:id="1658"/>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本期无因金融资产转移而终止确认的应收账款情况。</w:t>
      </w:r>
    </w:p>
    <w:p>
      <w:pPr>
        <w:pStyle w:val="Style93"/>
        <w:keepNext/>
        <w:keepLines/>
        <w:widowControl w:val="0"/>
        <w:shd w:val="clear" w:color="auto" w:fill="auto"/>
        <w:tabs>
          <w:tab w:pos="493" w:val="left"/>
        </w:tabs>
        <w:bidi w:val="0"/>
        <w:spacing w:before="0" w:after="44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659"/>
      <w:bookmarkEnd w:id="1660"/>
      <w:bookmarkEnd w:id="1662"/>
    </w:p>
    <w:p>
      <w:pPr>
        <w:pStyle w:val="Style1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本期无转移应收账款且继续涉入形成的资产、负债的情况</w:t>
      </w:r>
    </w:p>
    <w:p>
      <w:pPr>
        <w:pStyle w:val="Style27"/>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63"/>
      <w:bookmarkEnd w:id="1664"/>
      <w:bookmarkEnd w:id="166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292,309,491.75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153,982,813.69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292,309,491.75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153,982,813.69</w:t>
            </w:r>
          </w:p>
        </w:tc>
      </w:tr>
    </w:tbl>
    <w:p>
      <w:pPr>
        <w:widowControl w:val="0"/>
        <w:spacing w:after="319" w:line="1" w:lineRule="exact"/>
      </w:pPr>
    </w:p>
    <w:p>
      <w:pPr>
        <w:pStyle w:val="Style93"/>
        <w:keepNext/>
        <w:keepLines/>
        <w:widowControl w:val="0"/>
        <w:shd w:val="clear" w:color="auto" w:fill="auto"/>
        <w:bidi w:val="0"/>
        <w:spacing w:before="0" w:after="320" w:line="240" w:lineRule="auto"/>
        <w:ind w:left="0" w:right="0" w:firstLine="0"/>
        <w:jc w:val="left"/>
      </w:pPr>
      <w:bookmarkStart w:id="1666" w:name="bookmark1666"/>
      <w:bookmarkStart w:id="1667" w:name="bookmark1667"/>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66"/>
      <w:bookmarkEnd w:id="1667"/>
      <w:bookmarkEnd w:id="1668"/>
    </w:p>
    <w:p>
      <w:pPr>
        <w:pStyle w:val="Style114"/>
        <w:keepNext/>
        <w:keepLines/>
        <w:widowControl w:val="0"/>
        <w:shd w:val="clear" w:color="auto" w:fill="auto"/>
        <w:bidi w:val="0"/>
        <w:spacing w:before="0" w:after="180" w:line="240" w:lineRule="auto"/>
        <w:ind w:left="0" w:right="0" w:firstLine="0"/>
        <w:jc w:val="left"/>
      </w:pPr>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69"/>
      <w:bookmarkEnd w:id="1670"/>
      <w:bookmarkEnd w:id="1671"/>
    </w:p>
    <w:p>
      <w:pPr>
        <w:pStyle w:val="Style2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合并内关联方款项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291,954,811.29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153,484,552.77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347,698.14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354,298.14</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267,904.87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269,551.67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100,442.98</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292,670,857.28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154,108,402.58</w:t>
            </w:r>
          </w:p>
        </w:tc>
      </w:tr>
    </w:tbl>
    <w:p>
      <w:pPr>
        <w:widowControl w:val="0"/>
        <w:spacing w:after="299" w:line="1" w:lineRule="exact"/>
      </w:pPr>
    </w:p>
    <w:p>
      <w:pPr>
        <w:pStyle w:val="Style114"/>
        <w:keepNext/>
        <w:keepLines/>
        <w:widowControl w:val="0"/>
        <w:shd w:val="clear" w:color="auto" w:fill="auto"/>
        <w:bidi w:val="0"/>
        <w:spacing w:before="0" w:after="220" w:line="240" w:lineRule="auto"/>
        <w:ind w:left="0" w:right="0" w:firstLine="0"/>
        <w:jc w:val="both"/>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72"/>
      <w:bookmarkEnd w:id="1673"/>
      <w:bookmarkEnd w:id="1674"/>
    </w:p>
    <w:p>
      <w:pPr>
        <w:pStyle w:val="Style24"/>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582"/>
        <w:gridCol w:w="1824"/>
        <w:gridCol w:w="1968"/>
        <w:gridCol w:w="2030"/>
        <w:gridCol w:w="1176"/>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合计</w:t>
            </w:r>
          </w:p>
        </w:tc>
      </w:tr>
      <w:tr>
        <w:trPr>
          <w:trHeight w:val="73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整个存续期预期信用 损失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125,588.89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125,588.89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235,776.64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235,776.64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361,365.53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361,365.53</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176,003,065.35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13,868,494.79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102,446,599.00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352,698.14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292,670,857.28</w:t>
            </w:r>
          </w:p>
        </w:tc>
      </w:tr>
    </w:tbl>
    <w:p>
      <w:pPr>
        <w:widowControl w:val="0"/>
        <w:spacing w:after="299" w:line="1" w:lineRule="exact"/>
      </w:pPr>
    </w:p>
    <w:p>
      <w:pPr>
        <w:pStyle w:val="Style114"/>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3</w:t>
      </w:r>
      <w:bookmarkEnd w:id="1677"/>
      <w:r>
        <w:rPr>
          <w:color w:val="000000"/>
          <w:spacing w:val="0"/>
          <w:w w:val="100"/>
          <w:position w:val="0"/>
        </w:rPr>
        <w:t>）本期计提、收回或转回的坏账准备情况</w:t>
      </w:r>
      <w:bookmarkEnd w:id="1675"/>
      <w:bookmarkEnd w:id="1676"/>
      <w:bookmarkEnd w:id="1678"/>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79"/>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其他应收款项坏 帐准备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125,588.89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235,776.64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361,365.53</w:t>
            </w:r>
          </w:p>
        </w:tc>
      </w:tr>
    </w:tbl>
    <w:tbl>
      <w:tblPr>
        <w:tblOverlap w:val="never"/>
        <w:jc w:val="center"/>
        <w:tblLayout w:type="fixed"/>
      </w:tblPr>
      <w:tblGrid>
        <w:gridCol w:w="1584"/>
        <w:gridCol w:w="1090"/>
        <w:gridCol w:w="1330"/>
        <w:gridCol w:w="1454"/>
        <w:gridCol w:w="1195"/>
        <w:gridCol w:w="1349"/>
        <w:gridCol w:w="1579"/>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125,588.89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235,776.64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361,365.53</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其中本期坏账准备转回或收回金额重要的：无</w:t>
      </w:r>
    </w:p>
    <w:p>
      <w:pPr>
        <w:pStyle w:val="Style114"/>
        <w:keepNext/>
        <w:keepLines/>
        <w:widowControl w:val="0"/>
        <w:shd w:val="clear" w:color="auto" w:fill="auto"/>
        <w:tabs>
          <w:tab w:pos="397" w:val="left"/>
        </w:tabs>
        <w:bidi w:val="0"/>
        <w:spacing w:before="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4</w:t>
      </w:r>
      <w:bookmarkEnd w:id="1681"/>
      <w:r>
        <w:rPr>
          <w:color w:val="000000"/>
          <w:spacing w:val="0"/>
          <w:w w:val="100"/>
          <w:position w:val="0"/>
        </w:rPr>
        <w:t>）</w:t>
        <w:tab/>
        <w:t>本期实际核销的其他应收款情况</w:t>
      </w:r>
      <w:bookmarkEnd w:id="1679"/>
      <w:bookmarkEnd w:id="1680"/>
      <w:bookmarkEnd w:id="1682"/>
    </w:p>
    <w:p>
      <w:pPr>
        <w:pStyle w:val="Style1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本期无实际核销的其他应收款项情况。</w:t>
      </w:r>
    </w:p>
    <w:p>
      <w:pPr>
        <w:pStyle w:val="Style114"/>
        <w:keepNext/>
        <w:keepLines/>
        <w:widowControl w:val="0"/>
        <w:shd w:val="clear" w:color="auto" w:fill="auto"/>
        <w:tabs>
          <w:tab w:pos="397" w:val="left"/>
        </w:tabs>
        <w:bidi w:val="0"/>
        <w:spacing w:before="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5</w:t>
      </w:r>
      <w:bookmarkEnd w:id="1685"/>
      <w:r>
        <w:rPr>
          <w:color w:val="000000"/>
          <w:spacing w:val="0"/>
          <w:w w:val="100"/>
          <w:position w:val="0"/>
        </w:rPr>
        <w:t>）</w:t>
        <w:tab/>
        <w:t>按欠款方归集的期末余额前五名的其他应收款情况</w:t>
      </w:r>
      <w:bookmarkEnd w:id="1683"/>
      <w:bookmarkEnd w:id="1684"/>
      <w:bookmarkEnd w:id="168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738"/>
        <w:gridCol w:w="1368"/>
        <w:gridCol w:w="2136"/>
        <w:gridCol w:w="1675"/>
        <w:gridCol w:w="974"/>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right"/>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坏账准备</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13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绍兴上虞和胜网络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合并内关联方款项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106,656,599.00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790,000.00</w:t>
            </w:r>
            <w:r>
              <w:rPr>
                <w:rFonts w:ascii="SimSun" w:eastAsia="SimSun" w:hAnsi="SimSun" w:cs="SimSun"/>
                <w:color w:val="000000"/>
                <w:spacing w:val="0"/>
                <w:w w:val="100"/>
                <w:position w:val="0"/>
              </w:rPr>
              <w:t>元，</w:t>
            </w:r>
          </w:p>
          <w:p>
            <w:pPr>
              <w:pStyle w:val="Style2"/>
              <w:keepNext w:val="0"/>
              <w:keepLines w:val="0"/>
              <w:widowControl w:val="0"/>
              <w:numPr>
                <w:ilvl w:val="0"/>
                <w:numId w:val="61"/>
              </w:numPr>
              <w:shd w:val="clear" w:color="auto" w:fill="auto"/>
              <w:tabs>
                <w:tab w:pos="130" w:val="left"/>
              </w:tabs>
              <w:bidi w:val="0"/>
              <w:spacing w:before="0" w:after="0" w:line="326" w:lineRule="exact"/>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 xml:space="preserve">年 </w:t>
            </w:r>
            <w:r>
              <w:rPr>
                <w:color w:val="000000"/>
                <w:spacing w:val="0"/>
                <w:w w:val="100"/>
                <w:position w:val="0"/>
              </w:rPr>
              <w:t xml:space="preserve">3,410,000.00 </w:t>
            </w:r>
            <w:r>
              <w:rPr>
                <w:rFonts w:ascii="SimSun" w:eastAsia="SimSun" w:hAnsi="SimSun" w:cs="SimSun"/>
                <w:color w:val="000000"/>
                <w:spacing w:val="0"/>
                <w:w w:val="100"/>
                <w:position w:val="0"/>
              </w:rPr>
              <w:t>元，</w:t>
            </w:r>
          </w:p>
          <w:p>
            <w:pPr>
              <w:pStyle w:val="Style2"/>
              <w:keepNext w:val="0"/>
              <w:keepLines w:val="0"/>
              <w:widowControl w:val="0"/>
              <w:numPr>
                <w:ilvl w:val="0"/>
                <w:numId w:val="61"/>
              </w:numPr>
              <w:shd w:val="clear" w:color="auto" w:fill="auto"/>
              <w:tabs>
                <w:tab w:pos="158" w:val="left"/>
              </w:tabs>
              <w:bidi w:val="0"/>
              <w:spacing w:before="0" w:after="0" w:line="326" w:lineRule="exact"/>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 xml:space="preserve">年 </w:t>
            </w:r>
            <w:r>
              <w:rPr>
                <w:color w:val="000000"/>
                <w:spacing w:val="0"/>
                <w:w w:val="100"/>
                <w:position w:val="0"/>
              </w:rPr>
              <w:t xml:space="preserve">102,446,599.00 </w:t>
            </w:r>
            <w:r>
              <w:rPr>
                <w:rFonts w:ascii="SimSun" w:eastAsia="SimSun" w:hAnsi="SimSun" w:cs="SimSun"/>
                <w:color w:val="000000"/>
                <w:spacing w:val="0"/>
                <w:w w:val="100"/>
                <w:position w:val="0"/>
              </w:rPr>
              <w:t xml:space="preserve">元， </w:t>
            </w:r>
            <w:r>
              <w:rPr>
                <w:color w:val="000000"/>
                <w:spacing w:val="0"/>
                <w:w w:val="100"/>
                <w:position w:val="0"/>
              </w:rPr>
              <w:t>3</w:t>
            </w:r>
            <w:r>
              <w:rPr>
                <w:rFonts w:ascii="SimSun" w:eastAsia="SimSun" w:hAnsi="SimSun" w:cs="SimSun"/>
                <w:color w:val="000000"/>
                <w:spacing w:val="0"/>
                <w:w w:val="100"/>
                <w:position w:val="0"/>
              </w:rPr>
              <w:t>年以上</w:t>
            </w:r>
            <w:r>
              <w:rPr>
                <w:color w:val="000000"/>
                <w:spacing w:val="0"/>
                <w:w w:val="100"/>
                <w:position w:val="0"/>
              </w:rPr>
              <w:t>10,000.00</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36.44%</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广州麒迹信息技术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合并内关联方款项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52,241,140.12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17.85%</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绍兴金猫网络科技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合并内关联方款项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42,734,554.37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14.60%</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浙江金科汤姆猫网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合并内关联方款项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38,982,846.52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万锦商贸有限公司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合并内关联方款项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35,731,176.49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12.21%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276,346,316.50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94.42%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14"/>
        <w:keepNext/>
        <w:keepLines/>
        <w:widowControl w:val="0"/>
        <w:shd w:val="clear" w:color="auto" w:fill="auto"/>
        <w:tabs>
          <w:tab w:pos="397" w:val="left"/>
        </w:tabs>
        <w:bidi w:val="0"/>
        <w:spacing w:before="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6</w:t>
      </w:r>
      <w:bookmarkEnd w:id="1689"/>
      <w:r>
        <w:rPr>
          <w:color w:val="000000"/>
          <w:spacing w:val="0"/>
          <w:w w:val="100"/>
          <w:position w:val="0"/>
        </w:rPr>
        <w:t>）</w:t>
        <w:tab/>
        <w:t>涉及政府补助的应收款项</w:t>
      </w:r>
      <w:bookmarkEnd w:id="1687"/>
      <w:bookmarkEnd w:id="1688"/>
      <w:bookmarkEnd w:id="1690"/>
    </w:p>
    <w:p>
      <w:pPr>
        <w:pStyle w:val="Style1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本期无涉及政府补助的其他应收款项。</w:t>
      </w:r>
    </w:p>
    <w:p>
      <w:pPr>
        <w:pStyle w:val="Style114"/>
        <w:keepNext/>
        <w:keepLines/>
        <w:widowControl w:val="0"/>
        <w:shd w:val="clear" w:color="auto" w:fill="auto"/>
        <w:tabs>
          <w:tab w:pos="397" w:val="left"/>
        </w:tabs>
        <w:bidi w:val="0"/>
        <w:spacing w:before="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7</w:t>
      </w:r>
      <w:bookmarkEnd w:id="1693"/>
      <w:r>
        <w:rPr>
          <w:color w:val="000000"/>
          <w:spacing w:val="0"/>
          <w:w w:val="100"/>
          <w:position w:val="0"/>
        </w:rPr>
        <w:t>）</w:t>
        <w:tab/>
        <w:t>因金融资产转移而终止确认的其他应收款</w:t>
      </w:r>
      <w:bookmarkEnd w:id="1691"/>
      <w:bookmarkEnd w:id="1692"/>
      <w:bookmarkEnd w:id="1694"/>
    </w:p>
    <w:p>
      <w:pPr>
        <w:pStyle w:val="Style1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本期无因金融资产转移而终止确认的其他应收款项。</w:t>
      </w:r>
    </w:p>
    <w:p>
      <w:pPr>
        <w:pStyle w:val="Style114"/>
        <w:keepNext/>
        <w:keepLines/>
        <w:widowControl w:val="0"/>
        <w:shd w:val="clear" w:color="auto" w:fill="auto"/>
        <w:tabs>
          <w:tab w:pos="397" w:val="left"/>
        </w:tabs>
        <w:bidi w:val="0"/>
        <w:spacing w:before="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8</w:t>
      </w:r>
      <w:bookmarkEnd w:id="1697"/>
      <w:r>
        <w:rPr>
          <w:color w:val="000000"/>
          <w:spacing w:val="0"/>
          <w:w w:val="100"/>
          <w:position w:val="0"/>
        </w:rPr>
        <w:t>）</w:t>
        <w:tab/>
        <w:t>转移其他应收款且继续涉入形成的资产、负债金额</w:t>
      </w:r>
      <w:bookmarkEnd w:id="1695"/>
      <w:bookmarkEnd w:id="1696"/>
      <w:bookmarkEnd w:id="1698"/>
    </w:p>
    <w:p>
      <w:pPr>
        <w:pStyle w:val="Style1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本期无转移其他应收款项且继续涉入形成的资产、负债的情况。</w:t>
      </w:r>
    </w:p>
    <w:p>
      <w:pPr>
        <w:pStyle w:val="Style27"/>
        <w:keepNext/>
        <w:keepLines/>
        <w:widowControl w:val="0"/>
        <w:shd w:val="clear" w:color="auto" w:fill="auto"/>
        <w:bidi w:val="0"/>
        <w:spacing w:before="0" w:after="360" w:line="240" w:lineRule="auto"/>
        <w:ind w:left="0" w:right="0" w:firstLine="0"/>
        <w:jc w:val="both"/>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3</w:t>
      </w:r>
      <w:bookmarkEnd w:id="1701"/>
      <w:r>
        <w:rPr>
          <w:color w:val="000000"/>
          <w:spacing w:val="0"/>
          <w:w w:val="100"/>
          <w:position w:val="0"/>
        </w:rPr>
        <w:t>、长期股权投资</w:t>
      </w:r>
      <w:bookmarkEnd w:id="1699"/>
      <w:bookmarkEnd w:id="1700"/>
      <w:bookmarkEnd w:id="1702"/>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8"/>
        <w:gridCol w:w="1363"/>
        <w:gridCol w:w="137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8,667,465,182.</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2,320,216,472.</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6,347,248,709.</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8,677,790,851.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2,320,216,472.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6,357,574,379.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897,986,461.87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50,440,445.32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847,546,016.55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870,237,116.55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52,664,280.68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817,572,835.87</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9,565,451,643.</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2,370,656,917.</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7,194,794,726.</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9,548,027,968.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2,372,880,752.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7,175,147,215.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03"/>
      <w:bookmarkEnd w:id="1704"/>
      <w:bookmarkEnd w:id="170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483"/>
        <w:gridCol w:w="586"/>
        <w:gridCol w:w="782"/>
        <w:gridCol w:w="773"/>
        <w:gridCol w:w="509"/>
        <w:gridCol w:w="1546"/>
        <w:gridCol w:w="1483"/>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账面 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减值准备期末余 额</w:t>
            </w:r>
          </w:p>
        </w:tc>
      </w:tr>
      <w:tr>
        <w:trPr>
          <w:trHeight w:val="7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追加</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1,042,783,527.87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1,042,783,527.87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2,320,216,472.13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金科国际（香港）有限公司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56,017,650.00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56,017,650.00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杭州每日给力科技有限公司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浙江金科汤姆猫网络科技有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浙江金科汤姆猫投资发展有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绍兴上虞码牛通讯技术有限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杭州逗宝网络科技有限公司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绍兴上虞和胜网络技术有限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4,998,424.66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4,998,424.66</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United Luck Group Holdings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642,349,107.40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642,349,107.40</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上海惊蛰网络技术有限公司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9,253,631.32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9,253,6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绍兴上虞金科哲信科技有限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1,072,038.40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1,072,0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广州金科文化科技有限公司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万锦商贸有限公司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奥飞特七网络科技有限公司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9"/>
        <w:gridCol w:w="1483"/>
        <w:gridCol w:w="586"/>
        <w:gridCol w:w="782"/>
        <w:gridCol w:w="773"/>
        <w:gridCol w:w="509"/>
        <w:gridCol w:w="1546"/>
        <w:gridCol w:w="1483"/>
      </w:tblGrid>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6,357,574,379.65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10,325,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6,347,248,709.93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2,320,216,472.13</w:t>
            </w:r>
          </w:p>
        </w:tc>
      </w:tr>
    </w:tbl>
    <w:p>
      <w:pPr>
        <w:widowControl w:val="0"/>
        <w:spacing w:after="299" w:line="1" w:lineRule="exact"/>
      </w:pPr>
    </w:p>
    <w:p>
      <w:pPr>
        <w:pStyle w:val="Style93"/>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06"/>
      <w:bookmarkEnd w:id="1707"/>
      <w:bookmarkEnd w:id="170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4"/>
        <w:gridCol w:w="1157"/>
        <w:gridCol w:w="682"/>
        <w:gridCol w:w="706"/>
        <w:gridCol w:w="912"/>
        <w:gridCol w:w="514"/>
        <w:gridCol w:w="509"/>
        <w:gridCol w:w="643"/>
        <w:gridCol w:w="509"/>
        <w:gridCol w:w="398"/>
        <w:gridCol w:w="797"/>
        <w:gridCol w:w="806"/>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账 面价值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期末余 额</w:t>
            </w:r>
            <w:r>
              <w:rPr>
                <w:color w:val="000000"/>
                <w:spacing w:val="0"/>
                <w:w w:val="100"/>
                <w:position w:val="0"/>
              </w:rPr>
              <w:t>（</w:t>
            </w:r>
            <w:r>
              <w:rPr>
                <w:rFonts w:ascii="SimSun" w:eastAsia="SimSun" w:hAnsi="SimSun" w:cs="SimSun"/>
                <w:color w:val="000000"/>
                <w:spacing w:val="0"/>
                <w:w w:val="100"/>
                <w:position w:val="0"/>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220" w:firstLine="0"/>
              <w:jc w:val="right"/>
            </w:pPr>
            <w:r>
              <w:rPr>
                <w:rFonts w:ascii="SimSun" w:eastAsia="SimSun" w:hAnsi="SimSun" w:cs="SimSun"/>
                <w:color w:val="000000"/>
                <w:spacing w:val="0"/>
                <w:w w:val="100"/>
                <w:position w:val="0"/>
              </w:rPr>
              <w:t>余额</w:t>
            </w:r>
          </w:p>
        </w:tc>
      </w:tr>
      <w:tr>
        <w:trPr>
          <w:trHeight w:val="138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pPr>
            <w:r>
              <w:rPr>
                <w:rFonts w:ascii="SimSun" w:eastAsia="SimSun" w:hAnsi="SimSun" w:cs="SimSun"/>
                <w:color w:val="000000"/>
                <w:spacing w:val="0"/>
                <w:w w:val="100"/>
                <w:position w:val="0"/>
              </w:rPr>
              <w:t>追加</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收益</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权益</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计提</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减值</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13"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1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深圳市星河互动科技有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-2,870,365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10,129,6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39,559,0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绍兴上虞远景创业投资 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18,084,645.07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462,09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1,949,3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325,791.2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16,923,1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90.09</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南京有机汇网络科技有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2,292,084.91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-720,374.0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759,5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812,127.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9,382,92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广东汤姆猫产业发展有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782,905,690.2</w:t>
            </w:r>
          </w:p>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6,869,636.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789,775,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326.26</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杭州猫衍科技有限公司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336,334.19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-336,334.1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1,498,49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杭州金科博锐科技有限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954,081.50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954,081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赣州合久企业管理咨询</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-94,261.61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29,905,7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817,572,835.8</w:t>
            </w:r>
          </w:p>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pPr>
            <w:r>
              <w:rPr>
                <w:color w:val="000000"/>
                <w:spacing w:val="0"/>
                <w:w w:val="100"/>
                <w:position w:val="0"/>
              </w:rPr>
              <w:t>30,462, 098.42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2,903,4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3,174,091.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759,5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847,546,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50,440,4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45.32</w:t>
            </w:r>
          </w:p>
        </w:tc>
      </w:tr>
      <w:tr>
        <w:trPr>
          <w:trHeight w:val="7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817,572,835.8</w:t>
            </w:r>
          </w:p>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pPr>
            <w:r>
              <w:rPr>
                <w:color w:val="000000"/>
                <w:spacing w:val="0"/>
                <w:w w:val="100"/>
                <w:position w:val="0"/>
              </w:rPr>
              <w:t>30,462, 098.42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2,903,4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3,174,091.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759,5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847,546,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50,440,4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45.32</w:t>
            </w:r>
          </w:p>
        </w:tc>
      </w:tr>
    </w:tbl>
    <w:p>
      <w:pPr>
        <w:widowControl w:val="0"/>
        <w:spacing w:after="299" w:line="1" w:lineRule="exact"/>
      </w:pPr>
    </w:p>
    <w:p>
      <w:pPr>
        <w:pStyle w:val="Style93"/>
        <w:keepNext/>
        <w:keepLines/>
        <w:widowControl w:val="0"/>
        <w:shd w:val="clear" w:color="auto" w:fill="auto"/>
        <w:bidi w:val="0"/>
        <w:spacing w:before="0" w:after="24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709"/>
      <w:bookmarkEnd w:id="1710"/>
      <w:bookmarkEnd w:id="1712"/>
    </w:p>
    <w:p>
      <w:pPr>
        <w:pStyle w:val="Style27"/>
        <w:keepNext/>
        <w:keepLines/>
        <w:widowControl w:val="0"/>
        <w:shd w:val="clear" w:color="auto" w:fill="auto"/>
        <w:bidi w:val="0"/>
        <w:spacing w:before="0" w:after="14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4</w:t>
      </w:r>
      <w:bookmarkEnd w:id="1715"/>
      <w:r>
        <w:rPr>
          <w:color w:val="000000"/>
          <w:spacing w:val="0"/>
          <w:w w:val="100"/>
          <w:position w:val="0"/>
        </w:rPr>
        <w:t>、营业收入和营业成本</w:t>
      </w:r>
      <w:bookmarkEnd w:id="1713"/>
      <w:bookmarkEnd w:id="1714"/>
      <w:bookmarkEnd w:id="1716"/>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3749"/>
        <w:gridCol w:w="3830"/>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002"/>
        <w:gridCol w:w="1834"/>
        <w:gridCol w:w="1915"/>
        <w:gridCol w:w="1910"/>
        <w:gridCol w:w="1920"/>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85,803,459.71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10,319,679.14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3,370.55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7,628.68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52,831.48</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85,810,885.11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10,323,049.69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7,628.68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52,831.48</w:t>
            </w:r>
          </w:p>
        </w:tc>
      </w:tr>
    </w:tbl>
    <w:p>
      <w:pPr>
        <w:widowControl w:val="0"/>
        <w:spacing w:after="45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其中：授权收入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78,447,182.17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78,447,182.17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7,590,715.28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7,590,715.28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7,425.40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85,810,885.11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85,810,885.11</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与履约义务相关的信息：不适用</w:t>
      </w:r>
    </w:p>
    <w:p>
      <w:pPr>
        <w:pStyle w:val="Style27"/>
        <w:keepNext/>
        <w:keepLines/>
        <w:widowControl w:val="0"/>
        <w:shd w:val="clear" w:color="auto" w:fill="auto"/>
        <w:bidi w:val="0"/>
        <w:spacing w:before="0" w:line="240" w:lineRule="auto"/>
        <w:ind w:left="0" w:right="0" w:firstLine="0"/>
        <w:jc w:val="both"/>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5</w:t>
      </w:r>
      <w:bookmarkEnd w:id="1719"/>
      <w:r>
        <w:rPr>
          <w:color w:val="000000"/>
          <w:spacing w:val="0"/>
          <w:w w:val="100"/>
          <w:position w:val="0"/>
        </w:rPr>
        <w:t>、投资收益</w:t>
      </w:r>
      <w:bookmarkEnd w:id="1717"/>
      <w:bookmarkEnd w:id="1718"/>
      <w:bookmarkEnd w:id="172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98"/>
        <w:gridCol w:w="2650"/>
        <w:gridCol w:w="2333"/>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592,000,000.00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3,174,091.51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-17,662,761.25</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-2,648,239.39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-16,657,387.48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791,317.29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1,819,832.07</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业绩补偿收益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105,385,856.00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21,317,169.41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664,885,539.34</w:t>
            </w:r>
          </w:p>
        </w:tc>
      </w:tr>
    </w:tbl>
    <w:p>
      <w:pPr>
        <w:widowControl w:val="0"/>
        <w:spacing w:after="339" w:line="1" w:lineRule="exact"/>
      </w:pPr>
    </w:p>
    <w:p>
      <w:pPr>
        <w:pStyle w:val="Style20"/>
        <w:keepNext/>
        <w:keepLines/>
        <w:widowControl w:val="0"/>
        <w:shd w:val="clear" w:color="auto" w:fill="auto"/>
        <w:bidi w:val="0"/>
        <w:spacing w:before="0" w:line="240" w:lineRule="auto"/>
        <w:ind w:left="0" w:right="0" w:firstLine="0"/>
        <w:jc w:val="both"/>
      </w:pPr>
      <w:bookmarkStart w:id="1721" w:name="bookmark1721"/>
      <w:bookmarkStart w:id="1722" w:name="bookmark1722"/>
      <w:bookmarkStart w:id="1723" w:name="bookmark1723"/>
      <w:r>
        <w:rPr>
          <w:color w:val="000000"/>
          <w:spacing w:val="0"/>
          <w:w w:val="100"/>
          <w:position w:val="0"/>
          <w:sz w:val="24"/>
          <w:szCs w:val="24"/>
        </w:rPr>
        <w:t>十八、补充资料</w:t>
      </w:r>
      <w:bookmarkEnd w:id="1721"/>
      <w:bookmarkEnd w:id="1722"/>
      <w:bookmarkEnd w:id="1723"/>
    </w:p>
    <w:p>
      <w:pPr>
        <w:pStyle w:val="Style27"/>
        <w:keepNext/>
        <w:keepLines/>
        <w:widowControl w:val="0"/>
        <w:shd w:val="clear" w:color="auto" w:fill="auto"/>
        <w:bidi w:val="0"/>
        <w:spacing w:before="0" w:after="240" w:line="240" w:lineRule="auto"/>
        <w:ind w:left="0" w:right="0" w:firstLine="0"/>
        <w:jc w:val="both"/>
      </w:pPr>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24"/>
      <w:bookmarkEnd w:id="1725"/>
      <w:bookmarkEnd w:id="1726"/>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10"/>
        <w:gridCol w:w="1733"/>
        <w:gridCol w:w="2438"/>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1,967,630.03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10"/>
        <w:gridCol w:w="1733"/>
        <w:gridCol w:w="2438"/>
      </w:tblGrid>
      <w:tr>
        <w:trPr>
          <w:trHeight w:val="10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计入当期损益的政府补助（与公司正常经营业务密切相关，符合国 家政策规定、按照一定标准定额或定量持续享受的政府补助除外）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2,810,999.52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详见“第十节、财务报告” 之“七、合并财务报表项目 注释”之“</w:t>
            </w:r>
            <w:r>
              <w:rPr>
                <w:color w:val="000000"/>
                <w:spacing w:val="0"/>
                <w:w w:val="100"/>
                <w:position w:val="0"/>
              </w:rPr>
              <w:t>58</w:t>
            </w:r>
            <w:r>
              <w:rPr>
                <w:rFonts w:ascii="SimSun" w:eastAsia="SimSun" w:hAnsi="SimSun" w:cs="SimSun"/>
                <w:color w:val="000000"/>
                <w:spacing w:val="0"/>
                <w:w w:val="100"/>
                <w:position w:val="0"/>
              </w:rPr>
              <w:t>、政府补助”。</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-7,580,402.23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3,010,500.13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896,570.63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160,837.70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944,349.90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120" w:line="331" w:lineRule="exact"/>
        <w:ind w:left="0" w:right="0" w:firstLine="0"/>
        <w:jc w:val="left"/>
      </w:pPr>
      <w:r>
        <w:rPr>
          <w:color w:val="000000"/>
          <w:spacing w:val="0"/>
          <w:w w:val="100"/>
          <w:position w:val="0"/>
        </w:rPr>
        <w:t>其他符合非经常性损益定义的损益项目的具体情况：</w:t>
      </w:r>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公司不存在其他符合非经常性损益定义的损益项目的具体情况。</w:t>
      </w:r>
    </w:p>
    <w:p>
      <w:pPr>
        <w:pStyle w:val="Style24"/>
        <w:keepNext w:val="0"/>
        <w:keepLines w:val="0"/>
        <w:widowControl w:val="0"/>
        <w:shd w:val="clear" w:color="auto" w:fill="auto"/>
        <w:bidi w:val="0"/>
        <w:spacing w:before="0" w:after="120" w:line="331"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4"/>
        <w:keepNext w:val="0"/>
        <w:keepLines w:val="0"/>
        <w:widowControl w:val="0"/>
        <w:shd w:val="clear" w:color="auto" w:fill="auto"/>
        <w:bidi w:val="0"/>
        <w:spacing w:before="0" w:after="24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7"/>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27"/>
      <w:bookmarkEnd w:id="1728"/>
      <w:bookmarkEnd w:id="1729"/>
    </w:p>
    <w:tbl>
      <w:tblPr>
        <w:tblOverlap w:val="never"/>
        <w:jc w:val="center"/>
        <w:tblLayout w:type="fixed"/>
      </w:tblPr>
      <w:tblGrid>
        <w:gridCol w:w="2669"/>
        <w:gridCol w:w="3082"/>
        <w:gridCol w:w="1910"/>
        <w:gridCol w:w="192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稀释每股收益（元/股）</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22.40%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22.37%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bl>
    <w:sectPr>
      <w:footnotePr>
        <w:pos w:val="pageBottom"/>
        <w:numFmt w:val="decimal"/>
        <w:numRestart w:val="continuous"/>
      </w:footnotePr>
      <w:pgSz w:w="11900" w:h="16840"/>
      <w:pgMar w:top="1206" w:right="1001" w:bottom="1474" w:left="10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
    <w:name w:val="Heading #1_"/>
    <w:basedOn w:val="DefaultParagraphFont"/>
    <w:link w:val="Style7"/>
    <w:rPr>
      <w:rFonts w:ascii="SimSun" w:eastAsia="SimSun" w:hAnsi="SimSun" w:cs="SimSun"/>
      <w:b/>
      <w:bCs/>
      <w:i w:val="0"/>
      <w:iCs w:val="0"/>
      <w:smallCaps w:val="0"/>
      <w:strike w:val="0"/>
      <w:sz w:val="32"/>
      <w:szCs w:val="32"/>
      <w:u w:val="none"/>
      <w:shd w:val="clear" w:color="auto" w:fill="auto"/>
    </w:rPr>
  </w:style>
  <w:style w:type="character" w:customStyle="1" w:styleId="CharStyle10">
    <w:name w:val="Body text (2)_"/>
    <w:basedOn w:val="DefaultParagraphFont"/>
    <w:link w:val="Style9"/>
    <w:rPr>
      <w:rFonts w:ascii="SimSun" w:eastAsia="SimSun" w:hAnsi="SimSun" w:cs="SimSun"/>
      <w:b w:val="0"/>
      <w:bCs w:val="0"/>
      <w:i w:val="0"/>
      <w:iCs w:val="0"/>
      <w:smallCaps w:val="0"/>
      <w:strike w:val="0"/>
      <w:sz w:val="28"/>
      <w:szCs w:val="28"/>
      <w:u w:val="none"/>
      <w:shd w:val="clear" w:color="auto" w:fill="auto"/>
    </w:rPr>
  </w:style>
  <w:style w:type="character" w:customStyle="1" w:styleId="CharStyle14">
    <w:name w:val="Table of contents_"/>
    <w:basedOn w:val="DefaultParagraphFont"/>
    <w:link w:val="Style13"/>
    <w:rPr>
      <w:rFonts w:ascii="SimSun" w:eastAsia="SimSun" w:hAnsi="SimSun" w:cs="SimSun"/>
      <w:b/>
      <w:bCs/>
      <w:i w:val="0"/>
      <w:iCs w:val="0"/>
      <w:smallCaps w:val="0"/>
      <w:strike w:val="0"/>
      <w:u w:val="none"/>
      <w:shd w:val="clear" w:color="auto" w:fill="auto"/>
    </w:rPr>
  </w:style>
  <w:style w:type="character" w:customStyle="1" w:styleId="CharStyle17">
    <w:name w:val="Body text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Heading #2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3">
    <w:name w:val="Table caption_"/>
    <w:basedOn w:val="DefaultParagraphFont"/>
    <w:link w:val="Style22"/>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Body text (3)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1">
    <w:name w:val="Picture caption_"/>
    <w:basedOn w:val="DefaultParagraphFont"/>
    <w:link w:val="Style30"/>
    <w:rPr>
      <w:rFonts w:ascii="Arial" w:eastAsia="Arial" w:hAnsi="Arial" w:cs="Arial"/>
      <w:b/>
      <w:bCs/>
      <w:i w:val="0"/>
      <w:iCs w:val="0"/>
      <w:smallCaps w:val="0"/>
      <w:strike w:val="0"/>
      <w:color w:val="2E2B2D"/>
      <w:sz w:val="9"/>
      <w:szCs w:val="9"/>
      <w:u w:val="none"/>
      <w:shd w:val="clear" w:color="auto" w:fill="auto"/>
    </w:rPr>
  </w:style>
  <w:style w:type="character" w:customStyle="1" w:styleId="CharStyle94">
    <w:name w:val="Heading #4_"/>
    <w:basedOn w:val="DefaultParagraphFont"/>
    <w:link w:val="Style93"/>
    <w:rPr>
      <w:rFonts w:ascii="SimSun" w:eastAsia="SimSun" w:hAnsi="SimSun" w:cs="SimSun"/>
      <w:b/>
      <w:bCs/>
      <w:i w:val="0"/>
      <w:iCs w:val="0"/>
      <w:smallCaps w:val="0"/>
      <w:strike w:val="0"/>
      <w:sz w:val="20"/>
      <w:szCs w:val="20"/>
      <w:u w:val="none"/>
      <w:shd w:val="clear" w:color="auto" w:fill="auto"/>
    </w:rPr>
  </w:style>
  <w:style w:type="character" w:customStyle="1" w:styleId="CharStyle101">
    <w:name w:val="Body text (8)_"/>
    <w:basedOn w:val="DefaultParagraphFont"/>
    <w:link w:val="Style100"/>
    <w:rPr>
      <w:rFonts w:ascii="SimSun" w:eastAsia="SimSun" w:hAnsi="SimSun" w:cs="SimSun"/>
      <w:b/>
      <w:bCs/>
      <w:i w:val="0"/>
      <w:iCs w:val="0"/>
      <w:smallCaps w:val="0"/>
      <w:strike w:val="0"/>
      <w:sz w:val="36"/>
      <w:szCs w:val="36"/>
      <w:u w:val="none"/>
      <w:shd w:val="clear" w:color="auto" w:fill="auto"/>
    </w:rPr>
  </w:style>
  <w:style w:type="character" w:customStyle="1" w:styleId="CharStyle103">
    <w:name w:val="Body text (6)_"/>
    <w:basedOn w:val="DefaultParagraphFont"/>
    <w:link w:val="Style10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7">
    <w:name w:val="Body text (7)_"/>
    <w:basedOn w:val="DefaultParagraphFont"/>
    <w:link w:val="Style10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15">
    <w:name w:val="Heading #5_"/>
    <w:basedOn w:val="DefaultParagraphFont"/>
    <w:link w:val="Style114"/>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
    <w:name w:val="Heading #1"/>
    <w:basedOn w:val="Normal"/>
    <w:link w:val="CharStyle8"/>
    <w:pPr>
      <w:widowControl w:val="0"/>
      <w:shd w:val="clear" w:color="auto" w:fill="auto"/>
      <w:spacing w:before="2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9">
    <w:name w:val="Body text (2)"/>
    <w:basedOn w:val="Normal"/>
    <w:link w:val="CharStyle10"/>
    <w:pPr>
      <w:widowControl w:val="0"/>
      <w:shd w:val="clear" w:color="auto" w:fill="auto"/>
      <w:spacing w:after="80" w:line="625" w:lineRule="exact"/>
      <w:ind w:firstLine="580"/>
    </w:pPr>
    <w:rPr>
      <w:rFonts w:ascii="SimSun" w:eastAsia="SimSun" w:hAnsi="SimSun" w:cs="SimSun"/>
      <w:b w:val="0"/>
      <w:bCs w:val="0"/>
      <w:i w:val="0"/>
      <w:iCs w:val="0"/>
      <w:smallCaps w:val="0"/>
      <w:strike w:val="0"/>
      <w:sz w:val="28"/>
      <w:szCs w:val="28"/>
      <w:u w:val="none"/>
      <w:shd w:val="clear" w:color="auto" w:fill="auto"/>
    </w:rPr>
  </w:style>
  <w:style w:type="paragraph" w:customStyle="1" w:styleId="Style13">
    <w:name w:val="Table of contents"/>
    <w:basedOn w:val="Normal"/>
    <w:link w:val="CharStyle14"/>
    <w:pPr>
      <w:widowControl w:val="0"/>
      <w:shd w:val="clear" w:color="auto" w:fill="auto"/>
      <w:spacing w:after="160"/>
    </w:pPr>
    <w:rPr>
      <w:rFonts w:ascii="SimSun" w:eastAsia="SimSun" w:hAnsi="SimSun" w:cs="SimSun"/>
      <w:b/>
      <w:bCs/>
      <w:i w:val="0"/>
      <w:iCs w:val="0"/>
      <w:smallCaps w:val="0"/>
      <w:strike w:val="0"/>
      <w:u w:val="none"/>
      <w:shd w:val="clear" w:color="auto" w:fill="auto"/>
    </w:rPr>
  </w:style>
  <w:style w:type="paragraph" w:styleId="Style16">
    <w:name w:val="Body text"/>
    <w:basedOn w:val="Normal"/>
    <w:link w:val="CharStyle17"/>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Heading #2"/>
    <w:basedOn w:val="Normal"/>
    <w:link w:val="CharStyle21"/>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2">
    <w:name w:val="Table caption"/>
    <w:basedOn w:val="Normal"/>
    <w:link w:val="CharStyle2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Body text (3)"/>
    <w:basedOn w:val="Normal"/>
    <w:link w:val="CharStyle25"/>
    <w:pPr>
      <w:widowControl w:val="0"/>
      <w:shd w:val="clear" w:color="auto" w:fill="auto"/>
      <w:spacing w:after="110"/>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Heading #3"/>
    <w:basedOn w:val="Normal"/>
    <w:link w:val="CharStyle28"/>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0">
    <w:name w:val="Picture caption"/>
    <w:basedOn w:val="Normal"/>
    <w:link w:val="CharStyle31"/>
    <w:pPr>
      <w:widowControl w:val="0"/>
      <w:shd w:val="clear" w:color="auto" w:fill="auto"/>
      <w:spacing w:after="50"/>
    </w:pPr>
    <w:rPr>
      <w:rFonts w:ascii="Arial" w:eastAsia="Arial" w:hAnsi="Arial" w:cs="Arial"/>
      <w:b/>
      <w:bCs/>
      <w:i w:val="0"/>
      <w:iCs w:val="0"/>
      <w:smallCaps w:val="0"/>
      <w:strike w:val="0"/>
      <w:color w:val="2E2B2D"/>
      <w:sz w:val="9"/>
      <w:szCs w:val="9"/>
      <w:u w:val="none"/>
      <w:shd w:val="clear" w:color="auto" w:fill="auto"/>
    </w:rPr>
  </w:style>
  <w:style w:type="paragraph" w:customStyle="1" w:styleId="Style93">
    <w:name w:val="Heading #4"/>
    <w:basedOn w:val="Normal"/>
    <w:link w:val="CharStyle94"/>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00">
    <w:name w:val="Body text (8)"/>
    <w:basedOn w:val="Normal"/>
    <w:link w:val="CharStyle101"/>
    <w:pPr>
      <w:widowControl w:val="0"/>
      <w:shd w:val="clear" w:color="auto" w:fill="auto"/>
      <w:spacing w:after="2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02">
    <w:name w:val="Body text (6)"/>
    <w:basedOn w:val="Normal"/>
    <w:link w:val="CharStyle103"/>
    <w:pPr>
      <w:widowControl w:val="0"/>
      <w:shd w:val="clear" w:color="auto" w:fill="auto"/>
      <w:spacing w:after="300" w:line="487" w:lineRule="exact"/>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6">
    <w:name w:val="Body text (7)"/>
    <w:basedOn w:val="Normal"/>
    <w:link w:val="CharStyle107"/>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14">
    <w:name w:val="Heading #5"/>
    <w:basedOn w:val="Normal"/>
    <w:link w:val="CharStyle115"/>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s>
</file>

<file path=docProps/core.xml><?xml version="1.0" encoding="utf-8"?>
<cp:coreProperties xmlns:cp="http://schemas.openxmlformats.org/package/2006/metadata/core-properties" xmlns:dc="http://purl.org/dc/elements/1.1/">
  <dc:title/>
  <dc:subject/>
  <dc:creator>jk</dc:creator>
  <cp:keywords/>
</cp:coreProperties>
</file>