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center"/>
        <w:rPr>
          <w:sz w:val="26"/>
          <w:szCs w:val="26"/>
        </w:rPr>
      </w:pPr>
      <w:r>
        <w:rPr>
          <w:rFonts w:ascii="SimHei" w:eastAsia="SimHei" w:hAnsi="SimHei" w:cs="SimHei"/>
          <w:color w:val="345094"/>
          <w:spacing w:val="0"/>
          <w:w w:val="100"/>
          <w:position w:val="0"/>
          <w:sz w:val="26"/>
          <w:szCs w:val="26"/>
        </w:rPr>
        <w:t>四方精创</w:t>
      </w:r>
    </w:p>
    <w:p>
      <w:pPr>
        <w:pStyle w:val="Style2"/>
        <w:keepNext w:val="0"/>
        <w:keepLines w:val="0"/>
        <w:widowControl w:val="0"/>
        <w:shd w:val="clear" w:color="auto" w:fill="auto"/>
        <w:tabs>
          <w:tab w:pos="518" w:val="left"/>
        </w:tabs>
        <w:bidi w:val="0"/>
        <w:spacing w:before="0" w:after="400" w:line="240" w:lineRule="auto"/>
        <w:ind w:left="0" w:right="0" w:firstLine="0"/>
        <w:jc w:val="center"/>
        <w:rPr>
          <w:sz w:val="16"/>
          <w:szCs w:val="16"/>
        </w:rPr>
      </w:pPr>
      <w:r>
        <w:rPr>
          <w:rFonts w:ascii="SimHei" w:eastAsia="SimHei" w:hAnsi="SimHei" w:cs="SimHei"/>
          <w:color w:val="345094"/>
          <w:spacing w:val="0"/>
          <w:w w:val="100"/>
          <w:position w:val="0"/>
          <w:sz w:val="26"/>
          <w:szCs w:val="26"/>
        </w:rPr>
        <w:t>虹</w:t>
        <w:tab/>
      </w:r>
      <w:r>
        <w:rPr>
          <w:rFonts w:ascii="Arial" w:eastAsia="Arial" w:hAnsi="Arial" w:cs="Arial"/>
          <w:color w:val="676767"/>
          <w:spacing w:val="0"/>
          <w:w w:val="100"/>
          <w:position w:val="0"/>
          <w:sz w:val="16"/>
          <w:szCs w:val="16"/>
        </w:rPr>
        <w:t xml:space="preserve">FORMS </w:t>
      </w:r>
      <w:r>
        <w:rPr>
          <w:rFonts w:ascii="Arial" w:eastAsia="Arial" w:hAnsi="Arial" w:cs="Arial"/>
          <w:color w:val="C1C1C1"/>
          <w:spacing w:val="0"/>
          <w:w w:val="100"/>
          <w:position w:val="0"/>
          <w:sz w:val="16"/>
          <w:szCs w:val="16"/>
        </w:rPr>
        <w:t>SYNTRON</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深圳四方精创资讯股份有限公司</w:t>
      </w:r>
    </w:p>
    <w:p>
      <w:pPr>
        <w:pStyle w:val="Style2"/>
        <w:keepNext w:val="0"/>
        <w:keepLines w:val="0"/>
        <w:widowControl w:val="0"/>
        <w:shd w:val="clear" w:color="auto" w:fill="auto"/>
        <w:bidi w:val="0"/>
        <w:spacing w:before="0" w:after="4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2016</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2017-021</w:t>
      </w:r>
    </w:p>
    <w:p>
      <w:pPr>
        <w:pStyle w:val="Style2"/>
        <w:keepNext w:val="0"/>
        <w:keepLines w:val="0"/>
        <w:widowControl w:val="0"/>
        <w:shd w:val="clear" w:color="auto" w:fill="auto"/>
        <w:bidi w:val="0"/>
        <w:spacing w:before="0" w:after="40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32" w:right="984" w:bottom="2732" w:left="1104"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6"/>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8"/>
        <w:keepNext w:val="0"/>
        <w:keepLines w:val="0"/>
        <w:widowControl w:val="0"/>
        <w:shd w:val="clear" w:color="auto" w:fill="auto"/>
        <w:bidi w:val="0"/>
        <w:spacing w:before="0" w:after="8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8"/>
        <w:keepNext w:val="0"/>
        <w:keepLines w:val="0"/>
        <w:widowControl w:val="0"/>
        <w:shd w:val="clear" w:color="auto" w:fill="auto"/>
        <w:bidi w:val="0"/>
        <w:spacing w:before="0" w:after="80" w:line="619" w:lineRule="exact"/>
        <w:ind w:left="0" w:right="0"/>
        <w:jc w:val="both"/>
      </w:pPr>
      <w:r>
        <w:rPr>
          <w:color w:val="000000"/>
          <w:spacing w:val="0"/>
          <w:w w:val="100"/>
          <w:position w:val="0"/>
        </w:rPr>
        <w:t>公司负责人周志群、主管会计工作负责人李琳及会计机构负责人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施国艳声明：保证年度报告中财务报告的真实、准确、完整。</w:t>
      </w:r>
    </w:p>
    <w:p>
      <w:pPr>
        <w:pStyle w:val="Style18"/>
        <w:keepNext w:val="0"/>
        <w:keepLines w:val="0"/>
        <w:widowControl w:val="0"/>
        <w:shd w:val="clear" w:color="auto" w:fill="auto"/>
        <w:bidi w:val="0"/>
        <w:spacing w:before="0" w:after="80" w:line="624" w:lineRule="exact"/>
        <w:ind w:left="0" w:right="0"/>
        <w:jc w:val="both"/>
      </w:pPr>
      <w:r>
        <w:rPr>
          <w:color w:val="000000"/>
          <w:spacing w:val="0"/>
          <w:w w:val="100"/>
          <w:position w:val="0"/>
        </w:rPr>
        <w:t>所有董事均已出席了审议本报告的董事会会议。</w:t>
      </w:r>
    </w:p>
    <w:p>
      <w:pPr>
        <w:pStyle w:val="Style18"/>
        <w:keepNext w:val="0"/>
        <w:keepLines w:val="0"/>
        <w:widowControl w:val="0"/>
        <w:shd w:val="clear" w:color="auto" w:fill="auto"/>
        <w:bidi w:val="0"/>
        <w:spacing w:before="0" w:line="624" w:lineRule="exact"/>
        <w:ind w:left="0" w:right="0"/>
        <w:jc w:val="both"/>
      </w:pPr>
      <w:r>
        <w:rPr>
          <w:color w:val="000000"/>
          <w:spacing w:val="0"/>
          <w:w w:val="100"/>
          <w:position w:val="0"/>
        </w:rPr>
        <w:t xml:space="preserve">（一）依赖银行业且客户集中的风险公司主营业务对银行业发展的依赖程 度高，尤其是对银行信息化投入存在较大的依赖性。如果今后我国宏观经济形 势出现较大波动、银行管理体制变化、全球经济不景气，导致银行业的信息化 建设速度放缓，将可能对公司的业务发展产生不利影响。公司核心业务是为银 行提供软件开发和应用维护，业务收入主要来源于大型商业银行，银行业的特 点决定了公司的客户集中度较高。因此，公司存在依赖银行业和客户集中的风 险。（二）人才流失和人工成本上涨的风险国家经济结构转型，互联网新兴行 业的快速发展，导致对专业人才的争夺非常激烈；公司核心业务为软件开发和 应用维护，最主要的成本为人工成本。随着公司业务发展，人员规模不断增加。 同时，物价水平持续上涨，生活成本上升，薪酬水平不断上涨。公司面临人才 流失和人工成本上涨的风险。（三）业务季节性波动的风险目前公司的客户主 要为银行类金融机构，银行信息化建设的预算、立项、招标、采购和实施具有 明显的季节性特征，一般在第四季度制订次年年度预算计划，审批通常集中在 </w:t>
      </w:r>
      <w:r>
        <w:rPr>
          <w:color w:val="000000"/>
          <w:spacing w:val="0"/>
          <w:w w:val="100"/>
          <w:position w:val="0"/>
        </w:rPr>
        <w:t>次年第一季度，采购招标一般则安排在次年第一、二季度；此外，上半年存在 春节放假等因素，员工招聘培训在上半年也较多，因此公司上半年的营业收入 和营业利润占比较少，在下半年占比较多，业绩存在季节性波动。（四）市场竞 争的风险公司多年来通过自身技术的不断积累和对银行业需求的深入研究和准 确把握，赢得了良好的市场声誉，在业内具有较高的知名度和较强的竞争能力。 但是，由于软件市场是一个高度开放的市场，来自国内外同行的竞争日趋激烈; 行业内企业也有可能通过压低价格等手段来参与市场竞争，导致竞争加剧。如 果公司应对市场竞争的方式采取不当，将对公司的经营发展产生不利影响。公 司面临市场竞争的风险。（五）业务规模迅速扩大导致的管理风险随着公司规模 不断扩大，尤其是公司上市后，资产规模和人员规模相应增涨，募集资金投资 项目需要实施，这对公司的管理提出了更高的要求。如果不能及时调整完善原 有的运营管理体系和提高经营管理水平，迅速建立起适应资本市场要求和业务 发展需要的运作机制并有效运行，将直接影响公司的经营效率、发展速度和业 绩水平。公司存在业务规模迅速扩张导致的管理风险。（六）市场技术发展方向 变化的风险目前软件行业正处于快速发展阶段，技术更新换代快，用户对技术 服务的要求不断提高。因此，若公司对技术和市场的变化不能快速响应，对行 业关键技术的发展动态不能及时掌控，将导致公司的市场竞争能力下降，公司 因而存在一定的技术发展风险。</w:t>
      </w:r>
    </w:p>
    <w:p>
      <w:pPr>
        <w:pStyle w:val="Style18"/>
        <w:keepNext w:val="0"/>
        <w:keepLines w:val="0"/>
        <w:widowControl w:val="0"/>
        <w:shd w:val="clear" w:color="auto" w:fill="auto"/>
        <w:bidi w:val="0"/>
        <w:spacing w:before="0" w:after="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104,332,900</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2.53</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 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w:t>
      </w:r>
    </w:p>
    <w:p>
      <w:pPr>
        <w:pStyle w:val="Style2"/>
        <w:keepNext w:val="0"/>
        <w:keepLines w:val="0"/>
        <w:widowControl w:val="0"/>
        <w:shd w:val="clear" w:color="auto" w:fill="auto"/>
        <w:bidi w:val="0"/>
        <w:spacing w:before="0" w:after="1520" w:line="240" w:lineRule="auto"/>
        <w:ind w:left="0" w:right="0" w:firstLine="0"/>
        <w:jc w:val="center"/>
        <w:rPr>
          <w:sz w:val="36"/>
          <w:szCs w:val="36"/>
        </w:rPr>
      </w:pPr>
      <w:r>
        <w:rPr>
          <w:b/>
          <w:bCs/>
          <w:color w:val="000000"/>
          <w:spacing w:val="0"/>
          <w:w w:val="100"/>
          <w:position w:val="0"/>
          <w:sz w:val="36"/>
          <w:szCs w:val="36"/>
        </w:rPr>
        <w:t>目录</w:t>
      </w:r>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7" w:tooltip="Current Document">
        <w:r>
          <w:rPr>
            <w:color w:val="000000"/>
            <w:spacing w:val="0"/>
            <w:w w:val="100"/>
            <w:position w:val="0"/>
            <w:sz w:val="22"/>
            <w:szCs w:val="22"/>
          </w:rPr>
          <w:t>第三节公司业务概要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11</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76" w:tooltip="Current Document">
        <w:r>
          <w:rPr>
            <w:color w:val="000000"/>
            <w:spacing w:val="0"/>
            <w:w w:val="100"/>
            <w:position w:val="0"/>
            <w:sz w:val="22"/>
            <w:szCs w:val="22"/>
          </w:rPr>
          <w:t>第四节经营情况讨论与分析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21</w:t>
        </w:r>
      </w:hyperlink>
    </w:p>
    <w:p>
      <w:pPr>
        <w:pStyle w:val="Style21"/>
        <w:keepNext w:val="0"/>
        <w:keepLines w:val="0"/>
        <w:widowControl w:val="0"/>
        <w:shd w:val="clear" w:color="auto" w:fill="auto"/>
        <w:tabs>
          <w:tab w:pos="910" w:val="left"/>
          <w:tab w:leader="dot" w:pos="9606" w:val="right"/>
        </w:tabs>
        <w:bidi w:val="0"/>
        <w:spacing w:before="0" w:line="240" w:lineRule="auto"/>
        <w:ind w:left="0" w:right="0" w:firstLine="0"/>
        <w:jc w:val="left"/>
        <w:rPr>
          <w:sz w:val="24"/>
          <w:szCs w:val="24"/>
        </w:rPr>
      </w:pPr>
      <w:hyperlink w:anchor="bookmark229" w:tooltip="Current Document">
        <w:r>
          <w:rPr>
            <w:color w:val="000000"/>
            <w:spacing w:val="0"/>
            <w:w w:val="100"/>
            <w:position w:val="0"/>
            <w:sz w:val="22"/>
            <w:szCs w:val="22"/>
          </w:rPr>
          <w:t>第五节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393"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226" w:tooltip="Current Document">
        <w:r>
          <w:rPr>
            <w:color w:val="000000"/>
            <w:spacing w:val="0"/>
            <w:w w:val="100"/>
            <w:position w:val="0"/>
            <w:sz w:val="22"/>
            <w:szCs w:val="22"/>
          </w:rPr>
          <w:t>第七节优先股相关情况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450" w:tooltip="Current Document">
        <w:r>
          <w:rPr>
            <w:color w:val="000000"/>
            <w:spacing w:val="0"/>
            <w:w w:val="100"/>
            <w:position w:val="0"/>
            <w:sz w:val="22"/>
            <w:szCs w:val="22"/>
          </w:rPr>
          <w:t>第八节董事、监事、高级管理人员和员工情况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72</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09" w:tooltip="Current Document">
        <w:r>
          <w:rPr>
            <w:color w:val="000000"/>
            <w:spacing w:val="0"/>
            <w:w w:val="100"/>
            <w:position w:val="0"/>
            <w:sz w:val="22"/>
            <w:szCs w:val="22"/>
          </w:rPr>
          <w:t>第九节公司治理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80</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85" w:tooltip="Current Document">
        <w:r>
          <w:rPr>
            <w:color w:val="000000"/>
            <w:spacing w:val="0"/>
            <w:w w:val="100"/>
            <w:position w:val="0"/>
            <w:sz w:val="22"/>
            <w:szCs w:val="22"/>
          </w:rPr>
          <w:t>第十节公司债券相关情况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588" w:tooltip="Current Document">
        <w:r>
          <w:rPr>
            <w:color w:val="000000"/>
            <w:spacing w:val="0"/>
            <w:w w:val="100"/>
            <w:position w:val="0"/>
            <w:sz w:val="22"/>
            <w:szCs w:val="22"/>
          </w:rPr>
          <w:t>第十一节财务报告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86</w:t>
        </w:r>
      </w:hyperlink>
    </w:p>
    <w:p>
      <w:pPr>
        <w:pStyle w:val="Style21"/>
        <w:keepNext w:val="0"/>
        <w:keepLines w:val="0"/>
        <w:widowControl w:val="0"/>
        <w:shd w:val="clear" w:color="auto" w:fill="auto"/>
        <w:tabs>
          <w:tab w:leader="dot" w:pos="9606" w:val="right"/>
        </w:tabs>
        <w:bidi w:val="0"/>
        <w:spacing w:before="0" w:line="240" w:lineRule="auto"/>
        <w:ind w:left="0" w:right="0" w:firstLine="0"/>
        <w:jc w:val="left"/>
        <w:rPr>
          <w:sz w:val="24"/>
          <w:szCs w:val="24"/>
        </w:rPr>
      </w:pPr>
      <w:hyperlink w:anchor="bookmark1352" w:tooltip="Current Document">
        <w:r>
          <w:rPr>
            <w:color w:val="000000"/>
            <w:spacing w:val="0"/>
            <w:w w:val="100"/>
            <w:position w:val="0"/>
            <w:sz w:val="22"/>
            <w:szCs w:val="22"/>
          </w:rPr>
          <w:t>第十二节备查文件目录</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149</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公司、本公司、四方精创</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深圳四方精创资讯股份有限公司章程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深圳四方精创资讯股份有限公司董事会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Solutions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Solutions (HK) Limited</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俊图精科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深圳俊图精科投资有限公司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弘高亚太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弘高亚太投资有限公司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威升精科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石河子市威升精科股权投资合伙企业（有限合伙）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信方精科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石河子市信方精科股权投资合伙企业（有限合伙）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冠维新科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石河子市冠维新科股权投资合伙企业（有限合伙）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建方新科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石河子市建方新科股权投资合伙企业（有限合伙）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四方香港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保荐机构、保荐人、主承销商、国信证券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正中珠江、会计师、申报会计师</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人民币万元</w:t>
            </w:r>
          </w:p>
        </w:tc>
      </w:tr>
    </w:tbl>
    <w:p>
      <w:pPr>
        <w:spacing w:lineRule="exact" w:line="1"/>
        <w:rPr>
          <w:sz w:val="2"/>
          <w:szCs w:val="2"/>
        </w:rPr>
      </w:pPr>
      <w:r>
        <w:br w:type="page"/>
      </w:r>
    </w:p>
    <w:p>
      <w:pPr>
        <w:pStyle w:val="Style16"/>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5"/>
        <w:keepNext/>
        <w:keepLines/>
        <w:widowControl w:val="0"/>
        <w:shd w:val="clear" w:color="auto" w:fill="auto"/>
        <w:bidi w:val="0"/>
        <w:spacing w:before="0" w:after="320" w:line="240" w:lineRule="auto"/>
        <w:ind w:left="0" w:right="0" w:firstLine="0"/>
        <w:jc w:val="left"/>
      </w:pPr>
      <w:bookmarkStart w:id="6" w:name="bookmark6"/>
      <w:bookmarkStart w:id="7" w:name="bookmark7"/>
      <w:bookmarkStart w:id="8" w:name="bookmark8"/>
      <w:bookmarkStart w:id="9" w:name="bookmark9"/>
      <w:r>
        <w:rPr>
          <w:color w:val="000000"/>
          <w:spacing w:val="0"/>
          <w:w w:val="100"/>
          <w:position w:val="0"/>
        </w:rPr>
        <w:t>一</w:t>
      </w:r>
      <w:bookmarkEnd w:id="8"/>
      <w:r>
        <w:rPr>
          <w:color w:val="000000"/>
          <w:spacing w:val="0"/>
          <w:w w:val="100"/>
          <w:position w:val="0"/>
        </w:rPr>
        <w:t>、公司信息</w:t>
      </w:r>
      <w:bookmarkEnd w:id="6"/>
      <w:bookmarkEnd w:id="7"/>
      <w:bookmarkEnd w:id="9"/>
    </w:p>
    <w:tbl>
      <w:tblPr>
        <w:tblOverlap w:val="never"/>
        <w:jc w:val="center"/>
        <w:tblLayout w:type="fixed"/>
      </w:tblPr>
      <w:tblGrid>
        <w:gridCol w:w="2290"/>
        <w:gridCol w:w="72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18" w:val="left"/>
                <w:tab w:pos="5074" w:val="left"/>
              </w:tabs>
              <w:bidi w:val="0"/>
              <w:spacing w:before="0" w:after="0" w:line="240" w:lineRule="auto"/>
              <w:ind w:left="0" w:right="0" w:firstLine="0"/>
              <w:jc w:val="left"/>
              <w:rPr>
                <w:sz w:val="18"/>
                <w:szCs w:val="18"/>
              </w:rPr>
            </w:pPr>
            <w:r>
              <w:rPr>
                <w:color w:val="000000"/>
                <w:spacing w:val="0"/>
                <w:w w:val="100"/>
                <w:position w:val="0"/>
                <w:sz w:val="17"/>
                <w:szCs w:val="17"/>
              </w:rPr>
              <w:t>四方精创</w:t>
              <w:tab/>
              <w:t>股票代码</w:t>
              <w:tab/>
            </w:r>
            <w:r>
              <w:rPr>
                <w:rFonts w:ascii="Times New Roman" w:eastAsia="Times New Roman" w:hAnsi="Times New Roman" w:cs="Times New Roman"/>
                <w:color w:val="000000"/>
                <w:spacing w:val="0"/>
                <w:w w:val="100"/>
                <w:position w:val="0"/>
                <w:sz w:val="18"/>
                <w:szCs w:val="18"/>
              </w:rPr>
              <w:t>300468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深圳四方精创资讯股份有限公司</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Forms Syntron Information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Forms Syntron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深圳市南山区科技中二路深圳软件园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、深圳软件园（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室（仅限办公）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深圳市南山区高新中一道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号软件大厦</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formssi.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"mailto:formssyntronss@formssi.com" </w:instrText>
            </w:r>
            <w:r>
              <w:fldChar w:fldCharType="separate"/>
            </w:r>
            <w:r>
              <w:rPr>
                <w:rFonts w:ascii="Times New Roman" w:eastAsia="Times New Roman" w:hAnsi="Times New Roman" w:cs="Times New Roman"/>
                <w:color w:val="000000"/>
                <w:spacing w:val="0"/>
                <w:w w:val="100"/>
                <w:position w:val="0"/>
                <w:sz w:val="18"/>
                <w:szCs w:val="18"/>
              </w:rPr>
              <w:t>formssyntronss@formssi.com</w:t>
            </w:r>
            <w:r>
              <w:fldChar w:fldCharType="end"/>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rPr>
        <w:t>二</w:t>
      </w:r>
      <w:bookmarkEnd w:id="12"/>
      <w:r>
        <w:rPr>
          <w:color w:val="000000"/>
          <w:spacing w:val="0"/>
          <w:w w:val="100"/>
          <w:position w:val="0"/>
        </w:rPr>
        <w:t>、联系人和联系方式</w:t>
      </w:r>
      <w:bookmarkEnd w:id="10"/>
      <w:bookmarkEnd w:id="11"/>
      <w:bookmarkEnd w:id="13"/>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闫春景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深圳市南山区高新中一道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号软件大厦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1008 </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深圳市南山区高新中一道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号软件大厦</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1008 </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0755-86649962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0755-86649962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0755-86329137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0755-86329137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"mailto:formssyntronss@formssi.com" </w:instrText>
            </w:r>
            <w:r>
              <w:fldChar w:fldCharType="separate"/>
            </w:r>
            <w:r>
              <w:rPr>
                <w:rFonts w:ascii="Times New Roman" w:eastAsia="Times New Roman" w:hAnsi="Times New Roman" w:cs="Times New Roman"/>
                <w:color w:val="000000"/>
                <w:spacing w:val="0"/>
                <w:w w:val="100"/>
                <w:position w:val="0"/>
                <w:sz w:val="18"/>
                <w:szCs w:val="18"/>
              </w:rPr>
              <w:t>formssyntronss@formssi.com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fbrmssyntronss@fbrmssi. com</w:t>
            </w:r>
          </w:p>
        </w:tc>
      </w:tr>
    </w:tbl>
    <w:p>
      <w:pPr>
        <w:widowControl w:val="0"/>
        <w:spacing w:after="319" w:line="1" w:lineRule="exact"/>
      </w:pPr>
    </w:p>
    <w:p>
      <w:pPr>
        <w:pStyle w:val="Style25"/>
        <w:keepNext/>
        <w:keepLines/>
        <w:widowControl w:val="0"/>
        <w:shd w:val="clear" w:color="auto" w:fill="auto"/>
        <w:bidi w:val="0"/>
        <w:spacing w:before="0" w:after="32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rPr>
        <w:t>三</w:t>
      </w:r>
      <w:bookmarkEnd w:id="16"/>
      <w:r>
        <w:rPr>
          <w:color w:val="000000"/>
          <w:spacing w:val="0"/>
          <w:w w:val="100"/>
          <w:position w:val="0"/>
        </w:rPr>
        <w:t>、信息披露及备置地点</w:t>
      </w:r>
      <w:bookmarkEnd w:id="14"/>
      <w:bookmarkEnd w:id="15"/>
      <w:bookmarkEnd w:id="17"/>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《上海证券报》、《证券时报》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深圳市南山区高新中一道</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号软件大厦</w:t>
            </w:r>
            <w:r>
              <w:rPr>
                <w:rFonts w:ascii="Times New Roman" w:eastAsia="Times New Roman" w:hAnsi="Times New Roman" w:cs="Times New Roman"/>
                <w:color w:val="000000"/>
                <w:spacing w:val="0"/>
                <w:w w:val="100"/>
                <w:position w:val="0"/>
                <w:sz w:val="18"/>
                <w:szCs w:val="18"/>
              </w:rPr>
              <w:t>1008</w:t>
            </w:r>
            <w:r>
              <w:rPr>
                <w:color w:val="000000"/>
                <w:spacing w:val="0"/>
                <w:w w:val="100"/>
                <w:position w:val="0"/>
              </w:rPr>
              <w:t>室董事会秘书办公室</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四</w:t>
      </w:r>
      <w:bookmarkEnd w:id="20"/>
      <w:r>
        <w:rPr>
          <w:color w:val="000000"/>
          <w:spacing w:val="0"/>
          <w:w w:val="100"/>
          <w:position w:val="0"/>
        </w:rPr>
        <w:t>、其他有关资料</w:t>
      </w:r>
      <w:bookmarkEnd w:id="18"/>
      <w:bookmarkEnd w:id="19"/>
      <w:bookmarkEnd w:id="21"/>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广州市东风东路</w:t>
            </w:r>
            <w:r>
              <w:rPr>
                <w:rFonts w:ascii="Times New Roman" w:eastAsia="Times New Roman" w:hAnsi="Times New Roman" w:cs="Times New Roman"/>
                <w:color w:val="000000"/>
                <w:spacing w:val="0"/>
                <w:w w:val="100"/>
                <w:position w:val="0"/>
                <w:sz w:val="18"/>
                <w:szCs w:val="18"/>
              </w:rPr>
              <w:t>555</w:t>
            </w:r>
            <w:r>
              <w:rPr>
                <w:color w:val="000000"/>
                <w:spacing w:val="0"/>
                <w:w w:val="100"/>
                <w:position w:val="0"/>
              </w:rPr>
              <w:t>号粤海大厦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刘火旺、杨诗学</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深圳市红岭中路国信证券大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魏安胜、黄涛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4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五</w:t>
      </w:r>
      <w:bookmarkEnd w:id="24"/>
      <w:r>
        <w:rPr>
          <w:color w:val="000000"/>
          <w:spacing w:val="0"/>
          <w:w w:val="100"/>
          <w:position w:val="0"/>
        </w:rPr>
        <w:t>、主要会计数据和财务指标</w:t>
      </w:r>
      <w:bookmarkEnd w:id="22"/>
      <w:bookmarkEnd w:id="23"/>
      <w:bookmarkEnd w:id="25"/>
    </w:p>
    <w:p>
      <w:pPr>
        <w:pStyle w:val="Style27"/>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300,329,658.36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337,988,183.09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50,638,183.26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84,283,816.06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73,200,249.74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49,286,809.51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81,648,435.35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57,241,091.60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25,681,506.43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78,281,640.86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995,966,953.78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814,634,993.96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372,080,628.32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845,973,873.10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770,955,691.51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329,206,853.41</w:t>
            </w:r>
          </w:p>
        </w:tc>
      </w:tr>
    </w:tbl>
    <w:p>
      <w:pPr>
        <w:pStyle w:val="Style27"/>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7"/>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4526"/>
        <w:gridCol w:w="5054"/>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0.7249</w:t>
            </w:r>
          </w:p>
        </w:tc>
      </w:tr>
    </w:tbl>
    <w:p>
      <w:pPr>
        <w:widowControl w:val="0"/>
        <w:spacing w:after="319" w:line="1" w:lineRule="exact"/>
      </w:pPr>
    </w:p>
    <w:p>
      <w:pPr>
        <w:pStyle w:val="Style25"/>
        <w:keepNext/>
        <w:keepLines/>
        <w:widowControl w:val="0"/>
        <w:shd w:val="clear" w:color="auto" w:fill="auto"/>
        <w:bidi w:val="0"/>
        <w:spacing w:before="0" w:after="3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六</w:t>
      </w:r>
      <w:bookmarkEnd w:id="28"/>
      <w:r>
        <w:rPr>
          <w:color w:val="000000"/>
          <w:spacing w:val="0"/>
          <w:w w:val="100"/>
          <w:position w:val="0"/>
        </w:rPr>
        <w:t>、分季度主要财务指标</w:t>
      </w:r>
      <w:bookmarkEnd w:id="26"/>
      <w:bookmarkEnd w:id="27"/>
      <w:bookmarkEnd w:id="29"/>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60,719,969.61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78,628,597.54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96,469,217.45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131,227,643.81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7,565,625.08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13,415,993.48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20,340,185.12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34,311,005.40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7,564,095.08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13,320,988.05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20,073,119.32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32,242,047.29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-31,041,072.41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-4,413,910.54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13,417,057.50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79,279,017.05</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tabs>
          <w:tab w:pos="517" w:val="left"/>
        </w:tabs>
        <w:bidi w:val="0"/>
        <w:spacing w:before="0" w:after="38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七</w:t>
      </w:r>
      <w:bookmarkEnd w:id="32"/>
      <w:r>
        <w:rPr>
          <w:color w:val="000000"/>
          <w:spacing w:val="0"/>
          <w:w w:val="100"/>
          <w:position w:val="0"/>
        </w:rPr>
        <w:t>、</w:t>
        <w:tab/>
        <w:t>境内外会计准则下会计数据差异</w:t>
      </w:r>
      <w:bookmarkEnd w:id="30"/>
      <w:bookmarkEnd w:id="31"/>
      <w:bookmarkEnd w:id="33"/>
    </w:p>
    <w:p>
      <w:pPr>
        <w:pStyle w:val="Style31"/>
        <w:keepNext/>
        <w:keepLines/>
        <w:widowControl w:val="0"/>
        <w:shd w:val="clear" w:color="auto" w:fill="auto"/>
        <w:tabs>
          <w:tab w:pos="402" w:val="left"/>
        </w:tabs>
        <w:bidi w:val="0"/>
        <w:spacing w:before="0" w:line="240" w:lineRule="auto"/>
        <w:ind w:left="0" w:right="0" w:firstLine="0"/>
        <w:jc w:val="both"/>
      </w:pPr>
      <w:bookmarkStart w:id="34" w:name="bookmark34"/>
      <w:bookmarkStart w:id="35" w:name="bookmark35"/>
      <w:bookmarkStart w:id="36" w:name="bookmark36"/>
      <w:bookmarkStart w:id="37" w:name="bookmark37"/>
      <w:r>
        <w:rPr>
          <w:rFonts w:ascii="Times New Roman" w:eastAsia="Times New Roman" w:hAnsi="Times New Roman" w:cs="Times New Roman"/>
          <w:color w:val="000000"/>
          <w:spacing w:val="0"/>
          <w:w w:val="100"/>
          <w:position w:val="0"/>
        </w:rPr>
        <w:t>1</w:t>
      </w:r>
      <w:bookmarkEnd w:id="36"/>
      <w:r>
        <w:rPr>
          <w:color w:val="000000"/>
          <w:spacing w:val="0"/>
          <w:w w:val="100"/>
          <w:position w:val="0"/>
        </w:rPr>
        <w:t>、</w:t>
        <w:tab/>
        <w:t>同时按照国际会计准则与按照中国会计准则披露的财务报告中净利润和净资产差异情况</w:t>
      </w:r>
      <w:bookmarkEnd w:id="34"/>
      <w:bookmarkEnd w:id="35"/>
      <w:bookmarkEnd w:id="37"/>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2" w:val="left"/>
        </w:tabs>
        <w:bidi w:val="0"/>
        <w:spacing w:before="0" w:line="240" w:lineRule="auto"/>
        <w:ind w:left="0" w:right="0" w:firstLine="0"/>
        <w:jc w:val="both"/>
      </w:pPr>
      <w:bookmarkStart w:id="38" w:name="bookmark38"/>
      <w:bookmarkStart w:id="39" w:name="bookmark39"/>
      <w:bookmarkStart w:id="40" w:name="bookmark40"/>
      <w:bookmarkStart w:id="41" w:name="bookmark41"/>
      <w:r>
        <w:rPr>
          <w:rFonts w:ascii="Times New Roman" w:eastAsia="Times New Roman" w:hAnsi="Times New Roman" w:cs="Times New Roman"/>
          <w:color w:val="000000"/>
          <w:spacing w:val="0"/>
          <w:w w:val="100"/>
          <w:position w:val="0"/>
        </w:rPr>
        <w:t>2</w:t>
      </w:r>
      <w:bookmarkEnd w:id="40"/>
      <w:r>
        <w:rPr>
          <w:color w:val="000000"/>
          <w:spacing w:val="0"/>
          <w:w w:val="100"/>
          <w:position w:val="0"/>
        </w:rPr>
        <w:t>、</w:t>
        <w:tab/>
        <w:t>同时按照境外会计准则与按照中国会计准则披露的财务报告中净利润和净资产差异情况</w:t>
      </w:r>
      <w:bookmarkEnd w:id="38"/>
      <w:bookmarkEnd w:id="39"/>
      <w:bookmarkEnd w:id="41"/>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八</w:t>
      </w:r>
      <w:bookmarkEnd w:id="44"/>
      <w:r>
        <w:rPr>
          <w:color w:val="000000"/>
          <w:spacing w:val="0"/>
          <w:w w:val="100"/>
          <w:position w:val="0"/>
        </w:rPr>
        <w:t>、</w:t>
        <w:tab/>
        <w:t>非经常性损益项目及金额</w:t>
      </w:r>
      <w:bookmarkEnd w:id="42"/>
      <w:bookmarkEnd w:id="43"/>
      <w:bookmarkEnd w:id="4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2,676,802.50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1,414,200.00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2,802,400.00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184,903.32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175,651.47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125,800.79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429,275.18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238,477.72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292,820.08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2,432,559.34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1,351,373.75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2,635,380.71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260" w:line="322" w:lineRule="exact"/>
        <w:ind w:left="0" w:right="0" w:firstLine="0"/>
        <w:jc w:val="both"/>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6"/>
        <w:keepNext/>
        <w:keepLines/>
        <w:widowControl w:val="0"/>
        <w:shd w:val="clear" w:color="auto" w:fill="auto"/>
        <w:bidi w:val="0"/>
        <w:spacing w:before="0" w:line="240" w:lineRule="auto"/>
        <w:ind w:left="0" w:right="0" w:firstLine="0"/>
        <w:jc w:val="center"/>
      </w:pPr>
      <w:bookmarkStart w:id="46" w:name="bookmark46"/>
      <w:bookmarkStart w:id="47" w:name="bookmark47"/>
      <w:bookmarkStart w:id="48" w:name="bookmark48"/>
      <w:r>
        <w:rPr>
          <w:color w:val="000000"/>
          <w:spacing w:val="0"/>
          <w:w w:val="100"/>
          <w:position w:val="0"/>
        </w:rPr>
        <w:t>第三节公司业务概要</w:t>
      </w:r>
      <w:bookmarkEnd w:id="46"/>
      <w:bookmarkEnd w:id="47"/>
      <w:bookmarkEnd w:id="48"/>
    </w:p>
    <w:p>
      <w:pPr>
        <w:pStyle w:val="Style25"/>
        <w:keepNext/>
        <w:keepLines/>
        <w:widowControl w:val="0"/>
        <w:shd w:val="clear" w:color="auto" w:fill="auto"/>
        <w:tabs>
          <w:tab w:pos="502" w:val="left"/>
        </w:tabs>
        <w:bidi w:val="0"/>
        <w:spacing w:before="0" w:after="26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w:t>
        <w:tab/>
        <w:t>报告期内公司从事的主要业务</w:t>
      </w:r>
      <w:bookmarkEnd w:id="49"/>
      <w:bookmarkEnd w:id="50"/>
      <w:bookmarkEnd w:id="52"/>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否</w:t>
      </w:r>
    </w:p>
    <w:p>
      <w:pPr>
        <w:pStyle w:val="Style27"/>
        <w:keepNext w:val="0"/>
        <w:keepLines w:val="0"/>
        <w:widowControl w:val="0"/>
        <w:shd w:val="clear" w:color="auto" w:fill="auto"/>
        <w:tabs>
          <w:tab w:pos="516" w:val="left"/>
        </w:tabs>
        <w:bidi w:val="0"/>
        <w:spacing w:before="0" w:after="0" w:line="313" w:lineRule="exact"/>
        <w:ind w:left="0" w:right="0" w:firstLine="0"/>
        <w:jc w:val="left"/>
      </w:pPr>
      <w:bookmarkStart w:id="53" w:name="bookmark53"/>
      <w:r>
        <w:rPr>
          <w:color w:val="000000"/>
          <w:spacing w:val="0"/>
          <w:w w:val="100"/>
          <w:position w:val="0"/>
        </w:rPr>
        <w:t>（</w:t>
      </w:r>
      <w:bookmarkEnd w:id="53"/>
      <w:r>
        <w:rPr>
          <w:color w:val="000000"/>
          <w:spacing w:val="0"/>
          <w:w w:val="100"/>
          <w:position w:val="0"/>
        </w:rPr>
        <w:t>一）</w:t>
        <w:tab/>
        <w:t>主营业务的范围及经营情况</w:t>
      </w:r>
    </w:p>
    <w:p>
      <w:pPr>
        <w:pStyle w:val="Style2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公司的经营范围包括从事计算机软、硬件的技术开发，销售自行开发的软件；数据库的设计、开发和维护；计算机系统 集成及其相关的技术咨询、维护；计算机软、硬件的批发、佣金代理（不含拍卖）、进出口及相关配套业务；技术进出口。</w:t>
      </w:r>
    </w:p>
    <w:p>
      <w:pPr>
        <w:pStyle w:val="Style2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本报告期公司实现营业收入</w:t>
      </w:r>
      <w:r>
        <w:rPr>
          <w:rFonts w:ascii="Times New Roman" w:eastAsia="Times New Roman" w:hAnsi="Times New Roman" w:cs="Times New Roman"/>
          <w:color w:val="000000"/>
          <w:spacing w:val="0"/>
          <w:w w:val="100"/>
          <w:position w:val="0"/>
          <w:sz w:val="18"/>
          <w:szCs w:val="18"/>
        </w:rPr>
        <w:t>36,704.54</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22.21%</w:t>
      </w:r>
      <w:r>
        <w:rPr>
          <w:color w:val="000000"/>
          <w:spacing w:val="0"/>
          <w:w w:val="100"/>
          <w:position w:val="0"/>
        </w:rPr>
        <w:t>；营业利润</w:t>
      </w:r>
      <w:r>
        <w:rPr>
          <w:rFonts w:ascii="Times New Roman" w:eastAsia="Times New Roman" w:hAnsi="Times New Roman" w:cs="Times New Roman"/>
          <w:color w:val="000000"/>
          <w:spacing w:val="0"/>
          <w:w w:val="100"/>
          <w:position w:val="0"/>
          <w:sz w:val="18"/>
          <w:szCs w:val="18"/>
        </w:rPr>
        <w:t>7,919.4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46.46%</w:t>
      </w:r>
      <w:r>
        <w:rPr>
          <w:color w:val="000000"/>
          <w:spacing w:val="0"/>
          <w:w w:val="100"/>
          <w:position w:val="0"/>
        </w:rPr>
        <w:t>；归属于上市公司股 东的净利润</w:t>
      </w:r>
      <w:r>
        <w:rPr>
          <w:rFonts w:ascii="Times New Roman" w:eastAsia="Times New Roman" w:hAnsi="Times New Roman" w:cs="Times New Roman"/>
          <w:color w:val="000000"/>
          <w:spacing w:val="0"/>
          <w:w w:val="100"/>
          <w:position w:val="0"/>
          <w:sz w:val="18"/>
          <w:szCs w:val="18"/>
        </w:rPr>
        <w:t>7,563.28</w:t>
      </w:r>
      <w:r>
        <w:rPr>
          <w:color w:val="000000"/>
          <w:spacing w:val="0"/>
          <w:w w:val="100"/>
          <w:position w:val="0"/>
        </w:rPr>
        <w:t>万元</w:t>
      </w:r>
      <w:r>
        <w:rPr>
          <w:color w:val="000000"/>
          <w:spacing w:val="0"/>
          <w:w w:val="100"/>
          <w:position w:val="0"/>
          <w:sz w:val="18"/>
          <w:szCs w:val="18"/>
        </w:rPr>
        <w:t>，</w:t>
      </w:r>
      <w:r>
        <w:rPr>
          <w:color w:val="000000"/>
          <w:spacing w:val="0"/>
          <w:w w:val="100"/>
          <w:position w:val="0"/>
        </w:rPr>
        <w:t>同比增长</w:t>
      </w:r>
      <w:r>
        <w:rPr>
          <w:rFonts w:ascii="Times New Roman" w:eastAsia="Times New Roman" w:hAnsi="Times New Roman" w:cs="Times New Roman"/>
          <w:color w:val="000000"/>
          <w:spacing w:val="0"/>
          <w:w w:val="100"/>
          <w:position w:val="0"/>
          <w:sz w:val="18"/>
          <w:szCs w:val="18"/>
        </w:rPr>
        <w:t>49.36%</w:t>
      </w:r>
      <w:r>
        <w:rPr>
          <w:color w:val="000000"/>
          <w:spacing w:val="0"/>
          <w:w w:val="100"/>
          <w:position w:val="0"/>
        </w:rPr>
        <w:t>；</w:t>
      </w:r>
    </w:p>
    <w:p>
      <w:pPr>
        <w:pStyle w:val="Style27"/>
        <w:keepNext w:val="0"/>
        <w:keepLines w:val="0"/>
        <w:widowControl w:val="0"/>
        <w:shd w:val="clear" w:color="auto" w:fill="auto"/>
        <w:tabs>
          <w:tab w:pos="516" w:val="left"/>
        </w:tabs>
        <w:bidi w:val="0"/>
        <w:spacing w:before="0" w:after="0" w:line="313" w:lineRule="exact"/>
        <w:ind w:left="0" w:right="0" w:firstLine="0"/>
        <w:jc w:val="left"/>
      </w:pPr>
      <w:bookmarkStart w:id="54" w:name="bookmark54"/>
      <w:r>
        <w:rPr>
          <w:color w:val="000000"/>
          <w:spacing w:val="0"/>
          <w:w w:val="100"/>
          <w:position w:val="0"/>
        </w:rPr>
        <w:t>（</w:t>
      </w:r>
      <w:bookmarkEnd w:id="54"/>
      <w:r>
        <w:rPr>
          <w:color w:val="000000"/>
          <w:spacing w:val="0"/>
          <w:w w:val="100"/>
          <w:position w:val="0"/>
        </w:rPr>
        <w:t>二）</w:t>
        <w:tab/>
        <w:t>公司业务相关的宏观经济层面或外部经营环境的发展现状和变化趋势及公司行业地位或区域市场地位的变动趋势</w:t>
      </w:r>
    </w:p>
    <w:p>
      <w:pPr>
        <w:pStyle w:val="Style27"/>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本公司是一家以大型商业银行为核心客户，致力于为中国大陆及港澳地区的银行提供专业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服务外包的企业。目前，公 司业务类型包括软件开发服务（含</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咨询）、应用维护及系统集成，其中针对大型商业银行的软件开发服务是本公司最核心 的业务。经过多年发展，公司已成为中国银行、中银香港、东亚银行、永亨银行、大新银行等境内外知名商业银行的</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 外包提供商和合作伙伴。</w:t>
      </w:r>
    </w:p>
    <w:p>
      <w:pPr>
        <w:pStyle w:val="Style27"/>
        <w:keepNext w:val="0"/>
        <w:keepLines w:val="0"/>
        <w:widowControl w:val="0"/>
        <w:shd w:val="clear" w:color="auto" w:fill="auto"/>
        <w:bidi w:val="0"/>
        <w:spacing w:before="0" w:after="0" w:line="313" w:lineRule="exact"/>
        <w:ind w:left="0" w:right="0" w:firstLine="380"/>
        <w:jc w:val="left"/>
      </w:pPr>
      <w:r>
        <w:rPr>
          <w:color w:val="000000"/>
          <w:spacing w:val="0"/>
          <w:w w:val="100"/>
          <w:position w:val="0"/>
        </w:rPr>
        <w:t>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服务外包行业发展现状及趋势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各银行信息化平台已基本建立，银行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投入进入稳步增长阶段。在未来发 展趋势方面，</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预测该市场</w:t>
      </w:r>
      <w:r>
        <w:rPr>
          <w:rFonts w:ascii="Times New Roman" w:eastAsia="Times New Roman" w:hAnsi="Times New Roman" w:cs="Times New Roman"/>
          <w:color w:val="000000"/>
          <w:spacing w:val="0"/>
          <w:w w:val="100"/>
          <w:position w:val="0"/>
          <w:sz w:val="18"/>
          <w:szCs w:val="18"/>
        </w:rPr>
        <w:t>2014-2018</w:t>
      </w:r>
      <w:r>
        <w:rPr>
          <w:color w:val="000000"/>
          <w:spacing w:val="0"/>
          <w:w w:val="100"/>
          <w:position w:val="0"/>
        </w:rPr>
        <w:t>年的复合增长率将达到</w:t>
      </w:r>
      <w:r>
        <w:rPr>
          <w:rFonts w:ascii="Times New Roman" w:eastAsia="Times New Roman" w:hAnsi="Times New Roman" w:cs="Times New Roman"/>
          <w:color w:val="000000"/>
          <w:spacing w:val="0"/>
          <w:w w:val="100"/>
          <w:position w:val="0"/>
          <w:sz w:val="18"/>
          <w:szCs w:val="18"/>
        </w:rPr>
        <w:t>23.14%</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年，市场规模将达到</w:t>
      </w:r>
      <w:r>
        <w:rPr>
          <w:rFonts w:ascii="Times New Roman" w:eastAsia="Times New Roman" w:hAnsi="Times New Roman" w:cs="Times New Roman"/>
          <w:color w:val="000000"/>
          <w:spacing w:val="0"/>
          <w:w w:val="100"/>
          <w:position w:val="0"/>
          <w:sz w:val="18"/>
          <w:szCs w:val="18"/>
        </w:rPr>
        <w:t>419.74</w:t>
      </w:r>
      <w:r>
        <w:rPr>
          <w:color w:val="000000"/>
          <w:spacing w:val="0"/>
          <w:w w:val="100"/>
          <w:position w:val="0"/>
        </w:rPr>
        <w:t>亿元。（资料来源： 《中国银行业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解决方案市场</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014-2018</w:t>
      </w:r>
      <w:r>
        <w:rPr>
          <w:color w:val="000000"/>
          <w:spacing w:val="0"/>
          <w:w w:val="100"/>
          <w:position w:val="0"/>
        </w:rPr>
        <w:t>预测与分析》，</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；银行数字化要求日益提高，且</w:t>
      </w:r>
      <w:r>
        <w:rPr>
          <w:rFonts w:ascii="Times New Roman" w:eastAsia="Times New Roman" w:hAnsi="Times New Roman" w:cs="Times New Roman"/>
          <w:color w:val="000000"/>
          <w:spacing w:val="0"/>
          <w:w w:val="100"/>
          <w:position w:val="0"/>
          <w:sz w:val="18"/>
          <w:szCs w:val="18"/>
        </w:rPr>
        <w:t>Fmtech</w:t>
      </w:r>
      <w:r>
        <w:rPr>
          <w:color w:val="000000"/>
          <w:spacing w:val="0"/>
          <w:w w:val="100"/>
          <w:position w:val="0"/>
        </w:rPr>
        <w:t>对银行信息化会产生越 来越大的影响，银行业竞争日趋激烈，将推动银行业务及管理创新，从而带动银行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服务外包的发展；市场集中度低，国内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服务外包提供商核心竞争力不突出。随着宏观经济环境和行业经营环境的变化，部分具备优势的国内金融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服务企业将会 脱颖而出，在咨询服务、金融科技、创新产品提供、银行业务承接能力等方面形成较强的核心竞争力，并扩大市场份额，加 快行业整合，提升行业的市场集中度。</w:t>
      </w:r>
    </w:p>
    <w:p>
      <w:pPr>
        <w:pStyle w:val="Style27"/>
        <w:keepNext w:val="0"/>
        <w:keepLines w:val="0"/>
        <w:widowControl w:val="0"/>
        <w:shd w:val="clear" w:color="auto" w:fill="auto"/>
        <w:bidi w:val="0"/>
        <w:spacing w:before="0" w:after="380" w:line="313" w:lineRule="exact"/>
        <w:ind w:left="0" w:right="0" w:firstLine="380"/>
        <w:jc w:val="left"/>
      </w:pPr>
      <w:r>
        <w:rPr>
          <w:color w:val="000000"/>
          <w:spacing w:val="0"/>
          <w:w w:val="100"/>
          <w:position w:val="0"/>
        </w:rPr>
        <w:t>随着互联网、大数据、云计算等科技的快速发展，人工智能、区块链等技术广泛地应用到金融服务领域，极大地推动科 技与金融服务深度融合；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战略、粤港澳大湾区规划带来相关金融行业发展，从而为金融科技企业带来新的发展机 遇。</w:t>
      </w:r>
    </w:p>
    <w:p>
      <w:pPr>
        <w:pStyle w:val="Style25"/>
        <w:keepNext/>
        <w:keepLines/>
        <w:widowControl w:val="0"/>
        <w:shd w:val="clear" w:color="auto" w:fill="auto"/>
        <w:tabs>
          <w:tab w:pos="502" w:val="left"/>
        </w:tabs>
        <w:bidi w:val="0"/>
        <w:spacing w:before="0" w:after="380" w:line="240" w:lineRule="auto"/>
        <w:ind w:left="0" w:right="0" w:firstLine="0"/>
        <w:jc w:val="left"/>
      </w:pPr>
      <w:bookmarkStart w:id="55" w:name="bookmark55"/>
      <w:bookmarkStart w:id="56" w:name="bookmark56"/>
      <w:bookmarkStart w:id="57" w:name="bookmark57"/>
      <w:bookmarkStart w:id="58" w:name="bookmark58"/>
      <w:r>
        <w:rPr>
          <w:color w:val="000000"/>
          <w:spacing w:val="0"/>
          <w:w w:val="100"/>
          <w:position w:val="0"/>
        </w:rPr>
        <w:t>二</w:t>
      </w:r>
      <w:bookmarkEnd w:id="57"/>
      <w:r>
        <w:rPr>
          <w:color w:val="000000"/>
          <w:spacing w:val="0"/>
          <w:w w:val="100"/>
          <w:position w:val="0"/>
        </w:rPr>
        <w:t>、</w:t>
        <w:tab/>
        <w:t>主要资产重大变化情况</w:t>
      </w:r>
      <w:bookmarkEnd w:id="55"/>
      <w:bookmarkEnd w:id="56"/>
      <w:bookmarkEnd w:id="58"/>
    </w:p>
    <w:p>
      <w:pPr>
        <w:pStyle w:val="Style31"/>
        <w:keepNext/>
        <w:keepLines/>
        <w:widowControl w:val="0"/>
        <w:shd w:val="clear" w:color="auto" w:fill="auto"/>
        <w:bidi w:val="0"/>
        <w:spacing w:before="0" w:after="320" w:line="240" w:lineRule="auto"/>
        <w:ind w:left="0" w:right="0" w:firstLine="0"/>
        <w:jc w:val="left"/>
      </w:pPr>
      <w:bookmarkStart w:id="59" w:name="bookmark59"/>
      <w:bookmarkStart w:id="60" w:name="bookmark60"/>
      <w:bookmarkStart w:id="61" w:name="bookmark61"/>
      <w:bookmarkStart w:id="62" w:name="bookmark62"/>
      <w:r>
        <w:rPr>
          <w:rFonts w:ascii="Times New Roman" w:eastAsia="Times New Roman" w:hAnsi="Times New Roman" w:cs="Times New Roman"/>
          <w:color w:val="000000"/>
          <w:spacing w:val="0"/>
          <w:w w:val="100"/>
          <w:position w:val="0"/>
        </w:rPr>
        <w:t>1</w:t>
      </w:r>
      <w:bookmarkEnd w:id="61"/>
      <w:r>
        <w:rPr>
          <w:color w:val="000000"/>
          <w:spacing w:val="0"/>
          <w:w w:val="100"/>
          <w:position w:val="0"/>
        </w:rPr>
        <w:t>、主要资产重大变化情况</w:t>
      </w:r>
      <w:bookmarkEnd w:id="59"/>
      <w:bookmarkEnd w:id="60"/>
      <w:bookmarkEnd w:id="62"/>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700" w:right="0" w:firstLine="0"/>
              <w:jc w:val="left"/>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主要是因为报告期业务、人员增加所需设备加大投入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报告期无重大变化</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主要是因为报告期在建工程加大投入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主要是因为报告期销售收入增长导致应收账款增加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主要是因为报告期股权激励摊销费用所产生的账面价值与计税基础可抵扣的暂时</w:t>
            </w:r>
          </w:p>
        </w:tc>
      </w:tr>
    </w:tbl>
    <w:tbl>
      <w:tblPr>
        <w:tblOverlap w:val="never"/>
        <w:jc w:val="center"/>
        <w:tblLayout w:type="fixed"/>
      </w:tblPr>
      <w:tblGrid>
        <w:gridCol w:w="3058"/>
        <w:gridCol w:w="6523"/>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性差异增加所致</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both"/>
      </w:pPr>
      <w:bookmarkStart w:id="63" w:name="bookmark63"/>
      <w:bookmarkStart w:id="64" w:name="bookmark64"/>
      <w:bookmarkStart w:id="65" w:name="bookmark65"/>
      <w:bookmarkStart w:id="66" w:name="bookmark66"/>
      <w:r>
        <w:rPr>
          <w:rFonts w:ascii="Times New Roman" w:eastAsia="Times New Roman" w:hAnsi="Times New Roman" w:cs="Times New Roman"/>
          <w:color w:val="000000"/>
          <w:spacing w:val="0"/>
          <w:w w:val="100"/>
          <w:position w:val="0"/>
        </w:rPr>
        <w:t>2</w:t>
      </w:r>
      <w:bookmarkEnd w:id="65"/>
      <w:r>
        <w:rPr>
          <w:color w:val="000000"/>
          <w:spacing w:val="0"/>
          <w:w w:val="100"/>
          <w:position w:val="0"/>
        </w:rPr>
        <w:t>、主要境外资产情况</w:t>
      </w:r>
      <w:bookmarkEnd w:id="63"/>
      <w:bookmarkEnd w:id="64"/>
      <w:bookmarkEnd w:id="66"/>
    </w:p>
    <w:p>
      <w:pPr>
        <w:pStyle w:val="Style27"/>
        <w:keepNext w:val="0"/>
        <w:keepLines w:val="0"/>
        <w:widowControl w:val="0"/>
        <w:shd w:val="clear" w:color="auto" w:fill="auto"/>
        <w:bidi w:val="0"/>
        <w:spacing w:before="0" w:after="380" w:line="30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both"/>
      </w:pPr>
      <w:bookmarkStart w:id="67" w:name="bookmark67"/>
      <w:bookmarkStart w:id="68" w:name="bookmark68"/>
      <w:bookmarkStart w:id="69" w:name="bookmark69"/>
      <w:bookmarkStart w:id="70" w:name="bookmark70"/>
      <w:r>
        <w:rPr>
          <w:color w:val="000000"/>
          <w:spacing w:val="0"/>
          <w:w w:val="100"/>
          <w:position w:val="0"/>
        </w:rPr>
        <w:t>三</w:t>
      </w:r>
      <w:bookmarkEnd w:id="69"/>
      <w:r>
        <w:rPr>
          <w:color w:val="000000"/>
          <w:spacing w:val="0"/>
          <w:w w:val="100"/>
          <w:position w:val="0"/>
        </w:rPr>
        <w:t>、核心竞争力分析</w:t>
      </w:r>
      <w:bookmarkEnd w:id="67"/>
      <w:bookmarkEnd w:id="68"/>
      <w:bookmarkEnd w:id="70"/>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40" w:line="307" w:lineRule="exact"/>
        <w:ind w:left="0" w:right="0" w:firstLine="0"/>
        <w:jc w:val="both"/>
      </w:pPr>
      <w:r>
        <w:rPr>
          <w:color w:val="000000"/>
          <w:spacing w:val="0"/>
          <w:w w:val="100"/>
          <w:position w:val="0"/>
        </w:rPr>
        <w:t>否</w:t>
      </w:r>
    </w:p>
    <w:p>
      <w:pPr>
        <w:pStyle w:val="Style27"/>
        <w:keepNext w:val="0"/>
        <w:keepLines w:val="0"/>
        <w:widowControl w:val="0"/>
        <w:shd w:val="clear" w:color="auto" w:fill="auto"/>
        <w:tabs>
          <w:tab w:pos="334" w:val="left"/>
        </w:tabs>
        <w:bidi w:val="0"/>
        <w:spacing w:before="0" w:after="0" w:line="307" w:lineRule="exact"/>
        <w:ind w:left="0" w:right="0" w:firstLine="0"/>
        <w:jc w:val="both"/>
      </w:pPr>
      <w:bookmarkStart w:id="71" w:name="bookmark71"/>
      <w:r>
        <w:rPr>
          <w:rFonts w:ascii="Times New Roman" w:eastAsia="Times New Roman" w:hAnsi="Times New Roman" w:cs="Times New Roman"/>
          <w:color w:val="000000"/>
          <w:spacing w:val="0"/>
          <w:w w:val="100"/>
          <w:position w:val="0"/>
          <w:sz w:val="18"/>
          <w:szCs w:val="18"/>
        </w:rPr>
        <w:t>1</w:t>
      </w:r>
      <w:bookmarkEnd w:id="71"/>
      <w:r>
        <w:rPr>
          <w:color w:val="000000"/>
          <w:spacing w:val="0"/>
          <w:w w:val="100"/>
          <w:position w:val="0"/>
        </w:rPr>
        <w:t>、</w:t>
        <w:tab/>
        <w:t>客户优势</w:t>
      </w:r>
    </w:p>
    <w:p>
      <w:pPr>
        <w:pStyle w:val="Style27"/>
        <w:keepNext w:val="0"/>
        <w:keepLines w:val="0"/>
        <w:widowControl w:val="0"/>
        <w:shd w:val="clear" w:color="auto" w:fill="auto"/>
        <w:bidi w:val="0"/>
        <w:spacing w:before="0" w:after="0" w:line="307" w:lineRule="exact"/>
        <w:ind w:left="0" w:right="0" w:firstLine="320"/>
        <w:jc w:val="left"/>
      </w:pPr>
      <w:r>
        <w:rPr>
          <w:color w:val="000000"/>
          <w:spacing w:val="0"/>
          <w:w w:val="100"/>
          <w:position w:val="0"/>
        </w:rPr>
        <w:t>拥有以大型商业银行为核心客户的优势：大型商业银行业务复杂、产品种类多；业务规模大、持续性强；商业原则成熟 且规划性强。公司积累了逾十年为境内外大型商业银行提供金融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服务的经验，为持续发展和市场开拓打下了坚实的基础。</w:t>
      </w:r>
    </w:p>
    <w:p>
      <w:pPr>
        <w:pStyle w:val="Style27"/>
        <w:keepNext w:val="0"/>
        <w:keepLines w:val="0"/>
        <w:widowControl w:val="0"/>
        <w:shd w:val="clear" w:color="auto" w:fill="auto"/>
        <w:tabs>
          <w:tab w:pos="354" w:val="left"/>
        </w:tabs>
        <w:bidi w:val="0"/>
        <w:spacing w:before="0" w:after="0" w:line="307" w:lineRule="exact"/>
        <w:ind w:left="0" w:right="0" w:firstLine="0"/>
        <w:jc w:val="both"/>
      </w:pPr>
      <w:bookmarkStart w:id="72" w:name="bookmark72"/>
      <w:r>
        <w:rPr>
          <w:rFonts w:ascii="Times New Roman" w:eastAsia="Times New Roman" w:hAnsi="Times New Roman" w:cs="Times New Roman"/>
          <w:color w:val="000000"/>
          <w:spacing w:val="0"/>
          <w:w w:val="100"/>
          <w:position w:val="0"/>
          <w:sz w:val="18"/>
          <w:szCs w:val="18"/>
        </w:rPr>
        <w:t>2</w:t>
      </w:r>
      <w:bookmarkEnd w:id="72"/>
      <w:r>
        <w:rPr>
          <w:color w:val="000000"/>
          <w:spacing w:val="0"/>
          <w:w w:val="100"/>
          <w:position w:val="0"/>
        </w:rPr>
        <w:t>、</w:t>
        <w:tab/>
        <w:t>人才优势</w:t>
      </w:r>
    </w:p>
    <w:p>
      <w:pPr>
        <w:pStyle w:val="Style27"/>
        <w:keepNext w:val="0"/>
        <w:keepLines w:val="0"/>
        <w:widowControl w:val="0"/>
        <w:shd w:val="clear" w:color="auto" w:fill="auto"/>
        <w:bidi w:val="0"/>
        <w:spacing w:before="0" w:after="0" w:line="307" w:lineRule="exact"/>
        <w:ind w:left="0" w:right="0" w:firstLine="320"/>
        <w:jc w:val="both"/>
      </w:pPr>
      <w:r>
        <w:rPr>
          <w:color w:val="000000"/>
          <w:spacing w:val="0"/>
          <w:w w:val="100"/>
          <w:position w:val="0"/>
        </w:rPr>
        <w:t>拥有复合型人才且核心团队非常稳定的优势：公司拥有逾千名熟悉</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技术和银行业务的复合型人才，中高级技术人员在 </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以上，是公司持续创新的动力。本报告期公司取得</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项软件著作权、</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项软件产品登记证书、</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 xml:space="preserve">项科技成果登记，共计 </w:t>
      </w:r>
      <w:r>
        <w:rPr>
          <w:rFonts w:ascii="Times New Roman" w:eastAsia="Times New Roman" w:hAnsi="Times New Roman" w:cs="Times New Roman"/>
          <w:color w:val="000000"/>
          <w:spacing w:val="0"/>
          <w:w w:val="100"/>
          <w:position w:val="0"/>
          <w:sz w:val="18"/>
          <w:szCs w:val="18"/>
        </w:rPr>
        <w:t>82</w:t>
      </w:r>
      <w:r>
        <w:rPr>
          <w:color w:val="000000"/>
          <w:spacing w:val="0"/>
          <w:w w:val="100"/>
          <w:position w:val="0"/>
        </w:rPr>
        <w:t>项。公司核心团队非常稳定，是发展强有力的保障。</w:t>
      </w:r>
    </w:p>
    <w:p>
      <w:pPr>
        <w:pStyle w:val="Style27"/>
        <w:keepNext w:val="0"/>
        <w:keepLines w:val="0"/>
        <w:widowControl w:val="0"/>
        <w:shd w:val="clear" w:color="auto" w:fill="auto"/>
        <w:tabs>
          <w:tab w:pos="354" w:val="left"/>
        </w:tabs>
        <w:bidi w:val="0"/>
        <w:spacing w:before="0" w:after="0" w:line="307" w:lineRule="exact"/>
        <w:ind w:left="0" w:right="0" w:firstLine="0"/>
        <w:jc w:val="both"/>
      </w:pPr>
      <w:bookmarkStart w:id="73" w:name="bookmark73"/>
      <w:r>
        <w:rPr>
          <w:rFonts w:ascii="Times New Roman" w:eastAsia="Times New Roman" w:hAnsi="Times New Roman" w:cs="Times New Roman"/>
          <w:color w:val="000000"/>
          <w:spacing w:val="0"/>
          <w:w w:val="100"/>
          <w:position w:val="0"/>
          <w:sz w:val="18"/>
          <w:szCs w:val="18"/>
        </w:rPr>
        <w:t>3</w:t>
      </w:r>
      <w:bookmarkEnd w:id="73"/>
      <w:r>
        <w:rPr>
          <w:color w:val="000000"/>
          <w:spacing w:val="0"/>
          <w:w w:val="100"/>
          <w:position w:val="0"/>
        </w:rPr>
        <w:t>、</w:t>
        <w:tab/>
        <w:t>技术优势</w:t>
      </w:r>
    </w:p>
    <w:p>
      <w:pPr>
        <w:pStyle w:val="Style27"/>
        <w:keepNext w:val="0"/>
        <w:keepLines w:val="0"/>
        <w:widowControl w:val="0"/>
        <w:shd w:val="clear" w:color="auto" w:fill="auto"/>
        <w:bidi w:val="0"/>
        <w:spacing w:before="0" w:after="0" w:line="307" w:lineRule="exact"/>
        <w:ind w:left="0" w:right="0" w:firstLine="320"/>
        <w:jc w:val="both"/>
      </w:pPr>
      <w:r>
        <w:rPr>
          <w:color w:val="000000"/>
          <w:spacing w:val="0"/>
          <w:w w:val="100"/>
          <w:position w:val="0"/>
        </w:rPr>
        <w:t>具有覆盖大、中、小、微型机多平台技术优势：公司已拥有在大型机至微型机等不同平台上成功开发的丰富经验。基于 全面的技术覆盖，公司有能力向各类商业银行提供基于多技术平台的专业金融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服务。</w:t>
      </w:r>
    </w:p>
    <w:p>
      <w:pPr>
        <w:pStyle w:val="Style27"/>
        <w:keepNext w:val="0"/>
        <w:keepLines w:val="0"/>
        <w:widowControl w:val="0"/>
        <w:shd w:val="clear" w:color="auto" w:fill="auto"/>
        <w:tabs>
          <w:tab w:pos="354" w:val="left"/>
        </w:tabs>
        <w:bidi w:val="0"/>
        <w:spacing w:before="0" w:after="0" w:line="307" w:lineRule="exact"/>
        <w:ind w:left="0" w:right="0" w:firstLine="0"/>
        <w:jc w:val="both"/>
      </w:pPr>
      <w:bookmarkStart w:id="74" w:name="bookmark74"/>
      <w:r>
        <w:rPr>
          <w:rFonts w:ascii="Times New Roman" w:eastAsia="Times New Roman" w:hAnsi="Times New Roman" w:cs="Times New Roman"/>
          <w:color w:val="000000"/>
          <w:spacing w:val="0"/>
          <w:w w:val="100"/>
          <w:position w:val="0"/>
          <w:sz w:val="18"/>
          <w:szCs w:val="18"/>
        </w:rPr>
        <w:t>4</w:t>
      </w:r>
      <w:bookmarkEnd w:id="74"/>
      <w:r>
        <w:rPr>
          <w:color w:val="000000"/>
          <w:spacing w:val="0"/>
          <w:w w:val="100"/>
          <w:position w:val="0"/>
        </w:rPr>
        <w:t>、</w:t>
        <w:tab/>
        <w:t>理念优势</w:t>
      </w:r>
    </w:p>
    <w:p>
      <w:pPr>
        <w:pStyle w:val="Style27"/>
        <w:keepNext w:val="0"/>
        <w:keepLines w:val="0"/>
        <w:widowControl w:val="0"/>
        <w:shd w:val="clear" w:color="auto" w:fill="auto"/>
        <w:bidi w:val="0"/>
        <w:spacing w:before="0" w:after="40" w:line="307" w:lineRule="exact"/>
        <w:ind w:left="0" w:right="0" w:firstLine="320"/>
        <w:jc w:val="both"/>
        <w:sectPr>
          <w:headerReference w:type="default" r:id="rId7"/>
          <w:footerReference w:type="default" r:id="rId8"/>
          <w:footnotePr>
            <w:pos w:val="pageBottom"/>
            <w:numFmt w:val="decimal"/>
            <w:numRestart w:val="continuous"/>
          </w:footnotePr>
          <w:pgSz w:w="11900" w:h="16840"/>
          <w:pgMar w:top="1287" w:right="1034" w:bottom="1599" w:left="1056" w:header="0" w:footer="3" w:gutter="0"/>
          <w:cols w:space="720"/>
          <w:noEndnote/>
          <w:rtlGutter w:val="0"/>
          <w:docGrid w:linePitch="360"/>
        </w:sectPr>
      </w:pPr>
      <w:r>
        <w:rPr>
          <w:color w:val="000000"/>
          <w:spacing w:val="0"/>
          <w:w w:val="100"/>
          <w:position w:val="0"/>
        </w:rPr>
        <w:t>拥有跨境经营带来的国际化视野和理念优势：通过为港澳地区银行的长期密切服务，公司不断吸收国际金融行业与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技 术的先进经验，深刻理解境内外不同商业文化体系。跨境经营有利于公司培养咨询人才，提升公司服务能力；有利于技术创 新，促进公司提高快速响应市场需求的能力；有利于公司拓展境内外客户。</w:t>
      </w:r>
    </w:p>
    <w:p>
      <w:pPr>
        <w:pStyle w:val="Style16"/>
        <w:keepNext/>
        <w:keepLines/>
        <w:widowControl w:val="0"/>
        <w:shd w:val="clear" w:color="auto" w:fill="auto"/>
        <w:bidi w:val="0"/>
        <w:spacing w:before="520" w:line="240" w:lineRule="auto"/>
        <w:ind w:left="0" w:right="0" w:firstLine="0"/>
        <w:jc w:val="center"/>
      </w:pPr>
      <w:bookmarkStart w:id="75" w:name="bookmark75"/>
      <w:bookmarkStart w:id="76" w:name="bookmark76"/>
      <w:bookmarkStart w:id="77" w:name="bookmark77"/>
      <w:r>
        <w:rPr>
          <w:color w:val="000000"/>
          <w:spacing w:val="0"/>
          <w:w w:val="100"/>
          <w:position w:val="0"/>
        </w:rPr>
        <w:t>第四节经营情况讨论与分析</w:t>
      </w:r>
      <w:bookmarkEnd w:id="75"/>
      <w:bookmarkEnd w:id="76"/>
      <w:bookmarkEnd w:id="77"/>
    </w:p>
    <w:p>
      <w:pPr>
        <w:pStyle w:val="Style25"/>
        <w:keepNext/>
        <w:keepLines/>
        <w:widowControl w:val="0"/>
        <w:shd w:val="clear" w:color="auto" w:fill="auto"/>
        <w:bidi w:val="0"/>
        <w:spacing w:before="0" w:after="260" w:line="240" w:lineRule="auto"/>
        <w:ind w:left="0" w:right="0" w:firstLine="0"/>
        <w:jc w:val="left"/>
      </w:pPr>
      <w:bookmarkStart w:id="78" w:name="bookmark78"/>
      <w:bookmarkStart w:id="79" w:name="bookmark79"/>
      <w:bookmarkStart w:id="80" w:name="bookmark80"/>
      <w:bookmarkStart w:id="81" w:name="bookmark81"/>
      <w:r>
        <w:rPr>
          <w:color w:val="000000"/>
          <w:spacing w:val="0"/>
          <w:w w:val="100"/>
          <w:position w:val="0"/>
        </w:rPr>
        <w:t>一</w:t>
      </w:r>
      <w:bookmarkEnd w:id="80"/>
      <w:r>
        <w:rPr>
          <w:color w:val="000000"/>
          <w:spacing w:val="0"/>
          <w:w w:val="100"/>
          <w:position w:val="0"/>
        </w:rPr>
        <w:t>、概述</w:t>
      </w:r>
      <w:bookmarkEnd w:id="78"/>
      <w:bookmarkEnd w:id="79"/>
      <w:bookmarkEnd w:id="81"/>
    </w:p>
    <w:p>
      <w:pPr>
        <w:pStyle w:val="Style27"/>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年度，公司管理层按照董事会的战略发展规划，积极推进各项工作。公司于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日成功在深圳证券交易所 创业板上市，进入资本市场，助推公司实现跨越式发展。在宏观经济增速放缓和市场竞争加剧的形势下，公司积极面对挑战, 立足主营业务，努力扩大公司规模，提升市场竞争力。</w:t>
      </w:r>
    </w:p>
    <w:p>
      <w:pPr>
        <w:pStyle w:val="Style27"/>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sz w:val="18"/>
          <w:szCs w:val="18"/>
        </w:rPr>
        <w:t>367,045,428.4</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元，较上年同期增长</w:t>
      </w:r>
      <w:r>
        <w:rPr>
          <w:rFonts w:ascii="Times New Roman" w:eastAsia="Times New Roman" w:hAnsi="Times New Roman" w:cs="Times New Roman"/>
          <w:color w:val="000000"/>
          <w:spacing w:val="0"/>
          <w:w w:val="100"/>
          <w:position w:val="0"/>
          <w:sz w:val="18"/>
          <w:szCs w:val="18"/>
        </w:rPr>
        <w:t>22.21%</w:t>
      </w:r>
      <w:r>
        <w:rPr>
          <w:color w:val="000000"/>
          <w:spacing w:val="0"/>
          <w:w w:val="100"/>
          <w:position w:val="0"/>
        </w:rPr>
        <w:t>,归属于上市公司股东的净利润</w:t>
      </w:r>
      <w:r>
        <w:rPr>
          <w:rFonts w:ascii="Times New Roman" w:eastAsia="Times New Roman" w:hAnsi="Times New Roman" w:cs="Times New Roman"/>
          <w:color w:val="000000"/>
          <w:spacing w:val="0"/>
          <w:w w:val="100"/>
          <w:position w:val="0"/>
          <w:sz w:val="18"/>
          <w:szCs w:val="18"/>
        </w:rPr>
        <w:t>75,632,809.08</w:t>
      </w:r>
      <w:r>
        <w:rPr>
          <w:color w:val="000000"/>
          <w:spacing w:val="0"/>
          <w:w w:val="100"/>
          <w:position w:val="0"/>
        </w:rPr>
        <w:t>元， 较上年同期增长</w:t>
      </w:r>
      <w:r>
        <w:rPr>
          <w:rFonts w:ascii="Times New Roman" w:eastAsia="Times New Roman" w:hAnsi="Times New Roman" w:cs="Times New Roman"/>
          <w:color w:val="000000"/>
          <w:spacing w:val="0"/>
          <w:w w:val="100"/>
          <w:position w:val="0"/>
          <w:sz w:val="18"/>
          <w:szCs w:val="18"/>
        </w:rPr>
        <w:t>49.36%</w:t>
      </w:r>
      <w:r>
        <w:rPr>
          <w:color w:val="000000"/>
          <w:spacing w:val="0"/>
          <w:w w:val="100"/>
          <w:position w:val="0"/>
        </w:rPr>
        <w:t>，其中营业收入增长主要是由于本期软件开发及维护收入增长所致，净利润增长主要是营业收入增 长所致。</w:t>
      </w:r>
    </w:p>
    <w:p>
      <w:pPr>
        <w:pStyle w:val="Style27"/>
        <w:keepNext w:val="0"/>
        <w:keepLines w:val="0"/>
        <w:widowControl w:val="0"/>
        <w:shd w:val="clear" w:color="auto" w:fill="auto"/>
        <w:bidi w:val="0"/>
        <w:spacing w:before="0" w:after="0" w:line="315" w:lineRule="exact"/>
        <w:ind w:left="0" w:right="0" w:firstLine="300"/>
        <w:jc w:val="both"/>
      </w:pPr>
      <w:r>
        <w:rPr>
          <w:color w:val="000000"/>
          <w:spacing w:val="0"/>
          <w:w w:val="100"/>
          <w:position w:val="0"/>
        </w:rPr>
        <w:t>上市后，公司根据上市公司相关法律法规要求，不断完善公司的法人治理结构，建立健全公司内部管理，完善内部控制 制度。建立了《董事、监事和高级管理人员持有公司股份及其变动管理制度》、《独立董事年报工作制度》、《内幕信息知 情人登记管理制度》、《重大信息内部报告制度》等一系列规章制度，并在工作中严格执行，加强上市公司的规范运作。</w:t>
      </w:r>
    </w:p>
    <w:p>
      <w:pPr>
        <w:pStyle w:val="Style27"/>
        <w:keepNext w:val="0"/>
        <w:keepLines w:val="0"/>
        <w:widowControl w:val="0"/>
        <w:shd w:val="clear" w:color="auto" w:fill="auto"/>
        <w:bidi w:val="0"/>
        <w:spacing w:before="0" w:after="0" w:line="315" w:lineRule="exact"/>
        <w:ind w:left="0" w:right="0" w:firstLine="300"/>
        <w:jc w:val="both"/>
      </w:pPr>
      <w:r>
        <w:rPr>
          <w:color w:val="000000"/>
          <w:spacing w:val="0"/>
          <w:w w:val="100"/>
          <w:position w:val="0"/>
        </w:rPr>
        <w:t>报告期内，公司积极开展募集资金投资项目建设工作。募集资金到位后，第二届董事会第四次会议审议通过了《关于使 用募集资金置换预先投入募集资金投资项目的自筹资金的议案》，广东正中珠江会计师事务所（特殊普通合伙）出具了广会 专字</w:t>
      </w:r>
      <w:r>
        <w:rPr>
          <w:rFonts w:ascii="Times New Roman" w:eastAsia="Times New Roman" w:hAnsi="Times New Roman" w:cs="Times New Roman"/>
          <w:color w:val="000000"/>
          <w:spacing w:val="0"/>
          <w:w w:val="100"/>
          <w:position w:val="0"/>
          <w:sz w:val="18"/>
          <w:szCs w:val="18"/>
        </w:rPr>
        <w:t>[2015]G13800020379</w:t>
      </w:r>
      <w:r>
        <w:rPr>
          <w:color w:val="000000"/>
          <w:spacing w:val="0"/>
          <w:w w:val="100"/>
          <w:position w:val="0"/>
        </w:rPr>
        <w:t>号《以自筹资金预先投入募集资金投资项目的鉴证报告》，公司以募集资金人民币</w:t>
      </w:r>
      <w:r>
        <w:rPr>
          <w:rFonts w:ascii="Times New Roman" w:eastAsia="Times New Roman" w:hAnsi="Times New Roman" w:cs="Times New Roman"/>
          <w:color w:val="000000"/>
          <w:spacing w:val="0"/>
          <w:w w:val="100"/>
          <w:position w:val="0"/>
          <w:sz w:val="18"/>
          <w:szCs w:val="18"/>
        </w:rPr>
        <w:t>52,755,099.50</w:t>
      </w:r>
      <w:r>
        <w:rPr>
          <w:color w:val="000000"/>
          <w:spacing w:val="0"/>
          <w:w w:val="100"/>
          <w:position w:val="0"/>
        </w:rPr>
        <w:t>元 置换了先期投入募集资金投资项目的自筹资金。截止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日，公司募投项目已累计投入募集资金</w:t>
      </w:r>
      <w:r>
        <w:rPr>
          <w:rFonts w:ascii="Times New Roman" w:eastAsia="Times New Roman" w:hAnsi="Times New Roman" w:cs="Times New Roman"/>
          <w:color w:val="000000"/>
          <w:spacing w:val="0"/>
          <w:w w:val="100"/>
          <w:position w:val="0"/>
          <w:sz w:val="18"/>
          <w:szCs w:val="18"/>
        </w:rPr>
        <w:t>17,950.03</w:t>
      </w:r>
      <w:r>
        <w:rPr>
          <w:color w:val="000000"/>
          <w:spacing w:val="0"/>
          <w:w w:val="100"/>
          <w:position w:val="0"/>
        </w:rPr>
        <w:t>万元，募 集资金余额为</w:t>
      </w:r>
      <w:r>
        <w:rPr>
          <w:rFonts w:ascii="Times New Roman" w:eastAsia="Times New Roman" w:hAnsi="Times New Roman" w:cs="Times New Roman"/>
          <w:color w:val="000000"/>
          <w:spacing w:val="0"/>
          <w:w w:val="100"/>
          <w:position w:val="0"/>
          <w:sz w:val="18"/>
          <w:szCs w:val="18"/>
        </w:rPr>
        <w:t>24,797.02</w:t>
      </w:r>
      <w:r>
        <w:rPr>
          <w:color w:val="000000"/>
          <w:spacing w:val="0"/>
          <w:w w:val="100"/>
          <w:position w:val="0"/>
        </w:rPr>
        <w:t>万元</w:t>
      </w:r>
    </w:p>
    <w:p>
      <w:pPr>
        <w:pStyle w:val="Style27"/>
        <w:keepNext w:val="0"/>
        <w:keepLines w:val="0"/>
        <w:widowControl w:val="0"/>
        <w:shd w:val="clear" w:color="auto" w:fill="auto"/>
        <w:bidi w:val="0"/>
        <w:spacing w:before="0" w:after="700" w:line="315" w:lineRule="exact"/>
        <w:ind w:left="0" w:right="0" w:firstLine="380"/>
        <w:jc w:val="left"/>
      </w:pPr>
      <w:r>
        <w:rPr>
          <w:color w:val="000000"/>
          <w:spacing w:val="0"/>
          <w:w w:val="100"/>
          <w:position w:val="0"/>
        </w:rPr>
        <w:t>报告期内，为进一步吸引和保留核心骨干人才，推出了限制性股票激励计划。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 时股东大会，审议通过了《深圳四方精创资讯股份有限公司限制性股票激励计划（草案）》、《关于审核</w:t>
      </w:r>
      <w:r>
        <w:rPr>
          <w:color w:val="000000"/>
          <w:spacing w:val="0"/>
          <w:w w:val="100"/>
          <w:position w:val="0"/>
          <w:sz w:val="18"/>
          <w:szCs w:val="18"/>
        </w:rPr>
        <w:t>〈</w:t>
      </w:r>
      <w:r>
        <w:rPr>
          <w:color w:val="000000"/>
          <w:spacing w:val="0"/>
          <w:w w:val="100"/>
          <w:position w:val="0"/>
        </w:rPr>
        <w:t>深圳四方精创资 讯股份有限公司限制性股票激励计划实施考核管理办法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的议案》以及《关于授权董事会办理公司限制性股票激励计划相关 事宜的议案》等议案。在实现公司与员工共同发展的同时，彰显了公司在激励优秀人才方面的决心，有利于公司持续发展。</w:t>
      </w:r>
    </w:p>
    <w:p>
      <w:pPr>
        <w:pStyle w:val="Style25"/>
        <w:keepNext/>
        <w:keepLines/>
        <w:widowControl w:val="0"/>
        <w:shd w:val="clear" w:color="auto" w:fill="auto"/>
        <w:bidi w:val="0"/>
        <w:spacing w:before="0" w:after="38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二</w:t>
      </w:r>
      <w:bookmarkEnd w:id="84"/>
      <w:r>
        <w:rPr>
          <w:color w:val="000000"/>
          <w:spacing w:val="0"/>
          <w:w w:val="100"/>
          <w:position w:val="0"/>
        </w:rPr>
        <w:t>、主营业务分析</w:t>
      </w:r>
      <w:bookmarkEnd w:id="82"/>
      <w:bookmarkEnd w:id="83"/>
      <w:bookmarkEnd w:id="85"/>
    </w:p>
    <w:p>
      <w:pPr>
        <w:pStyle w:val="Style31"/>
        <w:keepNext/>
        <w:keepLines/>
        <w:widowControl w:val="0"/>
        <w:shd w:val="clear" w:color="auto" w:fill="auto"/>
        <w:tabs>
          <w:tab w:pos="368" w:val="left"/>
        </w:tabs>
        <w:bidi w:val="0"/>
        <w:spacing w:before="0" w:line="240" w:lineRule="auto"/>
        <w:ind w:left="0" w:right="0" w:firstLine="0"/>
        <w:jc w:val="left"/>
      </w:pPr>
      <w:bookmarkStart w:id="86" w:name="bookmark86"/>
      <w:bookmarkStart w:id="87" w:name="bookmark87"/>
      <w:bookmarkStart w:id="88" w:name="bookmark88"/>
      <w:bookmarkStart w:id="89" w:name="bookmark89"/>
      <w:r>
        <w:rPr>
          <w:rFonts w:ascii="Times New Roman" w:eastAsia="Times New Roman" w:hAnsi="Times New Roman" w:cs="Times New Roman"/>
          <w:color w:val="000000"/>
          <w:spacing w:val="0"/>
          <w:w w:val="100"/>
          <w:position w:val="0"/>
        </w:rPr>
        <w:t>1</w:t>
      </w:r>
      <w:bookmarkEnd w:id="88"/>
      <w:r>
        <w:rPr>
          <w:color w:val="000000"/>
          <w:spacing w:val="0"/>
          <w:w w:val="100"/>
          <w:position w:val="0"/>
        </w:rPr>
        <w:t>、</w:t>
        <w:tab/>
        <w:t>概述</w:t>
      </w:r>
      <w:bookmarkEnd w:id="86"/>
      <w:bookmarkEnd w:id="87"/>
      <w:bookmarkEnd w:id="89"/>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1"/>
        <w:keepNext/>
        <w:keepLines/>
        <w:widowControl w:val="0"/>
        <w:shd w:val="clear" w:color="auto" w:fill="auto"/>
        <w:tabs>
          <w:tab w:pos="378" w:val="left"/>
        </w:tabs>
        <w:bidi w:val="0"/>
        <w:spacing w:before="0" w:line="240" w:lineRule="auto"/>
        <w:ind w:left="0" w:right="0" w:firstLine="0"/>
        <w:jc w:val="left"/>
      </w:pPr>
      <w:bookmarkStart w:id="90" w:name="bookmark90"/>
      <w:bookmarkStart w:id="91" w:name="bookmark91"/>
      <w:bookmarkStart w:id="92" w:name="bookmark92"/>
      <w:bookmarkStart w:id="93" w:name="bookmark93"/>
      <w:r>
        <w:rPr>
          <w:rFonts w:ascii="Times New Roman" w:eastAsia="Times New Roman" w:hAnsi="Times New Roman" w:cs="Times New Roman"/>
          <w:color w:val="000000"/>
          <w:spacing w:val="0"/>
          <w:w w:val="100"/>
          <w:position w:val="0"/>
        </w:rPr>
        <w:t>2</w:t>
      </w:r>
      <w:bookmarkEnd w:id="92"/>
      <w:r>
        <w:rPr>
          <w:color w:val="000000"/>
          <w:spacing w:val="0"/>
          <w:w w:val="100"/>
          <w:position w:val="0"/>
        </w:rPr>
        <w:t>、</w:t>
        <w:tab/>
        <w:t>收入与成本</w:t>
      </w:r>
      <w:bookmarkEnd w:id="90"/>
      <w:bookmarkEnd w:id="91"/>
      <w:bookmarkEnd w:id="93"/>
    </w:p>
    <w:p>
      <w:pPr>
        <w:pStyle w:val="Style34"/>
        <w:keepNext/>
        <w:keepLines/>
        <w:widowControl w:val="0"/>
        <w:shd w:val="clear" w:color="auto" w:fill="auto"/>
        <w:bidi w:val="0"/>
        <w:spacing w:before="0" w:line="240" w:lineRule="auto"/>
        <w:ind w:left="0" w:right="0" w:firstLine="0"/>
        <w:jc w:val="left"/>
      </w:pPr>
      <w:bookmarkStart w:id="94" w:name="bookmark94"/>
      <w:bookmarkStart w:id="95" w:name="bookmark95"/>
      <w:bookmarkStart w:id="96" w:name="bookmark96"/>
      <w:bookmarkStart w:id="97" w:name="bookmark97"/>
      <w:r>
        <w:rPr>
          <w:color w:val="000000"/>
          <w:spacing w:val="0"/>
          <w:w w:val="100"/>
          <w:position w:val="0"/>
        </w:rPr>
        <w:t>（</w:t>
      </w:r>
      <w:bookmarkEnd w:id="9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4"/>
      <w:bookmarkEnd w:id="95"/>
      <w:bookmarkEnd w:id="97"/>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公司是否需要遵守光伏产业链相关业的披露要求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r>
        <w:br w:type="page"/>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300,329,658.36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软件与信息服务业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300,329,658.36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332,335,392.09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90.54%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261,954,644.25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15,025,802.98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14,624,962.72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19,684,233.34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23,750,051.39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238,573,282.55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201,126,572.63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128,472,145.86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99,203,085.73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33.03%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w:t>
      </w:r>
      <w:bookmarkEnd w:id="10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01"/>
      <w:bookmarkEnd w:id="98"/>
      <w:bookmarkEnd w:id="99"/>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332,335,392.09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160,685,089.18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15,025,802.98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3,620,026.92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19,684,233.34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18,174,701.78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238,573,282.55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122,549,334.34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128,472,145.86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59,930,483.54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3"/>
        <w:gridCol w:w="1368"/>
        <w:gridCol w:w="1382"/>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w:t>
      </w:r>
      <w:bookmarkEnd w:id="10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2"/>
      <w:bookmarkEnd w:id="103"/>
      <w:bookmarkEnd w:id="105"/>
    </w:p>
    <w:p>
      <w:pPr>
        <w:pStyle w:val="Style2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34"/>
        <w:keepNext/>
        <w:keepLines/>
        <w:widowControl w:val="0"/>
        <w:shd w:val="clear" w:color="auto" w:fill="auto"/>
        <w:tabs>
          <w:tab w:pos="493" w:val="left"/>
        </w:tabs>
        <w:bidi w:val="0"/>
        <w:spacing w:before="0" w:line="240" w:lineRule="auto"/>
        <w:ind w:left="0" w:right="0" w:firstLine="0"/>
        <w:jc w:val="left"/>
      </w:pPr>
      <w:bookmarkStart w:id="106" w:name="bookmark106"/>
      <w:bookmarkStart w:id="107" w:name="bookmark107"/>
      <w:bookmarkStart w:id="108" w:name="bookmark108"/>
      <w:bookmarkStart w:id="109" w:name="bookmark109"/>
      <w:r>
        <w:rPr>
          <w:color w:val="000000"/>
          <w:spacing w:val="0"/>
          <w:w w:val="100"/>
          <w:position w:val="0"/>
        </w:rPr>
        <w:t>（</w:t>
      </w:r>
      <w:bookmarkEnd w:id="10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06"/>
      <w:bookmarkEnd w:id="107"/>
      <w:bookmarkEnd w:id="109"/>
    </w:p>
    <w:p>
      <w:pPr>
        <w:pStyle w:val="Style27"/>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after="240" w:line="240" w:lineRule="auto"/>
        <w:ind w:left="0" w:right="0" w:firstLine="0"/>
        <w:jc w:val="left"/>
      </w:pPr>
      <w:bookmarkStart w:id="110" w:name="bookmark110"/>
      <w:bookmarkStart w:id="111" w:name="bookmark111"/>
      <w:bookmarkStart w:id="112" w:name="bookmark112"/>
      <w:bookmarkStart w:id="113" w:name="bookmark113"/>
      <w:r>
        <w:rPr>
          <w:color w:val="000000"/>
          <w:spacing w:val="0"/>
          <w:w w:val="100"/>
          <w:position w:val="0"/>
        </w:rPr>
        <w:t>（</w:t>
      </w:r>
      <w:bookmarkEnd w:id="11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0"/>
      <w:bookmarkEnd w:id="111"/>
      <w:bookmarkEnd w:id="113"/>
    </w:p>
    <w:p>
      <w:pPr>
        <w:pStyle w:val="Style27"/>
        <w:keepNext w:val="0"/>
        <w:keepLines w:val="0"/>
        <w:widowControl w:val="0"/>
        <w:shd w:val="clear" w:color="auto" w:fill="auto"/>
        <w:bidi w:val="0"/>
        <w:spacing w:before="0" w:line="346" w:lineRule="exact"/>
        <w:ind w:left="0" w:right="0" w:firstLine="0"/>
        <w:jc w:val="left"/>
      </w:pPr>
      <w:r>
        <w:rPr>
          <w:color w:val="000000"/>
          <w:spacing w:val="0"/>
          <w:w w:val="100"/>
          <w:position w:val="0"/>
        </w:rPr>
        <w:t>行业和产品分类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156,562,116.55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135,737,813.69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7,742,999.55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9,629,381.05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软件与信息服务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18,174,701.78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22,210,315.31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167,577,510.05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59" w:line="1" w:lineRule="exact"/>
      </w:pP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152,993,346.60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132,399,480.72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7,691,742.58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9,459,466.10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3,568,769.95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3,338,332.97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技术维护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51,256.97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169,914.95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18,174,701.78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22,210,315.31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167,577,510.05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379" w:line="1" w:lineRule="exact"/>
      </w:pPr>
    </w:p>
    <w:p>
      <w:pPr>
        <w:pStyle w:val="Style34"/>
        <w:keepNext/>
        <w:keepLines/>
        <w:widowControl w:val="0"/>
        <w:shd w:val="clear" w:color="auto" w:fill="auto"/>
        <w:bidi w:val="0"/>
        <w:spacing w:before="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14"/>
      <w:bookmarkEnd w:id="115"/>
      <w:bookmarkEnd w:id="117"/>
    </w:p>
    <w:p>
      <w:pPr>
        <w:pStyle w:val="Style27"/>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4"/>
        <w:keepNext/>
        <w:keepLines/>
        <w:widowControl w:val="0"/>
        <w:shd w:val="clear" w:color="auto" w:fill="auto"/>
        <w:tabs>
          <w:tab w:pos="493" w:val="left"/>
        </w:tabs>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8"/>
      <w:bookmarkEnd w:id="119"/>
      <w:bookmarkEnd w:id="12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2"/>
      <w:bookmarkEnd w:id="123"/>
      <w:bookmarkEnd w:id="125"/>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274,777,046.89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06"/>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118,890,244.17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106,199,896.27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28,558,892.51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12,486,858.94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8,641,155.00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274,777,046.89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74.86%</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15,671,131.66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7,306,657.32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3,183,968.35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2,336,104.26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1,724,743.57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rPr>
                <w:sz w:val="18"/>
                <w:szCs w:val="18"/>
              </w:rPr>
            </w:pPr>
            <w:r>
              <w:rPr>
                <w:rFonts w:ascii="Times New Roman" w:eastAsia="Times New Roman" w:hAnsi="Times New Roman" w:cs="Times New Roman"/>
                <w:color w:val="000000"/>
                <w:spacing w:val="0"/>
                <w:w w:val="100"/>
                <w:position w:val="0"/>
                <w:sz w:val="18"/>
                <w:szCs w:val="18"/>
              </w:rPr>
              <w:t>1,119,658.16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6.16%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15,671,131.66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86.22%</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7"/>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left"/>
      </w:pPr>
      <w:bookmarkStart w:id="126" w:name="bookmark126"/>
      <w:bookmarkStart w:id="127" w:name="bookmark127"/>
      <w:bookmarkStart w:id="128" w:name="bookmark128"/>
      <w:bookmarkStart w:id="129" w:name="bookmark129"/>
      <w:r>
        <w:rPr>
          <w:rFonts w:ascii="Times New Roman" w:eastAsia="Times New Roman" w:hAnsi="Times New Roman" w:cs="Times New Roman"/>
          <w:color w:val="000000"/>
          <w:spacing w:val="0"/>
          <w:w w:val="100"/>
          <w:position w:val="0"/>
        </w:rPr>
        <w:t>3</w:t>
      </w:r>
      <w:bookmarkEnd w:id="128"/>
      <w:r>
        <w:rPr>
          <w:color w:val="000000"/>
          <w:spacing w:val="0"/>
          <w:w w:val="100"/>
          <w:position w:val="0"/>
        </w:rPr>
        <w:t>、费用</w:t>
      </w:r>
      <w:bookmarkEnd w:id="126"/>
      <w:bookmarkEnd w:id="127"/>
      <w:bookmarkEnd w:id="12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3,008,166.61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105,378,398.86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78,038,515.81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主要是新增股权激励费用及加大研 发投入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-3,906,896.96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-3,801,088.32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130" w:name="bookmark130"/>
      <w:bookmarkStart w:id="131" w:name="bookmark131"/>
      <w:bookmarkStart w:id="132" w:name="bookmark132"/>
      <w:bookmarkStart w:id="133" w:name="bookmark133"/>
      <w:r>
        <w:rPr>
          <w:rFonts w:ascii="Times New Roman" w:eastAsia="Times New Roman" w:hAnsi="Times New Roman" w:cs="Times New Roman"/>
          <w:color w:val="000000"/>
          <w:spacing w:val="0"/>
          <w:w w:val="100"/>
          <w:position w:val="0"/>
        </w:rPr>
        <w:t>4</w:t>
      </w:r>
      <w:bookmarkEnd w:id="132"/>
      <w:r>
        <w:rPr>
          <w:color w:val="000000"/>
          <w:spacing w:val="0"/>
          <w:w w:val="100"/>
          <w:position w:val="0"/>
        </w:rPr>
        <w:t>、研发投入</w:t>
      </w:r>
      <w:bookmarkEnd w:id="130"/>
      <w:bookmarkEnd w:id="131"/>
      <w:bookmarkEnd w:id="133"/>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6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年公司加大研发投入力度，推进技术创新、升级，</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年研发投入</w:t>
      </w:r>
      <w:r>
        <w:rPr>
          <w:rFonts w:ascii="Times New Roman" w:eastAsia="Times New Roman" w:hAnsi="Times New Roman" w:cs="Times New Roman"/>
          <w:color w:val="000000"/>
          <w:spacing w:val="0"/>
          <w:w w:val="100"/>
          <w:position w:val="0"/>
          <w:sz w:val="18"/>
          <w:szCs w:val="18"/>
        </w:rPr>
        <w:t>6,706.24</w:t>
      </w:r>
      <w:r>
        <w:rPr>
          <w:color w:val="000000"/>
          <w:spacing w:val="0"/>
          <w:w w:val="100"/>
          <w:position w:val="0"/>
        </w:rPr>
        <w:t>万元，比上年同期增长</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，占营业收入</w:t>
      </w:r>
      <w:r>
        <w:rPr>
          <w:rFonts w:ascii="Times New Roman" w:eastAsia="Times New Roman" w:hAnsi="Times New Roman" w:cs="Times New Roman"/>
          <w:color w:val="000000"/>
          <w:spacing w:val="0"/>
          <w:w w:val="100"/>
          <w:position w:val="0"/>
          <w:sz w:val="18"/>
          <w:szCs w:val="18"/>
        </w:rPr>
        <w:t>18.27%</w:t>
      </w:r>
      <w:r>
        <w:rPr>
          <w:color w:val="000000"/>
          <w:spacing w:val="0"/>
          <w:w w:val="100"/>
          <w:position w:val="0"/>
        </w:rPr>
        <w:t>。 报告期内，公司研发顺利展开，积极开展知识产权保护工作，向中华人民共和国国家版权局申请并取得软件著作权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项；向 深圳市科技创新委员会申请并取得科技成果登记</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项。</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67,062,415.51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52,805,370.25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46,331,807.97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7"/>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43"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34" w:name="bookmark134"/>
      <w:bookmarkStart w:id="135" w:name="bookmark135"/>
      <w:bookmarkStart w:id="136" w:name="bookmark136"/>
      <w:bookmarkStart w:id="137" w:name="bookmark137"/>
      <w:r>
        <w:rPr>
          <w:rFonts w:ascii="Times New Roman" w:eastAsia="Times New Roman" w:hAnsi="Times New Roman" w:cs="Times New Roman"/>
          <w:color w:val="000000"/>
          <w:spacing w:val="0"/>
          <w:w w:val="100"/>
          <w:position w:val="0"/>
        </w:rPr>
        <w:t>5</w:t>
      </w:r>
      <w:bookmarkEnd w:id="136"/>
      <w:r>
        <w:rPr>
          <w:color w:val="000000"/>
          <w:spacing w:val="0"/>
          <w:w w:val="100"/>
          <w:position w:val="0"/>
        </w:rPr>
        <w:t>、现金流</w:t>
      </w:r>
      <w:bookmarkEnd w:id="134"/>
      <w:bookmarkEnd w:id="135"/>
      <w:bookmarkEnd w:id="137"/>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338,278,430.23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285,374,341.94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281,037,338.63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259,692,835.51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57,241,091.60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25,681,506.43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122.89%</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113,204,515.51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89,768,839.55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-113,203,406.31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-89,768,839.55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437,000,000.00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15,475,974.00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84,875,211.00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392,900,500.00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30,370,454.62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328,819,384.78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w:t>
            </w:r>
          </w:p>
        </w:tc>
      </w:tr>
    </w:tbl>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相关数据同比发生重大变动的主要影响因素说明</w:t>
      </w:r>
    </w:p>
    <w:p>
      <w:pPr>
        <w:pStyle w:val="Style27"/>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公司经营活动产生的现金流量净额增加，主要是由于报告期内销售业务增加使经营活动现金流入增加所致。</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公司投资活动产生的现金流量净额增长，主要是由于报告期内在建工程增加所致。</w:t>
      </w:r>
    </w:p>
    <w:p>
      <w:pPr>
        <w:pStyle w:val="Style27"/>
        <w:keepNext w:val="0"/>
        <w:keepLines w:val="0"/>
        <w:widowControl w:val="0"/>
        <w:shd w:val="clear" w:color="auto" w:fill="auto"/>
        <w:bidi w:val="0"/>
        <w:spacing w:before="0" w:line="350" w:lineRule="exact"/>
        <w:ind w:left="0" w:right="0" w:firstLine="0"/>
        <w:jc w:val="left"/>
      </w:pPr>
      <w:r>
        <w:rPr>
          <w:color w:val="000000"/>
          <w:spacing w:val="0"/>
          <w:w w:val="100"/>
          <w:position w:val="0"/>
        </w:rPr>
        <w:t>公司筹资活动产生的现金流量净额和现金及现金等价物净增加额减少，主要是由于本期公司没有公开发行股票所致。 报告期内公司经营活动产生的现金净流量与本年度净利润存在重大差异的原因说明</w:t>
      </w:r>
    </w:p>
    <w:p>
      <w:pPr>
        <w:pStyle w:val="Style27"/>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三</w:t>
      </w:r>
      <w:bookmarkEnd w:id="140"/>
      <w:r>
        <w:rPr>
          <w:color w:val="000000"/>
          <w:spacing w:val="0"/>
          <w:w w:val="100"/>
          <w:position w:val="0"/>
        </w:rPr>
        <w:t>、</w:t>
        <w:tab/>
        <w:t>非主营业务情况</w:t>
      </w:r>
      <w:bookmarkEnd w:id="138"/>
      <w:bookmarkEnd w:id="139"/>
      <w:bookmarkEnd w:id="141"/>
    </w:p>
    <w:p>
      <w:pPr>
        <w:pStyle w:val="Style27"/>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left"/>
      </w:pPr>
      <w:bookmarkStart w:id="142" w:name="bookmark142"/>
      <w:bookmarkStart w:id="143" w:name="bookmark143"/>
      <w:bookmarkStart w:id="144" w:name="bookmark144"/>
      <w:bookmarkStart w:id="145" w:name="bookmark145"/>
      <w:r>
        <w:rPr>
          <w:color w:val="000000"/>
          <w:spacing w:val="0"/>
          <w:w w:val="100"/>
          <w:position w:val="0"/>
        </w:rPr>
        <w:t>四</w:t>
      </w:r>
      <w:bookmarkEnd w:id="144"/>
      <w:r>
        <w:rPr>
          <w:color w:val="000000"/>
          <w:spacing w:val="0"/>
          <w:w w:val="100"/>
          <w:position w:val="0"/>
        </w:rPr>
        <w:t>、</w:t>
        <w:tab/>
        <w:t>资产及负债状况</w:t>
      </w:r>
      <w:bookmarkEnd w:id="142"/>
      <w:bookmarkEnd w:id="143"/>
      <w:bookmarkEnd w:id="145"/>
    </w:p>
    <w:p>
      <w:pPr>
        <w:pStyle w:val="Style31"/>
        <w:keepNext/>
        <w:keepLines/>
        <w:widowControl w:val="0"/>
        <w:shd w:val="clear" w:color="auto" w:fill="auto"/>
        <w:bidi w:val="0"/>
        <w:spacing w:before="0" w:after="360" w:line="240" w:lineRule="auto"/>
        <w:ind w:left="0" w:right="0" w:firstLine="0"/>
        <w:jc w:val="left"/>
      </w:pPr>
      <w:bookmarkStart w:id="146" w:name="bookmark146"/>
      <w:bookmarkStart w:id="147" w:name="bookmark147"/>
      <w:bookmarkStart w:id="148" w:name="bookmark148"/>
      <w:bookmarkStart w:id="149" w:name="bookmark149"/>
      <w:r>
        <w:rPr>
          <w:rFonts w:ascii="Times New Roman" w:eastAsia="Times New Roman" w:hAnsi="Times New Roman" w:cs="Times New Roman"/>
          <w:color w:val="000000"/>
          <w:spacing w:val="0"/>
          <w:w w:val="100"/>
          <w:position w:val="0"/>
        </w:rPr>
        <w:t>1</w:t>
      </w:r>
      <w:bookmarkEnd w:id="148"/>
      <w:r>
        <w:rPr>
          <w:color w:val="000000"/>
          <w:spacing w:val="0"/>
          <w:w w:val="100"/>
          <w:position w:val="0"/>
        </w:rPr>
        <w:t>、资产构成重大变动情况</w:t>
      </w:r>
      <w:bookmarkEnd w:id="146"/>
      <w:bookmarkEnd w:id="147"/>
      <w:bookmarkEnd w:id="149"/>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2"/>
        <w:gridCol w:w="1066"/>
        <w:gridCol w:w="1195"/>
        <w:gridCol w:w="1061"/>
        <w:gridCol w:w="802"/>
        <w:gridCol w:w="292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589,810,985.9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59.22%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559,440,531.30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主要是由于报告期在建工程投入增 加使总资产增加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122,452,752.9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84,691,226.45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4,529,963.50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12,417,811.92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9,423,607.73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229,659,909.7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125,620,777.97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主要是由于报告期在建工程投入增 加</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23,157,233.54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23,677,620.74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keepLines/>
        <w:widowControl w:val="0"/>
        <w:shd w:val="clear" w:color="auto" w:fill="auto"/>
        <w:tabs>
          <w:tab w:pos="378" w:val="left"/>
        </w:tabs>
        <w:bidi w:val="0"/>
        <w:spacing w:before="0" w:line="240" w:lineRule="auto"/>
        <w:ind w:left="0" w:right="0" w:firstLine="0"/>
        <w:jc w:val="left"/>
      </w:pPr>
      <w:bookmarkStart w:id="150" w:name="bookmark150"/>
      <w:bookmarkStart w:id="151" w:name="bookmark151"/>
      <w:bookmarkStart w:id="152" w:name="bookmark152"/>
      <w:bookmarkStart w:id="153" w:name="bookmark153"/>
      <w:r>
        <w:rPr>
          <w:rFonts w:ascii="Times New Roman" w:eastAsia="Times New Roman" w:hAnsi="Times New Roman" w:cs="Times New Roman"/>
          <w:color w:val="000000"/>
          <w:spacing w:val="0"/>
          <w:w w:val="100"/>
          <w:position w:val="0"/>
        </w:rPr>
        <w:t>2</w:t>
      </w:r>
      <w:bookmarkEnd w:id="152"/>
      <w:r>
        <w:rPr>
          <w:color w:val="000000"/>
          <w:spacing w:val="0"/>
          <w:w w:val="100"/>
          <w:position w:val="0"/>
        </w:rPr>
        <w:t>、</w:t>
        <w:tab/>
        <w:t>以公允价值计量的资产和负债</w:t>
      </w:r>
      <w:bookmarkEnd w:id="150"/>
      <w:bookmarkEnd w:id="151"/>
      <w:bookmarkEnd w:id="15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w:t>
        <w:tab/>
        <w:t>截至报告期末的资产权利受限情况</w:t>
      </w:r>
      <w:bookmarkEnd w:id="154"/>
      <w:bookmarkEnd w:id="155"/>
      <w:bookmarkEnd w:id="157"/>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5"/>
        <w:keepNext/>
        <w:keepLines/>
        <w:widowControl w:val="0"/>
        <w:shd w:val="clear" w:color="auto" w:fill="auto"/>
        <w:bidi w:val="0"/>
        <w:spacing w:before="0" w:after="380" w:line="240" w:lineRule="auto"/>
        <w:ind w:left="0" w:right="0" w:firstLine="0"/>
        <w:jc w:val="left"/>
      </w:pPr>
      <w:bookmarkStart w:id="158" w:name="bookmark158"/>
      <w:bookmarkStart w:id="159" w:name="bookmark159"/>
      <w:bookmarkStart w:id="160" w:name="bookmark160"/>
      <w:bookmarkStart w:id="161" w:name="bookmark161"/>
      <w:r>
        <w:rPr>
          <w:color w:val="000000"/>
          <w:spacing w:val="0"/>
          <w:w w:val="100"/>
          <w:position w:val="0"/>
        </w:rPr>
        <w:t>五</w:t>
      </w:r>
      <w:bookmarkEnd w:id="160"/>
      <w:r>
        <w:rPr>
          <w:color w:val="000000"/>
          <w:spacing w:val="0"/>
          <w:w w:val="100"/>
          <w:position w:val="0"/>
        </w:rPr>
        <w:t>、投资状况分析</w:t>
      </w:r>
      <w:bookmarkEnd w:id="158"/>
      <w:bookmarkEnd w:id="159"/>
      <w:bookmarkEnd w:id="161"/>
    </w:p>
    <w:p>
      <w:pPr>
        <w:pStyle w:val="Style31"/>
        <w:keepNext/>
        <w:keepLines/>
        <w:widowControl w:val="0"/>
        <w:shd w:val="clear" w:color="auto" w:fill="auto"/>
        <w:tabs>
          <w:tab w:pos="368" w:val="left"/>
        </w:tabs>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w:t>
        <w:tab/>
        <w:t>总体情况</w:t>
      </w:r>
      <w:bookmarkEnd w:id="162"/>
      <w:bookmarkEnd w:id="163"/>
      <w:bookmarkEnd w:id="16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报告期内获取的重大的股权投资情况</w:t>
      </w:r>
      <w:bookmarkEnd w:id="166"/>
      <w:bookmarkEnd w:id="167"/>
      <w:bookmarkEnd w:id="16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3</w:t>
      </w:r>
      <w:bookmarkEnd w:id="172"/>
      <w:r>
        <w:rPr>
          <w:color w:val="000000"/>
          <w:spacing w:val="0"/>
          <w:w w:val="100"/>
          <w:position w:val="0"/>
        </w:rPr>
        <w:t>、</w:t>
        <w:tab/>
        <w:t>报告期内正在进行的重大的非股权投资情况</w:t>
      </w:r>
      <w:bookmarkEnd w:id="170"/>
      <w:bookmarkEnd w:id="171"/>
      <w:bookmarkEnd w:id="173"/>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4</w:t>
      </w:r>
      <w:bookmarkEnd w:id="176"/>
      <w:r>
        <w:rPr>
          <w:color w:val="000000"/>
          <w:spacing w:val="0"/>
          <w:w w:val="100"/>
          <w:position w:val="0"/>
        </w:rPr>
        <w:t>、</w:t>
        <w:tab/>
        <w:t>以公允价值计量的金融资产</w:t>
      </w:r>
      <w:bookmarkEnd w:id="174"/>
      <w:bookmarkEnd w:id="175"/>
      <w:bookmarkEnd w:id="17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5</w:t>
      </w:r>
      <w:bookmarkEnd w:id="180"/>
      <w:r>
        <w:rPr>
          <w:color w:val="000000"/>
          <w:spacing w:val="0"/>
          <w:w w:val="100"/>
          <w:position w:val="0"/>
        </w:rPr>
        <w:t>、</w:t>
        <w:tab/>
        <w:t>募集资金使用情况</w:t>
      </w:r>
      <w:bookmarkEnd w:id="178"/>
      <w:bookmarkEnd w:id="179"/>
      <w:bookmarkEnd w:id="18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182"/>
      <w:bookmarkEnd w:id="183"/>
      <w:bookmarkEnd w:id="185"/>
    </w:p>
    <w:p>
      <w:pPr>
        <w:pStyle w:val="Style27"/>
        <w:keepNext w:val="0"/>
        <w:keepLines w:val="0"/>
        <w:widowControl w:val="0"/>
        <w:shd w:val="clear" w:color="auto" w:fill="auto"/>
        <w:bidi w:val="0"/>
        <w:spacing w:before="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本期已使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已累计使 用募集资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尚未使用 募集资金 用途及去</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闲置两年 以上募集 资金金额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公开发行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 的募集资 金存放于 募集资金 专户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9,910.18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17,950.03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24,797.02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7" w:lineRule="exact"/>
        <w:ind w:left="0" w:right="0" w:firstLine="0"/>
        <w:jc w:val="center"/>
      </w:pPr>
      <w:r>
        <w:rPr>
          <w:color w:val="000000"/>
          <w:spacing w:val="0"/>
          <w:w w:val="100"/>
          <w:position w:val="0"/>
        </w:rPr>
        <w:t>募集资金总体使用情况说明</w:t>
      </w:r>
    </w:p>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20" w:line="317" w:lineRule="exact"/>
        <w:ind w:left="0" w:right="0" w:firstLine="0"/>
        <w:jc w:val="left"/>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号文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核准，公司首次向社会公众公开发行人民币普通股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万股，每股发行价格</w:t>
      </w:r>
      <w:r>
        <w:rPr>
          <w:rFonts w:ascii="Times New Roman" w:eastAsia="Times New Roman" w:hAnsi="Times New Roman" w:cs="Times New Roman"/>
          <w:color w:val="000000"/>
          <w:spacing w:val="0"/>
          <w:w w:val="100"/>
          <w:position w:val="0"/>
          <w:sz w:val="18"/>
          <w:szCs w:val="18"/>
        </w:rPr>
        <w:t>18.76</w:t>
      </w:r>
      <w:r>
        <w:rPr>
          <w:color w:val="000000"/>
          <w:spacing w:val="0"/>
          <w:w w:val="100"/>
          <w:position w:val="0"/>
        </w:rPr>
        <w:t>元，扣除发行费用后公司实际募集资金净额为</w:t>
      </w:r>
      <w:r>
        <w:rPr>
          <w:rFonts w:ascii="Times New Roman" w:eastAsia="Times New Roman" w:hAnsi="Times New Roman" w:cs="Times New Roman"/>
          <w:color w:val="000000"/>
          <w:spacing w:val="0"/>
          <w:w w:val="100"/>
          <w:position w:val="0"/>
          <w:sz w:val="18"/>
          <w:szCs w:val="18"/>
        </w:rPr>
        <w:t>42,747.05</w:t>
      </w:r>
      <w:r>
        <w:rPr>
          <w:color w:val="000000"/>
          <w:spacing w:val="0"/>
          <w:w w:val="100"/>
          <w:position w:val="0"/>
        </w:rPr>
        <w:t>万元。截止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 募投项目已累计投入募集资金</w:t>
      </w:r>
      <w:r>
        <w:rPr>
          <w:rFonts w:ascii="Times New Roman" w:eastAsia="Times New Roman" w:hAnsi="Times New Roman" w:cs="Times New Roman"/>
          <w:color w:val="000000"/>
          <w:spacing w:val="0"/>
          <w:w w:val="100"/>
          <w:position w:val="0"/>
          <w:sz w:val="18"/>
          <w:szCs w:val="18"/>
        </w:rPr>
        <w:t>17,950.03</w:t>
      </w:r>
      <w:r>
        <w:rPr>
          <w:color w:val="000000"/>
          <w:spacing w:val="0"/>
          <w:w w:val="100"/>
          <w:position w:val="0"/>
        </w:rPr>
        <w:t>万元，募集资金余额为</w:t>
      </w:r>
      <w:r>
        <w:rPr>
          <w:rFonts w:ascii="Times New Roman" w:eastAsia="Times New Roman" w:hAnsi="Times New Roman" w:cs="Times New Roman"/>
          <w:color w:val="000000"/>
          <w:spacing w:val="0"/>
          <w:w w:val="100"/>
          <w:position w:val="0"/>
          <w:sz w:val="18"/>
          <w:szCs w:val="18"/>
        </w:rPr>
        <w:t>24,797.02</w:t>
      </w:r>
      <w:r>
        <w:rPr>
          <w:color w:val="000000"/>
          <w:spacing w:val="0"/>
          <w:w w:val="100"/>
          <w:position w:val="0"/>
        </w:rPr>
        <w:t>万元(不考虑银行手续费和利息)。募集资金实 际投资项目与首发招股说明书承诺一致，不存在变更募集资金使用用途的情况。</w:t>
      </w:r>
    </w:p>
    <w:p>
      <w:pPr>
        <w:pStyle w:val="Style34"/>
        <w:keepNext/>
        <w:keepLines/>
        <w:widowControl w:val="0"/>
        <w:numPr>
          <w:ilvl w:val="0"/>
          <w:numId w:val="1"/>
        </w:numPr>
        <w:shd w:val="clear" w:color="auto" w:fill="auto"/>
        <w:bidi w:val="0"/>
        <w:spacing w:before="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募集资金承诺项目情况</w:t>
      </w:r>
      <w:bookmarkEnd w:id="186"/>
      <w:bookmarkEnd w:id="187"/>
      <w:bookmarkEnd w:id="189"/>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1"/>
        <w:gridCol w:w="782"/>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调整后投 资总额</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截至期末 投资进度</w:t>
            </w:r>
          </w:p>
          <w:p>
            <w:pPr>
              <w:pStyle w:val="Style2"/>
              <w:keepNext w:val="0"/>
              <w:keepLines w:val="0"/>
              <w:widowControl w:val="0"/>
              <w:shd w:val="clear" w:color="auto" w:fill="auto"/>
              <w:bidi w:val="0"/>
              <w:spacing w:before="0" w:after="0" w:line="360" w:lineRule="auto"/>
              <w:ind w:left="0" w:right="0" w:firstLine="1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 xml:space="preserve">本报告期 实现的效 </w:t>
            </w:r>
            <w:r>
              <w:rPr>
                <w:color w:val="000000"/>
                <w:spacing w:val="0"/>
                <w:w w:val="100"/>
                <w:position w:val="0"/>
                <w:u w:val="single"/>
              </w:rPr>
              <w:t>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是否达到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项目可行 性是否发 生重大变</w:t>
            </w:r>
          </w:p>
          <w:p>
            <w:pPr>
              <w:pStyle w:val="Style2"/>
              <w:keepNext w:val="0"/>
              <w:keepLines w:val="0"/>
              <w:widowControl w:val="0"/>
              <w:shd w:val="clear" w:color="auto" w:fill="auto"/>
              <w:bidi w:val="0"/>
              <w:spacing w:before="0" w:after="0" w:line="310" w:lineRule="exact"/>
              <w:ind w:left="0" w:right="300" w:firstLine="0"/>
              <w:jc w:val="right"/>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银行软件技术服务交 付中心建设项目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13,272.54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4,625.09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2,540.52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新一代银行核心业务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普惠金融云服务中心 建设项目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11,714.01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3,079.54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4,797.98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银行移动应用平台建 设项目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3,556.74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17,950.03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9,910.18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17,950.03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未达到计划进度或预 计收益的情况和原因</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超募资金的金额、用途 及使用进展情况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66"/>
        <w:gridCol w:w="781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02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日第二届董事会第四次会议决议和广东正中珠江会计师事务所(特殊普通合伙) 出具的广会专字</w:t>
            </w:r>
            <w:r>
              <w:rPr>
                <w:rFonts w:ascii="Times New Roman" w:eastAsia="Times New Roman" w:hAnsi="Times New Roman" w:cs="Times New Roman"/>
                <w:color w:val="000000"/>
                <w:spacing w:val="0"/>
                <w:w w:val="100"/>
                <w:position w:val="0"/>
                <w:sz w:val="18"/>
                <w:szCs w:val="18"/>
              </w:rPr>
              <w:t>[2015]G13800020379</w:t>
            </w:r>
            <w:r>
              <w:rPr>
                <w:color w:val="000000"/>
                <w:spacing w:val="0"/>
                <w:w w:val="100"/>
                <w:position w:val="0"/>
              </w:rPr>
              <w:t>号《以自筹资金预先投入募集资金投资项目的鉴证报告》，公 司以募集资金人民币</w:t>
            </w:r>
            <w:r>
              <w:rPr>
                <w:rFonts w:ascii="Times New Roman" w:eastAsia="Times New Roman" w:hAnsi="Times New Roman" w:cs="Times New Roman"/>
                <w:color w:val="000000"/>
                <w:spacing w:val="0"/>
                <w:w w:val="100"/>
                <w:position w:val="0"/>
                <w:sz w:val="18"/>
                <w:szCs w:val="18"/>
              </w:rPr>
              <w:t>52,755,099.50</w:t>
            </w:r>
            <w:r>
              <w:rPr>
                <w:color w:val="000000"/>
                <w:spacing w:val="0"/>
                <w:w w:val="100"/>
                <w:position w:val="0"/>
              </w:rPr>
              <w:t>元置换先期投入募集资金投资项目的自筹资金。</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项目实施出现募集资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金结余的金额及原因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尚未使用的募集资金存放于募集资金专用账户</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4"/>
        <w:keepNext/>
        <w:keepLines/>
        <w:widowControl w:val="0"/>
        <w:numPr>
          <w:ilvl w:val="0"/>
          <w:numId w:val="1"/>
        </w:numPr>
        <w:shd w:val="clear" w:color="auto" w:fill="auto"/>
        <w:bidi w:val="0"/>
        <w:spacing w:before="0" w:after="360" w:line="240" w:lineRule="auto"/>
        <w:ind w:left="0" w:right="0" w:firstLine="140"/>
        <w:jc w:val="left"/>
      </w:pPr>
      <w:bookmarkStart w:id="190" w:name="bookmark190"/>
      <w:bookmarkStart w:id="191" w:name="bookmark191"/>
      <w:bookmarkStart w:id="192" w:name="bookmark192"/>
      <w:bookmarkStart w:id="193" w:name="bookmark193"/>
      <w:bookmarkEnd w:id="192"/>
      <w:r>
        <w:rPr>
          <w:color w:val="000000"/>
          <w:spacing w:val="0"/>
          <w:w w:val="100"/>
          <w:position w:val="0"/>
        </w:rPr>
        <w:t>募集资金变更项目情况</w:t>
      </w:r>
      <w:bookmarkEnd w:id="190"/>
      <w:bookmarkEnd w:id="191"/>
      <w:bookmarkEnd w:id="19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5"/>
        <w:keepNext/>
        <w:keepLines/>
        <w:widowControl w:val="0"/>
        <w:shd w:val="clear" w:color="auto" w:fill="auto"/>
        <w:tabs>
          <w:tab w:pos="517"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六</w:t>
      </w:r>
      <w:bookmarkEnd w:id="196"/>
      <w:r>
        <w:rPr>
          <w:color w:val="000000"/>
          <w:spacing w:val="0"/>
          <w:w w:val="100"/>
          <w:position w:val="0"/>
        </w:rPr>
        <w:t>、</w:t>
        <w:tab/>
        <w:t>重大资产和股权出售</w:t>
      </w:r>
      <w:bookmarkEnd w:id="194"/>
      <w:bookmarkEnd w:id="195"/>
      <w:bookmarkEnd w:id="197"/>
    </w:p>
    <w:p>
      <w:pPr>
        <w:pStyle w:val="Style31"/>
        <w:keepNext/>
        <w:keepLines/>
        <w:widowControl w:val="0"/>
        <w:shd w:val="clear" w:color="auto" w:fill="auto"/>
        <w:tabs>
          <w:tab w:pos="419"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419"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出售重大股权情况</w:t>
      </w:r>
      <w:bookmarkEnd w:id="202"/>
      <w:bookmarkEnd w:id="203"/>
      <w:bookmarkEnd w:id="205"/>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line="240" w:lineRule="auto"/>
        <w:ind w:left="0" w:right="0" w:firstLine="0"/>
        <w:jc w:val="both"/>
      </w:pPr>
      <w:bookmarkStart w:id="206" w:name="bookmark206"/>
      <w:bookmarkStart w:id="207" w:name="bookmark207"/>
      <w:bookmarkStart w:id="208" w:name="bookmark208"/>
      <w:bookmarkStart w:id="209" w:name="bookmark209"/>
      <w:r>
        <w:rPr>
          <w:color w:val="000000"/>
          <w:spacing w:val="0"/>
          <w:w w:val="100"/>
          <w:position w:val="0"/>
        </w:rPr>
        <w:t>七</w:t>
      </w:r>
      <w:bookmarkEnd w:id="208"/>
      <w:r>
        <w:rPr>
          <w:color w:val="000000"/>
          <w:spacing w:val="0"/>
          <w:w w:val="100"/>
          <w:position w:val="0"/>
        </w:rPr>
        <w:t>、</w:t>
        <w:tab/>
        <w:t>主要控股参股公司分析</w:t>
      </w:r>
      <w:bookmarkEnd w:id="206"/>
      <w:bookmarkEnd w:id="207"/>
      <w:bookmarkEnd w:id="209"/>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公司报告期内无应当披露的重要控股参股公司信息。</w:t>
      </w:r>
    </w:p>
    <w:p>
      <w:pPr>
        <w:pStyle w:val="Style25"/>
        <w:keepNext/>
        <w:keepLines/>
        <w:widowControl w:val="0"/>
        <w:shd w:val="clear" w:color="auto" w:fill="auto"/>
        <w:tabs>
          <w:tab w:pos="517" w:val="left"/>
        </w:tabs>
        <w:bidi w:val="0"/>
        <w:spacing w:before="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八</w:t>
      </w:r>
      <w:bookmarkEnd w:id="212"/>
      <w:r>
        <w:rPr>
          <w:color w:val="000000"/>
          <w:spacing w:val="0"/>
          <w:w w:val="100"/>
          <w:position w:val="0"/>
        </w:rPr>
        <w:t>、</w:t>
        <w:tab/>
        <w:t>公司控制的结构化主体情况</w:t>
      </w:r>
      <w:bookmarkEnd w:id="210"/>
      <w:bookmarkEnd w:id="211"/>
      <w:bookmarkEnd w:id="213"/>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5"/>
        <w:keepNext/>
        <w:keepLines/>
        <w:widowControl w:val="0"/>
        <w:shd w:val="clear" w:color="auto" w:fill="auto"/>
        <w:bidi w:val="0"/>
        <w:spacing w:before="0" w:after="28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九</w:t>
      </w:r>
      <w:bookmarkEnd w:id="216"/>
      <w:r>
        <w:rPr>
          <w:color w:val="000000"/>
          <w:spacing w:val="0"/>
          <w:w w:val="100"/>
          <w:position w:val="0"/>
        </w:rPr>
        <w:t>、公司未来发展的展望</w:t>
      </w:r>
      <w:bookmarkEnd w:id="214"/>
      <w:bookmarkEnd w:id="215"/>
      <w:bookmarkEnd w:id="217"/>
    </w:p>
    <w:p>
      <w:pPr>
        <w:pStyle w:val="Style27"/>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公司一方面要立足主营业务实现内生式增长，通过自主研发和产品创新，扩大规模，增大市场份额；按计划实施募投项 目，抢占市场先机，促进公司业务发展；充分发挥公司国际化视野与优势，抓住一带一路、粤港澳大湾区发展新机遇，努力 拓展新业务。另一方面公司将积极投入区块链、云计算、大数据、人工智能等科技在金融领域应用的研发与合作，把握金融 科技领域蓬勃发展的机会，利用资本市场优势，努力实现跨越式增长。</w:t>
      </w:r>
    </w:p>
    <w:p>
      <w:pPr>
        <w:pStyle w:val="Style25"/>
        <w:keepNext/>
        <w:keepLines/>
        <w:widowControl w:val="0"/>
        <w:shd w:val="clear" w:color="auto" w:fill="auto"/>
        <w:bidi w:val="0"/>
        <w:spacing w:before="0" w:line="240" w:lineRule="auto"/>
        <w:ind w:left="0" w:right="0" w:firstLine="0"/>
        <w:jc w:val="left"/>
      </w:pPr>
      <w:bookmarkStart w:id="218" w:name="bookmark218"/>
      <w:bookmarkStart w:id="219" w:name="bookmark219"/>
      <w:bookmarkStart w:id="220" w:name="bookmark220"/>
      <w:r>
        <w:rPr>
          <w:color w:val="000000"/>
          <w:spacing w:val="0"/>
          <w:w w:val="100"/>
          <w:position w:val="0"/>
        </w:rPr>
        <w:t>十、接待调研、沟通、采访等活动登记表</w:t>
      </w:r>
      <w:bookmarkEnd w:id="218"/>
      <w:bookmarkEnd w:id="219"/>
      <w:bookmarkEnd w:id="220"/>
    </w:p>
    <w:p>
      <w:pPr>
        <w:pStyle w:val="Style31"/>
        <w:keepNext/>
        <w:keepLines/>
        <w:widowControl w:val="0"/>
        <w:shd w:val="clear" w:color="auto" w:fill="auto"/>
        <w:bidi w:val="0"/>
        <w:spacing w:before="0" w:after="36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、报告期内接待调研、沟通、采访等活动登记表</w:t>
      </w:r>
      <w:bookmarkEnd w:id="221"/>
      <w:bookmarkEnd w:id="222"/>
      <w:bookmarkEnd w:id="22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4"/>
        <w:gridCol w:w="2174"/>
        <w:gridCol w:w="2179"/>
        <w:gridCol w:w="304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 xml:space="preserve">http://www. cninfo .com.cn </w:t>
            </w:r>
            <w:r>
              <w:rPr>
                <w:color w:val="000000"/>
                <w:spacing w:val="0"/>
                <w:w w:val="100"/>
                <w:position w:val="0"/>
              </w:rPr>
              <w:t>上披露的《投资者关系活动记录表》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 xml:space="preserve">http://www. cninfo .com.cn </w:t>
            </w:r>
            <w:r>
              <w:rPr>
                <w:color w:val="000000"/>
                <w:spacing w:val="0"/>
                <w:w w:val="100"/>
                <w:position w:val="0"/>
              </w:rPr>
              <w:t>上披露的《投资者关系活动记录表》</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 xml:space="preserve">http://www. cninfo .com.cn </w:t>
            </w:r>
            <w:r>
              <w:rPr>
                <w:color w:val="000000"/>
                <w:spacing w:val="0"/>
                <w:w w:val="100"/>
                <w:position w:val="0"/>
              </w:rPr>
              <w:t>上披露的《投资者关系活动记录表》</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sz w:val="18"/>
                <w:szCs w:val="18"/>
              </w:rPr>
              <w:t xml:space="preserve">http://www. cninfo .com.cn </w:t>
            </w:r>
            <w:r>
              <w:rPr>
                <w:color w:val="000000"/>
                <w:spacing w:val="0"/>
                <w:w w:val="100"/>
                <w:position w:val="0"/>
              </w:rPr>
              <w:t>上披露的《投资者关系活动记录表》</w:t>
            </w:r>
          </w:p>
        </w:tc>
      </w:tr>
    </w:tbl>
    <w:p>
      <w:pPr>
        <w:sectPr>
          <w:footnotePr>
            <w:pos w:val="pageBottom"/>
            <w:numFmt w:val="decimal"/>
            <w:numRestart w:val="continuous"/>
          </w:footnotePr>
          <w:pgSz w:w="11900" w:h="16840"/>
          <w:pgMar w:top="1431" w:right="1066" w:bottom="1455" w:left="1057" w:header="0" w:footer="3" w:gutter="0"/>
          <w:cols w:space="720"/>
          <w:noEndnote/>
          <w:rtlGutter w:val="0"/>
          <w:docGrid w:linePitch="360"/>
        </w:sectPr>
      </w:pPr>
    </w:p>
    <w:p>
      <w:pPr>
        <w:pStyle w:val="Style16"/>
        <w:keepNext/>
        <w:keepLines/>
        <w:widowControl w:val="0"/>
        <w:shd w:val="clear" w:color="auto" w:fill="auto"/>
        <w:bidi w:val="0"/>
        <w:spacing w:before="540" w:line="240" w:lineRule="auto"/>
        <w:ind w:left="0" w:right="0" w:firstLine="0"/>
        <w:jc w:val="center"/>
      </w:pPr>
      <w:bookmarkStart w:id="228" w:name="bookmark228"/>
      <w:bookmarkStart w:id="229" w:name="bookmark229"/>
      <w:bookmarkStart w:id="230" w:name="bookmark230"/>
      <w:r>
        <w:rPr>
          <w:color w:val="000000"/>
          <w:spacing w:val="0"/>
          <w:w w:val="100"/>
          <w:position w:val="0"/>
        </w:rPr>
        <w:t>第五节重要事项</w:t>
      </w:r>
      <w:bookmarkEnd w:id="228"/>
      <w:bookmarkEnd w:id="229"/>
      <w:bookmarkEnd w:id="230"/>
    </w:p>
    <w:p>
      <w:pPr>
        <w:pStyle w:val="Style25"/>
        <w:keepNext/>
        <w:keepLines/>
        <w:widowControl w:val="0"/>
        <w:shd w:val="clear" w:color="auto" w:fill="auto"/>
        <w:bidi w:val="0"/>
        <w:spacing w:before="0" w:after="260" w:line="240" w:lineRule="auto"/>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一</w:t>
      </w:r>
      <w:bookmarkEnd w:id="233"/>
      <w:r>
        <w:rPr>
          <w:color w:val="000000"/>
          <w:spacing w:val="0"/>
          <w:w w:val="100"/>
          <w:position w:val="0"/>
        </w:rPr>
        <w:t>、公司普通股利润分配及资本公积金转增股本情况</w:t>
      </w:r>
      <w:bookmarkEnd w:id="231"/>
      <w:bookmarkEnd w:id="232"/>
      <w:bookmarkEnd w:id="234"/>
    </w:p>
    <w:p>
      <w:pPr>
        <w:pStyle w:val="Style27"/>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报告期内普通股利润分配政策，特别是现金分红政策的制定、执行或调整情况</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319"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日第二届董事会第十一次会议以及</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年度利润分配预案，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年度以当时 股权登记日总股本</w:t>
      </w:r>
      <w:r>
        <w:rPr>
          <w:rFonts w:ascii="Times New Roman" w:eastAsia="Times New Roman" w:hAnsi="Times New Roman" w:cs="Times New Roman"/>
          <w:color w:val="000000"/>
          <w:spacing w:val="0"/>
          <w:w w:val="100"/>
          <w:position w:val="0"/>
          <w:sz w:val="18"/>
          <w:szCs w:val="18"/>
        </w:rPr>
        <w:t>103,921,500</w:t>
      </w:r>
      <w:r>
        <w:rPr>
          <w:color w:val="000000"/>
          <w:spacing w:val="0"/>
          <w:w w:val="100"/>
          <w:position w:val="0"/>
        </w:rPr>
        <w:t>股为基数，拟向全体股东分配共计现金人民币</w:t>
      </w:r>
      <w:r>
        <w:rPr>
          <w:rFonts w:ascii="Times New Roman" w:eastAsia="Times New Roman" w:hAnsi="Times New Roman" w:cs="Times New Roman"/>
          <w:color w:val="000000"/>
          <w:spacing w:val="0"/>
          <w:w w:val="100"/>
          <w:position w:val="0"/>
          <w:sz w:val="18"/>
          <w:szCs w:val="18"/>
        </w:rPr>
        <w:t>15,588,225.00</w:t>
      </w:r>
      <w:r>
        <w:rPr>
          <w:color w:val="000000"/>
          <w:spacing w:val="0"/>
          <w:w w:val="100"/>
          <w:position w:val="0"/>
        </w:rPr>
        <w:t>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 民币（含税），剩余未分配利润结转入下一年度。</w:t>
      </w:r>
    </w:p>
    <w:tbl>
      <w:tblPr>
        <w:tblOverlap w:val="never"/>
        <w:jc w:val="center"/>
        <w:tblLayout w:type="fixed"/>
      </w:tblPr>
      <w:tblGrid>
        <w:gridCol w:w="4790"/>
        <w:gridCol w:w="4790"/>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公司报告期利润分配预案及资本公积金转增股本预案与公司章程和分红管理办法等的相关规定一致</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公司报告期利润分配预案及资本公积金转增股本预案符合公司章程等的相关规定。</w:t>
      </w:r>
    </w:p>
    <w:p>
      <w:pPr>
        <w:pStyle w:val="Style27"/>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本年度利润分配及资本公积金转增股本预案</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104,332,900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26,352,425.00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218,992,123.78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310"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经广东正中珠江会计师事务所（特殊普通合伙）审计，截止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日的未分配利润总计</w:t>
            </w:r>
            <w:r>
              <w:rPr>
                <w:rFonts w:ascii="Times New Roman" w:eastAsia="Times New Roman" w:hAnsi="Times New Roman" w:cs="Times New Roman"/>
                <w:color w:val="000000"/>
                <w:spacing w:val="0"/>
                <w:w w:val="100"/>
                <w:position w:val="0"/>
                <w:sz w:val="18"/>
                <w:szCs w:val="18"/>
              </w:rPr>
              <w:t>218,992,123.78</w:t>
            </w:r>
            <w:r>
              <w:rPr>
                <w:color w:val="000000"/>
                <w:spacing w:val="0"/>
                <w:w w:val="100"/>
                <w:position w:val="0"/>
              </w:rPr>
              <w:t>元，报告 期末资本公积</w:t>
            </w:r>
            <w:r>
              <w:rPr>
                <w:rFonts w:ascii="Times New Roman" w:eastAsia="Times New Roman" w:hAnsi="Times New Roman" w:cs="Times New Roman"/>
                <w:color w:val="000000"/>
                <w:spacing w:val="0"/>
                <w:w w:val="100"/>
                <w:position w:val="0"/>
                <w:sz w:val="18"/>
                <w:szCs w:val="18"/>
              </w:rPr>
              <w:t>578,068,006.80</w:t>
            </w:r>
            <w:r>
              <w:rPr>
                <w:color w:val="000000"/>
                <w:spacing w:val="0"/>
                <w:w w:val="100"/>
                <w:position w:val="0"/>
              </w:rPr>
              <w:t>元，鉴于公司目前的股本规模、经营状况、未来发展的持续盈利能力和业务发展的需要，同 时考虑到广大投资者的合理诉求，为了更好地回报中小投资者，并与全体股东共同分享公司的经营成果，促进公司的持续 健康发展，</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年利润分配预案为：以截止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10,433.29</w:t>
            </w:r>
            <w:r>
              <w:rPr>
                <w:color w:val="000000"/>
                <w:spacing w:val="0"/>
                <w:w w:val="100"/>
                <w:position w:val="0"/>
              </w:rPr>
              <w:t>万股为基数，拟向全体股东分配共计</w:t>
            </w:r>
          </w:p>
        </w:tc>
      </w:tr>
    </w:tbl>
    <w:p>
      <w:pPr>
        <w:pStyle w:val="Style27"/>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left"/>
      </w:pPr>
      <w:r>
        <w:rPr>
          <w:color w:val="000000"/>
          <w:spacing w:val="0"/>
          <w:w w:val="100"/>
          <w:position w:val="0"/>
        </w:rPr>
        <w:t>现金人民币</w:t>
      </w:r>
      <w:r>
        <w:rPr>
          <w:rFonts w:ascii="Times New Roman" w:eastAsia="Times New Roman" w:hAnsi="Times New Roman" w:cs="Times New Roman"/>
          <w:color w:val="000000"/>
          <w:spacing w:val="0"/>
          <w:w w:val="100"/>
          <w:position w:val="0"/>
          <w:sz w:val="18"/>
          <w:szCs w:val="18"/>
        </w:rPr>
        <w:t>26,352,425.00</w:t>
      </w:r>
      <w:r>
        <w:rPr>
          <w:color w:val="000000"/>
          <w:spacing w:val="0"/>
          <w:w w:val="100"/>
          <w:position w:val="0"/>
        </w:rPr>
        <w:t>元，即每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股派发现金股利约</w:t>
      </w:r>
      <w:r>
        <w:rPr>
          <w:rFonts w:ascii="Times New Roman" w:eastAsia="Times New Roman" w:hAnsi="Times New Roman" w:cs="Times New Roman"/>
          <w:color w:val="000000"/>
          <w:spacing w:val="0"/>
          <w:w w:val="100"/>
          <w:position w:val="0"/>
          <w:sz w:val="18"/>
          <w:szCs w:val="18"/>
        </w:rPr>
        <w:t>2.53</w:t>
      </w:r>
      <w:r>
        <w:rPr>
          <w:color w:val="000000"/>
          <w:spacing w:val="0"/>
          <w:w w:val="100"/>
          <w:position w:val="0"/>
        </w:rPr>
        <w:t>元人民币（含税），剩余未分配利润滚存至以后年度分配。 不进行资本公积转增股本。</w:t>
      </w:r>
    </w:p>
    <w:p>
      <w:pPr>
        <w:pStyle w:val="Style27"/>
        <w:keepNext w:val="0"/>
        <w:keepLines w:val="0"/>
        <w:widowControl w:val="0"/>
        <w:shd w:val="clear" w:color="auto" w:fill="auto"/>
        <w:bidi w:val="0"/>
        <w:spacing w:before="0" w:after="60" w:line="312" w:lineRule="exact"/>
        <w:ind w:left="0" w:right="0" w:firstLine="0"/>
        <w:jc w:val="both"/>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7"/>
        <w:keepNext w:val="0"/>
        <w:keepLines w:val="0"/>
        <w:widowControl w:val="0"/>
        <w:shd w:val="clear" w:color="auto" w:fill="auto"/>
        <w:bidi w:val="0"/>
        <w:spacing w:before="0" w:after="0" w:line="312" w:lineRule="exact"/>
        <w:ind w:left="0" w:right="0" w:firstLine="0"/>
        <w:jc w:val="both"/>
      </w:pPr>
      <w:bookmarkStart w:id="235" w:name="bookmark235"/>
      <w:r>
        <w:rPr>
          <w:rFonts w:ascii="Times New Roman" w:eastAsia="Times New Roman" w:hAnsi="Times New Roman" w:cs="Times New Roman"/>
          <w:color w:val="000000"/>
          <w:spacing w:val="0"/>
          <w:w w:val="100"/>
          <w:position w:val="0"/>
          <w:sz w:val="18"/>
          <w:szCs w:val="18"/>
        </w:rPr>
        <w:t>1</w:t>
      </w:r>
      <w:bookmarkEnd w:id="23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年度以截止</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万股为基数，每股派发现金股利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、不转增股本。</w:t>
      </w:r>
    </w:p>
    <w:p>
      <w:pPr>
        <w:pStyle w:val="Style27"/>
        <w:keepNext w:val="0"/>
        <w:keepLines w:val="0"/>
        <w:widowControl w:val="0"/>
        <w:shd w:val="clear" w:color="auto" w:fill="auto"/>
        <w:tabs>
          <w:tab w:pos="354" w:val="left"/>
        </w:tabs>
        <w:bidi w:val="0"/>
        <w:spacing w:before="0" w:after="0" w:line="312" w:lineRule="exact"/>
        <w:ind w:left="0" w:right="0" w:firstLine="0"/>
        <w:jc w:val="both"/>
      </w:pPr>
      <w:bookmarkStart w:id="236" w:name="bookmark236"/>
      <w:r>
        <w:rPr>
          <w:rFonts w:ascii="Times New Roman" w:eastAsia="Times New Roman" w:hAnsi="Times New Roman" w:cs="Times New Roman"/>
          <w:color w:val="000000"/>
          <w:spacing w:val="0"/>
          <w:w w:val="100"/>
          <w:position w:val="0"/>
          <w:sz w:val="18"/>
          <w:szCs w:val="18"/>
        </w:rPr>
        <w:t>2</w:t>
      </w:r>
      <w:bookmarkEnd w:id="23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年度利润分配实施公告的股权登记日当日的总股本为基数，向全体股东每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元人民币 （含税），共计分配现金不超过人民币</w:t>
      </w:r>
      <w:r>
        <w:rPr>
          <w:rFonts w:ascii="Times New Roman" w:eastAsia="Times New Roman" w:hAnsi="Times New Roman" w:cs="Times New Roman"/>
          <w:color w:val="000000"/>
          <w:spacing w:val="0"/>
          <w:w w:val="100"/>
          <w:position w:val="0"/>
          <w:sz w:val="18"/>
          <w:szCs w:val="18"/>
        </w:rPr>
        <w:t>15,588,225.00</w:t>
      </w:r>
      <w:r>
        <w:rPr>
          <w:color w:val="000000"/>
          <w:spacing w:val="0"/>
          <w:w w:val="100"/>
          <w:position w:val="0"/>
        </w:rPr>
        <w:t>元，送红股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w:t>
      </w:r>
    </w:p>
    <w:p>
      <w:pPr>
        <w:pStyle w:val="Style27"/>
        <w:keepNext w:val="0"/>
        <w:keepLines w:val="0"/>
        <w:widowControl w:val="0"/>
        <w:shd w:val="clear" w:color="auto" w:fill="auto"/>
        <w:bidi w:val="0"/>
        <w:spacing w:before="0" w:after="460" w:line="312" w:lineRule="exact"/>
        <w:ind w:left="0" w:right="0" w:firstLine="0"/>
        <w:jc w:val="both"/>
      </w:pPr>
      <w:bookmarkStart w:id="237" w:name="bookmark237"/>
      <w:r>
        <w:rPr>
          <w:rFonts w:ascii="Times New Roman" w:eastAsia="Times New Roman" w:hAnsi="Times New Roman" w:cs="Times New Roman"/>
          <w:color w:val="000000"/>
          <w:spacing w:val="0"/>
          <w:w w:val="100"/>
          <w:position w:val="0"/>
          <w:sz w:val="18"/>
          <w:szCs w:val="18"/>
        </w:rPr>
        <w:t>3</w:t>
      </w:r>
      <w:bookmarkEnd w:id="23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年度以截止</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10,433.29</w:t>
      </w:r>
      <w:r>
        <w:rPr>
          <w:color w:val="000000"/>
          <w:spacing w:val="0"/>
          <w:w w:val="100"/>
          <w:position w:val="0"/>
        </w:rPr>
        <w:t>万股为基数，拟向全体股东分配共计现金人民币</w:t>
      </w:r>
      <w:r>
        <w:rPr>
          <w:rFonts w:ascii="Times New Roman" w:eastAsia="Times New Roman" w:hAnsi="Times New Roman" w:cs="Times New Roman"/>
          <w:color w:val="000000"/>
          <w:spacing w:val="0"/>
          <w:w w:val="100"/>
          <w:position w:val="0"/>
          <w:sz w:val="18"/>
          <w:szCs w:val="18"/>
        </w:rPr>
        <w:t>26,352,425.00</w:t>
      </w:r>
      <w:r>
        <w:rPr>
          <w:color w:val="000000"/>
          <w:spacing w:val="0"/>
          <w:w w:val="100"/>
          <w:position w:val="0"/>
        </w:rPr>
        <w:t>元，即 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股派发现金股利约</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元人民币（含税）；送红股</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 xml:space="preserve">股。本预案尚需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年度股东大会批准。</w:t>
      </w:r>
    </w:p>
    <w:p>
      <w:pPr>
        <w:pStyle w:val="Style27"/>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公司近三年（包括本报告期）普通股现金分红情况表</w:t>
      </w:r>
    </w:p>
    <w:p>
      <w:pPr>
        <w:pStyle w:val="Style27"/>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以其他方式现金分 红的比例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26,352,425.00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15,588,225.00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50,638,183.26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37,500,000.00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84,283,816.06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0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rPr>
        <w:t>二</w:t>
      </w:r>
      <w:bookmarkEnd w:id="240"/>
      <w:r>
        <w:rPr>
          <w:color w:val="000000"/>
          <w:spacing w:val="0"/>
          <w:w w:val="100"/>
          <w:position w:val="0"/>
        </w:rPr>
        <w:t>、承诺事项履行情况</w:t>
      </w:r>
      <w:bookmarkEnd w:id="238"/>
      <w:bookmarkEnd w:id="239"/>
      <w:bookmarkEnd w:id="241"/>
    </w:p>
    <w:p>
      <w:pPr>
        <w:pStyle w:val="Style31"/>
        <w:keepNext/>
        <w:keepLines/>
        <w:widowControl w:val="0"/>
        <w:shd w:val="clear" w:color="auto" w:fill="auto"/>
        <w:bidi w:val="0"/>
        <w:spacing w:before="0" w:after="360" w:line="317" w:lineRule="exact"/>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、公司实际控制人、股东、关联方、收购人以及公司等承诺相关方在报告期内履行完毕及截至报告期末 尚未履行完毕的承诺事项</w:t>
      </w:r>
      <w:bookmarkEnd w:id="242"/>
      <w:bookmarkEnd w:id="243"/>
      <w:bookmarkEnd w:id="24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37"/>
        <w:gridCol w:w="1123"/>
        <w:gridCol w:w="1128"/>
        <w:gridCol w:w="1128"/>
        <w:gridCol w:w="1123"/>
        <w:gridCol w:w="1123"/>
        <w:gridCol w:w="11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控股股东益 群控股、益威 控股、实际控 制人周志群</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邓修生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发行人控股 股东益群控 股、股东益威 控股、实际控 制人周志群、 邓修生：各自 持有的发行 人公开发行 股票前已发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公司上市之 日起三十六 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行的股份，除 在发行人首 次公开发行 股票时公开 发售的部分 股份（如有） 外，自公司股 票在证券交 易所上市交 易之日起三 十六个月内， 益群控股和 益威控股不 转让或者委 托他人管理 本人持有的 公司公开发 行股票前已 发行的股份， 也不由公司 回购本人持 有的公司公 开发行股票 前已发行的 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周志群、邓修 生、李琳、林 隆奋、胡行 军、王勇、郑 登元、黄永 雄、罗川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除益群控股 和益威控股 以外发行人 的其他法人 股东以及间 接持股的董 事、监事、高 级管理人员： 各自持有的 发行人公开 发行股票前 已发行的股 份，除在发行 人首次公开 发行股票时 公开发售的 部分股份（如 有）夕卜，自公 司股票在证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公司上市之</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日起十二个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券交易所上 市交易之日 起十二个月 内，其不转让 或者委托他 人管理本人 持有的公司 公开发行股 票前已发行 的股份，也不 由公司回购 本人持有的 公司公开发 行股票前已 发行的股份。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周志群、邓修 生、李琳、黄 永雄、罗川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发行人股票 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 易日的收盘 价均低于发 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 末收盘价低 于发行价，担 任发行人董 事、高级管理 人员的周志 群、邓修生、 李琳、黄永雄 和罗川分别 通过其</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控股的益群 控股、益威控 股、益志控 股、弘高亚太 及俊图精科 所持有发行 人股票的锁 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发行人上市 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发行人股票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公司上市后</w:t>
            </w:r>
            <w:r>
              <w:rPr>
                <w:rFonts w:ascii="Times New Roman" w:eastAsia="Times New Roman" w:hAnsi="Times New Roman" w:cs="Times New Roman"/>
                <w:color w:val="000000"/>
                <w:spacing w:val="0"/>
                <w:w w:val="100"/>
                <w:position w:val="0"/>
                <w:sz w:val="18"/>
                <w:szCs w:val="18"/>
              </w:rPr>
              <w:t>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个月内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个交 易日的收盘 价均低于发 行价，或者上 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个月期 末收盘价低 于发行价，担 任发行人董 事的林隆奋 通过精诚资 讯及其下属 的</w:t>
            </w:r>
            <w:r>
              <w:rPr>
                <w:rFonts w:ascii="Times New Roman" w:eastAsia="Times New Roman" w:hAnsi="Times New Roman" w:cs="Times New Roman"/>
                <w:color w:val="000000"/>
                <w:spacing w:val="0"/>
                <w:w w:val="100"/>
                <w:position w:val="0"/>
                <w:sz w:val="18"/>
                <w:szCs w:val="18"/>
              </w:rPr>
              <w:t>Kimo</w:t>
            </w:r>
            <w:r>
              <w:rPr>
                <w:color w:val="000000"/>
                <w:spacing w:val="0"/>
                <w:w w:val="100"/>
                <w:position w:val="0"/>
                <w:sz w:val="17"/>
                <w:szCs w:val="17"/>
              </w:rPr>
              <w:t xml:space="preserve">和 </w:t>
            </w:r>
            <w:r>
              <w:rPr>
                <w:rFonts w:ascii="Times New Roman" w:eastAsia="Times New Roman" w:hAnsi="Times New Roman" w:cs="Times New Roman"/>
                <w:color w:val="000000"/>
                <w:spacing w:val="0"/>
                <w:w w:val="100"/>
                <w:position w:val="0"/>
                <w:sz w:val="18"/>
                <w:szCs w:val="18"/>
              </w:rPr>
              <w:t>Systex</w:t>
            </w:r>
          </w:p>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 xml:space="preserve">Solutions </w:t>
            </w:r>
            <w:r>
              <w:rPr>
                <w:color w:val="000000"/>
                <w:spacing w:val="0"/>
                <w:w w:val="100"/>
                <w:position w:val="0"/>
              </w:rPr>
              <w:t>所持 有发行人股 票的锁定期 限自动延长</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个月。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7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周志群、邓修 生、李琳、林 隆奋、胡行 军、王勇、郑 登元、黄永 雄、罗川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担任发行人 董事、监事、 高级管理人 员的间接股 东周志群、邓 修生、李琳、 林隆奋、胡行 军、王勇、郑 登元、黄永雄 及罗川承诺： 在其任职期 间每年通过 集中竞价、大 宗交易、协议 转让等方式 转让的股份 不超过其所 持有公司股 份总数的百 分之二十五； 离职后半年 内，不转让其 所持有的公 司股份；其在 首次公开发 行股票上市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之日起六个 月内申报离 职的，自申报 离职之日起 十八个月内 不转让其直 接持有的公 司股份；在首 次公开发行 股票上市之 日起第七个 月至第十二 个月之间申 报离职的，自 申报离职之 日起十二个 月内不转让 其直接持有 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6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周志群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邓修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益群集团 控股有限公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益威集团 控股有限公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为保持对发 行人的共同 控制权和保 障控股股东 及四方精创 的经营管理 具有稳定性， 周志群、邓修 生、益群控 股、益威控股 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日签署 一致行动协 议，并于</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签订补充协 议，约定双方 就以下事项 采取一致行 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益群 控股和益威 控股作为四 方精创合法 股东在行使 四方精创章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程所规定的 权利和履行 义务时，必须 依照约定保 持一致行动。 </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益群控股 和益威控股 任何一方按 照四方精创 章程的规定 向四方精创 的股东大会 提出提案或 临时提案，均 应事先与另 外一方协商 一致；如双方 不能达成一 致意见，则需 取得益群控 股和益威控 股所持四方 精创股份的 三分之二以 上（含三分之 二）多数同 意；如无法取 得益群控股 和益威控股 所持股份的 三分之二以 上多数的同 意，则该方不 得向四方精 创股东大会 提出提案或 临时提案。</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 xml:space="preserve">、 </w:t>
            </w:r>
            <w:r>
              <w:rPr>
                <w:color w:val="000000"/>
                <w:spacing w:val="0"/>
                <w:w w:val="100"/>
                <w:position w:val="0"/>
              </w:rPr>
              <w:t>益群控股和 益威控股应 在四方精创 股东大会召 开日两日前， 就股东大会 审议事项的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表决情况协 调一致，并严 格按协调一 致的立场行 使其表决权； 如益群控股 和益威控股 不能对决议 事项达成一 致意见，则益 群控股和益 威控股必须 根据益群控 股和益威控 股所持四方 精创股份的 三分之二以 上（含三分之 二）多数的意 见行使表决 权；如果无法 形成益群控 股和益威控 股所持股份 的三分之二 以上多数的 意见，则益群 控股和益威 控股均必须 按本协议各 方中当时最 多数股权所 代表的意见 行使表决权。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color w:val="000000"/>
                <w:spacing w:val="0"/>
                <w:w w:val="100"/>
                <w:position w:val="0"/>
              </w:rPr>
              <w:t>周志群和 邓修生同时 作为四方精 创的董事，在 其担任董事 期间在董事 会相关决策 过程中应当 确保采取一 致行动，行使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董事权利。</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 xml:space="preserve">、 </w:t>
            </w:r>
            <w:r>
              <w:rPr>
                <w:color w:val="000000"/>
                <w:spacing w:val="0"/>
                <w:w w:val="100"/>
                <w:position w:val="0"/>
              </w:rPr>
              <w:t>周志群和邓 修生在其作 为四方精创 董事期间，任 何一方按照 四方精创章 程的规定向 四方精创的 董事会提出 提案或临时 提案，均应事 先与另外一 方协商一致， 以保持双方 的一致行动。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79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本次募集 资金投资项 目所需资金 拟全部由本 次公开发行 股票的募集 资金投入解 决。本次股票 发行募集资 金到位后，公 司将采用专 款专用、专户 存储的方式 来管理募集 资金，按以上 排列顺序及 项目投资计 划投入资金。 若本次发行 实际募集资 金不能满足 上述全部项 目投资需要， 资金缺口通 过公司自筹 资金或银行 贷款解决；如 果本次发行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及上市募集 资金到位时 间与资金需 求的时间要 求不一致，公 司可根据实 际情况以自 有资金或银 行借款先行 投入，待募集 资金到位后 予以置换。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公司实施积 极的利润分 配政策，重视 对股东的合 理投资回报 并兼顾公司 的可持续发 展，利润分配 政策保持连 续性和稳定 性，健全现金 分红制度。</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）公司可 以采取现金、 股票或者现 金与股票相 结合的方式 分配股利，并 优先采用现 金分红的方 式分配利润。 公司每年度 至少进行一 次利润分配， 公司董事会 可以根据公 司的盈利及 资金需求状 况提议公司 进行中期股 利分配；（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公司研究论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证股利分配 政策及利润 分配方案应 当充分考虑 独立董事、监 事和中小股 东的意见。</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)在满足 本章程规定 的现金分红 条件的情况 下，公司应积 极实施以现 金方式分配 股利。公司在 当年盈利、累 计未分配利 润为正且公 司现金流可 以满足公司 正常经营和 持续发展的 情况下，如无 重大投资计 划或重大现 金支出等事 项发生，公司 应当采取现 金方式分配 股利，且每年 以现金方式 分配的利润 应不低于当 年实现的可 分配利润的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)在 保证公司股 本规模和股 权结构合理 的前提下，基 于回报投资 者和分享企 业价值的考 虑，从公司成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长性、每股净 资产的摊薄、 公司股价与 公司股本规 模的匹配性 等真实合理 因素出发，当 公司股票估 值处于合理 范围内，公司 可以在满足 现金股利分 配条件的同 时，制订股票 股利分配方 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 董事会应在 定期报告中 披露利润分 配方案。（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公司的利润 分配政策不 得随意变更， 以保持其持 续性和稳定 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）股东 违规占用公 司资金情况 的，公司应当 扣减该股东 所分配的现 金红利，以偿 还其占用的 资金。</w:t>
            </w:r>
            <w:r>
              <w:rPr>
                <w:rFonts w:ascii="Times New Roman" w:eastAsia="Times New Roman" w:hAnsi="Times New Roman" w:cs="Times New Roman"/>
                <w:color w:val="000000"/>
                <w:spacing w:val="0"/>
                <w:w w:val="100"/>
                <w:position w:val="0"/>
                <w:sz w:val="18"/>
                <w:szCs w:val="18"/>
              </w:rPr>
              <w:t>2014 - 2016</w:t>
            </w:r>
            <w:r>
              <w:rPr>
                <w:color w:val="000000"/>
                <w:spacing w:val="0"/>
                <w:w w:val="100"/>
                <w:position w:val="0"/>
              </w:rPr>
              <w:t>年股东 分红回报计 划：公司在当 年盈利、累计 未分配利润 为正且公司 现金流可以 满足公司正 常经营和持 续发展的情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03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 xml:space="preserve">况下，如无重 大投资计划 或重大现金 支出等事项 发生，公司应 当采取现金 方式分配股 利，且每年以 现金方式分 配的利润应 不低于当年 实现的可分 配利润的 </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。在确保 足额现金股 利分配的前 提下，公司可 以另行增加 股票股利分 配和公积金 转增股本等 方式。关于公 司利润分配 政策及股东 未来分红回 报规划的具 体内容，请详 细参阅本招 股说明书第 九节</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财务会 计信息与管 理层分析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的 相关内容。</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周志群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邓修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益群集团 控股有限公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益威集团 控股有限公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益志集团 控股有限公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精诚资讯 股份有限公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、实际控制 人的承诺为 避免实际控 制人未来可 能与公司发 生同业竞争， 公司的实际 控制人周志 群先生和邓 修生先生已 分别于</w:t>
            </w: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向公司出具 了《避免同业 竞争的承诺 函》，承诺内 容如下：本人 依照中国法 律法规被确 认为四方精 创实际控制 人及关联方 期间，将不会 在中国境内 或境外以任 何方式（包括 但不限于单 独经营、通过 合资经营或 拥有另一公 司或企业的 股权及其它 权益）直接或 间接从事或 参与任何与 四方精创构 成竞争的任 何业务或活 动，不以任何 方式从事或 参与生产任 何与四方精 创相同、相似 或可能取代 四方精创的 业务活动；本 人如从任何 第三方获得 的商业机会 与四方精创 经营的业务 有竞争或可 能有竞争，则 本公司将立 即通知四方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精创，并将该 商业机会让 予四方精创； 本人承诺不 利用任何方 式从事影响 或可能影响 四方精创经 营、发展的业 务或活动。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益群控股、益 威控股和益 志控股的承 诺为避免控 股股东未来 可能与公司 发生同业竞 争，公司的控 股股东益群 控股和实际 控制人之一 邓修生先生 控制的益威 控股以及益 志控股已分 别于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日向公 司出具了《避 免同业竞争 的承诺函》， 承诺内容如 下：本公司依 照中国法律 法规被确认 为四方精创 控股股东及 关联方期间， 将不会在中 国境内或境 外以任何方 式（包括但不 限于单独经 营、通过合资 经营或拥有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另一公司或 企业的股权 及其它权益） 直接或间接 从事或参与 任何与四方 精创构成竞 争的任何业 务或活动，不 以任何方式 从事或参与 生产任何与 四方精创相 同、相似或可 能取代四方 精创的业务 活动；本公司 如从任何第 三方获得的 商业机会与 四方精创经 营的业务有 竞争或可能 有竞争，则本 公司将立即 通知四方精 创，并将该商 业机会让予 四方精创；本 公司承诺不 利用任何方 式从事影响 或可能影响 四方精创经 营、发展的业 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 xml:space="preserve">、 精诚资讯的 承诺为避免 公司其他主 要股东未来 可能与公司 发生同业竞 争，公司股东 </w:t>
            </w:r>
            <w:r>
              <w:rPr>
                <w:rFonts w:ascii="Times New Roman" w:eastAsia="Times New Roman" w:hAnsi="Times New Roman" w:cs="Times New Roman"/>
                <w:color w:val="000000"/>
                <w:spacing w:val="0"/>
                <w:w w:val="100"/>
                <w:position w:val="0"/>
                <w:sz w:val="18"/>
                <w:szCs w:val="18"/>
              </w:rPr>
              <w:t>Systex</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Solutions </w:t>
            </w:r>
            <w:r>
              <w:rPr>
                <w:color w:val="000000"/>
                <w:spacing w:val="0"/>
                <w:w w:val="100"/>
                <w:position w:val="0"/>
              </w:rPr>
              <w:t xml:space="preserve">的控 股股东精诚 资讯已于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日向公司出 具了《避免同 业竞争的承 诺函》，承诺 内容如下：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 本公司投资 的全资或控 股企业及本 公司可控制 的其它企业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（以下合称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精诚集团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在全球范围 内（除台湾地 区外）不从 事、亦不通过 独资经营或 以取得控制 权之合资经 营、拥有在其 它公司或企 业的股票或 权益的形式 从事定制化 软件开发（含 相应的应用 维护）业务， 该等业务包 括但不限于 银行信息系 统（包括银行 核心业务系 统、银行其他 业务系统、银 行渠道类系 统、银行管理 类系统等）相 关的一切软 件开发服务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及由此产生 的软件产品 销售以及其 它定制化软 件开发业务。 自本承诺函 签署之日起， 精诚集团在 中华人民共 和国大陆地 区、香港特别 行政区以及 澳门特别行 政区不从事、 亦不通过独 资经营或以 取得控制权 之合资经营、 拥有在其它 公司或企业 的股票或权 益的形式从 事金融业之 信息系统集 成业务(含相 应的应用维 护)。如台湾 注册企业或 其在其他地 区之子公司、 分公司或其 他分支机构 所发生之相 关业务，以该 业务之实际 发生地确定 是否属于上 述避免同业 竞争之范围。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)精诚集 团目前并无 计划且承诺 未来不会通 过增持四方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精创股份等 方式成为四 方精创的实 际控制人。</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)如果精 诚集团有违 反本承诺函 的业务或活 动，则本公司 将赔偿四方 精创之损失， 赔偿范围以 如下两者较 高者为准：① 精诚集团因 该等同业竞 争行为而获 得的利益；或 ②四方精创 因精诚集团 违反承诺函 之行为而受 到的损失，该 等损失包括 预期利益的 损失。规范和 减少关联交 易的承诺公 司实际控制 人周志群、邓 修生，以及主 要股东益群 控股、益威控 股承诺: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不利 用控股股东</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实际控制人 地位促使发 行人股东大 会或董事会 做出侵犯其 他中小股东 合法权益的 决议；在与发 行人发生关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00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联交易时，将 按照公平合 理和正常的 商业交易条 件进行，将不 会要求或接 受发行人给 予比在任何 一项市场公 平交易中第 三者更优惠 的条件，并善 意、严格地履 行与发行人 签订的各种 关联交易协 议，不会向发 行人谋求任 何超出上述 规定以外的 利益或收益。 若违反上述 承诺，本公司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本人将承担 相应的法律 责任，包括但 不限于由此 给发行人及 其他中小股 东造成的全 部损失承担 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0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深圳四方精 创资讯股份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益 群集团控股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志群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邓修生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林隆奋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顾嘉勇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何敏</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黄永雄</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罗川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关于上市后 三年内公司 股价低于每 股净资产时 稳定股价的 预案（一）发 行人及其控 股股东承诺： 当发行人股 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 交易日的收 盘价低于最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近一期每股 净资产时，应 当在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 开董事会、</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日内召开股 东大会，审议 稳定股价具 体方案，明确 该等具体方 案的实施期 间，并在股东 大会审议通 过该等方案 并履行相关 法律法规、中 国证监会相 关规定及其 他对本公司 有约束力的 规范性文件 所规定的相 关程序并取 得所需的相 关批准后的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 启动稳定股 价具体方案 的实施。主要 的稳定股价 措施包括：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）在不影 响公司正常 生产经营的 情况下，经董 事会、股东大 会审议同意， 通过交易所 集中竞价交 易方式、要约 方式及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他合法方式 回购公司股 票。⑵要 求控股股东</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及时任公司 董事（独立董 事除外）、高 级管理人员 的人员以增 持公司股票 的方式稳定 公司股价，并 明确增持的 金额和期间。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）在保证 公司经营资 金需求的前 提下，经董事 会、股东大会 审议同意，通 过实施利润 分配或资本 公积金转增 股本的方式 稳定公司股 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）通过 削减开支、限 制高级管理 人员薪酬、暂 停股权激励 计划等方式 提升公司业 绩、稳定公司 股价。（二） 当触发上述 股价稳定措 施的启动条 件时，发行人 董事、高级管 理人承诺，其 应积极配合 发行人启动 上述稳定股 价预案，如因 稳定公司股 价之目的而 触发公司股 份回购的义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务时，本人应 在公司董事 会、股东大会 审议股份回 购方案时以 本人所直接 或间接拥有 的表决票数 全部投赞成 票。除此之 外，其应在不 迟于股东大 会审议通过 稳定股价具 体方案后的</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 根据股东大 会审议通过 的稳定股价 具体方案，积 极采取下述 措施：（</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）在 符合股票交 易相关规定 的前提下，按 照发行人关 于稳定股价 具体方案中 确定的增持 金额和期间， 通过交易所 集中竞价交 易方式、要约 方式及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或其 他合法方式 增持公司股 票。购买所增 持股票的总 金额不低于 其上年度初 至董事会审 议通过稳定 股价具体方 案日期间，从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25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 xml:space="preserve">公司获取的 税后薪酬及 税后现金分 红总额的 </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sz w:val="17"/>
                <w:szCs w:val="17"/>
              </w:rPr>
              <w:t>）除 因继承、被强 制执行或上 市公司重组 等情形必须 转股或触发 前述股价稳 定措施的停 止条件外，在 股东大会审 议稳定股价 具体方案及 方案实施期 间，不转让其 持有的公司 股份。除经股 东大会非关 联股东同意 外，不由公司 回购其持有 的股份。触发 前述股价稳 定措施的启 动条件时，该 董事、高级管 理人员不因 在股东大会 审议稳定股 价具体方案 及方案实施 期间内职务 变更、离职等 情形而拒绝 实施上述稳 定股价的措 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深圳四方精 创资讯股份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填补被摊薄 即期回报的 措施及承诺 国务院办公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厅于</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日发布了《国 务院办公厅 关于进一步 加强资本市 场中小投资 者合法权益 保护工作的 意见》（国办 发【</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110 </w:t>
            </w:r>
            <w:r>
              <w:rPr>
                <w:color w:val="000000"/>
                <w:spacing w:val="0"/>
                <w:w w:val="100"/>
                <w:position w:val="0"/>
              </w:rPr>
              <w:t xml:space="preserve">号）并提出，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公司首次公 开发行股票、 上市公司再 融资或者并 购重组摊薄 即期回报的， 应当承诺并 兑现填补回 报的具体措 施</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公司实现归 属于母公司 股东的净利 润 </w:t>
            </w:r>
            <w:r>
              <w:rPr>
                <w:rFonts w:ascii="Times New Roman" w:eastAsia="Times New Roman" w:hAnsi="Times New Roman" w:cs="Times New Roman"/>
                <w:color w:val="000000"/>
                <w:spacing w:val="0"/>
                <w:w w:val="100"/>
                <w:position w:val="0"/>
                <w:sz w:val="18"/>
                <w:szCs w:val="18"/>
              </w:rPr>
              <w:t xml:space="preserve">8,428.38 </w:t>
            </w:r>
            <w:r>
              <w:rPr>
                <w:color w:val="000000"/>
                <w:spacing w:val="0"/>
                <w:w w:val="100"/>
                <w:position w:val="0"/>
              </w:rPr>
              <w:t>万元，每股收 益为</w:t>
            </w:r>
            <w:r>
              <w:rPr>
                <w:rFonts w:ascii="Times New Roman" w:eastAsia="Times New Roman" w:hAnsi="Times New Roman" w:cs="Times New Roman"/>
                <w:color w:val="000000"/>
                <w:spacing w:val="0"/>
                <w:w w:val="100"/>
                <w:position w:val="0"/>
                <w:sz w:val="18"/>
                <w:szCs w:val="18"/>
              </w:rPr>
              <w:t>1.12</w:t>
            </w:r>
            <w:r>
              <w:rPr>
                <w:color w:val="000000"/>
                <w:spacing w:val="0"/>
                <w:w w:val="100"/>
                <w:position w:val="0"/>
              </w:rPr>
              <w:t xml:space="preserve">元， 加权平均净 资产收益率 为 </w:t>
            </w:r>
            <w:r>
              <w:rPr>
                <w:rFonts w:ascii="Times New Roman" w:eastAsia="Times New Roman" w:hAnsi="Times New Roman" w:cs="Times New Roman"/>
                <w:color w:val="000000"/>
                <w:spacing w:val="0"/>
                <w:w w:val="100"/>
                <w:position w:val="0"/>
                <w:sz w:val="18"/>
                <w:szCs w:val="18"/>
              </w:rPr>
              <w:t>27.85%</w:t>
            </w:r>
            <w:r>
              <w:rPr>
                <w:color w:val="000000"/>
                <w:spacing w:val="0"/>
                <w:w w:val="100"/>
                <w:position w:val="0"/>
              </w:rPr>
              <w:t xml:space="preserve">。本 次发行前公 司总股本为 </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万股， 本次发行完 成后，公司总 股本和归属 母公司股东 所有者权益 将有较大幅 度的增加。虽 然本公司的 募集资金项 目将用于公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司主营业务 发展并进行 严格论证，但 募集资金投 资项目建设 需要一定周 期，在公司股 本和净资产 均增加的情 况下，短期 内，公司的每 股收益和加 权平均净资 产收益率等 指标将出现 一定幅度的 下降。针对上 述情况，本公 司对填补回 报提出若干 措施并承诺 如下：（一） 提升核心竞 争力，增强公 司可持续盈 利能力</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、凭 借公司在业 内多年积累 的项目经验、 服务信誉、国 际化视野等 方面的优势， 坚持高端化 发展，以大型 商业银行的 大型机业务 为主要市场 发展方向，进 一步凝聚高 层次人才，拓 展</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系统综 合服务能力， 通过与客户 之间的全面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合作，构造客 户聚集效应。</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强化专业 化发展原则， 继续巩固和 深化公司在 银行核心业 务系统服务 方面的专业 化能力，加大 研发投入和 技术储备，进 一步扩大核 心领域的业 务规模，提升 市场占有率。</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坚持国际 市场与国内 市场互动发 展原则，完善 国际市场布 局，进一步提 升全球服务 交付能力，大 力拓展国内 市场，充分抓 住中国产业 升级背景下 银行</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 服务大发展 的市场机遇。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（二）加快募 投项目投资 进度，争取早 日实现项目 预期效益本 次募集资金 项目中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银行 软件技术服 务交付中心 建设项目''、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研发中心建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 一代银行核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心业务系统 建设项目''、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普惠金融云 服务中心建 设项目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银 行移动应用 平台建设项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等都是围 绕公司主营 业务而进行， 有利于大幅 提升公司软 件测试能力 和交付质量、 有利于提升 公司的基础 研发体系、提 升向小型金 融机构提供 普惠金融云 服务解决方 案的能力，加 大公司前瞻 性投入，持续 对银行移动 应用业务进 行研究。公司 将加快上述 募投项目的 投资进度，争 取早日实现 项目的预期 效益，尽快提 升公司的盈 利能力。（三） 提高资金使 用效率，保证 公司经营规 模的扩大公 司将提高募 集资金的使 用效率，以保 证公司经营 规模的扩大，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并为公司持 续健康发展 及业务链延 伸提供资金 支持。（四） 优化投资回 报机制</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 次临时股东 大会审议通 过了《关于深 圳四方精创 资讯股份有 限公司首次 公开发行人 民币普通股</w:t>
            </w:r>
          </w:p>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股）股票 后分红回报 规划的议 案》；</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月，根据《上 市公司监管 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 xml:space="preserve">上市公司现 金分红》等相 关规定，公司 对股东分配 回报规划进 行调整。公司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 xml:space="preserve">年度股 东大会审议 通过相关调 整，并制定了 </w:t>
            </w:r>
            <w:r>
              <w:rPr>
                <w:rFonts w:ascii="Times New Roman" w:eastAsia="Times New Roman" w:hAnsi="Times New Roman" w:cs="Times New Roman"/>
                <w:color w:val="000000"/>
                <w:spacing w:val="0"/>
                <w:w w:val="100"/>
                <w:position w:val="0"/>
                <w:sz w:val="18"/>
                <w:szCs w:val="18"/>
              </w:rPr>
              <w:t xml:space="preserve">2014 - 2016 </w:t>
            </w:r>
            <w:r>
              <w:rPr>
                <w:color w:val="000000"/>
                <w:spacing w:val="0"/>
                <w:w w:val="100"/>
                <w:position w:val="0"/>
                <w:sz w:val="17"/>
                <w:szCs w:val="17"/>
              </w:rPr>
              <w:t>年股东分红 回报计划。公 司将优先采 用现金分红 的方式分配 利润，注重对 投资者尤其 是中小股东 回报。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周志群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邓修 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林隆 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顾嘉勇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 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胡行 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郑登元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黄永雄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 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深圳四方 精创资讯股 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关于承诺履 行的约束措 施（一）发行 人将严格履 行本公司就 首次公开发 行股票并上 市所作出的 所有公开承 诺事项，积极 接受社会监 督。如未能履 行、确已无法 履行或无法 按期履行其 在招股说明 书中所作出 的相关承诺， 其将采取如 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如非因不可 抗力原因导 致未能履行 公开承诺事 项的，需提出 新的承诺（相 关承诺需按 法律、法规、 公司章程的 规定履行相 关审批程序） 并接受如下 约束措施，直 至新的承诺 履行完毕或 相应补救措 施实施完毕：</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）在股东 大会及中国 证监会指定 的披露媒体 上公开说明 未履行的原 因、具体情况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和相关约束 性措施并向 股东和社会 公众投资者 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 得进行公开 再融资；（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对公司该等 未履行承诺 的行为负有 个人责任的 董事、监事、 高级管理人 员调减或停 发薪酬或津 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）不得 批准未履行 承诺的董事、 监事、高级管 理人员的主 动离职申请， 但可以进行 职务变更；</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）给投资 者造成损失 的，本公司将 向投资者依 法承担赔偿 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 因不可抗力 原因导致未 能履行公开 承诺事项的， 需提出新的 承诺（相关承 诺需按法律、 法规、公司章 程的规定履 行相关审批 程序）并接受 如下约束措 施，直至新的 承诺履行完 毕或相应补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救措施实施 完毕：（</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）在 股东大会及 中国证监会 指定的披露 媒体上公开 说明未履行 的原因、具体 情况和相关 约束性措施 并向股东和 社会公众投 资者道歉；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）尽快研 究将投资者 利益损失降 低到最小的 处理方案，并 提交股东大 会审议，尽可 能地保护本 公司投资者 利益。（二） 实际控制人 周志群、邓修 生，董事李 琳、林隆奋， 监事胡行军、 王勇、郑登 元，及高级管 理人员罗川、 黄永雄如未 能履行、确已 无法履行或 无法按期履 行其在招股 说明书中所 作出的相关 承诺，其将采 取如下措施：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、如本人非 因不可抗力 原因导致未 能履行公开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承诺事项的， 需提出新的 承诺并接受 如下约束措 施，直至新的 承诺履行完 毕或相应补 救措施实施 完毕：（</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）在 股东大会及 中国证监会 指定的披露 媒体上公开 说明未履行 的原因、具体 情况和相关 约束性措施 并向股东和 社会公众投 资者道歉；</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）不得转 让公司股份。 因继承、被强 制执行、上市 公司重组、为 履行保护投 资者利益承 诺等必须转 股的情形除 外；（</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）暂不 领取公司分 配利润中归 属于个人的 部分；（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）可 以职务变更 但不得主动 要求离职；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）主动申 请调减或停 发薪酬或津 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 因未履行相 关承诺事项 而获得收益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的，所获收益 归公司所有， 并在获得收 益的五个工 作日内将所 获收益支付 给公司指定 账户；（</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）未 履行上述承 诺及招股说 明书的其他 承诺事项，给 投资者造成 损失的，依法 赔偿投资者 损失；（</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 司未履行上 述承诺及招 股说明书的 其他承诺事 项，给投资者 造成损失的， 将依法承担 连带赔偿责 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 人因不可抗 力原因导致 未能履行公 开承诺事项 的，需提出新 的承诺并接 受如下约束 措施，直至新 的承诺履行 完毕或相应 补救措施实 施完毕：（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 及中国证监 会指定的披 露媒体上公 开说明未履 行的原因、具 体情况和相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关约束性措 施并向股东 和社会公众 投资者道歉；</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）尽快研 究将投资者 利益损失降 低到最小的 处理方案，尽 可能地保护 本公司投资 者利益。（三） 独立董事顾 嘉勇、何敏、 张力如未能 履行、确已无 法履行或无 法按期履行 其在招股说 明书中所作 出的相关承 诺，其将采取 如下措施：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如本人非因 不可抗力原 因导致未能 履行公开承 诺事项的，需 提出新的承 诺并接受如 下约束措施， 直至新的承 诺履行完毕 或相应补救 措施实施完 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 东大会及中 国证监会指 定的披露媒 体上公开说 明未履行的 原因、具体情 况和相关约 束性措施并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向股东和社 会公众投资 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可以职务变 更但不得主 动要求离职；</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）主动申 请调减或停 发薪酬或津 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）如果 因未履行相 关承诺事项 而获得收益 的，所获收益 归公司所有， 并在获得收 益的五个工 作日内将所 获收益支付 给公司指定 账户；（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人未履行上 述承诺及招 股说明书的 其他承诺事 项，给投资者 造成损失的， 依法赔偿投 资者损失；</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）公司未 履行上述承 诺及招股说 明书的其他 承诺事项，给 投资者造成 损失的，本人 依法承担连 带赔偿责任。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、如本人因 不可抗力原 因导致未能 履行公开承 诺事项的，需 提出新的承</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37"/>
        <w:gridCol w:w="1123"/>
        <w:gridCol w:w="1128"/>
        <w:gridCol w:w="1128"/>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诺并接受如 下约束措施， 直至新的承 诺履行完毕 或相应补救 措施实施完 毕：（</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）在股 东大会及中 国证监会指 定的披露媒 体上公开说 明未履行的 原因、具体情 况和相关约 束性措施并 向股东和社 会公众投资 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尽快研究将 投资者利益 损失降低到 最小的处理 方案，尽可能 地保护本公 司投资者利 益。（四）公 司发行前持 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 东如未能履 行、确已无法 履行或无法 按期履行其 所作出的减 持意向承诺， 其将采取如 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在股东大会 及中国证监 会指定的披 露媒体上公 开说明未履 行承诺的原 因、具体情况 和相关约束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37"/>
        <w:gridCol w:w="1123"/>
        <w:gridCol w:w="1128"/>
        <w:gridCol w:w="1128"/>
        <w:gridCol w:w="1123"/>
        <w:gridCol w:w="1123"/>
        <w:gridCol w:w="1118"/>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性措施并向 公司股东和 社会公众投 资者道歉；</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转让相关股 份所取得的 收益归公司 所有；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、如 未履行减持 意向，其持有 的公司股份 自其未履行 上述减持意 向之日起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个 月内不得减 持。</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1"/>
        <w:keepNext/>
        <w:keepLines/>
        <w:widowControl w:val="0"/>
        <w:shd w:val="clear" w:color="auto" w:fill="auto"/>
        <w:bidi w:val="0"/>
        <w:spacing w:before="0" w:line="317" w:lineRule="exact"/>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、公司资产或项目存在盈利预测，且报告期仍处在盈利预测期间，公司就资产或项目达到原盈利预测及 其原因做出说明</w:t>
      </w:r>
      <w:bookmarkEnd w:id="246"/>
      <w:bookmarkEnd w:id="247"/>
      <w:bookmarkEnd w:id="249"/>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rPr>
        <w:t>三</w:t>
      </w:r>
      <w:bookmarkEnd w:id="252"/>
      <w:r>
        <w:rPr>
          <w:color w:val="000000"/>
          <w:spacing w:val="0"/>
          <w:w w:val="100"/>
          <w:position w:val="0"/>
        </w:rPr>
        <w:t>、</w:t>
        <w:tab/>
        <w:t>控股股东及其关联方对上市公司的非经营性占用资金情况</w:t>
      </w:r>
      <w:bookmarkEnd w:id="250"/>
      <w:bookmarkEnd w:id="251"/>
      <w:bookmarkEnd w:id="25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公司报告期不存在控股股东及其关联方对上市公司的非经营性占用资金。</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四</w:t>
      </w:r>
      <w:bookmarkEnd w:id="256"/>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254"/>
      <w:bookmarkEnd w:id="255"/>
      <w:bookmarkEnd w:id="257"/>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both"/>
      </w:pPr>
      <w:bookmarkStart w:id="258" w:name="bookmark258"/>
      <w:bookmarkStart w:id="259" w:name="bookmark259"/>
      <w:bookmarkStart w:id="260" w:name="bookmark260"/>
      <w:bookmarkStart w:id="261" w:name="bookmark261"/>
      <w:r>
        <w:rPr>
          <w:color w:val="000000"/>
          <w:spacing w:val="0"/>
          <w:w w:val="100"/>
          <w:position w:val="0"/>
        </w:rPr>
        <w:t>五</w:t>
      </w:r>
      <w:bookmarkEnd w:id="260"/>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258"/>
      <w:bookmarkEnd w:id="259"/>
      <w:bookmarkEnd w:id="261"/>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62" w:name="bookmark262"/>
      <w:bookmarkStart w:id="263" w:name="bookmark263"/>
      <w:bookmarkStart w:id="264" w:name="bookmark264"/>
      <w:bookmarkStart w:id="265" w:name="bookmark265"/>
      <w:r>
        <w:rPr>
          <w:color w:val="000000"/>
          <w:spacing w:val="0"/>
          <w:w w:val="100"/>
          <w:position w:val="0"/>
        </w:rPr>
        <w:t>六</w:t>
      </w:r>
      <w:bookmarkEnd w:id="264"/>
      <w:r>
        <w:rPr>
          <w:color w:val="000000"/>
          <w:spacing w:val="0"/>
          <w:w w:val="100"/>
          <w:position w:val="0"/>
        </w:rPr>
        <w:t>、</w:t>
        <w:tab/>
        <w:t>董事会关于报告期会计政策、会计估计变更或重大会计差错更正的说明</w:t>
      </w:r>
      <w:bookmarkEnd w:id="262"/>
      <w:bookmarkEnd w:id="263"/>
      <w:bookmarkEnd w:id="265"/>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66" w:name="bookmark266"/>
      <w:bookmarkStart w:id="267" w:name="bookmark267"/>
      <w:bookmarkStart w:id="268" w:name="bookmark268"/>
      <w:bookmarkStart w:id="269" w:name="bookmark269"/>
      <w:r>
        <w:rPr>
          <w:color w:val="000000"/>
          <w:spacing w:val="0"/>
          <w:w w:val="100"/>
          <w:position w:val="0"/>
        </w:rPr>
        <w:t>七</w:t>
      </w:r>
      <w:bookmarkEnd w:id="268"/>
      <w:r>
        <w:rPr>
          <w:color w:val="000000"/>
          <w:spacing w:val="0"/>
          <w:w w:val="100"/>
          <w:position w:val="0"/>
        </w:rPr>
        <w:t>、</w:t>
        <w:tab/>
        <w:t>与上年度财务报告相比，合并报表范围发生变化的情况说明</w:t>
      </w:r>
      <w:bookmarkEnd w:id="266"/>
      <w:bookmarkEnd w:id="267"/>
      <w:bookmarkEnd w:id="26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公司报告期无合并报表范围发生变化的情况。</w:t>
      </w:r>
    </w:p>
    <w:p>
      <w:pPr>
        <w:pStyle w:val="Style25"/>
        <w:keepNext/>
        <w:keepLines/>
        <w:widowControl w:val="0"/>
        <w:shd w:val="clear" w:color="auto" w:fill="auto"/>
        <w:tabs>
          <w:tab w:pos="517" w:val="left"/>
        </w:tabs>
        <w:bidi w:val="0"/>
        <w:spacing w:before="0" w:after="380" w:line="240" w:lineRule="auto"/>
        <w:ind w:left="0" w:right="0" w:firstLine="0"/>
        <w:jc w:val="left"/>
      </w:pPr>
      <w:bookmarkStart w:id="270" w:name="bookmark270"/>
      <w:bookmarkStart w:id="271" w:name="bookmark271"/>
      <w:bookmarkStart w:id="272" w:name="bookmark272"/>
      <w:bookmarkStart w:id="273" w:name="bookmark273"/>
      <w:r>
        <w:rPr>
          <w:color w:val="000000"/>
          <w:spacing w:val="0"/>
          <w:w w:val="100"/>
          <w:position w:val="0"/>
        </w:rPr>
        <w:t>八</w:t>
      </w:r>
      <w:bookmarkEnd w:id="272"/>
      <w:r>
        <w:rPr>
          <w:color w:val="000000"/>
          <w:spacing w:val="0"/>
          <w:w w:val="100"/>
          <w:position w:val="0"/>
        </w:rPr>
        <w:t>、</w:t>
        <w:tab/>
        <w:t>聘任、解聘会计师事务所情况</w:t>
      </w:r>
      <w:bookmarkEnd w:id="270"/>
      <w:bookmarkEnd w:id="271"/>
      <w:bookmarkEnd w:id="273"/>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88"/>
        <w:gridCol w:w="569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刘火旺、杨诗学</w:t>
            </w: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V否</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74" w:name="bookmark274"/>
      <w:bookmarkStart w:id="275" w:name="bookmark275"/>
      <w:bookmarkStart w:id="276" w:name="bookmark276"/>
      <w:bookmarkStart w:id="277" w:name="bookmark277"/>
      <w:r>
        <w:rPr>
          <w:color w:val="000000"/>
          <w:spacing w:val="0"/>
          <w:w w:val="100"/>
          <w:position w:val="0"/>
        </w:rPr>
        <w:t>九</w:t>
      </w:r>
      <w:bookmarkEnd w:id="276"/>
      <w:r>
        <w:rPr>
          <w:color w:val="000000"/>
          <w:spacing w:val="0"/>
          <w:w w:val="100"/>
          <w:position w:val="0"/>
        </w:rPr>
        <w:t>、年度报告披露后面临暂停上市和终止上市情况</w:t>
      </w:r>
      <w:bookmarkEnd w:id="274"/>
      <w:bookmarkEnd w:id="275"/>
      <w:bookmarkEnd w:id="27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78" w:name="bookmark278"/>
      <w:bookmarkStart w:id="279" w:name="bookmark279"/>
      <w:bookmarkStart w:id="280" w:name="bookmark280"/>
      <w:r>
        <w:rPr>
          <w:color w:val="000000"/>
          <w:spacing w:val="0"/>
          <w:w w:val="100"/>
          <w:position w:val="0"/>
        </w:rPr>
        <w:t>十、破产重整相关事项</w:t>
      </w:r>
      <w:bookmarkEnd w:id="278"/>
      <w:bookmarkEnd w:id="279"/>
      <w:bookmarkEnd w:id="280"/>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80" w:line="240" w:lineRule="auto"/>
        <w:ind w:left="0" w:right="0" w:firstLine="0"/>
        <w:jc w:val="left"/>
      </w:pPr>
      <w:bookmarkStart w:id="281" w:name="bookmark281"/>
      <w:bookmarkStart w:id="282" w:name="bookmark282"/>
      <w:bookmarkStart w:id="283" w:name="bookmark283"/>
      <w:r>
        <w:rPr>
          <w:color w:val="000000"/>
          <w:spacing w:val="0"/>
          <w:w w:val="100"/>
          <w:position w:val="0"/>
        </w:rPr>
        <w:t>十^一、重大诉讼、仲裁事项</w:t>
      </w:r>
      <w:bookmarkEnd w:id="281"/>
      <w:bookmarkEnd w:id="282"/>
      <w:bookmarkEnd w:id="28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5"/>
        <w:keepNext/>
        <w:keepLines/>
        <w:widowControl w:val="0"/>
        <w:shd w:val="clear" w:color="auto" w:fill="auto"/>
        <w:bidi w:val="0"/>
        <w:spacing w:before="0" w:after="380" w:line="240" w:lineRule="auto"/>
        <w:ind w:left="0" w:right="0" w:firstLine="0"/>
        <w:jc w:val="left"/>
      </w:pPr>
      <w:bookmarkStart w:id="284" w:name="bookmark284"/>
      <w:bookmarkStart w:id="285" w:name="bookmark285"/>
      <w:bookmarkStart w:id="286" w:name="bookmark286"/>
      <w:r>
        <w:rPr>
          <w:color w:val="000000"/>
          <w:spacing w:val="0"/>
          <w:w w:val="100"/>
          <w:position w:val="0"/>
        </w:rPr>
        <w:t>十二、处罚及整改情况</w:t>
      </w:r>
      <w:bookmarkEnd w:id="284"/>
      <w:bookmarkEnd w:id="285"/>
      <w:bookmarkEnd w:id="28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80" w:line="240" w:lineRule="auto"/>
        <w:ind w:left="0" w:right="0" w:firstLine="0"/>
        <w:jc w:val="left"/>
      </w:pPr>
      <w:bookmarkStart w:id="287" w:name="bookmark287"/>
      <w:bookmarkStart w:id="288" w:name="bookmark288"/>
      <w:bookmarkStart w:id="289" w:name="bookmark289"/>
      <w:r>
        <w:rPr>
          <w:color w:val="000000"/>
          <w:spacing w:val="0"/>
          <w:w w:val="100"/>
          <w:position w:val="0"/>
        </w:rPr>
        <w:t>十三、公司及其控股股东、实际控制人的诚信状况</w:t>
      </w:r>
      <w:bookmarkEnd w:id="287"/>
      <w:bookmarkEnd w:id="288"/>
      <w:bookmarkEnd w:id="289"/>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290" w:name="bookmark290"/>
      <w:bookmarkStart w:id="291" w:name="bookmark291"/>
      <w:bookmarkStart w:id="292" w:name="bookmark292"/>
      <w:r>
        <w:rPr>
          <w:color w:val="000000"/>
          <w:spacing w:val="0"/>
          <w:w w:val="100"/>
          <w:position w:val="0"/>
        </w:rPr>
        <w:t>十四、公司股权激励计划、员工持股计划或其他员工激励措施的实施情况</w:t>
      </w:r>
      <w:bookmarkEnd w:id="290"/>
      <w:bookmarkEnd w:id="291"/>
      <w:bookmarkEnd w:id="29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284" w:val="left"/>
        </w:tabs>
        <w:bidi w:val="0"/>
        <w:spacing w:before="0" w:after="0" w:line="315" w:lineRule="exact"/>
        <w:ind w:left="0" w:right="0" w:firstLine="0"/>
        <w:jc w:val="left"/>
      </w:pPr>
      <w:bookmarkStart w:id="293" w:name="bookmark293"/>
      <w:r>
        <w:rPr>
          <w:rFonts w:ascii="Times New Roman" w:eastAsia="Times New Roman" w:hAnsi="Times New Roman" w:cs="Times New Roman"/>
          <w:color w:val="000000"/>
          <w:spacing w:val="0"/>
          <w:w w:val="100"/>
          <w:position w:val="0"/>
          <w:sz w:val="18"/>
          <w:szCs w:val="18"/>
        </w:rPr>
        <w:t>1</w:t>
      </w:r>
      <w:bookmarkEnd w:id="2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年第一次临时股东大会，会议审议通过了《关于审核</w:t>
      </w:r>
      <w:r>
        <w:rPr>
          <w:color w:val="000000"/>
          <w:spacing w:val="0"/>
          <w:w w:val="100"/>
          <w:position w:val="0"/>
          <w:sz w:val="18"/>
          <w:szCs w:val="18"/>
        </w:rPr>
        <w:t>〈</w:t>
      </w:r>
      <w:r>
        <w:rPr>
          <w:color w:val="000000"/>
          <w:spacing w:val="0"/>
          <w:w w:val="100"/>
          <w:position w:val="0"/>
        </w:rPr>
        <w:t>深圳四方精创资讯股份有限公司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及其摘要的议案》、《关于审核</w:t>
      </w:r>
      <w:r>
        <w:rPr>
          <w:color w:val="000000"/>
          <w:spacing w:val="0"/>
          <w:w w:val="100"/>
          <w:position w:val="0"/>
          <w:sz w:val="18"/>
          <w:szCs w:val="18"/>
        </w:rPr>
        <w:t>〈</w:t>
      </w:r>
      <w:r>
        <w:rPr>
          <w:color w:val="000000"/>
          <w:spacing w:val="0"/>
          <w:w w:val="100"/>
          <w:position w:val="0"/>
        </w:rPr>
        <w:t xml:space="preserve">深圳四方精创资讯股份有限公司限制性股票激励计划实施 考核管理办法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的议案》、《关于授权董事会办理公司限制性股票激励计划相关事宜的议案》等议案。</w:t>
      </w:r>
    </w:p>
    <w:p>
      <w:pPr>
        <w:pStyle w:val="Style27"/>
        <w:keepNext w:val="0"/>
        <w:keepLines w:val="0"/>
        <w:widowControl w:val="0"/>
        <w:shd w:val="clear" w:color="auto" w:fill="auto"/>
        <w:tabs>
          <w:tab w:pos="294" w:val="left"/>
        </w:tabs>
        <w:bidi w:val="0"/>
        <w:spacing w:before="0" w:after="0" w:line="315" w:lineRule="exact"/>
        <w:ind w:left="0" w:right="0" w:firstLine="0"/>
        <w:jc w:val="left"/>
      </w:pPr>
      <w:bookmarkStart w:id="294" w:name="bookmark294"/>
      <w:r>
        <w:rPr>
          <w:rFonts w:ascii="Times New Roman" w:eastAsia="Times New Roman" w:hAnsi="Times New Roman" w:cs="Times New Roman"/>
          <w:color w:val="000000"/>
          <w:spacing w:val="0"/>
          <w:w w:val="100"/>
          <w:position w:val="0"/>
          <w:sz w:val="18"/>
          <w:szCs w:val="18"/>
        </w:rPr>
        <w:t>2</w:t>
      </w:r>
      <w:bookmarkEnd w:id="2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日，公司第二届董事会第九次会议审议通过了《关于向激励对象授予限制性股票的议案》，独立董事对本次 限制性股票激励计划授予相关事项发表了独立意见。同日，公司第二届监事会第六次会议审议通过了《关于向激励对象授予 限制性股票的议案》。</w:t>
      </w:r>
    </w:p>
    <w:p>
      <w:pPr>
        <w:pStyle w:val="Style27"/>
        <w:keepNext w:val="0"/>
        <w:keepLines w:val="0"/>
        <w:widowControl w:val="0"/>
        <w:shd w:val="clear" w:color="auto" w:fill="auto"/>
        <w:bidi w:val="0"/>
        <w:spacing w:before="0" w:after="0" w:line="315" w:lineRule="exact"/>
        <w:ind w:left="0" w:right="0" w:firstLine="0"/>
        <w:jc w:val="left"/>
      </w:pPr>
      <w:bookmarkStart w:id="295" w:name="bookmark295"/>
      <w:r>
        <w:rPr>
          <w:rFonts w:ascii="Times New Roman" w:eastAsia="Times New Roman" w:hAnsi="Times New Roman" w:cs="Times New Roman"/>
          <w:color w:val="000000"/>
          <w:spacing w:val="0"/>
          <w:w w:val="100"/>
          <w:position w:val="0"/>
          <w:sz w:val="18"/>
          <w:szCs w:val="18"/>
        </w:rPr>
        <w:t>3</w:t>
      </w:r>
      <w:bookmarkEnd w:id="29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日，完成了首期限制性股票授予登记工作，并在巨潮资讯网发布了《关于限制性股票授予完成的公告》。首 期授予日为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日，授予价格为每股</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元，授予对象为</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人，授予数量为</w:t>
      </w:r>
      <w:r>
        <w:rPr>
          <w:rFonts w:ascii="Times New Roman" w:eastAsia="Times New Roman" w:hAnsi="Times New Roman" w:cs="Times New Roman"/>
          <w:color w:val="000000"/>
          <w:spacing w:val="0"/>
          <w:w w:val="100"/>
          <w:position w:val="0"/>
          <w:sz w:val="18"/>
          <w:szCs w:val="18"/>
        </w:rPr>
        <w:t>3,921,500</w:t>
      </w:r>
      <w:r>
        <w:rPr>
          <w:color w:val="000000"/>
          <w:spacing w:val="0"/>
          <w:w w:val="100"/>
          <w:position w:val="0"/>
        </w:rPr>
        <w:t>股。</w:t>
      </w:r>
    </w:p>
    <w:p>
      <w:pPr>
        <w:pStyle w:val="Style27"/>
        <w:keepNext w:val="0"/>
        <w:keepLines w:val="0"/>
        <w:widowControl w:val="0"/>
        <w:shd w:val="clear" w:color="auto" w:fill="auto"/>
        <w:tabs>
          <w:tab w:pos="294" w:val="left"/>
        </w:tabs>
        <w:bidi w:val="0"/>
        <w:spacing w:before="0" w:after="0" w:line="315" w:lineRule="exact"/>
        <w:ind w:left="0" w:right="0" w:firstLine="0"/>
        <w:jc w:val="left"/>
      </w:pPr>
      <w:bookmarkStart w:id="296" w:name="bookmark296"/>
      <w:r>
        <w:rPr>
          <w:rFonts w:ascii="Times New Roman" w:eastAsia="Times New Roman" w:hAnsi="Times New Roman" w:cs="Times New Roman"/>
          <w:color w:val="000000"/>
          <w:spacing w:val="0"/>
          <w:w w:val="100"/>
          <w:position w:val="0"/>
          <w:sz w:val="18"/>
          <w:szCs w:val="18"/>
        </w:rPr>
        <w:t>4</w:t>
      </w:r>
      <w:bookmarkEnd w:id="29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日，召开第二届董事会第十三次会议和第二监事会第八次会议，审议通过了《关于回购注销部分已授予限制 性股票的议案》，监事会对不符合激励条件的激励对象名单及回购注销的限制性股票数量进行了审核，独立董事对此发表了 同意的独立意见。</w:t>
      </w:r>
    </w:p>
    <w:p>
      <w:pPr>
        <w:pStyle w:val="Style27"/>
        <w:keepNext w:val="0"/>
        <w:keepLines w:val="0"/>
        <w:widowControl w:val="0"/>
        <w:shd w:val="clear" w:color="auto" w:fill="auto"/>
        <w:bidi w:val="0"/>
        <w:spacing w:before="0" w:after="0" w:line="315" w:lineRule="exact"/>
        <w:ind w:left="0" w:right="0" w:firstLine="0"/>
        <w:jc w:val="left"/>
      </w:pPr>
      <w:bookmarkStart w:id="297" w:name="bookmark297"/>
      <w:r>
        <w:rPr>
          <w:rFonts w:ascii="Times New Roman" w:eastAsia="Times New Roman" w:hAnsi="Times New Roman" w:cs="Times New Roman"/>
          <w:color w:val="000000"/>
          <w:spacing w:val="0"/>
          <w:w w:val="100"/>
          <w:position w:val="0"/>
          <w:sz w:val="18"/>
          <w:szCs w:val="18"/>
        </w:rPr>
        <w:t>5</w:t>
      </w:r>
      <w:bookmarkEnd w:id="29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日，完成了关于回购注销部分已授予但尚未解锁的限制性股票工作，并在巨潮资讯网发布了《关于限制性 股票回购注销完成的公告》，回购注销的股份数量为</w:t>
      </w:r>
      <w:r>
        <w:rPr>
          <w:rFonts w:ascii="Times New Roman" w:eastAsia="Times New Roman" w:hAnsi="Times New Roman" w:cs="Times New Roman"/>
          <w:color w:val="000000"/>
          <w:spacing w:val="0"/>
          <w:w w:val="100"/>
          <w:position w:val="0"/>
          <w:sz w:val="18"/>
          <w:szCs w:val="18"/>
        </w:rPr>
        <w:t>18,600</w:t>
      </w:r>
      <w:r>
        <w:rPr>
          <w:color w:val="000000"/>
          <w:spacing w:val="0"/>
          <w:w w:val="100"/>
          <w:position w:val="0"/>
        </w:rPr>
        <w:t>股。</w:t>
      </w:r>
    </w:p>
    <w:p>
      <w:pPr>
        <w:pStyle w:val="Style27"/>
        <w:keepNext w:val="0"/>
        <w:keepLines w:val="0"/>
        <w:widowControl w:val="0"/>
        <w:shd w:val="clear" w:color="auto" w:fill="auto"/>
        <w:bidi w:val="0"/>
        <w:spacing w:before="0" w:after="0" w:line="315" w:lineRule="exact"/>
        <w:ind w:left="0" w:right="0" w:firstLine="0"/>
        <w:jc w:val="left"/>
      </w:pPr>
      <w:bookmarkStart w:id="298" w:name="bookmark298"/>
      <w:r>
        <w:rPr>
          <w:rFonts w:ascii="Times New Roman" w:eastAsia="Times New Roman" w:hAnsi="Times New Roman" w:cs="Times New Roman"/>
          <w:color w:val="000000"/>
          <w:spacing w:val="0"/>
          <w:w w:val="100"/>
          <w:position w:val="0"/>
          <w:sz w:val="18"/>
          <w:szCs w:val="18"/>
        </w:rPr>
        <w:t>6</w:t>
      </w:r>
      <w:bookmarkEnd w:id="29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日，召开第二届董事会第十五次会议和第二届监事会第十次会议，审议通过了《关于向激励对象授予预留 限制性股票的议案》，独立董事对此发表了独立意见，律师事务所出具了法律意见书。</w:t>
      </w:r>
    </w:p>
    <w:p>
      <w:pPr>
        <w:pStyle w:val="Style27"/>
        <w:keepNext w:val="0"/>
        <w:keepLines w:val="0"/>
        <w:widowControl w:val="0"/>
        <w:shd w:val="clear" w:color="auto" w:fill="auto"/>
        <w:bidi w:val="0"/>
        <w:spacing w:before="0" w:after="0" w:line="315" w:lineRule="exact"/>
        <w:ind w:left="0" w:right="0" w:firstLine="0"/>
        <w:jc w:val="left"/>
      </w:pPr>
      <w:bookmarkStart w:id="299" w:name="bookmark299"/>
      <w:r>
        <w:rPr>
          <w:rFonts w:ascii="Times New Roman" w:eastAsia="Times New Roman" w:hAnsi="Times New Roman" w:cs="Times New Roman"/>
          <w:color w:val="000000"/>
          <w:spacing w:val="0"/>
          <w:w w:val="100"/>
          <w:position w:val="0"/>
          <w:sz w:val="18"/>
          <w:szCs w:val="18"/>
        </w:rPr>
        <w:t>7</w:t>
      </w:r>
      <w:bookmarkEnd w:id="29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日完成了预留限制性股票授予登记工作，并在巨潮资讯网发布了《关于预留限制性股票授予完成的公告》。 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日，授予价格为每股</w:t>
      </w:r>
      <w:r>
        <w:rPr>
          <w:rFonts w:ascii="Times New Roman" w:eastAsia="Times New Roman" w:hAnsi="Times New Roman" w:cs="Times New Roman"/>
          <w:color w:val="000000"/>
          <w:spacing w:val="0"/>
          <w:w w:val="100"/>
          <w:position w:val="0"/>
          <w:sz w:val="18"/>
          <w:szCs w:val="18"/>
        </w:rPr>
        <w:t>28.90</w:t>
      </w:r>
      <w:r>
        <w:rPr>
          <w:color w:val="000000"/>
          <w:spacing w:val="0"/>
          <w:w w:val="100"/>
          <w:position w:val="0"/>
        </w:rPr>
        <w:t>元，授予数量为</w:t>
      </w:r>
      <w:r>
        <w:rPr>
          <w:rFonts w:ascii="Times New Roman" w:eastAsia="Times New Roman" w:hAnsi="Times New Roman" w:cs="Times New Roman"/>
          <w:color w:val="000000"/>
          <w:spacing w:val="0"/>
          <w:w w:val="100"/>
          <w:position w:val="0"/>
          <w:sz w:val="18"/>
          <w:szCs w:val="18"/>
        </w:rPr>
        <w:t>430,000</w:t>
      </w:r>
      <w:r>
        <w:rPr>
          <w:color w:val="000000"/>
          <w:spacing w:val="0"/>
          <w:w w:val="100"/>
          <w:position w:val="0"/>
        </w:rPr>
        <w:t>股。</w:t>
      </w:r>
    </w:p>
    <w:p>
      <w:pPr>
        <w:pStyle w:val="Style27"/>
        <w:keepNext w:val="0"/>
        <w:keepLines w:val="0"/>
        <w:widowControl w:val="0"/>
        <w:shd w:val="clear" w:color="auto" w:fill="auto"/>
        <w:bidi w:val="0"/>
        <w:spacing w:before="0" w:after="0" w:line="315" w:lineRule="exact"/>
        <w:ind w:left="0" w:right="0" w:firstLine="0"/>
        <w:jc w:val="left"/>
      </w:pPr>
      <w:bookmarkStart w:id="300" w:name="bookmark300"/>
      <w:r>
        <w:rPr>
          <w:rFonts w:ascii="Times New Roman" w:eastAsia="Times New Roman" w:hAnsi="Times New Roman" w:cs="Times New Roman"/>
          <w:color w:val="000000"/>
          <w:spacing w:val="0"/>
          <w:w w:val="100"/>
          <w:position w:val="0"/>
          <w:sz w:val="18"/>
          <w:szCs w:val="18"/>
        </w:rPr>
        <w:t>8</w:t>
      </w:r>
      <w:bookmarkEnd w:id="300"/>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日，公司第二届董事会第十五次会议审议通过了《关于审核</w:t>
      </w:r>
      <w:r>
        <w:rPr>
          <w:color w:val="000000"/>
          <w:spacing w:val="0"/>
          <w:w w:val="100"/>
          <w:position w:val="0"/>
          <w:sz w:val="18"/>
          <w:szCs w:val="18"/>
        </w:rPr>
        <w:t>〈</w:t>
      </w:r>
      <w:r>
        <w:rPr>
          <w:color w:val="000000"/>
          <w:spacing w:val="0"/>
          <w:w w:val="100"/>
          <w:position w:val="0"/>
        </w:rPr>
        <w:t>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及其摘要的议案》、《关于审核</w:t>
      </w:r>
      <w:r>
        <w:rPr>
          <w:color w:val="000000"/>
          <w:spacing w:val="0"/>
          <w:w w:val="100"/>
          <w:position w:val="0"/>
          <w:sz w:val="18"/>
          <w:szCs w:val="18"/>
        </w:rPr>
        <w:t>〈</w:t>
      </w:r>
      <w:r>
        <w:rPr>
          <w:color w:val="000000"/>
          <w:spacing w:val="0"/>
          <w:w w:val="100"/>
          <w:position w:val="0"/>
        </w:rPr>
        <w:t>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 施考核管理办法</w:t>
      </w:r>
      <w:r>
        <w:rPr>
          <w:color w:val="000000"/>
          <w:spacing w:val="0"/>
          <w:w w:val="100"/>
          <w:position w:val="0"/>
          <w:sz w:val="18"/>
          <w:szCs w:val="18"/>
        </w:rPr>
        <w:t>〉</w:t>
      </w:r>
      <w:r>
        <w:rPr>
          <w:color w:val="000000"/>
          <w:spacing w:val="0"/>
          <w:w w:val="100"/>
          <w:position w:val="0"/>
        </w:rPr>
        <w:t>的议案》、《关于提请股东大会授权董事会办理公司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年限制性股票激励计划相关事宜的议案》；公司 独立董事对《深圳四方精创资讯股份有限公司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年限制性股票激励计划（草案）》（以下简称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发表了独立意见。同日，公司第二届监事会第十次会议审议通过了《关于审核</w:t>
      </w:r>
      <w:r>
        <w:rPr>
          <w:color w:val="000000"/>
          <w:spacing w:val="0"/>
          <w:w w:val="100"/>
          <w:position w:val="0"/>
          <w:sz w:val="18"/>
          <w:szCs w:val="18"/>
        </w:rPr>
        <w:t>〈</w:t>
      </w:r>
      <w:r>
        <w:rPr>
          <w:color w:val="000000"/>
          <w:spacing w:val="0"/>
          <w:w w:val="100"/>
          <w:position w:val="0"/>
        </w:rPr>
        <w:t>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 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及其摘要的议案》、《关于审核</w:t>
      </w:r>
      <w:r>
        <w:rPr>
          <w:color w:val="000000"/>
          <w:spacing w:val="0"/>
          <w:w w:val="100"/>
          <w:position w:val="0"/>
          <w:sz w:val="18"/>
          <w:szCs w:val="18"/>
        </w:rPr>
        <w:t>〈</w:t>
      </w:r>
      <w:r>
        <w:rPr>
          <w:color w:val="000000"/>
          <w:spacing w:val="0"/>
          <w:w w:val="100"/>
          <w:position w:val="0"/>
        </w:rPr>
        <w:t>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年限制性股票激励计划实 施考核管理办法</w:t>
      </w:r>
      <w:r>
        <w:rPr>
          <w:color w:val="000000"/>
          <w:spacing w:val="0"/>
          <w:w w:val="100"/>
          <w:position w:val="0"/>
          <w:sz w:val="18"/>
          <w:szCs w:val="18"/>
        </w:rPr>
        <w:t>〉</w:t>
      </w:r>
      <w:r>
        <w:rPr>
          <w:color w:val="000000"/>
          <w:spacing w:val="0"/>
          <w:w w:val="100"/>
          <w:position w:val="0"/>
        </w:rPr>
        <w:t>的议案》、《关于审核</w:t>
      </w:r>
      <w:r>
        <w:rPr>
          <w:color w:val="000000"/>
          <w:spacing w:val="0"/>
          <w:w w:val="100"/>
          <w:position w:val="0"/>
          <w:sz w:val="18"/>
          <w:szCs w:val="18"/>
        </w:rPr>
        <w:t>〈</w:t>
      </w:r>
      <w:r>
        <w:rPr>
          <w:color w:val="000000"/>
          <w:spacing w:val="0"/>
          <w:w w:val="100"/>
          <w:position w:val="0"/>
        </w:rPr>
        <w:t>深圳四方精创资讯股份有限公司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年限制性股票激励计划激励对象名单</w:t>
      </w:r>
      <w:r>
        <w:rPr>
          <w:color w:val="000000"/>
          <w:spacing w:val="0"/>
          <w:w w:val="100"/>
          <w:position w:val="0"/>
          <w:sz w:val="18"/>
          <w:szCs w:val="18"/>
        </w:rPr>
        <w:t>〉</w:t>
      </w:r>
      <w:r>
        <w:rPr>
          <w:color w:val="000000"/>
          <w:spacing w:val="0"/>
          <w:w w:val="100"/>
          <w:position w:val="0"/>
        </w:rPr>
        <w:t>的议案》。 相关股权激励事项公司已在临时报告中进行了披露，相关查询索引如下：</w:t>
      </w:r>
      <w:r>
        <w:br w:type="page"/>
      </w:r>
    </w:p>
    <w:p>
      <w:pPr>
        <w:pStyle w:val="Style37"/>
        <w:keepNext w:val="0"/>
        <w:keepLines w:val="0"/>
        <w:widowControl w:val="0"/>
        <w:shd w:val="clear" w:color="auto" w:fill="auto"/>
        <w:tabs>
          <w:tab w:pos="7421" w:val="left"/>
          <w:tab w:pos="9182" w:val="left"/>
        </w:tabs>
        <w:bidi w:val="0"/>
        <w:spacing w:before="0" w:after="0" w:line="240" w:lineRule="auto"/>
        <w:ind w:left="3235" w:right="0" w:firstLine="0"/>
        <w:jc w:val="left"/>
        <w:rPr>
          <w:sz w:val="14"/>
          <w:szCs w:val="14"/>
        </w:rPr>
      </w:pPr>
      <w:r>
        <w:rPr>
          <w:rFonts w:ascii="SimHei" w:eastAsia="SimHei" w:hAnsi="SimHei" w:cs="SimHei"/>
          <w:color w:val="000000"/>
          <w:spacing w:val="0"/>
          <w:w w:val="100"/>
          <w:position w:val="0"/>
          <w:sz w:val="14"/>
          <w:szCs w:val="14"/>
        </w:rPr>
        <w:t>些告名称</w:t>
        <w:tab/>
        <w:t>披露曰期</w:t>
        <w:tab/>
        <w:t>披露索引</w:t>
      </w:r>
    </w:p>
    <w:tbl>
      <w:tblPr>
        <w:tblOverlap w:val="never"/>
        <w:jc w:val="center"/>
        <w:tblLayout w:type="fixed"/>
      </w:tblPr>
      <w:tblGrid>
        <w:gridCol w:w="7066"/>
        <w:gridCol w:w="1378"/>
        <w:gridCol w:w="2083"/>
      </w:tblGrid>
      <w:tr>
        <w:trPr>
          <w:trHeight w:val="374"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关于召开年第一次临时段东大会提示性公告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4</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3"/>
                <w:szCs w:val="13"/>
              </w:rPr>
              <w:t>2016</w:t>
            </w:r>
            <w:r>
              <w:rPr>
                <w:rFonts w:ascii="SimHei" w:eastAsia="SimHei" w:hAnsi="SimHei" w:cs="SimHei"/>
                <w:color w:val="000000"/>
                <w:spacing w:val="0"/>
                <w:w w:val="100"/>
                <w:position w:val="0"/>
                <w:sz w:val="14"/>
                <w:szCs w:val="14"/>
              </w:rPr>
              <w:t>年第一次临时股东大会决议的公告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9</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北京市金杜（深圳）律师事务所关于公司</w:t>
            </w: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年第一次临时股东大会的法律意见书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9</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第二届董事会第九次会议决议公告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第二届监事会第六次会议决议公告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关于向凝.励驿象授予限制性.股票芸告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北京市金杜（深圳）律师事务所关于公司限制性股票激励计划授予事项的法律意见书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独立董事关于向激励对象授予限制性股票相关事项的独立意见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关于限制性股票授予完成的公告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5</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第二届董事会第十三次会议决议公告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第二监事会第"次会议决议公告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第二届董事会第十三次会议有关事项的独立意见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北京市金杜（深圳）律师事务所关于公司回购注销限制性股票逝励计划部分逝励股份之法律意见书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关于回购注销部分已授予但尚未解彼的限制性段票的公告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关于回购注销部分限制性股票的减笑公告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8</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25</w:t>
            </w:r>
            <w:r>
              <w:rPr>
                <w:rFonts w:ascii="SimHei" w:eastAsia="SimHei" w:hAnsi="SimHei" w:cs="SimHei"/>
                <w:color w:val="000000"/>
                <w:spacing w:val="0"/>
                <w:w w:val="100"/>
                <w:position w:val="0"/>
                <w:sz w:val="14"/>
                <w:szCs w:val="14"/>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关于限制性股票回购注销完成的公告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31</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第二届董事会第十五次会议决议公告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第二届监事会第十次会议决议公告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监事会关于</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深圳四方精创米讯股份有限公司限制性股票逝励计划预留限制性股票数励对象名单</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的专项核查意见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关于向凝.励对象授予预留限制性股票的芸告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预留限制性股票澈.励对象名单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北京市金杜（深圳）律师事务所关于公司限制性股票激励计划预留部分授予事项之法律意见书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关于公司</w:t>
            </w:r>
            <w:r>
              <w:rPr>
                <w:rFonts w:ascii="Times New Roman" w:eastAsia="Times New Roman" w:hAnsi="Times New Roman" w:cs="Times New Roman"/>
                <w:color w:val="000000"/>
                <w:spacing w:val="0"/>
                <w:w w:val="100"/>
                <w:position w:val="0"/>
                <w:sz w:val="13"/>
                <w:szCs w:val="13"/>
              </w:rPr>
              <w:t>2E6</w:t>
            </w:r>
            <w:r>
              <w:rPr>
                <w:rFonts w:ascii="SimHei" w:eastAsia="SimHei" w:hAnsi="SimHei" w:cs="SimHei"/>
                <w:color w:val="000000"/>
                <w:spacing w:val="0"/>
                <w:w w:val="100"/>
                <w:position w:val="0"/>
                <w:sz w:val="14"/>
                <w:szCs w:val="14"/>
              </w:rPr>
              <w:t>年限制性股票数励计划提示性公告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3"/>
                <w:szCs w:val="13"/>
              </w:rPr>
              <w:t>2Q16</w:t>
            </w:r>
            <w:r>
              <w:rPr>
                <w:rFonts w:ascii="SimHei" w:eastAsia="SimHei" w:hAnsi="SimHei" w:cs="SimHei"/>
                <w:color w:val="000000"/>
                <w:spacing w:val="0"/>
                <w:w w:val="100"/>
                <w:position w:val="0"/>
                <w:sz w:val="14"/>
                <w:szCs w:val="14"/>
              </w:rPr>
              <w:t>年限制性股票敷励计划（草案）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3"/>
                <w:szCs w:val="13"/>
              </w:rPr>
              <w:t>2Q16</w:t>
            </w:r>
            <w:r>
              <w:rPr>
                <w:rFonts w:ascii="SimHei" w:eastAsia="SimHei" w:hAnsi="SimHei" w:cs="SimHei"/>
                <w:color w:val="000000"/>
                <w:spacing w:val="0"/>
                <w:w w:val="100"/>
                <w:position w:val="0"/>
                <w:sz w:val="14"/>
                <w:szCs w:val="14"/>
              </w:rPr>
              <w:t>年限制性股票敷励计划（草案）摘要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3"/>
                <w:szCs w:val="13"/>
              </w:rPr>
              <w:t>2Q16</w:t>
            </w:r>
            <w:r>
              <w:rPr>
                <w:rFonts w:ascii="SimHei" w:eastAsia="SimHei" w:hAnsi="SimHei" w:cs="SimHei"/>
                <w:color w:val="000000"/>
                <w:spacing w:val="0"/>
                <w:w w:val="100"/>
                <w:position w:val="0"/>
                <w:sz w:val="14"/>
                <w:szCs w:val="14"/>
              </w:rPr>
              <w:t>年限制性股票敷励计划实施考核管理办法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3"/>
                <w:szCs w:val="13"/>
              </w:rPr>
              <w:t>2Q16</w:t>
            </w:r>
            <w:r>
              <w:rPr>
                <w:rFonts w:ascii="SimHei" w:eastAsia="SimHei" w:hAnsi="SimHei" w:cs="SimHei"/>
                <w:color w:val="000000"/>
                <w:spacing w:val="0"/>
                <w:w w:val="100"/>
                <w:position w:val="0"/>
                <w:sz w:val="14"/>
                <w:szCs w:val="14"/>
              </w:rPr>
              <w:t>年限制性股票敷励计划敝励对象名单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上市</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公司.股权滋励计划自查表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独立董事关于公司拟实施</w:t>
            </w: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年限制性股票逝励计划的独立意见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监事会关于</w:t>
            </w:r>
            <w:r>
              <w:rPr>
                <w:rFonts w:ascii="Arial" w:eastAsia="Arial" w:hAnsi="Arial" w:cs="Arial"/>
                <w:color w:val="000000"/>
                <w:spacing w:val="0"/>
                <w:w w:val="100"/>
                <w:position w:val="0"/>
                <w:sz w:val="12"/>
                <w:szCs w:val="12"/>
              </w:rPr>
              <w:t>«</w:t>
            </w:r>
            <w:r>
              <w:rPr>
                <w:rFonts w:ascii="SimHei" w:eastAsia="SimHei" w:hAnsi="SimHei" w:cs="SimHei"/>
                <w:color w:val="000000"/>
                <w:spacing w:val="0"/>
                <w:w w:val="100"/>
                <w:position w:val="0"/>
                <w:sz w:val="14"/>
                <w:szCs w:val="14"/>
              </w:rPr>
              <w:t>深圳四方精创米讯股份有限公司</w:t>
            </w: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年限制性股票数励计划敷励对象名单》的专项核查意见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0"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北京市金杜（深圳）律师事务所关于公司</w:t>
            </w:r>
            <w:r>
              <w:rPr>
                <w:rFonts w:ascii="Times New Roman" w:eastAsia="Times New Roman" w:hAnsi="Times New Roman" w:cs="Times New Roman"/>
                <w:color w:val="000000"/>
                <w:spacing w:val="0"/>
                <w:w w:val="100"/>
                <w:position w:val="0"/>
                <w:sz w:val="13"/>
                <w:szCs w:val="13"/>
              </w:rPr>
              <w:t>2</w:t>
            </w:r>
            <w:r>
              <w:rPr>
                <w:rFonts w:ascii="SimHei" w:eastAsia="SimHei" w:hAnsi="SimHei" w:cs="SimHei"/>
                <w:color w:val="000000"/>
                <w:spacing w:val="0"/>
                <w:w w:val="100"/>
                <w:position w:val="0"/>
                <w:sz w:val="14"/>
                <w:szCs w:val="14"/>
              </w:rPr>
              <w:t>。</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年限制性股票敷励计划（草案）的法律意见书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16</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3</w:t>
            </w:r>
            <w:r>
              <w:rPr>
                <w:rFonts w:ascii="SimHei" w:eastAsia="SimHei" w:hAnsi="SimHei" w:cs="SimHei"/>
                <w:color w:val="000000"/>
                <w:spacing w:val="0"/>
                <w:w w:val="100"/>
                <w:position w:val="0"/>
                <w:sz w:val="14"/>
                <w:szCs w:val="14"/>
              </w:rPr>
              <w:t>。曰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r>
        <w:trPr>
          <w:trHeight w:val="379" w:hRule="exact"/>
        </w:trPr>
        <w:tc>
          <w:tcPr>
            <w:tcBorders>
              <w:top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关于预留限制性股票授予完成的公告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SimHei" w:eastAsia="SimHei" w:hAnsi="SimHei" w:cs="SimHei"/>
                <w:color w:val="000000"/>
                <w:spacing w:val="0"/>
                <w:w w:val="100"/>
                <w:position w:val="0"/>
                <w:sz w:val="14"/>
                <w:szCs w:val="14"/>
              </w:rPr>
              <w:t>网</w:t>
            </w:r>
            <w:r>
              <w:rPr>
                <w:rFonts w:ascii="Times New Roman" w:eastAsia="Times New Roman" w:hAnsi="Times New Roman" w:cs="Times New Roman"/>
                <w:color w:val="000000"/>
                <w:spacing w:val="0"/>
                <w:w w:val="100"/>
                <w:position w:val="0"/>
                <w:sz w:val="13"/>
                <w:szCs w:val="13"/>
              </w:rPr>
              <w:t>17</w:t>
            </w:r>
            <w:r>
              <w:rPr>
                <w:rFonts w:ascii="SimHei" w:eastAsia="SimHei" w:hAnsi="SimHei" w:cs="SimHei"/>
                <w:color w:val="000000"/>
                <w:spacing w:val="0"/>
                <w:w w:val="100"/>
                <w:position w:val="0"/>
                <w:sz w:val="14"/>
                <w:szCs w:val="14"/>
              </w:rPr>
              <w:t>年</w:t>
            </w:r>
            <w:r>
              <w:rPr>
                <w:rFonts w:ascii="Times New Roman" w:eastAsia="Times New Roman" w:hAnsi="Times New Roman" w:cs="Times New Roman"/>
                <w:color w:val="000000"/>
                <w:spacing w:val="0"/>
                <w:w w:val="100"/>
                <w:position w:val="0"/>
                <w:sz w:val="13"/>
                <w:szCs w:val="13"/>
              </w:rPr>
              <w:t>1</w:t>
            </w:r>
            <w:r>
              <w:rPr>
                <w:rFonts w:ascii="SimHei" w:eastAsia="SimHei" w:hAnsi="SimHei" w:cs="SimHei"/>
                <w:color w:val="000000"/>
                <w:spacing w:val="0"/>
                <w:w w:val="100"/>
                <w:position w:val="0"/>
                <w:sz w:val="14"/>
                <w:szCs w:val="14"/>
              </w:rPr>
              <w:t>月</w:t>
            </w:r>
            <w:r>
              <w:rPr>
                <w:rFonts w:ascii="Times New Roman" w:eastAsia="Times New Roman" w:hAnsi="Times New Roman" w:cs="Times New Roman"/>
                <w:color w:val="000000"/>
                <w:spacing w:val="0"/>
                <w:w w:val="100"/>
                <w:position w:val="0"/>
                <w:sz w:val="13"/>
                <w:szCs w:val="13"/>
              </w:rPr>
              <w:t>17</w:t>
            </w:r>
            <w:r>
              <w:rPr>
                <w:rFonts w:ascii="SimHei" w:eastAsia="SimHei" w:hAnsi="SimHei" w:cs="SimHei"/>
                <w:color w:val="000000"/>
                <w:spacing w:val="0"/>
                <w:w w:val="100"/>
                <w:position w:val="0"/>
                <w:sz w:val="14"/>
                <w:szCs w:val="14"/>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3"/>
                <w:szCs w:val="13"/>
              </w:rPr>
            </w:pPr>
            <w:r>
              <w:rPr>
                <w:b/>
                <w:bCs/>
                <w:color w:val="000000"/>
                <w:spacing w:val="0"/>
                <w:w w:val="100"/>
                <w:position w:val="0"/>
                <w:sz w:val="13"/>
                <w:szCs w:val="13"/>
              </w:rPr>
              <w:t>http：//www. cninfo. com. cn</w:t>
            </w:r>
          </w:p>
        </w:tc>
      </w:tr>
    </w:tbl>
    <w:p>
      <w:pPr>
        <w:widowControl w:val="0"/>
        <w:spacing w:after="1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目前，</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年限制性股票激励计划向激励对象授予工作正在进行中。</w:t>
      </w:r>
    </w:p>
    <w:p>
      <w:pPr>
        <w:pStyle w:val="Style25"/>
        <w:keepNext/>
        <w:keepLines/>
        <w:widowControl w:val="0"/>
        <w:shd w:val="clear" w:color="auto" w:fill="auto"/>
        <w:bidi w:val="0"/>
        <w:spacing w:before="0" w:after="380" w:line="240" w:lineRule="auto"/>
        <w:ind w:left="0" w:right="0" w:firstLine="0"/>
        <w:jc w:val="left"/>
      </w:pPr>
      <w:bookmarkStart w:id="301" w:name="bookmark301"/>
      <w:bookmarkStart w:id="302" w:name="bookmark302"/>
      <w:bookmarkStart w:id="303" w:name="bookmark303"/>
      <w:r>
        <w:rPr>
          <w:color w:val="000000"/>
          <w:spacing w:val="0"/>
          <w:w w:val="100"/>
          <w:position w:val="0"/>
        </w:rPr>
        <w:t>十五、重大关联交易</w:t>
      </w:r>
      <w:bookmarkEnd w:id="301"/>
      <w:bookmarkEnd w:id="302"/>
      <w:bookmarkEnd w:id="303"/>
    </w:p>
    <w:p>
      <w:pPr>
        <w:pStyle w:val="Style31"/>
        <w:keepNext/>
        <w:keepLines/>
        <w:widowControl w:val="0"/>
        <w:shd w:val="clear" w:color="auto" w:fill="auto"/>
        <w:tabs>
          <w:tab w:pos="368" w:val="left"/>
        </w:tabs>
        <w:bidi w:val="0"/>
        <w:spacing w:before="0" w:line="240" w:lineRule="auto"/>
        <w:ind w:left="0" w:right="0" w:firstLine="0"/>
        <w:jc w:val="left"/>
      </w:pPr>
      <w:bookmarkStart w:id="304" w:name="bookmark304"/>
      <w:bookmarkStart w:id="305" w:name="bookmark305"/>
      <w:bookmarkStart w:id="306" w:name="bookmark306"/>
      <w:bookmarkStart w:id="307" w:name="bookmark307"/>
      <w:r>
        <w:rPr>
          <w:rFonts w:ascii="Times New Roman" w:eastAsia="Times New Roman" w:hAnsi="Times New Roman" w:cs="Times New Roman"/>
          <w:color w:val="000000"/>
          <w:spacing w:val="0"/>
          <w:w w:val="100"/>
          <w:position w:val="0"/>
        </w:rPr>
        <w:t>1</w:t>
      </w:r>
      <w:bookmarkEnd w:id="306"/>
      <w:r>
        <w:rPr>
          <w:color w:val="000000"/>
          <w:spacing w:val="0"/>
          <w:w w:val="100"/>
          <w:position w:val="0"/>
        </w:rPr>
        <w:t>、</w:t>
        <w:tab/>
        <w:t>与日常经营相关的关联交易</w:t>
      </w:r>
      <w:bookmarkEnd w:id="304"/>
      <w:bookmarkEnd w:id="305"/>
      <w:bookmarkEnd w:id="307"/>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08" w:name="bookmark308"/>
      <w:bookmarkStart w:id="309" w:name="bookmark309"/>
      <w:bookmarkStart w:id="310" w:name="bookmark310"/>
      <w:bookmarkStart w:id="311" w:name="bookmark311"/>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资产或股权收购、出售发生的关联交易</w:t>
      </w:r>
      <w:bookmarkEnd w:id="308"/>
      <w:bookmarkEnd w:id="309"/>
      <w:bookmarkEnd w:id="311"/>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w:t>
        <w:tab/>
        <w:t>共同对外投资的关联交易</w:t>
      </w:r>
      <w:bookmarkEnd w:id="312"/>
      <w:bookmarkEnd w:id="313"/>
      <w:bookmarkEnd w:id="315"/>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316" w:name="bookmark316"/>
      <w:bookmarkStart w:id="317" w:name="bookmark317"/>
      <w:bookmarkStart w:id="318" w:name="bookmark318"/>
      <w:bookmarkStart w:id="319" w:name="bookmark319"/>
      <w:r>
        <w:rPr>
          <w:rFonts w:ascii="Times New Roman" w:eastAsia="Times New Roman" w:hAnsi="Times New Roman" w:cs="Times New Roman"/>
          <w:color w:val="000000"/>
          <w:spacing w:val="0"/>
          <w:w w:val="100"/>
          <w:position w:val="0"/>
        </w:rPr>
        <w:t>4</w:t>
      </w:r>
      <w:bookmarkEnd w:id="318"/>
      <w:r>
        <w:rPr>
          <w:color w:val="000000"/>
          <w:spacing w:val="0"/>
          <w:w w:val="100"/>
          <w:position w:val="0"/>
        </w:rPr>
        <w:t>、</w:t>
        <w:tab/>
        <w:t>关联债权债务往来</w:t>
      </w:r>
      <w:bookmarkEnd w:id="316"/>
      <w:bookmarkEnd w:id="317"/>
      <w:bookmarkEnd w:id="319"/>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5</w:t>
      </w:r>
      <w:bookmarkEnd w:id="322"/>
      <w:r>
        <w:rPr>
          <w:color w:val="000000"/>
          <w:spacing w:val="0"/>
          <w:w w:val="100"/>
          <w:position w:val="0"/>
        </w:rPr>
        <w:t>、</w:t>
        <w:tab/>
        <w:t>其他重大关联交易</w:t>
      </w:r>
      <w:bookmarkEnd w:id="320"/>
      <w:bookmarkEnd w:id="321"/>
      <w:bookmarkEnd w:id="323"/>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80" w:line="240" w:lineRule="auto"/>
        <w:ind w:left="0" w:right="0" w:firstLine="0"/>
        <w:jc w:val="left"/>
      </w:pPr>
      <w:bookmarkStart w:id="324" w:name="bookmark324"/>
      <w:bookmarkStart w:id="325" w:name="bookmark325"/>
      <w:bookmarkStart w:id="326" w:name="bookmark326"/>
      <w:r>
        <w:rPr>
          <w:color w:val="000000"/>
          <w:spacing w:val="0"/>
          <w:w w:val="100"/>
          <w:position w:val="0"/>
        </w:rPr>
        <w:t>十六、重大合同及其履行情况</w:t>
      </w:r>
      <w:bookmarkEnd w:id="324"/>
      <w:bookmarkEnd w:id="325"/>
      <w:bookmarkEnd w:id="326"/>
    </w:p>
    <w:p>
      <w:pPr>
        <w:pStyle w:val="Style31"/>
        <w:keepNext/>
        <w:keepLines/>
        <w:widowControl w:val="0"/>
        <w:shd w:val="clear" w:color="auto" w:fill="auto"/>
        <w:bidi w:val="0"/>
        <w:spacing w:before="0" w:line="240" w:lineRule="auto"/>
        <w:ind w:left="0" w:right="0" w:firstLine="0"/>
        <w:jc w:val="left"/>
      </w:pPr>
      <w:bookmarkStart w:id="327" w:name="bookmark327"/>
      <w:bookmarkStart w:id="328" w:name="bookmark328"/>
      <w:bookmarkStart w:id="329" w:name="bookmark329"/>
      <w:bookmarkStart w:id="330" w:name="bookmark330"/>
      <w:r>
        <w:rPr>
          <w:rFonts w:ascii="Times New Roman" w:eastAsia="Times New Roman" w:hAnsi="Times New Roman" w:cs="Times New Roman"/>
          <w:color w:val="000000"/>
          <w:spacing w:val="0"/>
          <w:w w:val="100"/>
          <w:position w:val="0"/>
        </w:rPr>
        <w:t>1</w:t>
      </w:r>
      <w:bookmarkEnd w:id="329"/>
      <w:r>
        <w:rPr>
          <w:color w:val="000000"/>
          <w:spacing w:val="0"/>
          <w:w w:val="100"/>
          <w:position w:val="0"/>
        </w:rPr>
        <w:t>、托管、承包、租赁事项情况</w:t>
      </w:r>
      <w:bookmarkEnd w:id="327"/>
      <w:bookmarkEnd w:id="328"/>
      <w:bookmarkEnd w:id="330"/>
    </w:p>
    <w:p>
      <w:pPr>
        <w:pStyle w:val="Style34"/>
        <w:keepNext/>
        <w:keepLines/>
        <w:widowControl w:val="0"/>
        <w:shd w:val="clear" w:color="auto" w:fill="auto"/>
        <w:tabs>
          <w:tab w:pos="493" w:val="left"/>
        </w:tabs>
        <w:bidi w:val="0"/>
        <w:spacing w:before="0" w:line="240" w:lineRule="auto"/>
        <w:ind w:left="0" w:right="0" w:firstLine="0"/>
        <w:jc w:val="both"/>
      </w:pPr>
      <w:bookmarkStart w:id="331" w:name="bookmark331"/>
      <w:bookmarkStart w:id="332" w:name="bookmark332"/>
      <w:bookmarkStart w:id="333" w:name="bookmark333"/>
      <w:bookmarkStart w:id="334" w:name="bookmark334"/>
      <w:r>
        <w:rPr>
          <w:color w:val="000000"/>
          <w:spacing w:val="0"/>
          <w:w w:val="100"/>
          <w:position w:val="0"/>
        </w:rPr>
        <w:t>（</w:t>
      </w:r>
      <w:bookmarkEnd w:id="33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31"/>
      <w:bookmarkEnd w:id="332"/>
      <w:bookmarkEnd w:id="334"/>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34"/>
        <w:keepNext/>
        <w:keepLines/>
        <w:widowControl w:val="0"/>
        <w:shd w:val="clear" w:color="auto" w:fill="auto"/>
        <w:tabs>
          <w:tab w:pos="493" w:val="left"/>
        </w:tabs>
        <w:bidi w:val="0"/>
        <w:spacing w:before="0" w:line="240" w:lineRule="auto"/>
        <w:ind w:left="0" w:right="0" w:firstLine="0"/>
        <w:jc w:val="both"/>
      </w:pPr>
      <w:bookmarkStart w:id="335" w:name="bookmark335"/>
      <w:bookmarkStart w:id="336" w:name="bookmark336"/>
      <w:bookmarkStart w:id="337" w:name="bookmark337"/>
      <w:bookmarkStart w:id="338" w:name="bookmark338"/>
      <w:r>
        <w:rPr>
          <w:color w:val="000000"/>
          <w:spacing w:val="0"/>
          <w:w w:val="100"/>
          <w:position w:val="0"/>
        </w:rPr>
        <w:t>（</w:t>
      </w:r>
      <w:bookmarkEnd w:id="33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35"/>
      <w:bookmarkEnd w:id="336"/>
      <w:bookmarkEnd w:id="338"/>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34"/>
        <w:keepNext/>
        <w:keepLines/>
        <w:widowControl w:val="0"/>
        <w:shd w:val="clear" w:color="auto" w:fill="auto"/>
        <w:tabs>
          <w:tab w:pos="493" w:val="left"/>
        </w:tabs>
        <w:bidi w:val="0"/>
        <w:spacing w:before="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rPr>
        <w:t>（</w:t>
      </w:r>
      <w:bookmarkEnd w:id="34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39"/>
      <w:bookmarkEnd w:id="340"/>
      <w:bookmarkEnd w:id="342"/>
    </w:p>
    <w:p>
      <w:pPr>
        <w:pStyle w:val="Style27"/>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1"/>
        <w:keepNext/>
        <w:keepLines/>
        <w:widowControl w:val="0"/>
        <w:shd w:val="clear" w:color="auto" w:fill="auto"/>
        <w:tabs>
          <w:tab w:pos="378" w:val="left"/>
        </w:tabs>
        <w:bidi w:val="0"/>
        <w:spacing w:before="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2</w:t>
      </w:r>
      <w:bookmarkEnd w:id="345"/>
      <w:r>
        <w:rPr>
          <w:color w:val="000000"/>
          <w:spacing w:val="0"/>
          <w:w w:val="100"/>
          <w:position w:val="0"/>
        </w:rPr>
        <w:t>、</w:t>
        <w:tab/>
        <w:t>重大担保</w:t>
      </w:r>
      <w:bookmarkEnd w:id="343"/>
      <w:bookmarkEnd w:id="344"/>
      <w:bookmarkEnd w:id="346"/>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1"/>
        <w:keepNext/>
        <w:keepLines/>
        <w:widowControl w:val="0"/>
        <w:shd w:val="clear" w:color="auto" w:fill="auto"/>
        <w:tabs>
          <w:tab w:pos="378" w:val="left"/>
        </w:tabs>
        <w:bidi w:val="0"/>
        <w:spacing w:before="0" w:line="240" w:lineRule="auto"/>
        <w:ind w:left="0" w:right="0" w:firstLine="0"/>
        <w:jc w:val="left"/>
      </w:pPr>
      <w:bookmarkStart w:id="347" w:name="bookmark347"/>
      <w:bookmarkStart w:id="348" w:name="bookmark348"/>
      <w:bookmarkStart w:id="349" w:name="bookmark349"/>
      <w:bookmarkStart w:id="350" w:name="bookmark350"/>
      <w:r>
        <w:rPr>
          <w:rFonts w:ascii="Times New Roman" w:eastAsia="Times New Roman" w:hAnsi="Times New Roman" w:cs="Times New Roman"/>
          <w:color w:val="000000"/>
          <w:spacing w:val="0"/>
          <w:w w:val="100"/>
          <w:position w:val="0"/>
        </w:rPr>
        <w:t>3</w:t>
      </w:r>
      <w:bookmarkEnd w:id="349"/>
      <w:r>
        <w:rPr>
          <w:color w:val="000000"/>
          <w:spacing w:val="0"/>
          <w:w w:val="100"/>
          <w:position w:val="0"/>
        </w:rPr>
        <w:t>、</w:t>
        <w:tab/>
        <w:t>委托他人进行现金资产管理情况</w:t>
      </w:r>
      <w:bookmarkEnd w:id="347"/>
      <w:bookmarkEnd w:id="348"/>
      <w:bookmarkEnd w:id="350"/>
    </w:p>
    <w:p>
      <w:pPr>
        <w:pStyle w:val="Style34"/>
        <w:keepNext/>
        <w:keepLines/>
        <w:widowControl w:val="0"/>
        <w:shd w:val="clear" w:color="auto" w:fill="auto"/>
        <w:tabs>
          <w:tab w:pos="493" w:val="left"/>
        </w:tabs>
        <w:bidi w:val="0"/>
        <w:spacing w:before="0" w:line="240" w:lineRule="auto"/>
        <w:ind w:left="0" w:right="0" w:firstLine="0"/>
        <w:jc w:val="left"/>
      </w:pPr>
      <w:bookmarkStart w:id="351" w:name="bookmark351"/>
      <w:bookmarkStart w:id="352" w:name="bookmark352"/>
      <w:bookmarkStart w:id="353" w:name="bookmark353"/>
      <w:bookmarkStart w:id="354" w:name="bookmark354"/>
      <w:r>
        <w:rPr>
          <w:color w:val="000000"/>
          <w:spacing w:val="0"/>
          <w:w w:val="100"/>
          <w:position w:val="0"/>
        </w:rPr>
        <w:t>（</w:t>
      </w:r>
      <w:bookmarkEnd w:id="35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351"/>
      <w:bookmarkEnd w:id="352"/>
      <w:bookmarkEnd w:id="354"/>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公司报告期不存在委托理财。</w:t>
      </w:r>
    </w:p>
    <w:p>
      <w:pPr>
        <w:pStyle w:val="Style34"/>
        <w:keepNext/>
        <w:keepLines/>
        <w:widowControl w:val="0"/>
        <w:shd w:val="clear" w:color="auto" w:fill="auto"/>
        <w:tabs>
          <w:tab w:pos="493" w:val="left"/>
        </w:tabs>
        <w:bidi w:val="0"/>
        <w:spacing w:before="0" w:line="240" w:lineRule="auto"/>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w:t>
      </w:r>
      <w:bookmarkEnd w:id="35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355"/>
      <w:bookmarkEnd w:id="356"/>
      <w:bookmarkEnd w:id="358"/>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left"/>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4</w:t>
      </w:r>
      <w:bookmarkEnd w:id="361"/>
      <w:r>
        <w:rPr>
          <w:color w:val="000000"/>
          <w:spacing w:val="0"/>
          <w:w w:val="100"/>
          <w:position w:val="0"/>
        </w:rPr>
        <w:t>、</w:t>
        <w:tab/>
        <w:t>其他重大合同</w:t>
      </w:r>
      <w:bookmarkEnd w:id="359"/>
      <w:bookmarkEnd w:id="360"/>
      <w:bookmarkEnd w:id="362"/>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5"/>
        <w:keepNext/>
        <w:keepLines/>
        <w:widowControl w:val="0"/>
        <w:shd w:val="clear" w:color="auto" w:fill="auto"/>
        <w:bidi w:val="0"/>
        <w:spacing w:before="0" w:after="380" w:line="240" w:lineRule="auto"/>
        <w:ind w:left="0" w:right="0" w:firstLine="0"/>
        <w:jc w:val="left"/>
      </w:pPr>
      <w:bookmarkStart w:id="363" w:name="bookmark363"/>
      <w:bookmarkStart w:id="364" w:name="bookmark364"/>
      <w:bookmarkStart w:id="365" w:name="bookmark365"/>
      <w:r>
        <w:rPr>
          <w:color w:val="000000"/>
          <w:spacing w:val="0"/>
          <w:w w:val="100"/>
          <w:position w:val="0"/>
        </w:rPr>
        <w:t>十七、社会责任情况</w:t>
      </w:r>
      <w:bookmarkEnd w:id="363"/>
      <w:bookmarkEnd w:id="364"/>
      <w:bookmarkEnd w:id="365"/>
    </w:p>
    <w:p>
      <w:pPr>
        <w:pStyle w:val="Style31"/>
        <w:keepNext/>
        <w:keepLines/>
        <w:widowControl w:val="0"/>
        <w:shd w:val="clear" w:color="auto" w:fill="auto"/>
        <w:bidi w:val="0"/>
        <w:spacing w:before="0" w:line="240" w:lineRule="auto"/>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1</w:t>
      </w:r>
      <w:bookmarkEnd w:id="368"/>
      <w:r>
        <w:rPr>
          <w:color w:val="000000"/>
          <w:spacing w:val="0"/>
          <w:w w:val="100"/>
          <w:position w:val="0"/>
        </w:rPr>
        <w:t>、履行精准扶贫社会责任情况</w:t>
      </w:r>
      <w:bookmarkEnd w:id="366"/>
      <w:bookmarkEnd w:id="367"/>
      <w:bookmarkEnd w:id="369"/>
    </w:p>
    <w:p>
      <w:pPr>
        <w:pStyle w:val="Style34"/>
        <w:keepNext/>
        <w:keepLines/>
        <w:widowControl w:val="0"/>
        <w:shd w:val="clear" w:color="auto" w:fill="auto"/>
        <w:tabs>
          <w:tab w:pos="493" w:val="left"/>
        </w:tabs>
        <w:bidi w:val="0"/>
        <w:spacing w:before="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rPr>
        <w:t>（</w:t>
      </w:r>
      <w:bookmarkEnd w:id="372"/>
      <w:r>
        <w:rPr>
          <w:rFonts w:ascii="Times New Roman" w:eastAsia="Times New Roman" w:hAnsi="Times New Roman" w:cs="Times New Roman"/>
          <w:color w:val="000000"/>
          <w:spacing w:val="0"/>
          <w:w w:val="100"/>
          <w:position w:val="0"/>
        </w:rPr>
        <w:t>1</w:t>
      </w:r>
      <w:r>
        <w:rPr>
          <w:color w:val="000000"/>
          <w:spacing w:val="0"/>
          <w:w w:val="100"/>
          <w:position w:val="0"/>
        </w:rPr>
        <w:t>）</w:t>
        <w:tab/>
        <w:t>年度精准扶贫概要</w:t>
      </w:r>
      <w:bookmarkEnd w:id="370"/>
      <w:bookmarkEnd w:id="371"/>
      <w:bookmarkEnd w:id="373"/>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w:t>
      </w:r>
      <w:bookmarkEnd w:id="376"/>
      <w:r>
        <w:rPr>
          <w:rFonts w:ascii="Times New Roman" w:eastAsia="Times New Roman" w:hAnsi="Times New Roman" w:cs="Times New Roman"/>
          <w:color w:val="000000"/>
          <w:spacing w:val="0"/>
          <w:w w:val="100"/>
          <w:position w:val="0"/>
        </w:rPr>
        <w:t>2</w:t>
      </w:r>
      <w:r>
        <w:rPr>
          <w:color w:val="000000"/>
          <w:spacing w:val="0"/>
          <w:w w:val="100"/>
          <w:position w:val="0"/>
        </w:rPr>
        <w:t>）</w:t>
        <w:tab/>
        <w:t>上市公司年度精准扶贫工作情况</w:t>
      </w:r>
      <w:bookmarkEnd w:id="374"/>
      <w:bookmarkEnd w:id="375"/>
      <w:bookmarkEnd w:id="377"/>
    </w:p>
    <w:tbl>
      <w:tblPr>
        <w:tblOverlap w:val="never"/>
        <w:jc w:val="left"/>
        <w:tblLayout w:type="fixed"/>
      </w:tblPr>
      <w:tblGrid>
        <w:gridCol w:w="3629"/>
        <w:gridCol w:w="1550"/>
        <w:gridCol w:w="44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开展情况</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教育脱贫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健康扶贫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line="1" w:lineRule="exact"/>
      </w:pPr>
    </w:p>
    <w:tbl>
      <w:tblPr>
        <w:tblOverlap w:val="never"/>
        <w:jc w:val="left"/>
        <w:tblLayout w:type="fixed"/>
      </w:tblPr>
      <w:tblGrid>
        <w:gridCol w:w="3629"/>
        <w:gridCol w:w="1550"/>
        <w:gridCol w:w="44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兜底保障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社会扶贫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其他项目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w:t>
      </w:r>
      <w:bookmarkEnd w:id="380"/>
      <w:r>
        <w:rPr>
          <w:rFonts w:ascii="Times New Roman" w:eastAsia="Times New Roman" w:hAnsi="Times New Roman" w:cs="Times New Roman"/>
          <w:color w:val="000000"/>
          <w:spacing w:val="0"/>
          <w:w w:val="100"/>
          <w:position w:val="0"/>
        </w:rPr>
        <w:t>3</w:t>
      </w:r>
      <w:r>
        <w:rPr>
          <w:color w:val="000000"/>
          <w:spacing w:val="0"/>
          <w:w w:val="100"/>
          <w:position w:val="0"/>
        </w:rPr>
        <w:t>）后续精准扶贫计划</w:t>
      </w:r>
      <w:bookmarkEnd w:id="378"/>
      <w:bookmarkEnd w:id="379"/>
      <w:bookmarkEnd w:id="381"/>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382" w:name="bookmark382"/>
      <w:bookmarkStart w:id="383" w:name="bookmark383"/>
      <w:bookmarkStart w:id="384" w:name="bookmark384"/>
      <w:bookmarkStart w:id="385" w:name="bookmark385"/>
      <w:r>
        <w:rPr>
          <w:rFonts w:ascii="Times New Roman" w:eastAsia="Times New Roman" w:hAnsi="Times New Roman" w:cs="Times New Roman"/>
          <w:color w:val="000000"/>
          <w:spacing w:val="0"/>
          <w:w w:val="100"/>
          <w:position w:val="0"/>
        </w:rPr>
        <w:t>2</w:t>
      </w:r>
      <w:bookmarkEnd w:id="384"/>
      <w:r>
        <w:rPr>
          <w:color w:val="000000"/>
          <w:spacing w:val="0"/>
          <w:w w:val="100"/>
          <w:position w:val="0"/>
        </w:rPr>
        <w:t>、履行其他社会责任的情况</w:t>
      </w:r>
      <w:bookmarkEnd w:id="382"/>
      <w:bookmarkEnd w:id="383"/>
      <w:bookmarkEnd w:id="385"/>
    </w:p>
    <w:p>
      <w:pPr>
        <w:pStyle w:val="Style27"/>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公司严格按《公司法》、《深圳证券交易所创业板股票上市规则》、《上市公司信息披露管理办法》等相关法律法规规范要 求，及时、准确、真实、完整的原则进行信息披露工作；通过实地调研、电话、电子邮箱、公司网站和投资者关系互动平台 等多种方式与投资者进行沟通交流，提高了公司的透明度和诚信度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公司十分重视对投资者的合理回报，上市后严格按照相 关承诺及《公司章程》等相关法律法规的要求实施利润分配，每年均以派发现金股利的方式回馈股东</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公司始终将依法经营作为公司运行的基本原则，注重企业经济效益与社会效益的共同发展。公司严格遵守国家法律、法规、 政策的规定，始终依法经营，积极纳税，支持国家与地方的经济发展。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上市公司及其子公司是否属于环境保护部门公布的重点排污单位</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是否发布社会责任报告</w:t>
      </w:r>
    </w:p>
    <w:p>
      <w:pPr>
        <w:pStyle w:val="Style27"/>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5"/>
        <w:keepNext/>
        <w:keepLines/>
        <w:widowControl w:val="0"/>
        <w:shd w:val="clear" w:color="auto" w:fill="auto"/>
        <w:bidi w:val="0"/>
        <w:spacing w:before="0" w:after="260" w:line="240" w:lineRule="auto"/>
        <w:ind w:left="0" w:right="0" w:firstLine="0"/>
        <w:jc w:val="left"/>
      </w:pPr>
      <w:bookmarkStart w:id="386" w:name="bookmark386"/>
      <w:bookmarkStart w:id="387" w:name="bookmark387"/>
      <w:bookmarkStart w:id="388" w:name="bookmark388"/>
      <w:r>
        <w:rPr>
          <w:color w:val="000000"/>
          <w:spacing w:val="0"/>
          <w:w w:val="100"/>
          <w:position w:val="0"/>
        </w:rPr>
        <w:t>十八、其他重大事项的说明</w:t>
      </w:r>
      <w:bookmarkEnd w:id="386"/>
      <w:bookmarkEnd w:id="387"/>
      <w:bookmarkEnd w:id="388"/>
    </w:p>
    <w:p>
      <w:pPr>
        <w:pStyle w:val="Style27"/>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公司报告期不存在需要说明的其他重大事项。</w:t>
      </w:r>
    </w:p>
    <w:p>
      <w:pPr>
        <w:pStyle w:val="Style25"/>
        <w:keepNext/>
        <w:keepLines/>
        <w:widowControl w:val="0"/>
        <w:shd w:val="clear" w:color="auto" w:fill="auto"/>
        <w:bidi w:val="0"/>
        <w:spacing w:before="0" w:after="260" w:line="240" w:lineRule="auto"/>
        <w:ind w:left="0" w:right="0" w:firstLine="0"/>
        <w:jc w:val="left"/>
      </w:pPr>
      <w:bookmarkStart w:id="389" w:name="bookmark389"/>
      <w:bookmarkStart w:id="390" w:name="bookmark390"/>
      <w:bookmarkStart w:id="391" w:name="bookmark391"/>
      <w:r>
        <w:rPr>
          <w:color w:val="000000"/>
          <w:spacing w:val="0"/>
          <w:w w:val="100"/>
          <w:position w:val="0"/>
        </w:rPr>
        <w:t>十九、公司子公司重大事项</w:t>
      </w:r>
      <w:bookmarkEnd w:id="389"/>
      <w:bookmarkEnd w:id="390"/>
      <w:bookmarkEnd w:id="391"/>
    </w:p>
    <w:p>
      <w:pPr>
        <w:pStyle w:val="Style27"/>
        <w:keepNext w:val="0"/>
        <w:keepLines w:val="0"/>
        <w:widowControl w:val="0"/>
        <w:shd w:val="clear" w:color="auto" w:fill="auto"/>
        <w:bidi w:val="0"/>
        <w:spacing w:before="0" w:after="26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6"/>
        <w:keepNext/>
        <w:keepLines/>
        <w:widowControl w:val="0"/>
        <w:shd w:val="clear" w:color="auto" w:fill="auto"/>
        <w:bidi w:val="0"/>
        <w:spacing w:before="0" w:after="540" w:line="240" w:lineRule="auto"/>
        <w:ind w:left="0" w:right="0" w:firstLine="0"/>
        <w:jc w:val="center"/>
      </w:pPr>
      <w:bookmarkStart w:id="392" w:name="bookmark392"/>
      <w:bookmarkStart w:id="393" w:name="bookmark393"/>
      <w:bookmarkStart w:id="394" w:name="bookmark394"/>
      <w:r>
        <w:rPr>
          <w:color w:val="000000"/>
          <w:spacing w:val="0"/>
          <w:w w:val="100"/>
          <w:position w:val="0"/>
        </w:rPr>
        <w:t>第六节股份变动及股东情况</w:t>
      </w:r>
      <w:bookmarkEnd w:id="392"/>
      <w:bookmarkEnd w:id="393"/>
      <w:bookmarkEnd w:id="394"/>
    </w:p>
    <w:p>
      <w:pPr>
        <w:pStyle w:val="Style25"/>
        <w:keepNext/>
        <w:keepLines/>
        <w:widowControl w:val="0"/>
        <w:shd w:val="clear" w:color="auto" w:fill="auto"/>
        <w:bidi w:val="0"/>
        <w:spacing w:before="0" w:line="240" w:lineRule="auto"/>
        <w:ind w:left="0" w:right="0" w:firstLine="0"/>
        <w:jc w:val="both"/>
      </w:pPr>
      <w:bookmarkStart w:id="395" w:name="bookmark395"/>
      <w:bookmarkStart w:id="396" w:name="bookmark396"/>
      <w:bookmarkStart w:id="397" w:name="bookmark397"/>
      <w:bookmarkStart w:id="398" w:name="bookmark398"/>
      <w:r>
        <w:rPr>
          <w:color w:val="000000"/>
          <w:spacing w:val="0"/>
          <w:w w:val="100"/>
          <w:position w:val="0"/>
        </w:rPr>
        <w:t>一</w:t>
      </w:r>
      <w:bookmarkEnd w:id="397"/>
      <w:r>
        <w:rPr>
          <w:color w:val="000000"/>
          <w:spacing w:val="0"/>
          <w:w w:val="100"/>
          <w:position w:val="0"/>
        </w:rPr>
        <w:t>、股份变动情况</w:t>
      </w:r>
      <w:bookmarkEnd w:id="395"/>
      <w:bookmarkEnd w:id="396"/>
      <w:bookmarkEnd w:id="398"/>
    </w:p>
    <w:p>
      <w:pPr>
        <w:pStyle w:val="Style31"/>
        <w:keepNext/>
        <w:keepLines/>
        <w:widowControl w:val="0"/>
        <w:shd w:val="clear" w:color="auto" w:fill="auto"/>
        <w:bidi w:val="0"/>
        <w:spacing w:before="0" w:after="360" w:line="240" w:lineRule="auto"/>
        <w:ind w:left="0" w:right="0" w:firstLine="0"/>
        <w:jc w:val="both"/>
      </w:pPr>
      <w:bookmarkStart w:id="399" w:name="bookmark399"/>
      <w:bookmarkStart w:id="400" w:name="bookmark400"/>
      <w:bookmarkStart w:id="401" w:name="bookmark401"/>
      <w:bookmarkStart w:id="402" w:name="bookmark402"/>
      <w:r>
        <w:rPr>
          <w:rFonts w:ascii="Times New Roman" w:eastAsia="Times New Roman" w:hAnsi="Times New Roman" w:cs="Times New Roman"/>
          <w:color w:val="000000"/>
          <w:spacing w:val="0"/>
          <w:w w:val="100"/>
          <w:position w:val="0"/>
        </w:rPr>
        <w:t>1</w:t>
      </w:r>
      <w:bookmarkEnd w:id="401"/>
      <w:r>
        <w:rPr>
          <w:color w:val="000000"/>
          <w:spacing w:val="0"/>
          <w:w w:val="100"/>
          <w:position w:val="0"/>
        </w:rPr>
        <w:t>、股份变动情况</w:t>
      </w:r>
      <w:bookmarkEnd w:id="399"/>
      <w:bookmarkEnd w:id="400"/>
      <w:bookmarkEnd w:id="402"/>
    </w:p>
    <w:p>
      <w:pPr>
        <w:pStyle w:val="Style37"/>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left"/>
        <w:tblLayout w:type="fixed"/>
      </w:tblPr>
      <w:tblGrid>
        <w:gridCol w:w="274"/>
        <w:gridCol w:w="1958"/>
        <w:gridCol w:w="821"/>
        <w:gridCol w:w="826"/>
        <w:gridCol w:w="821"/>
        <w:gridCol w:w="821"/>
        <w:gridCol w:w="826"/>
        <w:gridCol w:w="821"/>
        <w:gridCol w:w="821"/>
        <w:gridCol w:w="797"/>
        <w:gridCol w:w="802"/>
      </w:tblGrid>
      <w:tr>
        <w:trPr>
          <w:trHeight w:val="408" w:hRule="exact"/>
        </w:trPr>
        <w:tc>
          <w:tcPr>
            <w:gridSpan w:val="2"/>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gridSpan w:val="2"/>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公积金转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47,322,27</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有限售条件股份</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45.54%</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其他内资持股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2,744,150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2.64%</w:t>
            </w:r>
          </w:p>
        </w:tc>
      </w:tr>
      <w:tr>
        <w:trPr>
          <w:trHeight w:val="28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-8,906,25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9,727,500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821,250</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0.79%</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1,922,900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1,922,900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44,578,12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外资持股</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65.27%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42.90%</w:t>
            </w: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65,272,50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-22,674,3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42,598,12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gridSpan w:val="2"/>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65.27%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41.00%</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1.90%</w:t>
            </w: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56,580,62</w:t>
            </w: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无限售条件股份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54.46%</w:t>
            </w:r>
          </w:p>
        </w:tc>
      </w:tr>
      <w:tr>
        <w:trPr>
          <w:trHeight w:val="269"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56,580,62</w:t>
            </w: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103,902,9</w:t>
            </w:r>
          </w:p>
        </w:tc>
        <w:tc>
          <w:tcPr>
            <w:tcBorders>
              <w:top w:val="single" w:sz="4"/>
              <w:left w:val="single" w:sz="4"/>
              <w:right w:val="single" w:sz="4"/>
            </w:tcBorders>
            <w:shd w:val="clear" w:color="auto" w:fill="FFFFFF"/>
            <w:vAlign w:val="top"/>
          </w:tcPr>
          <w:p>
            <w:pPr>
              <w:widowControl w:val="0"/>
              <w:rPr>
                <w:sz w:val="10"/>
                <w:szCs w:val="10"/>
              </w:rPr>
            </w:pPr>
          </w:p>
        </w:tc>
      </w:tr>
      <w:tr>
        <w:trPr>
          <w:trHeight w:val="158" w:hRule="exact"/>
        </w:trPr>
        <w:tc>
          <w:tcPr>
            <w:tcBorders>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274" w:hRule="exact"/>
        </w:trPr>
        <w:tc>
          <w:tcPr>
            <w:tcBorders>
              <w:left w:val="single" w:sz="4"/>
              <w:bottom w:val="single" w:sz="4"/>
            </w:tcBorders>
            <w:shd w:val="clear" w:color="auto" w:fill="D3D3D3"/>
            <w:vAlign w:val="top"/>
          </w:tcPr>
          <w:p>
            <w:pPr>
              <w:widowControl w:val="0"/>
              <w:rPr>
                <w:sz w:val="10"/>
                <w:szCs w:val="10"/>
              </w:rPr>
            </w:pPr>
          </w:p>
        </w:tc>
        <w:tc>
          <w:tcPr>
            <w:tcBorders>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tabs>
          <w:tab w:pos="344" w:val="left"/>
        </w:tabs>
        <w:bidi w:val="0"/>
        <w:spacing w:before="0" w:after="0" w:line="312" w:lineRule="exact"/>
        <w:ind w:left="0" w:right="0" w:firstLine="0"/>
        <w:jc w:val="both"/>
      </w:pPr>
      <w:bookmarkStart w:id="403" w:name="bookmark403"/>
      <w:r>
        <w:rPr>
          <w:rFonts w:ascii="Times New Roman" w:eastAsia="Times New Roman" w:hAnsi="Times New Roman" w:cs="Times New Roman"/>
          <w:color w:val="000000"/>
          <w:spacing w:val="0"/>
          <w:w w:val="100"/>
          <w:position w:val="0"/>
          <w:sz w:val="18"/>
          <w:szCs w:val="18"/>
        </w:rPr>
        <w:t>1</w:t>
      </w:r>
      <w:bookmarkEnd w:id="40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年第一次临时股东大会，会议审议通过了《关于审核</w:t>
      </w:r>
      <w:r>
        <w:rPr>
          <w:color w:val="000000"/>
          <w:spacing w:val="0"/>
          <w:w w:val="100"/>
          <w:position w:val="0"/>
          <w:sz w:val="18"/>
          <w:szCs w:val="18"/>
        </w:rPr>
        <w:t>〈</w:t>
      </w:r>
      <w:r>
        <w:rPr>
          <w:color w:val="000000"/>
          <w:spacing w:val="0"/>
          <w:w w:val="100"/>
          <w:position w:val="0"/>
        </w:rPr>
        <w:t>深圳四方精创资讯股份有限公司 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及其摘要的议案》、《关于审核</w:t>
      </w:r>
      <w:r>
        <w:rPr>
          <w:color w:val="000000"/>
          <w:spacing w:val="0"/>
          <w:w w:val="100"/>
          <w:position w:val="0"/>
          <w:sz w:val="18"/>
          <w:szCs w:val="18"/>
        </w:rPr>
        <w:t>〈</w:t>
      </w:r>
      <w:r>
        <w:rPr>
          <w:color w:val="000000"/>
          <w:spacing w:val="0"/>
          <w:w w:val="100"/>
          <w:position w:val="0"/>
        </w:rPr>
        <w:t>深圳四方精创资讯股份有限公司限制性股票激励计划实施 考核管理办法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的议案》、《关于授权董事会办理公司限制性股票激励计划相关事宜的议案》等议案以及第二届董事会第九 次会议的相关决议，并于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日完成授予</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名股票激励对象共计</w:t>
      </w:r>
      <w:r>
        <w:rPr>
          <w:rFonts w:ascii="Times New Roman" w:eastAsia="Times New Roman" w:hAnsi="Times New Roman" w:cs="Times New Roman"/>
          <w:color w:val="000000"/>
          <w:spacing w:val="0"/>
          <w:w w:val="100"/>
          <w:position w:val="0"/>
          <w:sz w:val="18"/>
          <w:szCs w:val="18"/>
        </w:rPr>
        <w:t>3,921,500</w:t>
      </w:r>
      <w:r>
        <w:rPr>
          <w:color w:val="000000"/>
          <w:spacing w:val="0"/>
          <w:w w:val="100"/>
          <w:position w:val="0"/>
        </w:rPr>
        <w:t xml:space="preserve">股限制性股票，公司总股本增至 </w:t>
      </w:r>
      <w:r>
        <w:rPr>
          <w:rFonts w:ascii="Times New Roman" w:eastAsia="Times New Roman" w:hAnsi="Times New Roman" w:cs="Times New Roman"/>
          <w:color w:val="000000"/>
          <w:spacing w:val="0"/>
          <w:w w:val="100"/>
          <w:position w:val="0"/>
          <w:sz w:val="18"/>
          <w:szCs w:val="18"/>
        </w:rPr>
        <w:t>103,921,500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日，召开第二届董事会第十三次会议和第二监事会第八次会议，审议通过了《关于回购注销部 分已授予限制性股票的议案》，公司回购注销已获授但尚未解锁的限制性股票</w:t>
      </w:r>
      <w:r>
        <w:rPr>
          <w:rFonts w:ascii="Times New Roman" w:eastAsia="Times New Roman" w:hAnsi="Times New Roman" w:cs="Times New Roman"/>
          <w:color w:val="000000"/>
          <w:spacing w:val="0"/>
          <w:w w:val="100"/>
          <w:position w:val="0"/>
          <w:sz w:val="18"/>
          <w:szCs w:val="18"/>
        </w:rPr>
        <w:t>18,600</w:t>
      </w:r>
      <w:r>
        <w:rPr>
          <w:color w:val="000000"/>
          <w:spacing w:val="0"/>
          <w:w w:val="100"/>
          <w:position w:val="0"/>
        </w:rPr>
        <w:t>股</w:t>
      </w:r>
      <w:r>
        <w:rPr>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日完成了回购注销 登记手续，公司股份总数由</w:t>
      </w:r>
      <w:r>
        <w:rPr>
          <w:rFonts w:ascii="Times New Roman" w:eastAsia="Times New Roman" w:hAnsi="Times New Roman" w:cs="Times New Roman"/>
          <w:color w:val="000000"/>
          <w:spacing w:val="0"/>
          <w:w w:val="100"/>
          <w:position w:val="0"/>
          <w:sz w:val="18"/>
          <w:szCs w:val="18"/>
        </w:rPr>
        <w:t>103,921,500</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103,902,900</w:t>
      </w:r>
      <w:r>
        <w:rPr>
          <w:color w:val="000000"/>
          <w:spacing w:val="0"/>
          <w:w w:val="100"/>
          <w:position w:val="0"/>
        </w:rPr>
        <w:t>股。</w:t>
      </w:r>
    </w:p>
    <w:p>
      <w:pPr>
        <w:pStyle w:val="Style27"/>
        <w:keepNext w:val="0"/>
        <w:keepLines w:val="0"/>
        <w:widowControl w:val="0"/>
        <w:shd w:val="clear" w:color="auto" w:fill="auto"/>
        <w:tabs>
          <w:tab w:pos="354" w:val="left"/>
        </w:tabs>
        <w:bidi w:val="0"/>
        <w:spacing w:before="0" w:after="240" w:line="312" w:lineRule="exact"/>
        <w:ind w:left="0" w:right="0" w:firstLine="0"/>
        <w:jc w:val="both"/>
        <w:rPr>
          <w:sz w:val="18"/>
          <w:szCs w:val="18"/>
        </w:rPr>
      </w:pPr>
      <w:bookmarkStart w:id="404" w:name="bookmark404"/>
      <w:r>
        <w:rPr>
          <w:rFonts w:ascii="Times New Roman" w:eastAsia="Times New Roman" w:hAnsi="Times New Roman" w:cs="Times New Roman"/>
          <w:color w:val="000000"/>
          <w:spacing w:val="0"/>
          <w:w w:val="100"/>
          <w:position w:val="0"/>
          <w:sz w:val="18"/>
          <w:szCs w:val="18"/>
        </w:rPr>
        <w:t>2</w:t>
      </w:r>
      <w:bookmarkEnd w:id="404"/>
      <w:r>
        <w:rPr>
          <w:color w:val="000000"/>
          <w:spacing w:val="0"/>
          <w:w w:val="100"/>
          <w:position w:val="0"/>
          <w:sz w:val="17"/>
          <w:szCs w:val="17"/>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日，公司首次公开发行前已发行股份上市流通，解除限售股份的数量为</w:t>
      </w:r>
      <w:r>
        <w:rPr>
          <w:rFonts w:ascii="Times New Roman" w:eastAsia="Times New Roman" w:hAnsi="Times New Roman" w:cs="Times New Roman"/>
          <w:color w:val="000000"/>
          <w:spacing w:val="0"/>
          <w:w w:val="100"/>
          <w:position w:val="0"/>
          <w:sz w:val="18"/>
          <w:szCs w:val="18"/>
        </w:rPr>
        <w:t>31,580,625</w:t>
      </w:r>
      <w:r>
        <w:rPr>
          <w:color w:val="000000"/>
          <w:spacing w:val="0"/>
          <w:w w:val="100"/>
          <w:position w:val="0"/>
          <w:sz w:val="17"/>
          <w:szCs w:val="17"/>
        </w:rPr>
        <w:t>股</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股份变动的批准情况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公司因股权激励发行新股已经过公司董事会、股东大会批准，并在中国证券登记结算有限责任公司深圳分公司完成了股权登 记手续，同时工商变更登记手续也已完成。详细信息参照公司在巨潮资讯网上的相关公告。</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股份变动的过户情况</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7"/>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40" w:line="317" w:lineRule="exact"/>
        <w:ind w:left="0" w:right="0" w:firstLine="0"/>
        <w:jc w:val="left"/>
      </w:pPr>
      <w:r>
        <w:rPr>
          <w:color w:val="000000"/>
          <w:spacing w:val="0"/>
          <w:w w:val="100"/>
          <w:position w:val="0"/>
        </w:rPr>
        <w:t>股份变动使最近一年和最近一期基本每股收益和稀释每股收益上升，归属于公司普通股股东的每股净资产上升。</w:t>
      </w:r>
    </w:p>
    <w:p>
      <w:pPr>
        <w:pStyle w:val="Style27"/>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公司认为必要或证券监管机构要求披露的其他内容</w:t>
      </w:r>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、限售股份变动情况</w:t>
      </w:r>
      <w:bookmarkEnd w:id="405"/>
      <w:bookmarkEnd w:id="406"/>
      <w:bookmarkEnd w:id="408"/>
    </w:p>
    <w:p>
      <w:pPr>
        <w:pStyle w:val="Style27"/>
        <w:keepNext w:val="0"/>
        <w:keepLines w:val="0"/>
        <w:widowControl w:val="0"/>
        <w:shd w:val="clear" w:color="auto" w:fill="auto"/>
        <w:bidi w:val="0"/>
        <w:spacing w:before="0" w:after="4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单位：股</w:t>
      </w:r>
    </w:p>
    <w:tbl>
      <w:tblPr>
        <w:tblOverlap w:val="never"/>
        <w:jc w:val="left"/>
        <w:tblLayout w:type="fixed"/>
      </w:tblPr>
      <w:tblGrid>
        <w:gridCol w:w="1368"/>
        <w:gridCol w:w="1368"/>
        <w:gridCol w:w="1368"/>
        <w:gridCol w:w="1368"/>
        <w:gridCol w:w="1368"/>
        <w:gridCol w:w="1373"/>
        <w:gridCol w:w="136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益群集团控股有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自公司上市起锁 定期三年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Systex Solutions</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(HK) 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19,912,500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益志集团控股有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9,952,500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益威集团控股有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自公司上市起锁 定期三年</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石河子市威升精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石河子市信方精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石河子市冠维新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石河子市建方新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2,145,000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弘高亚太投资有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1,095,000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首发限售股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bl>
    <w:p>
      <w:pPr>
        <w:widowControl w:val="0"/>
        <w:spacing w:line="1" w:lineRule="exact"/>
      </w:pPr>
    </w:p>
    <w:tbl>
      <w:tblPr>
        <w:tblOverlap w:val="never"/>
        <w:jc w:val="left"/>
        <w:tblLayout w:type="fixed"/>
      </w:tblPr>
      <w:tblGrid>
        <w:gridCol w:w="1368"/>
        <w:gridCol w:w="1368"/>
        <w:gridCol w:w="1368"/>
        <w:gridCol w:w="1368"/>
        <w:gridCol w:w="1368"/>
        <w:gridCol w:w="1373"/>
        <w:gridCol w:w="136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深圳俊图精科投 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首发限售股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首期限制性股票 激励对象</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股权激励限售股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每年分别按</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40%</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解锁</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31,580,625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47,322,275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二</w:t>
      </w:r>
      <w:bookmarkEnd w:id="411"/>
      <w:r>
        <w:rPr>
          <w:color w:val="000000"/>
          <w:spacing w:val="0"/>
          <w:w w:val="100"/>
          <w:position w:val="0"/>
        </w:rPr>
        <w:t>、证券发行与上市情况</w:t>
      </w:r>
      <w:bookmarkEnd w:id="409"/>
      <w:bookmarkEnd w:id="410"/>
      <w:bookmarkEnd w:id="412"/>
    </w:p>
    <w:p>
      <w:pPr>
        <w:pStyle w:val="Style31"/>
        <w:keepNext/>
        <w:keepLines/>
        <w:widowControl w:val="0"/>
        <w:shd w:val="clear" w:color="auto" w:fill="auto"/>
        <w:tabs>
          <w:tab w:pos="368" w:val="left"/>
        </w:tabs>
        <w:bidi w:val="0"/>
        <w:spacing w:before="0" w:after="2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1</w:t>
      </w:r>
      <w:bookmarkEnd w:id="415"/>
      <w:r>
        <w:rPr>
          <w:color w:val="000000"/>
          <w:spacing w:val="0"/>
          <w:w w:val="100"/>
          <w:position w:val="0"/>
        </w:rPr>
        <w:t>、</w:t>
        <w:tab/>
        <w:t>报告期内证券发行（不含优先股）情况</w:t>
      </w:r>
      <w:bookmarkEnd w:id="413"/>
      <w:bookmarkEnd w:id="414"/>
      <w:bookmarkEnd w:id="416"/>
    </w:p>
    <w:p>
      <w:pPr>
        <w:pStyle w:val="Style27"/>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28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2</w:t>
      </w:r>
      <w:bookmarkEnd w:id="419"/>
      <w:r>
        <w:rPr>
          <w:color w:val="000000"/>
          <w:spacing w:val="0"/>
          <w:w w:val="100"/>
          <w:position w:val="0"/>
        </w:rPr>
        <w:t>、</w:t>
        <w:tab/>
        <w:t>公司股份总数及股东结构的变动、公司资产和负债结构的变动情况说明</w:t>
      </w:r>
      <w:bookmarkEnd w:id="417"/>
      <w:bookmarkEnd w:id="418"/>
      <w:bookmarkEnd w:id="420"/>
    </w:p>
    <w:p>
      <w:pPr>
        <w:pStyle w:val="Style2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根据《深圳四方精创资讯股份有限公司限制性股票激励计划（草案）》的规定以及公司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年第一次临时股东大会的授权， 公司第二届董事会第九次会议审议通过了《关于向激励对象授予限制性股票的议案》，独立董事对本次限制性股票激励计划 授予相关事项发表了独立意见。同日，公司第二届监事会第六次会议审议通过了《关于向激励对象授予限制性股票的议案》。 向</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3,921,500</w:t>
      </w:r>
      <w:r>
        <w:rPr>
          <w:color w:val="000000"/>
          <w:spacing w:val="0"/>
          <w:w w:val="100"/>
          <w:position w:val="0"/>
        </w:rPr>
        <w:t>股。并于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日完成了首期限制性股票授予登记工作。</w:t>
      </w:r>
    </w:p>
    <w:p>
      <w:pPr>
        <w:pStyle w:val="Style27"/>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日，召开第二届董事会第十三次会议和第二监事会第八次会议，审议通过了《关于回购注销部分已授予限制性 股票的议案》回购注销的股份数量为</w:t>
      </w:r>
      <w:r>
        <w:rPr>
          <w:rFonts w:ascii="Times New Roman" w:eastAsia="Times New Roman" w:hAnsi="Times New Roman" w:cs="Times New Roman"/>
          <w:color w:val="000000"/>
          <w:spacing w:val="0"/>
          <w:w w:val="100"/>
          <w:position w:val="0"/>
          <w:sz w:val="18"/>
          <w:szCs w:val="18"/>
        </w:rPr>
        <w:t>18,600</w:t>
      </w:r>
      <w:r>
        <w:rPr>
          <w:color w:val="000000"/>
          <w:spacing w:val="0"/>
          <w:w w:val="100"/>
          <w:position w:val="0"/>
        </w:rPr>
        <w:t>股。于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日，完成了关于回购注销部分已授予但尚未解锁的限制性股 票工作。公司总股本为</w:t>
      </w:r>
      <w:r>
        <w:rPr>
          <w:rFonts w:ascii="Times New Roman" w:eastAsia="Times New Roman" w:hAnsi="Times New Roman" w:cs="Times New Roman"/>
          <w:color w:val="000000"/>
          <w:spacing w:val="0"/>
          <w:w w:val="100"/>
          <w:position w:val="0"/>
          <w:sz w:val="18"/>
          <w:szCs w:val="18"/>
        </w:rPr>
        <w:t>103,902,900</w:t>
      </w:r>
      <w:r>
        <w:rPr>
          <w:color w:val="000000"/>
          <w:spacing w:val="0"/>
          <w:w w:val="100"/>
          <w:position w:val="0"/>
        </w:rPr>
        <w:t>股。</w:t>
      </w:r>
    </w:p>
    <w:p>
      <w:pPr>
        <w:pStyle w:val="Style27"/>
        <w:keepNext w:val="0"/>
        <w:keepLines w:val="0"/>
        <w:widowControl w:val="0"/>
        <w:shd w:val="clear" w:color="auto" w:fill="auto"/>
        <w:bidi w:val="0"/>
        <w:spacing w:before="0" w:after="700" w:line="31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日，召开第二届董事会第十五次会议和第二届监事会第十次会议，审议通过了《关于向激励对象授予预留限制 性股票的议案》，独立董事对此发表了独立意见，律师事务所出具了法律意见书。</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日完成了预留限制性股票授 予登记工作，并在巨潮资讯网发布了《关于预留限制性股票授予完成的公告》。授予日为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日，授予价格为每股 </w:t>
      </w:r>
      <w:r>
        <w:rPr>
          <w:rFonts w:ascii="Times New Roman" w:eastAsia="Times New Roman" w:hAnsi="Times New Roman" w:cs="Times New Roman"/>
          <w:color w:val="000000"/>
          <w:spacing w:val="0"/>
          <w:w w:val="100"/>
          <w:position w:val="0"/>
          <w:sz w:val="18"/>
          <w:szCs w:val="18"/>
        </w:rPr>
        <w:t>28.9</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元，授予数量为</w:t>
      </w:r>
      <w:r>
        <w:rPr>
          <w:rFonts w:ascii="Times New Roman" w:eastAsia="Times New Roman" w:hAnsi="Times New Roman" w:cs="Times New Roman"/>
          <w:color w:val="000000"/>
          <w:spacing w:val="0"/>
          <w:w w:val="100"/>
          <w:position w:val="0"/>
          <w:sz w:val="18"/>
          <w:szCs w:val="18"/>
        </w:rPr>
        <w:t>430,000</w:t>
      </w:r>
      <w:r>
        <w:rPr>
          <w:color w:val="000000"/>
          <w:spacing w:val="0"/>
          <w:w w:val="100"/>
          <w:position w:val="0"/>
        </w:rPr>
        <w:t>股。公司总股本变更为</w:t>
      </w:r>
      <w:r>
        <w:rPr>
          <w:rFonts w:ascii="Times New Roman" w:eastAsia="Times New Roman" w:hAnsi="Times New Roman" w:cs="Times New Roman"/>
          <w:color w:val="000000"/>
          <w:spacing w:val="0"/>
          <w:w w:val="100"/>
          <w:position w:val="0"/>
          <w:sz w:val="18"/>
          <w:szCs w:val="18"/>
        </w:rPr>
        <w:t>104,332,900</w:t>
      </w:r>
      <w:r>
        <w:rPr>
          <w:color w:val="000000"/>
          <w:spacing w:val="0"/>
          <w:w w:val="100"/>
          <w:position w:val="0"/>
        </w:rPr>
        <w:t>股。</w:t>
      </w:r>
    </w:p>
    <w:p>
      <w:pPr>
        <w:pStyle w:val="Style31"/>
        <w:keepNext/>
        <w:keepLines/>
        <w:widowControl w:val="0"/>
        <w:shd w:val="clear" w:color="auto" w:fill="auto"/>
        <w:bidi w:val="0"/>
        <w:spacing w:before="0" w:after="36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3</w:t>
      </w:r>
      <w:bookmarkEnd w:id="423"/>
      <w:r>
        <w:rPr>
          <w:color w:val="000000"/>
          <w:spacing w:val="0"/>
          <w:w w:val="100"/>
          <w:position w:val="0"/>
        </w:rPr>
        <w:t>、现存的内部职工股情况</w:t>
      </w:r>
      <w:bookmarkEnd w:id="421"/>
      <w:bookmarkEnd w:id="422"/>
      <w:bookmarkEnd w:id="424"/>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三</w:t>
      </w:r>
      <w:bookmarkEnd w:id="427"/>
      <w:r>
        <w:rPr>
          <w:color w:val="000000"/>
          <w:spacing w:val="0"/>
          <w:w w:val="100"/>
          <w:position w:val="0"/>
        </w:rPr>
        <w:t>、股东和实际控制人情况</w:t>
      </w:r>
      <w:bookmarkEnd w:id="425"/>
      <w:bookmarkEnd w:id="426"/>
      <w:bookmarkEnd w:id="428"/>
    </w:p>
    <w:p>
      <w:pPr>
        <w:pStyle w:val="Style31"/>
        <w:keepNext/>
        <w:keepLines/>
        <w:widowControl w:val="0"/>
        <w:shd w:val="clear" w:color="auto" w:fill="auto"/>
        <w:bidi w:val="0"/>
        <w:spacing w:before="0" w:after="360" w:line="240" w:lineRule="auto"/>
        <w:ind w:left="0" w:right="0" w:firstLine="0"/>
        <w:jc w:val="left"/>
      </w:pPr>
      <w:bookmarkStart w:id="429" w:name="bookmark429"/>
      <w:bookmarkStart w:id="430" w:name="bookmark430"/>
      <w:bookmarkStart w:id="431" w:name="bookmark431"/>
      <w:bookmarkStart w:id="432" w:name="bookmark432"/>
      <w:r>
        <w:rPr>
          <w:rFonts w:ascii="Times New Roman" w:eastAsia="Times New Roman" w:hAnsi="Times New Roman" w:cs="Times New Roman"/>
          <w:color w:val="000000"/>
          <w:spacing w:val="0"/>
          <w:w w:val="100"/>
          <w:position w:val="0"/>
        </w:rPr>
        <w:t>1</w:t>
      </w:r>
      <w:bookmarkEnd w:id="431"/>
      <w:r>
        <w:rPr>
          <w:color w:val="000000"/>
          <w:spacing w:val="0"/>
          <w:w w:val="100"/>
          <w:position w:val="0"/>
        </w:rPr>
        <w:t>、公司股东数量及持股情况</w:t>
      </w:r>
      <w:bookmarkEnd w:id="429"/>
      <w:bookmarkEnd w:id="430"/>
      <w:bookmarkEnd w:id="432"/>
    </w:p>
    <w:p>
      <w:pPr>
        <w:pStyle w:val="Style27"/>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单位：股</w:t>
      </w:r>
    </w:p>
    <w:tbl>
      <w:tblPr>
        <w:tblOverlap w:val="never"/>
        <w:jc w:val="left"/>
        <w:tblLayout w:type="fixed"/>
      </w:tblPr>
      <w:tblGrid>
        <w:gridCol w:w="1339"/>
        <w:gridCol w:w="797"/>
        <w:gridCol w:w="1459"/>
        <w:gridCol w:w="1195"/>
        <w:gridCol w:w="1330"/>
        <w:gridCol w:w="1066"/>
        <w:gridCol w:w="1325"/>
        <w:gridCol w:w="107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报告期末普通股 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14,978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前上一月末普通 股股东总数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13,123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报告期末表决权 恢复的优先股股 东总数（如有）</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left"/>
        <w:tblLayout w:type="fixed"/>
      </w:tblPr>
      <w:tblGrid>
        <w:gridCol w:w="1474"/>
        <w:gridCol w:w="1411"/>
        <w:gridCol w:w="787"/>
        <w:gridCol w:w="787"/>
        <w:gridCol w:w="787"/>
        <w:gridCol w:w="787"/>
        <w:gridCol w:w="840"/>
        <w:gridCol w:w="1349"/>
        <w:gridCol w:w="1358"/>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益群集团控股有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27,742,50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SOLUTIONS</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14,716,50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-5,196,00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益志集团控股有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8,452,500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7,464,375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益威集团控股有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石河子市威升精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石河子市信方精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石河子市冠维新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石河子市建方新 科股权投资合伙 企业（有限合伙）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-536,200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徐楫远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上述股东关联关系或一致行动的说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公司实际控制人为周志群先生和邓修生先生，周志群先生持有公司控股股东益群集团 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股权，邓修生先生持有股东益威集团控股有限公司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SYSTEX SOLUTIONS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LIMITED</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14,716,500</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石河子市威升精科股权投资合伙企 业（有限合伙）</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1,632,000</w:t>
            </w:r>
          </w:p>
        </w:tc>
      </w:tr>
      <w:tr>
        <w:trPr>
          <w:trHeight w:val="725"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石河子市信方精科股权投资合伙企 业（有限合伙）</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1,620,000</w:t>
            </w:r>
          </w:p>
        </w:tc>
      </w:tr>
    </w:tbl>
    <w:p>
      <w:pPr>
        <w:widowControl w:val="0"/>
        <w:spacing w:line="1" w:lineRule="exact"/>
      </w:pPr>
      <w:r>
        <w:br w:type="page"/>
      </w:r>
    </w:p>
    <w:tbl>
      <w:tblPr>
        <w:tblOverlap w:val="never"/>
        <w:jc w:val="center"/>
        <w:tblLayout w:type="fixed"/>
      </w:tblPr>
      <w:tblGrid>
        <w:gridCol w:w="2885"/>
        <w:gridCol w:w="3989"/>
        <w:gridCol w:w="1349"/>
        <w:gridCol w:w="1358"/>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石河子市冠维新科股权投资合伙企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石河子市建方新科股权投资合伙企 业（有限合伙）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查国平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978,066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中国工商银行股份有限公司一嘉实 事件驱动股票型证券投资基金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郑秀姿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289,038</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名无限售流通股股东之间，以 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公司实际控制人为周志群先生和邓修生先生，周志群先生持有公司控股股东益群集团 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股权，邓修生先生持有股东益威集团控股有限公司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参与融资融券业务股东情况说明（如 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公司股东查国平除通过普通证券账户持有</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股外，还通过华泰证券股份有限公司客户 信用交易担保证券账户持有</w:t>
            </w:r>
            <w:r>
              <w:rPr>
                <w:rFonts w:ascii="Times New Roman" w:eastAsia="Times New Roman" w:hAnsi="Times New Roman" w:cs="Times New Roman"/>
                <w:color w:val="000000"/>
                <w:spacing w:val="0"/>
                <w:w w:val="100"/>
                <w:position w:val="0"/>
                <w:sz w:val="18"/>
                <w:szCs w:val="18"/>
              </w:rPr>
              <w:t>978,066</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978,066</w:t>
            </w:r>
            <w:r>
              <w:rPr>
                <w:color w:val="000000"/>
                <w:spacing w:val="0"/>
                <w:w w:val="100"/>
                <w:position w:val="0"/>
              </w:rPr>
              <w:t>股。</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line="240" w:lineRule="auto"/>
        <w:ind w:left="0" w:right="0" w:firstLine="0"/>
        <w:jc w:val="left"/>
      </w:pPr>
      <w:bookmarkStart w:id="433" w:name="bookmark433"/>
      <w:bookmarkStart w:id="434" w:name="bookmark434"/>
      <w:bookmarkStart w:id="435" w:name="bookmark435"/>
      <w:bookmarkStart w:id="436" w:name="bookmark436"/>
      <w:r>
        <w:rPr>
          <w:rFonts w:ascii="Times New Roman" w:eastAsia="Times New Roman" w:hAnsi="Times New Roman" w:cs="Times New Roman"/>
          <w:color w:val="000000"/>
          <w:spacing w:val="0"/>
          <w:w w:val="100"/>
          <w:position w:val="0"/>
        </w:rPr>
        <w:t>2</w:t>
      </w:r>
      <w:bookmarkEnd w:id="435"/>
      <w:r>
        <w:rPr>
          <w:color w:val="000000"/>
          <w:spacing w:val="0"/>
          <w:w w:val="100"/>
          <w:position w:val="0"/>
        </w:rPr>
        <w:t>、公司控股股东情况</w:t>
      </w:r>
      <w:bookmarkEnd w:id="433"/>
      <w:bookmarkEnd w:id="434"/>
      <w:bookmarkEnd w:id="43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控股股东性质：外商控股</w:t>
      </w:r>
    </w:p>
    <w:p>
      <w:pPr>
        <w:pStyle w:val="Style27"/>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03"/>
        <w:gridCol w:w="1790"/>
        <w:gridCol w:w="1594"/>
        <w:gridCol w:w="1752"/>
        <w:gridCol w:w="224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 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主要经营业务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除投资本公司外，无其他经 营业务</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控股股东报告期内控股和 参股的其他境内外上市公 司的股权情况</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437" w:name="bookmark437"/>
      <w:bookmarkStart w:id="438" w:name="bookmark438"/>
      <w:bookmarkStart w:id="439" w:name="bookmark439"/>
      <w:bookmarkStart w:id="440" w:name="bookmark440"/>
      <w:r>
        <w:rPr>
          <w:rFonts w:ascii="Times New Roman" w:eastAsia="Times New Roman" w:hAnsi="Times New Roman" w:cs="Times New Roman"/>
          <w:color w:val="000000"/>
          <w:spacing w:val="0"/>
          <w:w w:val="100"/>
          <w:position w:val="0"/>
        </w:rPr>
        <w:t>3</w:t>
      </w:r>
      <w:bookmarkEnd w:id="439"/>
      <w:r>
        <w:rPr>
          <w:color w:val="000000"/>
          <w:spacing w:val="0"/>
          <w:w w:val="100"/>
          <w:position w:val="0"/>
        </w:rPr>
        <w:t>、公司实际控制人情况</w:t>
      </w:r>
      <w:bookmarkEnd w:id="437"/>
      <w:bookmarkEnd w:id="438"/>
      <w:bookmarkEnd w:id="440"/>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实际控制人性质：境外自然人</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实际控制人类型：自然人</w:t>
      </w:r>
      <w:r>
        <w:br w:type="page"/>
      </w:r>
    </w:p>
    <w:tbl>
      <w:tblPr>
        <w:tblOverlap w:val="never"/>
        <w:jc w:val="center"/>
        <w:tblLayout w:type="fixed"/>
      </w:tblPr>
      <w:tblGrid>
        <w:gridCol w:w="3341"/>
        <w:gridCol w:w="2054"/>
        <w:gridCol w:w="418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中国台湾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周志群先生持有公司控股股东益群控股</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股权，邓修生先生持有股东益威控 股的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股权。周志群先生现任本公司董事长、总经理；邓修生先生现任本公 司董事、副总经理。</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7"/>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356616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596130" cy="3566160"/>
                    </a:xfrm>
                    <a:prstGeom prst="rect"/>
                  </pic:spPr>
                </pic:pic>
              </a:graphicData>
            </a:graphic>
          </wp:inline>
        </w:drawing>
      </w:r>
    </w:p>
    <w:p>
      <w:pPr>
        <w:widowControl w:val="0"/>
        <w:spacing w:after="219" w:line="1" w:lineRule="exact"/>
      </w:pPr>
    </w:p>
    <w:p>
      <w:pPr>
        <w:pStyle w:val="Style18"/>
        <w:keepNext w:val="0"/>
        <w:keepLines w:val="0"/>
        <w:widowControl w:val="0"/>
        <w:shd w:val="clear" w:color="auto" w:fill="auto"/>
        <w:bidi w:val="0"/>
        <w:spacing w:before="0" w:after="26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41" w:name="bookmark441"/>
      <w:bookmarkStart w:id="442" w:name="bookmark442"/>
      <w:bookmarkStart w:id="443" w:name="bookmark443"/>
      <w:bookmarkStart w:id="444" w:name="bookmark444"/>
      <w:r>
        <w:rPr>
          <w:rFonts w:ascii="Times New Roman" w:eastAsia="Times New Roman" w:hAnsi="Times New Roman" w:cs="Times New Roman"/>
          <w:color w:val="000000"/>
          <w:spacing w:val="0"/>
          <w:w w:val="100"/>
          <w:position w:val="0"/>
        </w:rPr>
        <w:t>4</w:t>
      </w:r>
      <w:bookmarkEnd w:id="44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41"/>
      <w:bookmarkEnd w:id="442"/>
      <w:bookmarkEnd w:id="44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5</w:t>
      </w:r>
      <w:bookmarkEnd w:id="447"/>
      <w:r>
        <w:rPr>
          <w:color w:val="000000"/>
          <w:spacing w:val="0"/>
          <w:w w:val="100"/>
          <w:position w:val="0"/>
        </w:rPr>
        <w:t>、</w:t>
        <w:tab/>
        <w:t>控股股东、实际控制人、重组方及其他承诺主体股份限制减持情况</w:t>
      </w:r>
      <w:bookmarkEnd w:id="445"/>
      <w:bookmarkEnd w:id="446"/>
      <w:bookmarkEnd w:id="448"/>
    </w:p>
    <w:p>
      <w:pPr>
        <w:pStyle w:val="Style27"/>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2745105</wp:posOffset>
                </wp:positionH>
                <wp:positionV relativeFrom="paragraph">
                  <wp:posOffset>0</wp:posOffset>
                </wp:positionV>
                <wp:extent cx="2170430" cy="243840"/>
                <wp:wrapTopAndBottom/>
                <wp:docPr id="12" name="Shape 12"/>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6"/>
                              <w:keepNext/>
                              <w:keepLines/>
                              <w:widowControl w:val="0"/>
                              <w:shd w:val="clear" w:color="auto" w:fill="auto"/>
                              <w:bidi w:val="0"/>
                              <w:spacing w:before="0" w:after="0" w:line="240" w:lineRule="auto"/>
                              <w:ind w:left="0" w:right="0" w:firstLine="0"/>
                              <w:jc w:val="center"/>
                            </w:pPr>
                            <w:bookmarkStart w:id="225" w:name="bookmark225"/>
                            <w:bookmarkStart w:id="226" w:name="bookmark226"/>
                            <w:bookmarkStart w:id="227" w:name="bookmark227"/>
                            <w:r>
                              <w:rPr>
                                <w:color w:val="000000"/>
                                <w:spacing w:val="0"/>
                                <w:w w:val="100"/>
                                <w:position w:val="0"/>
                              </w:rPr>
                              <w:t>第七节优先股相关情况</w:t>
                            </w:r>
                            <w:bookmarkEnd w:id="225"/>
                            <w:bookmarkEnd w:id="226"/>
                            <w:bookmarkEnd w:id="227"/>
                          </w:p>
                        </w:txbxContent>
                      </wps:txbx>
                      <wps:bodyPr wrap="none" lIns="0" tIns="0" rIns="0" bIns="0">
                        <a:noAutoFit/>
                      </wps:bodyPr>
                    </wps:wsp>
                  </a:graphicData>
                </a:graphic>
              </wp:anchor>
            </w:drawing>
          </mc:Choice>
          <mc:Fallback>
            <w:pict>
              <v:shape id="_x0000_s1038" type="#_x0000_t202" style="position:absolute;margin-left:216.15000000000001pt;margin-top:0;width:170.90000000000001pt;height:19.199999999999999pt;z-index:-125829375;mso-wrap-distance-left:0;mso-wrap-distance-right:0;mso-wrap-distance-bottom:21.pt;mso-position-horizontal-relative:page" filled="f" stroked="f">
                <v:textbox inset="0,0,0,0">
                  <w:txbxContent>
                    <w:p>
                      <w:pPr>
                        <w:pStyle w:val="Style16"/>
                        <w:keepNext/>
                        <w:keepLines/>
                        <w:widowControl w:val="0"/>
                        <w:shd w:val="clear" w:color="auto" w:fill="auto"/>
                        <w:bidi w:val="0"/>
                        <w:spacing w:before="0" w:after="0" w:line="240" w:lineRule="auto"/>
                        <w:ind w:left="0" w:right="0" w:firstLine="0"/>
                        <w:jc w:val="center"/>
                      </w:pPr>
                      <w:bookmarkStart w:id="225" w:name="bookmark225"/>
                      <w:bookmarkStart w:id="226" w:name="bookmark226"/>
                      <w:bookmarkStart w:id="227" w:name="bookmark227"/>
                      <w:r>
                        <w:rPr>
                          <w:color w:val="000000"/>
                          <w:spacing w:val="0"/>
                          <w:w w:val="100"/>
                          <w:position w:val="0"/>
                        </w:rPr>
                        <w:t>第七节优先股相关情况</w:t>
                      </w:r>
                      <w:bookmarkEnd w:id="225"/>
                      <w:bookmarkEnd w:id="226"/>
                      <w:bookmarkEnd w:id="227"/>
                    </w:p>
                  </w:txbxContent>
                </v:textbox>
                <w10:wrap type="topAndBottom" anchorx="page"/>
              </v:shape>
            </w:pict>
          </mc:Fallback>
        </mc:AlternateConten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报告期公司不存在优先股。</w:t>
      </w:r>
      <w:r>
        <w:br w:type="page"/>
      </w:r>
    </w:p>
    <w:p>
      <w:pPr>
        <w:pStyle w:val="Style16"/>
        <w:keepNext/>
        <w:keepLines/>
        <w:widowControl w:val="0"/>
        <w:shd w:val="clear" w:color="auto" w:fill="auto"/>
        <w:bidi w:val="0"/>
        <w:spacing w:before="0" w:line="240" w:lineRule="auto"/>
        <w:ind w:left="0" w:right="0" w:firstLine="0"/>
        <w:jc w:val="center"/>
      </w:pPr>
      <w:bookmarkStart w:id="449" w:name="bookmark449"/>
      <w:bookmarkStart w:id="450" w:name="bookmark450"/>
      <w:bookmarkStart w:id="451" w:name="bookmark451"/>
      <w:r>
        <w:rPr>
          <w:color w:val="000000"/>
          <w:spacing w:val="0"/>
          <w:w w:val="100"/>
          <w:position w:val="0"/>
        </w:rPr>
        <w:t>第八节董事、监事、高级管理人员和员工情况</w:t>
      </w:r>
      <w:bookmarkEnd w:id="449"/>
      <w:bookmarkEnd w:id="450"/>
      <w:bookmarkEnd w:id="451"/>
    </w:p>
    <w:p>
      <w:pPr>
        <w:pStyle w:val="Style25"/>
        <w:keepNext/>
        <w:keepLines/>
        <w:widowControl w:val="0"/>
        <w:shd w:val="clear" w:color="auto" w:fill="auto"/>
        <w:bidi w:val="0"/>
        <w:spacing w:before="0" w:after="320" w:line="240" w:lineRule="auto"/>
        <w:ind w:left="0" w:right="0" w:firstLine="0"/>
        <w:jc w:val="left"/>
      </w:pPr>
      <w:bookmarkStart w:id="452" w:name="bookmark452"/>
      <w:bookmarkStart w:id="453" w:name="bookmark453"/>
      <w:bookmarkStart w:id="454" w:name="bookmark454"/>
      <w:bookmarkStart w:id="455" w:name="bookmark455"/>
      <w:r>
        <w:rPr>
          <w:color w:val="000000"/>
          <w:spacing w:val="0"/>
          <w:w w:val="100"/>
          <w:position w:val="0"/>
        </w:rPr>
        <w:t>一</w:t>
      </w:r>
      <w:bookmarkEnd w:id="454"/>
      <w:r>
        <w:rPr>
          <w:color w:val="000000"/>
          <w:spacing w:val="0"/>
          <w:w w:val="100"/>
          <w:position w:val="0"/>
        </w:rPr>
        <w:t>、董事、监事和高级管理人员持股变动</w:t>
      </w:r>
      <w:bookmarkEnd w:id="452"/>
      <w:bookmarkEnd w:id="453"/>
      <w:bookmarkEnd w:id="455"/>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220" w:right="0" w:hanging="220"/>
              <w:jc w:val="left"/>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本期增持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本期减持 股份数量</w:t>
            </w:r>
          </w:p>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期末持股 数（股）</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董事、常 务副总经 理、董事 会秘书、 财务负责 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顾嘉勇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802"/>
        <w:gridCol w:w="797"/>
        <w:gridCol w:w="797"/>
        <w:gridCol w:w="797"/>
        <w:gridCol w:w="802"/>
        <w:gridCol w:w="797"/>
        <w:gridCol w:w="797"/>
        <w:gridCol w:w="797"/>
        <w:gridCol w:w="797"/>
        <w:gridCol w:w="802"/>
        <w:gridCol w:w="797"/>
        <w:gridCol w:w="806"/>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rPr>
        <w:t>二</w:t>
      </w:r>
      <w:bookmarkEnd w:id="458"/>
      <w:r>
        <w:rPr>
          <w:color w:val="000000"/>
          <w:spacing w:val="0"/>
          <w:w w:val="100"/>
          <w:position w:val="0"/>
        </w:rPr>
        <w:t>、公司董事、监事、高级管理人员变动情况</w:t>
      </w:r>
      <w:bookmarkEnd w:id="456"/>
      <w:bookmarkEnd w:id="457"/>
      <w:bookmarkEnd w:id="459"/>
    </w:p>
    <w:p>
      <w:pPr>
        <w:pStyle w:val="Style27"/>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left"/>
      </w:pPr>
      <w:bookmarkStart w:id="460" w:name="bookmark460"/>
      <w:bookmarkStart w:id="461" w:name="bookmark461"/>
      <w:bookmarkStart w:id="462" w:name="bookmark462"/>
      <w:bookmarkStart w:id="463" w:name="bookmark463"/>
      <w:r>
        <w:rPr>
          <w:color w:val="000000"/>
          <w:spacing w:val="0"/>
          <w:w w:val="100"/>
          <w:position w:val="0"/>
        </w:rPr>
        <w:t>三</w:t>
      </w:r>
      <w:bookmarkEnd w:id="462"/>
      <w:r>
        <w:rPr>
          <w:color w:val="000000"/>
          <w:spacing w:val="0"/>
          <w:w w:val="100"/>
          <w:position w:val="0"/>
        </w:rPr>
        <w:t>、任职情况</w:t>
      </w:r>
      <w:bookmarkEnd w:id="460"/>
      <w:bookmarkEnd w:id="461"/>
      <w:bookmarkEnd w:id="463"/>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7"/>
        <w:keepNext w:val="0"/>
        <w:keepLines w:val="0"/>
        <w:widowControl w:val="0"/>
        <w:shd w:val="clear" w:color="auto" w:fill="auto"/>
        <w:bidi w:val="0"/>
        <w:spacing w:before="0" w:after="0" w:line="314" w:lineRule="exact"/>
        <w:ind w:left="0" w:right="0" w:firstLine="0"/>
        <w:jc w:val="left"/>
      </w:pPr>
      <w:bookmarkStart w:id="464" w:name="bookmark464"/>
      <w:r>
        <w:rPr>
          <w:color w:val="000000"/>
          <w:spacing w:val="0"/>
          <w:w w:val="100"/>
          <w:position w:val="0"/>
        </w:rPr>
        <w:t>（</w:t>
      </w:r>
      <w:bookmarkEnd w:id="464"/>
      <w:r>
        <w:rPr>
          <w:color w:val="000000"/>
          <w:spacing w:val="0"/>
          <w:w w:val="100"/>
          <w:position w:val="0"/>
        </w:rPr>
        <w:t>一）董事会成员</w:t>
      </w:r>
    </w:p>
    <w:p>
      <w:pPr>
        <w:pStyle w:val="Style27"/>
        <w:keepNext w:val="0"/>
        <w:keepLines w:val="0"/>
        <w:widowControl w:val="0"/>
        <w:shd w:val="clear" w:color="auto" w:fill="auto"/>
        <w:bidi w:val="0"/>
        <w:spacing w:before="0" w:after="0" w:line="314" w:lineRule="exact"/>
        <w:ind w:left="0" w:right="0" w:firstLine="320"/>
        <w:jc w:val="left"/>
      </w:pPr>
      <w:bookmarkStart w:id="465" w:name="bookmark465"/>
      <w:r>
        <w:rPr>
          <w:rFonts w:ascii="Times New Roman" w:eastAsia="Times New Roman" w:hAnsi="Times New Roman" w:cs="Times New Roman"/>
          <w:color w:val="000000"/>
          <w:spacing w:val="0"/>
          <w:w w:val="100"/>
          <w:position w:val="0"/>
          <w:sz w:val="18"/>
          <w:szCs w:val="18"/>
        </w:rPr>
        <w:t>1</w:t>
      </w:r>
      <w:bookmarkEnd w:id="465"/>
      <w:r>
        <w:rPr>
          <w:color w:val="000000"/>
          <w:spacing w:val="0"/>
          <w:w w:val="100"/>
          <w:position w:val="0"/>
        </w:rPr>
        <w:t>、 周志群，男，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年生，中国国籍，香港永久居民。毕业于香港中文大学，社会科学学士。</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年就职于 永丰余精业科技电子（北京）有限公司，任华南区区域经理；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xml:space="preserve">年就职于深圳联合新创科技有限公司，任总经理。 </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年和邓修生共同创立四方深圳并一直担任董事长、总经理职务。现任四方精创董事长兼总经理、四方香港总经理。</w:t>
      </w:r>
    </w:p>
    <w:p>
      <w:pPr>
        <w:pStyle w:val="Style27"/>
        <w:keepNext w:val="0"/>
        <w:keepLines w:val="0"/>
        <w:widowControl w:val="0"/>
        <w:shd w:val="clear" w:color="auto" w:fill="auto"/>
        <w:bidi w:val="0"/>
        <w:spacing w:before="0" w:after="0" w:line="314" w:lineRule="exact"/>
        <w:ind w:left="0" w:right="0" w:firstLine="320"/>
        <w:jc w:val="left"/>
      </w:pPr>
      <w:bookmarkStart w:id="466" w:name="bookmark466"/>
      <w:r>
        <w:rPr>
          <w:rFonts w:ascii="Times New Roman" w:eastAsia="Times New Roman" w:hAnsi="Times New Roman" w:cs="Times New Roman"/>
          <w:color w:val="000000"/>
          <w:spacing w:val="0"/>
          <w:w w:val="100"/>
          <w:position w:val="0"/>
          <w:sz w:val="18"/>
          <w:szCs w:val="18"/>
        </w:rPr>
        <w:t>2</w:t>
      </w:r>
      <w:bookmarkEnd w:id="466"/>
      <w:r>
        <w:rPr>
          <w:color w:val="000000"/>
          <w:spacing w:val="0"/>
          <w:w w:val="100"/>
          <w:position w:val="0"/>
        </w:rPr>
        <w:t>、 邓修生，男，</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年生，中国台湾居民。毕业于台湾逢甲大学，资讯工程学学士。</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年就职于永丰余精 业科技电子（北京）有限公司任技术部经理，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年入职宏仁华乙信息技术有限公司任技术部经理，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年入职深圳联合新 创科技有限公司任技术总监。</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年和周志群共同创立四方深圳担任技术总监。现任四方精创董事、副总经理，四方香港副 总经理。</w:t>
      </w:r>
    </w:p>
    <w:p>
      <w:pPr>
        <w:pStyle w:val="Style27"/>
        <w:keepNext w:val="0"/>
        <w:keepLines w:val="0"/>
        <w:widowControl w:val="0"/>
        <w:shd w:val="clear" w:color="auto" w:fill="auto"/>
        <w:tabs>
          <w:tab w:pos="582" w:val="left"/>
        </w:tabs>
        <w:bidi w:val="0"/>
        <w:spacing w:before="0" w:after="0" w:line="314" w:lineRule="exact"/>
        <w:ind w:left="0" w:right="0" w:firstLine="320"/>
        <w:jc w:val="left"/>
      </w:pPr>
      <w:bookmarkStart w:id="467" w:name="bookmark467"/>
      <w:r>
        <w:rPr>
          <w:rFonts w:ascii="Times New Roman" w:eastAsia="Times New Roman" w:hAnsi="Times New Roman" w:cs="Times New Roman"/>
          <w:color w:val="000000"/>
          <w:spacing w:val="0"/>
          <w:w w:val="100"/>
          <w:position w:val="0"/>
          <w:sz w:val="18"/>
          <w:szCs w:val="18"/>
        </w:rPr>
        <w:t>3</w:t>
      </w:r>
      <w:bookmarkEnd w:id="467"/>
      <w:r>
        <w:rPr>
          <w:color w:val="000000"/>
          <w:spacing w:val="0"/>
          <w:w w:val="100"/>
          <w:position w:val="0"/>
        </w:rPr>
        <w:t>、</w:t>
        <w:tab/>
        <w:t>李琳，女，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年生，中国国籍，香港永久居民。毕业于英国</w:t>
      </w:r>
      <w:r>
        <w:rPr>
          <w:rFonts w:ascii="Times New Roman" w:eastAsia="Times New Roman" w:hAnsi="Times New Roman" w:cs="Times New Roman"/>
          <w:color w:val="000000"/>
          <w:spacing w:val="0"/>
          <w:w w:val="100"/>
          <w:position w:val="0"/>
          <w:sz w:val="18"/>
          <w:szCs w:val="18"/>
        </w:rPr>
        <w:t>Edinburgh Napier</w:t>
      </w:r>
      <w:r>
        <w:rPr>
          <w:color w:val="000000"/>
          <w:spacing w:val="0"/>
          <w:w w:val="100"/>
          <w:position w:val="0"/>
        </w:rPr>
        <w:t>大学，工商管理硕士。</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年先后任职于成都国营</w:t>
      </w:r>
      <w:r>
        <w:rPr>
          <w:rFonts w:ascii="Times New Roman" w:eastAsia="Times New Roman" w:hAnsi="Times New Roman" w:cs="Times New Roman"/>
          <w:color w:val="000000"/>
          <w:spacing w:val="0"/>
          <w:w w:val="100"/>
          <w:position w:val="0"/>
          <w:sz w:val="18"/>
          <w:szCs w:val="18"/>
        </w:rPr>
        <w:t>906</w:t>
      </w:r>
      <w:r>
        <w:rPr>
          <w:color w:val="000000"/>
          <w:spacing w:val="0"/>
          <w:w w:val="100"/>
          <w:position w:val="0"/>
        </w:rPr>
        <w:t>厂、美商卫达国际股份有限公司驻广州办事处及深圳企业联合会、企业家协会等单位。</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 联合资讯董事，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年加入四方深圳任发展部总监并兼任四方香港副总经理。现任四方精创董事、常务副总经理、财务负责 人兼董事会秘书，四方香港副总经理。</w:t>
      </w:r>
    </w:p>
    <w:p>
      <w:pPr>
        <w:pStyle w:val="Style27"/>
        <w:keepNext w:val="0"/>
        <w:keepLines w:val="0"/>
        <w:widowControl w:val="0"/>
        <w:shd w:val="clear" w:color="auto" w:fill="auto"/>
        <w:tabs>
          <w:tab w:pos="572" w:val="left"/>
        </w:tabs>
        <w:bidi w:val="0"/>
        <w:spacing w:before="0" w:after="0" w:line="314" w:lineRule="exact"/>
        <w:ind w:left="0" w:right="0" w:firstLine="320"/>
        <w:jc w:val="left"/>
      </w:pPr>
      <w:bookmarkStart w:id="468" w:name="bookmark468"/>
      <w:r>
        <w:rPr>
          <w:rFonts w:ascii="Times New Roman" w:eastAsia="Times New Roman" w:hAnsi="Times New Roman" w:cs="Times New Roman"/>
          <w:color w:val="000000"/>
          <w:spacing w:val="0"/>
          <w:w w:val="100"/>
          <w:position w:val="0"/>
          <w:sz w:val="18"/>
          <w:szCs w:val="18"/>
        </w:rPr>
        <w:t>4</w:t>
      </w:r>
      <w:bookmarkEnd w:id="468"/>
      <w:r>
        <w:rPr>
          <w:color w:val="000000"/>
          <w:spacing w:val="0"/>
          <w:w w:val="100"/>
          <w:position w:val="0"/>
        </w:rPr>
        <w:t>、</w:t>
        <w:tab/>
        <w:t>林隆奋，男，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年生，中国台湾居民。毕业于美国加州太平洋大学，计算机科学硕士，中欧国际商学院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年期间任职精诚信息股份有限公司执行长暨总经理、董事；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月期间任职精诚信息股份有限公司营 运长、董事；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月起至今担任精诚资讯股份有限公司总经理、董事；</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年担任</w:t>
      </w:r>
      <w:r>
        <w:rPr>
          <w:rFonts w:ascii="Times New Roman" w:eastAsia="Times New Roman" w:hAnsi="Times New Roman" w:cs="Times New Roman"/>
          <w:color w:val="000000"/>
          <w:spacing w:val="0"/>
          <w:w w:val="100"/>
          <w:position w:val="0"/>
          <w:sz w:val="18"/>
          <w:szCs w:val="18"/>
        </w:rPr>
        <w:t>Systex Solutions</w:t>
      </w: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 至今任四方精创董事。</w:t>
      </w:r>
    </w:p>
    <w:p>
      <w:pPr>
        <w:pStyle w:val="Style27"/>
        <w:keepNext w:val="0"/>
        <w:keepLines w:val="0"/>
        <w:widowControl w:val="0"/>
        <w:shd w:val="clear" w:color="auto" w:fill="auto"/>
        <w:tabs>
          <w:tab w:pos="582" w:val="left"/>
        </w:tabs>
        <w:bidi w:val="0"/>
        <w:spacing w:before="0" w:after="0" w:line="314" w:lineRule="exact"/>
        <w:ind w:left="0" w:right="0" w:firstLine="320"/>
        <w:jc w:val="left"/>
      </w:pPr>
      <w:bookmarkStart w:id="469" w:name="bookmark469"/>
      <w:r>
        <w:rPr>
          <w:rFonts w:ascii="Times New Roman" w:eastAsia="Times New Roman" w:hAnsi="Times New Roman" w:cs="Times New Roman"/>
          <w:color w:val="000000"/>
          <w:spacing w:val="0"/>
          <w:w w:val="100"/>
          <w:position w:val="0"/>
          <w:sz w:val="18"/>
          <w:szCs w:val="18"/>
        </w:rPr>
        <w:t>5</w:t>
      </w:r>
      <w:bookmarkEnd w:id="469"/>
      <w:r>
        <w:rPr>
          <w:color w:val="000000"/>
          <w:spacing w:val="0"/>
          <w:w w:val="100"/>
          <w:position w:val="0"/>
        </w:rPr>
        <w:t>、</w:t>
        <w:tab/>
        <w:t>张力，男，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年生，中国国籍，无境外永久居留权。毕业于澳大利亚</w:t>
      </w:r>
      <w:r>
        <w:rPr>
          <w:rFonts w:ascii="Times New Roman" w:eastAsia="Times New Roman" w:hAnsi="Times New Roman" w:cs="Times New Roman"/>
          <w:color w:val="000000"/>
          <w:spacing w:val="0"/>
          <w:w w:val="100"/>
          <w:position w:val="0"/>
          <w:sz w:val="18"/>
          <w:szCs w:val="18"/>
        </w:rPr>
        <w:t>Macquarie University</w:t>
      </w:r>
      <w:r>
        <w:rPr>
          <w:color w:val="000000"/>
          <w:spacing w:val="0"/>
          <w:w w:val="100"/>
          <w:position w:val="0"/>
        </w:rPr>
        <w:t>，</w:t>
      </w:r>
      <w:r>
        <w:rPr>
          <w:color w:val="000000"/>
          <w:spacing w:val="0"/>
          <w:w w:val="100"/>
          <w:position w:val="0"/>
        </w:rPr>
        <w:t>硕士学位。中国注册会 计师，中国注册税务师，澳大利亚注册会计师。</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月任职于信永中和会计师事务所，</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月任职于信永中和（香港）会计师事务所，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月任职于大华会计师事务所，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月担任致 同会计师事务所合伙人，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年至今任深圳市兆驰股份有限公司独立董事，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月至今任四方精创独立董事。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月起任上会会计师事务所合伙人。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月起担任深圳市德方纳米科技股份有限公司独立董事。</w:t>
      </w:r>
    </w:p>
    <w:p>
      <w:pPr>
        <w:pStyle w:val="Style27"/>
        <w:keepNext w:val="0"/>
        <w:keepLines w:val="0"/>
        <w:widowControl w:val="0"/>
        <w:shd w:val="clear" w:color="auto" w:fill="auto"/>
        <w:tabs>
          <w:tab w:pos="586" w:val="left"/>
        </w:tabs>
        <w:bidi w:val="0"/>
        <w:spacing w:before="0" w:after="260" w:line="314" w:lineRule="exact"/>
        <w:ind w:left="0" w:right="0" w:firstLine="320"/>
        <w:jc w:val="left"/>
      </w:pPr>
      <w:bookmarkStart w:id="470" w:name="bookmark470"/>
      <w:r>
        <w:rPr>
          <w:rFonts w:ascii="Times New Roman" w:eastAsia="Times New Roman" w:hAnsi="Times New Roman" w:cs="Times New Roman"/>
          <w:color w:val="000000"/>
          <w:spacing w:val="0"/>
          <w:w w:val="100"/>
          <w:position w:val="0"/>
          <w:sz w:val="18"/>
          <w:szCs w:val="18"/>
        </w:rPr>
        <w:t>6</w:t>
      </w:r>
      <w:bookmarkEnd w:id="470"/>
      <w:r>
        <w:rPr>
          <w:color w:val="000000"/>
          <w:spacing w:val="0"/>
          <w:w w:val="100"/>
          <w:position w:val="0"/>
        </w:rPr>
        <w:t>、</w:t>
        <w:tab/>
        <w:t>何敏，男，</w:t>
      </w:r>
      <w:r>
        <w:rPr>
          <w:rFonts w:ascii="Times New Roman" w:eastAsia="Times New Roman" w:hAnsi="Times New Roman" w:cs="Times New Roman"/>
          <w:color w:val="000000"/>
          <w:spacing w:val="0"/>
          <w:w w:val="100"/>
          <w:position w:val="0"/>
          <w:sz w:val="18"/>
          <w:szCs w:val="18"/>
        </w:rPr>
        <w:t>1969</w:t>
      </w:r>
      <w:r>
        <w:rPr>
          <w:color w:val="000000"/>
          <w:spacing w:val="0"/>
          <w:w w:val="100"/>
          <w:position w:val="0"/>
        </w:rPr>
        <w:t>年生，中国国籍，香港永久居民。毕业于伦敦商业学院，金融硕士，清华大学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。注册会计师、 注册金融分析师</w:t>
      </w:r>
      <w:r>
        <w:rPr>
          <w:rFonts w:ascii="Arial" w:eastAsia="Arial" w:hAnsi="Arial" w:cs="Arial"/>
          <w:color w:val="000000"/>
          <w:spacing w:val="0"/>
          <w:w w:val="100"/>
          <w:position w:val="0"/>
          <w:sz w:val="8"/>
          <w:szCs w:val="8"/>
        </w:rPr>
        <w:t>o</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年任里昂证券增长和发展私募股权基金的中国区主管和董事总经理及其于北京设立的人民币 外商投资创投基金的法定代表人。</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年任香港财经分析师学会董事。</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年至今任花样年控股集团有限公司独立 董事。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年至今任福寿园国际集团有限公司独立董事。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月起至今任四方精创独立董事。</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月起至今任 </w:t>
      </w:r>
      <w:r>
        <w:rPr>
          <w:rFonts w:ascii="Times New Roman" w:eastAsia="Times New Roman" w:hAnsi="Times New Roman" w:cs="Times New Roman"/>
          <w:color w:val="000000"/>
          <w:spacing w:val="0"/>
          <w:w w:val="100"/>
          <w:position w:val="0"/>
          <w:sz w:val="18"/>
          <w:szCs w:val="18"/>
        </w:rPr>
        <w:t>Allivision International Limited</w:t>
      </w:r>
      <w:r>
        <w:rPr>
          <w:color w:val="000000"/>
          <w:spacing w:val="0"/>
          <w:w w:val="100"/>
          <w:position w:val="0"/>
        </w:rPr>
        <w:t>董事、总经理。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月起至今任中国消防企业集团有限公司独立董事。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月起至今 任深圳市大象联合空间建设股份有限公司董事。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月起至今任新融宇集团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color w:val="000000"/>
          <w:spacing w:val="0"/>
          <w:w w:val="100"/>
          <w:position w:val="0"/>
          <w:sz w:val="18"/>
          <w:szCs w:val="18"/>
        </w:rPr>
        <w:t>）</w:t>
      </w:r>
      <w:r>
        <w:rPr>
          <w:color w:val="000000"/>
          <w:spacing w:val="0"/>
          <w:w w:val="100"/>
          <w:position w:val="0"/>
        </w:rPr>
        <w:t>有限公司独立董事。</w:t>
      </w:r>
    </w:p>
    <w:p>
      <w:pPr>
        <w:pStyle w:val="Style27"/>
        <w:keepNext w:val="0"/>
        <w:keepLines w:val="0"/>
        <w:widowControl w:val="0"/>
        <w:shd w:val="clear" w:color="auto" w:fill="auto"/>
        <w:bidi w:val="0"/>
        <w:spacing w:before="0" w:after="0" w:line="315" w:lineRule="exact"/>
        <w:ind w:left="0" w:right="0" w:firstLine="30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、顾嘉勇，男，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年生，中国国籍，香港永久居民。毕业于加拿大蒙特利尔</w:t>
      </w:r>
      <w:r>
        <w:rPr>
          <w:rFonts w:ascii="Times New Roman" w:eastAsia="Times New Roman" w:hAnsi="Times New Roman" w:cs="Times New Roman"/>
          <w:color w:val="000000"/>
          <w:spacing w:val="0"/>
          <w:w w:val="100"/>
          <w:position w:val="0"/>
          <w:sz w:val="18"/>
          <w:szCs w:val="18"/>
        </w:rPr>
        <w:t>McGill University</w:t>
      </w:r>
      <w:r>
        <w:rPr>
          <w:color w:val="000000"/>
          <w:spacing w:val="0"/>
          <w:w w:val="100"/>
          <w:position w:val="0"/>
        </w:rPr>
        <w:t>,</w:t>
      </w:r>
      <w:r>
        <w:rPr>
          <w:color w:val="000000"/>
          <w:spacing w:val="0"/>
          <w:w w:val="100"/>
          <w:position w:val="0"/>
        </w:rPr>
        <w:t>工商管理硕士。</w:t>
      </w: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年至今任新兴光学集团控股有限公司副主席兼首席财务官兼执行董事，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月起至今任四方精创独立董事。</w:t>
      </w:r>
    </w:p>
    <w:p>
      <w:pPr>
        <w:pStyle w:val="Style27"/>
        <w:keepNext w:val="0"/>
        <w:keepLines w:val="0"/>
        <w:widowControl w:val="0"/>
        <w:shd w:val="clear" w:color="auto" w:fill="auto"/>
        <w:tabs>
          <w:tab w:pos="535" w:val="left"/>
        </w:tabs>
        <w:bidi w:val="0"/>
        <w:spacing w:before="0" w:after="0" w:line="315" w:lineRule="exact"/>
        <w:ind w:left="0" w:right="0" w:firstLine="0"/>
        <w:jc w:val="left"/>
      </w:pPr>
      <w:bookmarkStart w:id="471" w:name="bookmark471"/>
      <w:r>
        <w:rPr>
          <w:color w:val="000000"/>
          <w:spacing w:val="0"/>
          <w:w w:val="100"/>
          <w:position w:val="0"/>
        </w:rPr>
        <w:t>（</w:t>
      </w:r>
      <w:bookmarkEnd w:id="471"/>
      <w:r>
        <w:rPr>
          <w:color w:val="000000"/>
          <w:spacing w:val="0"/>
          <w:w w:val="100"/>
          <w:position w:val="0"/>
        </w:rPr>
        <w:t>二）</w:t>
        <w:tab/>
        <w:t>监事会成员</w:t>
      </w:r>
    </w:p>
    <w:p>
      <w:pPr>
        <w:pStyle w:val="Style27"/>
        <w:keepNext w:val="0"/>
        <w:keepLines w:val="0"/>
        <w:widowControl w:val="0"/>
        <w:shd w:val="clear" w:color="auto" w:fill="auto"/>
        <w:tabs>
          <w:tab w:pos="582" w:val="left"/>
        </w:tabs>
        <w:bidi w:val="0"/>
        <w:spacing w:before="0" w:after="0" w:line="315" w:lineRule="exact"/>
        <w:ind w:left="0" w:right="0" w:firstLine="300"/>
        <w:jc w:val="left"/>
      </w:pPr>
      <w:bookmarkStart w:id="472" w:name="bookmark472"/>
      <w:r>
        <w:rPr>
          <w:rFonts w:ascii="Times New Roman" w:eastAsia="Times New Roman" w:hAnsi="Times New Roman" w:cs="Times New Roman"/>
          <w:color w:val="000000"/>
          <w:spacing w:val="0"/>
          <w:w w:val="100"/>
          <w:position w:val="0"/>
          <w:sz w:val="18"/>
          <w:szCs w:val="18"/>
        </w:rPr>
        <w:t>1</w:t>
      </w:r>
      <w:bookmarkEnd w:id="472"/>
      <w:r>
        <w:rPr>
          <w:color w:val="000000"/>
          <w:spacing w:val="0"/>
          <w:w w:val="100"/>
          <w:position w:val="0"/>
        </w:rPr>
        <w:t>、</w:t>
        <w:tab/>
        <w:t>胡行军，男，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年生，中国国籍，无境外永久居留权。毕业于宁波大学物理专业，本科学历。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年就 职于宁波恒鑫食品有限公司；</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年就职于宁波雨果音像有限公司工程部副经理；</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年就职于永丰余精 业科技电子（北京）有限公司任程序员、技术经理；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年就职于宏仁华乙信息技术有限公司，任系统分析师；</w:t>
      </w:r>
      <w:r>
        <w:rPr>
          <w:rFonts w:ascii="Times New Roman" w:eastAsia="Times New Roman" w:hAnsi="Times New Roman" w:cs="Times New Roman"/>
          <w:color w:val="000000"/>
          <w:spacing w:val="0"/>
          <w:w w:val="100"/>
          <w:position w:val="0"/>
          <w:sz w:val="18"/>
          <w:szCs w:val="18"/>
        </w:rPr>
        <w:t xml:space="preserve">2002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年就职于深圳市联合新创科技有限公司，任系统分析师；</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年至今任四方精创高级经理，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月起至今任四 方精创监事会主席（职工监事）。</w:t>
      </w:r>
    </w:p>
    <w:p>
      <w:pPr>
        <w:pStyle w:val="Style27"/>
        <w:keepNext w:val="0"/>
        <w:keepLines w:val="0"/>
        <w:widowControl w:val="0"/>
        <w:shd w:val="clear" w:color="auto" w:fill="auto"/>
        <w:tabs>
          <w:tab w:pos="582" w:val="left"/>
        </w:tabs>
        <w:bidi w:val="0"/>
        <w:spacing w:before="0" w:after="0" w:line="315" w:lineRule="exact"/>
        <w:ind w:left="0" w:right="0" w:firstLine="300"/>
        <w:jc w:val="left"/>
      </w:pPr>
      <w:bookmarkStart w:id="473" w:name="bookmark473"/>
      <w:r>
        <w:rPr>
          <w:rFonts w:ascii="Times New Roman" w:eastAsia="Times New Roman" w:hAnsi="Times New Roman" w:cs="Times New Roman"/>
          <w:color w:val="000000"/>
          <w:spacing w:val="0"/>
          <w:w w:val="100"/>
          <w:position w:val="0"/>
          <w:sz w:val="18"/>
          <w:szCs w:val="18"/>
        </w:rPr>
        <w:t>2</w:t>
      </w:r>
      <w:bookmarkEnd w:id="473"/>
      <w:r>
        <w:rPr>
          <w:color w:val="000000"/>
          <w:spacing w:val="0"/>
          <w:w w:val="100"/>
          <w:position w:val="0"/>
        </w:rPr>
        <w:t>、</w:t>
        <w:tab/>
        <w:t>王勇，男，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年生，中国国籍，无境外永久居留权。毕业于西南交通大学机电一体化专业，本科学历。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年就 职于青岛四方机车车辆厂；</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年就职于青岛银业电子科技有限公司；</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年就职于永丰余精业科技电子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限公司，任程序员、高级程序员、技术经理；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年就职于深圳市联合新创科技有限公司，任系统分析师，</w:t>
      </w:r>
      <w:r>
        <w:rPr>
          <w:rFonts w:ascii="Times New Roman" w:eastAsia="Times New Roman" w:hAnsi="Times New Roman" w:cs="Times New Roman"/>
          <w:color w:val="000000"/>
          <w:spacing w:val="0"/>
          <w:w w:val="100"/>
          <w:position w:val="0"/>
          <w:sz w:val="18"/>
          <w:szCs w:val="18"/>
        </w:rPr>
        <w:t xml:space="preserve">2005 </w:t>
      </w:r>
      <w:r>
        <w:rPr>
          <w:color w:val="000000"/>
          <w:spacing w:val="0"/>
          <w:w w:val="100"/>
          <w:position w:val="0"/>
        </w:rPr>
        <w:t>年至今任四方精创高级经理，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月起至今任四方精创监事。</w:t>
      </w:r>
    </w:p>
    <w:p>
      <w:pPr>
        <w:pStyle w:val="Style27"/>
        <w:keepNext w:val="0"/>
        <w:keepLines w:val="0"/>
        <w:widowControl w:val="0"/>
        <w:shd w:val="clear" w:color="auto" w:fill="auto"/>
        <w:tabs>
          <w:tab w:pos="592" w:val="left"/>
        </w:tabs>
        <w:bidi w:val="0"/>
        <w:spacing w:before="0" w:after="0" w:line="315" w:lineRule="exact"/>
        <w:ind w:left="0" w:right="0" w:firstLine="300"/>
        <w:jc w:val="left"/>
      </w:pPr>
      <w:bookmarkStart w:id="474" w:name="bookmark474"/>
      <w:r>
        <w:rPr>
          <w:rFonts w:ascii="Times New Roman" w:eastAsia="Times New Roman" w:hAnsi="Times New Roman" w:cs="Times New Roman"/>
          <w:color w:val="000000"/>
          <w:spacing w:val="0"/>
          <w:w w:val="100"/>
          <w:position w:val="0"/>
          <w:sz w:val="18"/>
          <w:szCs w:val="18"/>
        </w:rPr>
        <w:t>3</w:t>
      </w:r>
      <w:bookmarkEnd w:id="474"/>
      <w:r>
        <w:rPr>
          <w:color w:val="000000"/>
          <w:spacing w:val="0"/>
          <w:w w:val="100"/>
          <w:position w:val="0"/>
        </w:rPr>
        <w:t>、</w:t>
        <w:tab/>
        <w:t>郑登元，男，</w:t>
      </w:r>
      <w:r>
        <w:rPr>
          <w:rFonts w:ascii="Times New Roman" w:eastAsia="Times New Roman" w:hAnsi="Times New Roman" w:cs="Times New Roman"/>
          <w:color w:val="000000"/>
          <w:spacing w:val="0"/>
          <w:w w:val="100"/>
          <w:position w:val="0"/>
          <w:sz w:val="18"/>
          <w:szCs w:val="18"/>
        </w:rPr>
        <w:t>1959</w:t>
      </w:r>
      <w:r>
        <w:rPr>
          <w:color w:val="000000"/>
          <w:spacing w:val="0"/>
          <w:w w:val="100"/>
          <w:position w:val="0"/>
        </w:rPr>
        <w:t>年生，中国台湾居民。毕业于台湾辅仁大学会计系，复旦大学</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年期间任职精 诚信息股有限公司财务副总经理、董事，</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年起至今担任精诚资讯股份有限公司幕僚长暨资深副总经理、董事，</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月起至今任四方精创监事。</w:t>
      </w:r>
    </w:p>
    <w:p>
      <w:pPr>
        <w:pStyle w:val="Style27"/>
        <w:keepNext w:val="0"/>
        <w:keepLines w:val="0"/>
        <w:widowControl w:val="0"/>
        <w:shd w:val="clear" w:color="auto" w:fill="auto"/>
        <w:tabs>
          <w:tab w:pos="535" w:val="left"/>
        </w:tabs>
        <w:bidi w:val="0"/>
        <w:spacing w:before="0" w:after="0" w:line="315" w:lineRule="exact"/>
        <w:ind w:left="0" w:right="0" w:firstLine="0"/>
        <w:jc w:val="left"/>
      </w:pPr>
      <w:bookmarkStart w:id="475" w:name="bookmark475"/>
      <w:r>
        <w:rPr>
          <w:color w:val="000000"/>
          <w:spacing w:val="0"/>
          <w:w w:val="100"/>
          <w:position w:val="0"/>
        </w:rPr>
        <w:t>（</w:t>
      </w:r>
      <w:bookmarkEnd w:id="475"/>
      <w:r>
        <w:rPr>
          <w:color w:val="000000"/>
          <w:spacing w:val="0"/>
          <w:w w:val="100"/>
          <w:position w:val="0"/>
        </w:rPr>
        <w:t>三）</w:t>
        <w:tab/>
        <w:t>高级管理人员</w:t>
      </w:r>
    </w:p>
    <w:p>
      <w:pPr>
        <w:pStyle w:val="Style27"/>
        <w:keepNext w:val="0"/>
        <w:keepLines w:val="0"/>
        <w:widowControl w:val="0"/>
        <w:shd w:val="clear" w:color="auto" w:fill="auto"/>
        <w:tabs>
          <w:tab w:pos="580" w:val="left"/>
        </w:tabs>
        <w:bidi w:val="0"/>
        <w:spacing w:before="0" w:after="0" w:line="315" w:lineRule="exact"/>
        <w:ind w:left="0" w:right="0" w:firstLine="300"/>
        <w:jc w:val="left"/>
      </w:pPr>
      <w:bookmarkStart w:id="476" w:name="bookmark476"/>
      <w:r>
        <w:rPr>
          <w:rFonts w:ascii="Times New Roman" w:eastAsia="Times New Roman" w:hAnsi="Times New Roman" w:cs="Times New Roman"/>
          <w:color w:val="000000"/>
          <w:spacing w:val="0"/>
          <w:w w:val="100"/>
          <w:position w:val="0"/>
          <w:sz w:val="18"/>
          <w:szCs w:val="18"/>
        </w:rPr>
        <w:t>1</w:t>
      </w:r>
      <w:bookmarkEnd w:id="476"/>
      <w:r>
        <w:rPr>
          <w:color w:val="000000"/>
          <w:spacing w:val="0"/>
          <w:w w:val="100"/>
          <w:position w:val="0"/>
        </w:rPr>
        <w:t>、</w:t>
        <w:tab/>
        <w:t>周志群，总经理，参见本节（一）董事会成员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599" w:val="left"/>
        </w:tabs>
        <w:bidi w:val="0"/>
        <w:spacing w:before="0" w:after="0" w:line="315" w:lineRule="exact"/>
        <w:ind w:left="0" w:right="0" w:firstLine="300"/>
        <w:jc w:val="left"/>
      </w:pPr>
      <w:bookmarkStart w:id="477" w:name="bookmark477"/>
      <w:r>
        <w:rPr>
          <w:rFonts w:ascii="Times New Roman" w:eastAsia="Times New Roman" w:hAnsi="Times New Roman" w:cs="Times New Roman"/>
          <w:color w:val="000000"/>
          <w:spacing w:val="0"/>
          <w:w w:val="100"/>
          <w:position w:val="0"/>
          <w:sz w:val="18"/>
          <w:szCs w:val="18"/>
        </w:rPr>
        <w:t>2</w:t>
      </w:r>
      <w:bookmarkEnd w:id="477"/>
      <w:r>
        <w:rPr>
          <w:color w:val="000000"/>
          <w:spacing w:val="0"/>
          <w:w w:val="100"/>
          <w:position w:val="0"/>
        </w:rPr>
        <w:t>、</w:t>
        <w:tab/>
        <w:t>邓修生，副总经理，参见本节（一）董事会成员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tabs>
          <w:tab w:pos="599" w:val="left"/>
        </w:tabs>
        <w:bidi w:val="0"/>
        <w:spacing w:before="0" w:after="0" w:line="315" w:lineRule="exact"/>
        <w:ind w:left="0" w:right="0" w:firstLine="300"/>
        <w:jc w:val="left"/>
      </w:pPr>
      <w:bookmarkStart w:id="478" w:name="bookmark478"/>
      <w:r>
        <w:rPr>
          <w:rFonts w:ascii="Times New Roman" w:eastAsia="Times New Roman" w:hAnsi="Times New Roman" w:cs="Times New Roman"/>
          <w:color w:val="000000"/>
          <w:spacing w:val="0"/>
          <w:w w:val="100"/>
          <w:position w:val="0"/>
          <w:sz w:val="18"/>
          <w:szCs w:val="18"/>
        </w:rPr>
        <w:t>3</w:t>
      </w:r>
      <w:bookmarkEnd w:id="478"/>
      <w:r>
        <w:rPr>
          <w:color w:val="000000"/>
          <w:spacing w:val="0"/>
          <w:w w:val="100"/>
          <w:position w:val="0"/>
        </w:rPr>
        <w:t>、</w:t>
        <w:tab/>
        <w:t>李琳，副总经理、财务负责人、董事会秘书，参见本节（一）董事会成员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7"/>
        <w:keepNext w:val="0"/>
        <w:keepLines w:val="0"/>
        <w:widowControl w:val="0"/>
        <w:shd w:val="clear" w:color="auto" w:fill="auto"/>
        <w:bidi w:val="0"/>
        <w:spacing w:before="0" w:after="0" w:line="315" w:lineRule="exact"/>
        <w:ind w:left="0" w:right="0" w:firstLine="300"/>
        <w:jc w:val="left"/>
      </w:pPr>
      <w:bookmarkStart w:id="479" w:name="bookmark479"/>
      <w:r>
        <w:rPr>
          <w:rFonts w:ascii="Times New Roman" w:eastAsia="Times New Roman" w:hAnsi="Times New Roman" w:cs="Times New Roman"/>
          <w:color w:val="000000"/>
          <w:spacing w:val="0"/>
          <w:w w:val="100"/>
          <w:position w:val="0"/>
          <w:sz w:val="18"/>
          <w:szCs w:val="18"/>
        </w:rPr>
        <w:t>4</w:t>
      </w:r>
      <w:bookmarkEnd w:id="479"/>
      <w:r>
        <w:rPr>
          <w:color w:val="000000"/>
          <w:spacing w:val="0"/>
          <w:w w:val="100"/>
          <w:position w:val="0"/>
        </w:rPr>
        <w:t>、 罗川，男，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年生，中国国籍，无境外永久居留权。毕业于四川大学计算机应用专业，本科学历。</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年就职于永丰余精业科技电子（北京）有限公司，任工程师、技术经理；</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年就职于北京科蓝软件系统有限公司， 任市场部经理；</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年深圳市联合新创科技有限公司，任副总经理、总经理；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年就职于四方深圳，任副总经理 兼销售总监。现任四方精创副总经理兼销售总监。</w:t>
      </w:r>
    </w:p>
    <w:p>
      <w:pPr>
        <w:pStyle w:val="Style27"/>
        <w:keepNext w:val="0"/>
        <w:keepLines w:val="0"/>
        <w:widowControl w:val="0"/>
        <w:shd w:val="clear" w:color="auto" w:fill="auto"/>
        <w:bidi w:val="0"/>
        <w:spacing w:before="0" w:after="460" w:line="315" w:lineRule="exact"/>
        <w:ind w:left="0" w:right="0" w:firstLine="300"/>
        <w:jc w:val="left"/>
      </w:pPr>
      <w:bookmarkStart w:id="480" w:name="bookmark480"/>
      <w:r>
        <w:rPr>
          <w:rFonts w:ascii="Times New Roman" w:eastAsia="Times New Roman" w:hAnsi="Times New Roman" w:cs="Times New Roman"/>
          <w:color w:val="000000"/>
          <w:spacing w:val="0"/>
          <w:w w:val="100"/>
          <w:position w:val="0"/>
          <w:sz w:val="18"/>
          <w:szCs w:val="18"/>
        </w:rPr>
        <w:t>5</w:t>
      </w:r>
      <w:bookmarkEnd w:id="480"/>
      <w:r>
        <w:rPr>
          <w:color w:val="000000"/>
          <w:spacing w:val="0"/>
          <w:w w:val="100"/>
          <w:position w:val="0"/>
        </w:rPr>
        <w:t>、 黄永雄，男，</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年生，中国国籍，香港永久居民。毕业于加拿大</w:t>
      </w:r>
      <w:r>
        <w:rPr>
          <w:rFonts w:ascii="Times New Roman" w:eastAsia="Times New Roman" w:hAnsi="Times New Roman" w:cs="Times New Roman"/>
          <w:color w:val="000000"/>
          <w:spacing w:val="0"/>
          <w:w w:val="100"/>
          <w:position w:val="0"/>
          <w:sz w:val="18"/>
          <w:szCs w:val="18"/>
        </w:rPr>
        <w:t>Alberta</w:t>
      </w:r>
      <w:r>
        <w:rPr>
          <w:color w:val="000000"/>
          <w:spacing w:val="0"/>
          <w:w w:val="100"/>
          <w:position w:val="0"/>
        </w:rPr>
        <w:t>大学，计算机科学（商务应用）专业学士 学位。</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年就职于香港志鸿科技有限公司，</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年先后就职于花旗银行、渣打银行，</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年至今任四方 精创副总经理、四方香港副总经理。</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27"/>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87"/>
        <w:gridCol w:w="1066"/>
        <w:gridCol w:w="1195"/>
        <w:gridCol w:w="1330"/>
        <w:gridCol w:w="159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益群集团控股有限公司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SYSTEX SOLUTIONS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HK</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LIMITED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深圳俊图精科投资有限公司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弘高亚太投资有限公司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87"/>
        <w:gridCol w:w="1066"/>
        <w:gridCol w:w="1195"/>
        <w:gridCol w:w="1330"/>
        <w:gridCol w:w="159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石河子市威升精科股权投资合伙企业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石河子市冠维新科股权投资合伙企业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黄永雄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Solutions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精璞投资股份有限公司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金桥资讯股份有限公司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精诚软体服务股份有限公司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康和资讯系统股份有限公司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精诚随想行动科技股份有限公司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精诚科技整合股份有限公司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嘉利科技股份有限公司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知意图股份有限公司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林隆奋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台湾计算机服务股份有限公司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美得康科技股份有限公司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内秋应智能科技股份有限公司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Kimo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Capital Group, Inc.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Sysware Singapore Pte.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AFE Solutions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Bisnews AFE Thailand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Bisnews Int'l Ltd.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上会会计师事务所（特殊普通合伙）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深圳市兆驰股份有限公司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深圳市德方纳米科技股份有限公司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顾嘉勇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新兴光学集团控股有限公司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副主席兼首 席财务官兼 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花样年集团控股有限公司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福寿园国际集团有限公司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Allivision International Limited</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中国消防企业集团有限公司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深圳市大象联合空间建设股份有限公司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新融宇集团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控股</w:t>
            </w:r>
            <w:r>
              <w:rPr>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董事、幕僚长 暨资深副总 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瑞宝资讯科技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04</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精诚瑞宝计算机系统有限公司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06</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07</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7"/>
        <w:keepNext w:val="0"/>
        <w:keepLines w:val="0"/>
        <w:widowControl w:val="0"/>
        <w:shd w:val="clear" w:color="auto" w:fill="auto"/>
        <w:bidi w:val="0"/>
        <w:spacing w:before="0" w:after="380" w:line="346"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四</w:t>
      </w:r>
      <w:bookmarkEnd w:id="483"/>
      <w:r>
        <w:rPr>
          <w:color w:val="000000"/>
          <w:spacing w:val="0"/>
          <w:w w:val="100"/>
          <w:position w:val="0"/>
        </w:rPr>
        <w:t>、董事、监事、高级管理人员报酬情况</w:t>
      </w:r>
      <w:bookmarkEnd w:id="481"/>
      <w:bookmarkEnd w:id="482"/>
      <w:bookmarkEnd w:id="484"/>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董事、监事、高级管理人员报酬的决策程序、确定依据、实际支付情况</w:t>
      </w:r>
    </w:p>
    <w:p>
      <w:pPr>
        <w:pStyle w:val="Style27"/>
        <w:keepNext w:val="0"/>
        <w:keepLines w:val="0"/>
        <w:widowControl w:val="0"/>
        <w:shd w:val="clear" w:color="auto" w:fill="auto"/>
        <w:tabs>
          <w:tab w:pos="334" w:val="left"/>
        </w:tabs>
        <w:bidi w:val="0"/>
        <w:spacing w:before="0" w:after="100" w:line="240" w:lineRule="auto"/>
        <w:ind w:left="0" w:right="0" w:firstLine="0"/>
        <w:jc w:val="left"/>
      </w:pPr>
      <w:bookmarkStart w:id="485" w:name="bookmark485"/>
      <w:r>
        <w:rPr>
          <w:rFonts w:ascii="Times New Roman" w:eastAsia="Times New Roman" w:hAnsi="Times New Roman" w:cs="Times New Roman"/>
          <w:color w:val="000000"/>
          <w:spacing w:val="0"/>
          <w:w w:val="100"/>
          <w:position w:val="0"/>
          <w:sz w:val="18"/>
          <w:szCs w:val="18"/>
        </w:rPr>
        <w:t>1</w:t>
      </w:r>
      <w:bookmarkEnd w:id="485"/>
      <w:r>
        <w:rPr>
          <w:color w:val="000000"/>
          <w:spacing w:val="0"/>
          <w:w w:val="100"/>
          <w:position w:val="0"/>
        </w:rPr>
        <w:t>、</w:t>
        <w:tab/>
        <w:t>董事、监事、高级管理人员报酬决策程序：</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董事、监事及高级管理人员的薪酬方案由董事会薪酬与考核委员会拟定，经董事会、监事会、股东大会审议通过后实施。</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486" w:name="bookmark486"/>
      <w:r>
        <w:rPr>
          <w:rFonts w:ascii="Times New Roman" w:eastAsia="Times New Roman" w:hAnsi="Times New Roman" w:cs="Times New Roman"/>
          <w:color w:val="000000"/>
          <w:spacing w:val="0"/>
          <w:w w:val="100"/>
          <w:position w:val="0"/>
          <w:sz w:val="18"/>
          <w:szCs w:val="18"/>
        </w:rPr>
        <w:t>2</w:t>
      </w:r>
      <w:bookmarkEnd w:id="486"/>
      <w:r>
        <w:rPr>
          <w:color w:val="000000"/>
          <w:spacing w:val="0"/>
          <w:w w:val="100"/>
          <w:position w:val="0"/>
        </w:rPr>
        <w:t>、</w:t>
        <w:tab/>
        <w:t>董事、监事、高级管理人员报酬确定依据：</w:t>
      </w:r>
    </w:p>
    <w:p>
      <w:pPr>
        <w:pStyle w:val="Style27"/>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董事、监事和高级管理人员的报酬按照公司规定，结合其经营绩效、工作能力、岗位职责等考核确定并发放。</w:t>
      </w:r>
    </w:p>
    <w:p>
      <w:pPr>
        <w:pStyle w:val="Style27"/>
        <w:keepNext w:val="0"/>
        <w:keepLines w:val="0"/>
        <w:widowControl w:val="0"/>
        <w:shd w:val="clear" w:color="auto" w:fill="auto"/>
        <w:tabs>
          <w:tab w:pos="354" w:val="left"/>
        </w:tabs>
        <w:bidi w:val="0"/>
        <w:spacing w:before="0" w:after="100" w:line="240" w:lineRule="auto"/>
        <w:ind w:left="0" w:right="0" w:firstLine="0"/>
        <w:jc w:val="left"/>
      </w:pPr>
      <w:bookmarkStart w:id="487" w:name="bookmark487"/>
      <w:r>
        <w:rPr>
          <w:rFonts w:ascii="Times New Roman" w:eastAsia="Times New Roman" w:hAnsi="Times New Roman" w:cs="Times New Roman"/>
          <w:color w:val="000000"/>
          <w:spacing w:val="0"/>
          <w:w w:val="100"/>
          <w:position w:val="0"/>
          <w:sz w:val="18"/>
          <w:szCs w:val="18"/>
        </w:rPr>
        <w:t>3</w:t>
      </w:r>
      <w:bookmarkEnd w:id="487"/>
      <w:r>
        <w:rPr>
          <w:color w:val="000000"/>
          <w:spacing w:val="0"/>
          <w:w w:val="100"/>
          <w:position w:val="0"/>
        </w:rPr>
        <w:t>、</w:t>
        <w:tab/>
        <w:t>董事、监事和高级管理人员报酬实际支付情况：</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本报告期实际支付董事、监事和高级管理人员报酬总额为</w:t>
      </w:r>
      <w:r>
        <w:rPr>
          <w:rFonts w:ascii="Times New Roman" w:eastAsia="Times New Roman" w:hAnsi="Times New Roman" w:cs="Times New Roman"/>
          <w:color w:val="000000"/>
          <w:spacing w:val="0"/>
          <w:w w:val="100"/>
          <w:position w:val="0"/>
          <w:sz w:val="18"/>
          <w:szCs w:val="18"/>
        </w:rPr>
        <w:t>388.69</w:t>
      </w:r>
      <w:r>
        <w:rPr>
          <w:color w:val="000000"/>
          <w:spacing w:val="0"/>
          <w:w w:val="100"/>
          <w:position w:val="0"/>
        </w:rPr>
        <w:t>万元。</w:t>
      </w:r>
    </w:p>
    <w:p>
      <w:pPr>
        <w:pStyle w:val="Style27"/>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3"/>
        <w:gridCol w:w="1368"/>
        <w:gridCol w:w="1368"/>
        <w:gridCol w:w="1378"/>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周志群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董事、常务副总 经理、董事会秘 书、财务负责人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邓修生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林隆奋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顾嘉勇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胡行军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郑登元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388.69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69"/>
        <w:gridCol w:w="869"/>
        <w:gridCol w:w="874"/>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20" w:line="240" w:lineRule="auto"/>
              <w:ind w:left="0" w:right="340" w:firstLine="0"/>
              <w:jc w:val="right"/>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2" w:lineRule="exact"/>
              <w:ind w:left="0" w:right="0" w:firstLine="340"/>
              <w:jc w:val="both"/>
            </w:pPr>
            <w:r>
              <w:rPr>
                <w:color w:val="000000"/>
                <w:spacing w:val="0"/>
                <w:w w:val="100"/>
                <w:position w:val="0"/>
              </w:rPr>
              <w:t>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7" w:lineRule="exact"/>
              <w:ind w:left="0" w:right="0" w:firstLine="24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期末持有 限制性股 票数量</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董事、常务 副总经理、 董事会秘 书、财务负 责人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990,000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88" w:name="bookmark488"/>
      <w:bookmarkStart w:id="489" w:name="bookmark489"/>
      <w:bookmarkStart w:id="490" w:name="bookmark490"/>
      <w:bookmarkStart w:id="491" w:name="bookmark491"/>
      <w:r>
        <w:rPr>
          <w:color w:val="000000"/>
          <w:spacing w:val="0"/>
          <w:w w:val="100"/>
          <w:position w:val="0"/>
        </w:rPr>
        <w:t>五</w:t>
      </w:r>
      <w:bookmarkEnd w:id="490"/>
      <w:r>
        <w:rPr>
          <w:color w:val="000000"/>
          <w:spacing w:val="0"/>
          <w:w w:val="100"/>
          <w:position w:val="0"/>
        </w:rPr>
        <w:t>、公司员工情况</w:t>
      </w:r>
      <w:bookmarkEnd w:id="488"/>
      <w:bookmarkEnd w:id="489"/>
      <w:bookmarkEnd w:id="491"/>
    </w:p>
    <w:p>
      <w:pPr>
        <w:pStyle w:val="Style31"/>
        <w:keepNext/>
        <w:keepLines/>
        <w:widowControl w:val="0"/>
        <w:shd w:val="clear" w:color="auto" w:fill="auto"/>
        <w:bidi w:val="0"/>
        <w:spacing w:before="0" w:after="32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、员工数量、专业构成及教育程度</w:t>
      </w:r>
      <w:bookmarkEnd w:id="492"/>
      <w:bookmarkEnd w:id="493"/>
      <w:bookmarkEnd w:id="49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line="1" w:lineRule="exact"/>
      </w:pPr>
      <w:r>
        <w:br w:type="page"/>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1,580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1,707</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1,318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560" w:right="0" w:firstLine="0"/>
              <w:jc w:val="left"/>
              <w:rPr>
                <w:sz w:val="18"/>
                <w:szCs w:val="18"/>
              </w:rPr>
            </w:pPr>
            <w:r>
              <w:rPr>
                <w:rFonts w:ascii="Times New Roman" w:eastAsia="Times New Roman" w:hAnsi="Times New Roman" w:cs="Times New Roman"/>
                <w:color w:val="000000"/>
                <w:spacing w:val="0"/>
                <w:w w:val="100"/>
                <w:position w:val="0"/>
                <w:sz w:val="18"/>
                <w:szCs w:val="18"/>
              </w:rPr>
              <w:t>39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1,707</w:t>
            </w:r>
          </w:p>
        </w:tc>
      </w:tr>
    </w:tbl>
    <w:p>
      <w:pPr>
        <w:widowControl w:val="0"/>
        <w:spacing w:after="319" w:line="1" w:lineRule="exact"/>
      </w:pPr>
    </w:p>
    <w:p>
      <w:pPr>
        <w:pStyle w:val="Style31"/>
        <w:keepNext/>
        <w:keepLines/>
        <w:widowControl w:val="0"/>
        <w:shd w:val="clear" w:color="auto" w:fill="auto"/>
        <w:bidi w:val="0"/>
        <w:spacing w:before="0" w:after="28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、薪酬政策</w:t>
      </w:r>
      <w:bookmarkEnd w:id="496"/>
      <w:bookmarkEnd w:id="497"/>
      <w:bookmarkEnd w:id="499"/>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勿忘初衷，四方精英；创业开拓，贡献社会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的经营理念，持续定位有竞争力的薪酬政策，通过不断完善公平、健 全的薪酬绩效体系，保证员工薪酬的内部公平性与外部竞争力。员工薪酬分为基本薪酬和绩效奖金两部分，基本薪酬部分由 岗位价值、专业技术水平等因素确定；绩效奖金部分以企业年度经营目标为导向。</w:t>
      </w:r>
    </w:p>
    <w:p>
      <w:pPr>
        <w:pStyle w:val="Style27"/>
        <w:keepNext w:val="0"/>
        <w:keepLines w:val="0"/>
        <w:widowControl w:val="0"/>
        <w:shd w:val="clear" w:color="auto" w:fill="auto"/>
        <w:bidi w:val="0"/>
        <w:spacing w:before="0" w:after="700" w:line="326" w:lineRule="exact"/>
        <w:ind w:left="0" w:right="0" w:firstLine="0"/>
        <w:jc w:val="left"/>
      </w:pPr>
      <w:r>
        <w:rPr>
          <w:color w:val="000000"/>
          <w:spacing w:val="0"/>
          <w:w w:val="100"/>
          <w:position w:val="0"/>
        </w:rPr>
        <w:t>为进一步吸引和保留核心骨干人才，公司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月推出限制性股票激励计划，</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月限制性股票正式上市，在实现公 司与员工共同发展的同时，彰显了公司在激励优秀人才方面的决心。</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培训计划</w:t>
      </w:r>
      <w:bookmarkEnd w:id="500"/>
      <w:bookmarkEnd w:id="501"/>
      <w:bookmarkEnd w:id="503"/>
    </w:p>
    <w:p>
      <w:pPr>
        <w:pStyle w:val="Style27"/>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公司根据人力资源规划制定各部门不同岗位的年度培训计划，采取内训和外训相结合的方式，对各岗位员工进行专门培训。 培训主要包括：入职培训、业务培训，技术培训，高级管理培训，帮助员工提升其职业素养、业务能力及专业技能，提升公 司员工的整体素质，为公司培养发展所需的专业化人才，从而为公司持续发展提供人力资源的保障。</w:t>
      </w:r>
    </w:p>
    <w:p>
      <w:pPr>
        <w:pStyle w:val="Style31"/>
        <w:keepNext/>
        <w:keepLines/>
        <w:widowControl w:val="0"/>
        <w:shd w:val="clear" w:color="auto" w:fill="auto"/>
        <w:tabs>
          <w:tab w:pos="378" w:val="left"/>
        </w:tabs>
        <w:bidi w:val="0"/>
        <w:spacing w:before="0" w:after="280" w:line="240" w:lineRule="auto"/>
        <w:ind w:left="0" w:right="0" w:firstLine="0"/>
        <w:jc w:val="left"/>
      </w:pPr>
      <w:bookmarkStart w:id="504" w:name="bookmark504"/>
      <w:bookmarkStart w:id="505" w:name="bookmark505"/>
      <w:bookmarkStart w:id="506" w:name="bookmark506"/>
      <w:bookmarkStart w:id="507" w:name="bookmark507"/>
      <w:r>
        <w:rPr>
          <w:rFonts w:ascii="Times New Roman" w:eastAsia="Times New Roman" w:hAnsi="Times New Roman" w:cs="Times New Roman"/>
          <w:color w:val="000000"/>
          <w:spacing w:val="0"/>
          <w:w w:val="100"/>
          <w:position w:val="0"/>
        </w:rPr>
        <w:t>4</w:t>
      </w:r>
      <w:bookmarkEnd w:id="506"/>
      <w:r>
        <w:rPr>
          <w:color w:val="000000"/>
          <w:spacing w:val="0"/>
          <w:w w:val="100"/>
          <w:position w:val="0"/>
        </w:rPr>
        <w:t>、</w:t>
        <w:tab/>
        <w:t>劳务外包情况</w:t>
      </w:r>
      <w:bookmarkEnd w:id="504"/>
      <w:bookmarkEnd w:id="505"/>
      <w:bookmarkEnd w:id="507"/>
    </w:p>
    <w:p>
      <w:pPr>
        <w:pStyle w:val="Style27"/>
        <w:keepNext w:val="0"/>
        <w:keepLines w:val="0"/>
        <w:widowControl w:val="0"/>
        <w:shd w:val="clear" w:color="auto" w:fill="auto"/>
        <w:bidi w:val="0"/>
        <w:spacing w:before="0" w:after="300" w:line="310" w:lineRule="exact"/>
        <w:ind w:left="0" w:right="0" w:firstLine="0"/>
        <w:jc w:val="left"/>
        <w:sectPr>
          <w:footnotePr>
            <w:pos w:val="pageBottom"/>
            <w:numFmt w:val="decimal"/>
            <w:numRestart w:val="continuous"/>
          </w:footnotePr>
          <w:pgSz w:w="11900" w:h="16840"/>
          <w:pgMar w:top="1383" w:right="648" w:bottom="1460" w:left="72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540" w:line="240" w:lineRule="auto"/>
        <w:ind w:left="0" w:right="0" w:firstLine="0"/>
        <w:jc w:val="center"/>
      </w:pPr>
      <w:bookmarkStart w:id="508" w:name="bookmark508"/>
      <w:bookmarkStart w:id="509" w:name="bookmark509"/>
      <w:bookmarkStart w:id="510" w:name="bookmark510"/>
      <w:r>
        <w:rPr>
          <w:color w:val="000000"/>
          <w:spacing w:val="0"/>
          <w:w w:val="100"/>
          <w:position w:val="0"/>
        </w:rPr>
        <w:t>第九节公司治理</w:t>
      </w:r>
      <w:bookmarkEnd w:id="508"/>
      <w:bookmarkEnd w:id="509"/>
      <w:bookmarkEnd w:id="510"/>
    </w:p>
    <w:p>
      <w:pPr>
        <w:pStyle w:val="Style25"/>
        <w:keepNext/>
        <w:keepLines/>
        <w:widowControl w:val="0"/>
        <w:shd w:val="clear" w:color="auto" w:fill="auto"/>
        <w:bidi w:val="0"/>
        <w:spacing w:before="0" w:after="260" w:line="240" w:lineRule="auto"/>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一</w:t>
      </w:r>
      <w:bookmarkEnd w:id="513"/>
      <w:r>
        <w:rPr>
          <w:color w:val="000000"/>
          <w:spacing w:val="0"/>
          <w:w w:val="100"/>
          <w:position w:val="0"/>
        </w:rPr>
        <w:t>、公司治理的基本状况</w:t>
      </w:r>
      <w:bookmarkEnd w:id="511"/>
      <w:bookmarkEnd w:id="512"/>
      <w:bookmarkEnd w:id="514"/>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报告期内，公司严格按照《公司法》、《证券法》、《上市公司治理准则》、《深圳证券交易所创业板股票上市规则》、</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《深圳证券交易所创业板上市公司规范运作指引》等有关法律法规、规范性文件的要求，不断完善公司法人治理结构，建立 健全公司内部管理制度，完善内部控制制度，促进公司规范运作，提高公司治理水平。截至本报告期末，公司股东大会、董 事会及各专门委员会、监事会、独立董事、董事会秘书和管理层均依法运作，切实履行应尽的职责和义务，未出现违法、违 规现象，公司治理的实际状况符合中国证监会、深圳证券交易所等发布的法律法规和规范性文件的要求。</w:t>
      </w:r>
    </w:p>
    <w:p>
      <w:pPr>
        <w:pStyle w:val="Style27"/>
        <w:keepNext w:val="0"/>
        <w:keepLines w:val="0"/>
        <w:widowControl w:val="0"/>
        <w:shd w:val="clear" w:color="auto" w:fill="auto"/>
        <w:tabs>
          <w:tab w:pos="316" w:val="left"/>
        </w:tabs>
        <w:bidi w:val="0"/>
        <w:spacing w:before="0" w:after="0" w:line="313" w:lineRule="exact"/>
        <w:ind w:left="0" w:right="0" w:firstLine="0"/>
        <w:jc w:val="both"/>
      </w:pPr>
      <w:bookmarkStart w:id="515" w:name="bookmark515"/>
      <w:r>
        <w:rPr>
          <w:rFonts w:ascii="Times New Roman" w:eastAsia="Times New Roman" w:hAnsi="Times New Roman" w:cs="Times New Roman"/>
          <w:color w:val="000000"/>
          <w:spacing w:val="0"/>
          <w:w w:val="100"/>
          <w:position w:val="0"/>
          <w:sz w:val="18"/>
          <w:szCs w:val="18"/>
        </w:rPr>
        <w:t>1</w:t>
      </w:r>
      <w:bookmarkEnd w:id="515"/>
      <w:r>
        <w:rPr>
          <w:color w:val="000000"/>
          <w:spacing w:val="0"/>
          <w:w w:val="100"/>
          <w:position w:val="0"/>
        </w:rPr>
        <w:t>、</w:t>
        <w:tab/>
        <w:t>关于股东和股东大会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公司严格按照《公司法》、《公司章程》和《股东大会议事规则》等法律、法规要求，规范股东大会召集、召开、表决程序， 确保所有股东享有平等地位、平等权利，充分行使自己的权利，并承担相应的义务。报告期内，公司共召开</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次股东大会， 均使用网络投票和现场投票相结合的形式召开，为股东参加股东大会提供便利。</w:t>
      </w:r>
    </w:p>
    <w:p>
      <w:pPr>
        <w:pStyle w:val="Style27"/>
        <w:keepNext w:val="0"/>
        <w:keepLines w:val="0"/>
        <w:widowControl w:val="0"/>
        <w:shd w:val="clear" w:color="auto" w:fill="auto"/>
        <w:tabs>
          <w:tab w:pos="320" w:val="left"/>
        </w:tabs>
        <w:bidi w:val="0"/>
        <w:spacing w:before="0" w:after="0" w:line="313" w:lineRule="exact"/>
        <w:ind w:left="0" w:right="0" w:firstLine="0"/>
        <w:jc w:val="both"/>
      </w:pPr>
      <w:bookmarkStart w:id="516" w:name="bookmark516"/>
      <w:r>
        <w:rPr>
          <w:rFonts w:ascii="Times New Roman" w:eastAsia="Times New Roman" w:hAnsi="Times New Roman" w:cs="Times New Roman"/>
          <w:color w:val="000000"/>
          <w:spacing w:val="0"/>
          <w:w w:val="100"/>
          <w:position w:val="0"/>
          <w:sz w:val="18"/>
          <w:szCs w:val="18"/>
        </w:rPr>
        <w:t>2</w:t>
      </w:r>
      <w:bookmarkEnd w:id="516"/>
      <w:r>
        <w:rPr>
          <w:color w:val="000000"/>
          <w:spacing w:val="0"/>
          <w:w w:val="100"/>
          <w:position w:val="0"/>
        </w:rPr>
        <w:t>、</w:t>
        <w:tab/>
      </w:r>
      <w:r>
        <w:rPr>
          <w:color w:val="000000"/>
          <w:spacing w:val="0"/>
          <w:w w:val="100"/>
          <w:position w:val="0"/>
        </w:rPr>
        <w:t>关于公司与控股股东</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公司拥有独立完整的业务和自主经营能力，在业务、人员、资产、机构、财务上独立于控股股东，公司董事会、监事会和内 部机构独立运作。公司控股股东严格规范自己的行为，没有超越股东大会直接或间接干预公司的决策和经营活动。报告期内</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公司没有为控股股东提供担保，亦不存在控股股东非经营性占用公司资金的行为。</w:t>
      </w:r>
    </w:p>
    <w:p>
      <w:pPr>
        <w:pStyle w:val="Style27"/>
        <w:keepNext w:val="0"/>
        <w:keepLines w:val="0"/>
        <w:widowControl w:val="0"/>
        <w:shd w:val="clear" w:color="auto" w:fill="auto"/>
        <w:tabs>
          <w:tab w:pos="325" w:val="left"/>
        </w:tabs>
        <w:bidi w:val="0"/>
        <w:spacing w:before="0" w:after="0" w:line="313" w:lineRule="exact"/>
        <w:ind w:left="0" w:right="0" w:firstLine="0"/>
        <w:jc w:val="both"/>
      </w:pPr>
      <w:bookmarkStart w:id="517" w:name="bookmark517"/>
      <w:r>
        <w:rPr>
          <w:rFonts w:ascii="Times New Roman" w:eastAsia="Times New Roman" w:hAnsi="Times New Roman" w:cs="Times New Roman"/>
          <w:color w:val="000000"/>
          <w:spacing w:val="0"/>
          <w:w w:val="100"/>
          <w:position w:val="0"/>
          <w:sz w:val="18"/>
          <w:szCs w:val="18"/>
        </w:rPr>
        <w:t>3</w:t>
      </w:r>
      <w:bookmarkEnd w:id="517"/>
      <w:r>
        <w:rPr>
          <w:color w:val="000000"/>
          <w:spacing w:val="0"/>
          <w:w w:val="100"/>
          <w:position w:val="0"/>
        </w:rPr>
        <w:t>、</w:t>
        <w:tab/>
        <w:t>关于董事和董事会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名，下设立了审计委员会、提名委员会、薪酬与考核委员会、战略委员会。董事会对 股东大会负责，对公司经营活动中的重大事项进行审议并做出决定，或提交股东大会审议，各位董事均能勤勉尽责、诚信自 律，且对公司重大决策事项、战略规划以及内部控制等方面提出建设性意见。公司已制定《董事会议事规则》、《独立董事 制度》等制度确保董事会规范、高效运作和审慎、科学决策。董事会会议严格按照董事会议事规则召开，本报告期内共召开 董事会会议</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次。</w:t>
      </w:r>
    </w:p>
    <w:p>
      <w:pPr>
        <w:pStyle w:val="Style27"/>
        <w:keepNext w:val="0"/>
        <w:keepLines w:val="0"/>
        <w:widowControl w:val="0"/>
        <w:shd w:val="clear" w:color="auto" w:fill="auto"/>
        <w:tabs>
          <w:tab w:pos="325" w:val="left"/>
        </w:tabs>
        <w:bidi w:val="0"/>
        <w:spacing w:before="0" w:after="0" w:line="313" w:lineRule="exact"/>
        <w:ind w:left="0" w:right="0" w:firstLine="0"/>
        <w:jc w:val="both"/>
      </w:pPr>
      <w:bookmarkStart w:id="518" w:name="bookmark518"/>
      <w:r>
        <w:rPr>
          <w:rFonts w:ascii="Times New Roman" w:eastAsia="Times New Roman" w:hAnsi="Times New Roman" w:cs="Times New Roman"/>
          <w:color w:val="000000"/>
          <w:spacing w:val="0"/>
          <w:w w:val="100"/>
          <w:position w:val="0"/>
          <w:sz w:val="18"/>
          <w:szCs w:val="18"/>
        </w:rPr>
        <w:t>4</w:t>
      </w:r>
      <w:bookmarkEnd w:id="518"/>
      <w:r>
        <w:rPr>
          <w:color w:val="000000"/>
          <w:spacing w:val="0"/>
          <w:w w:val="100"/>
          <w:position w:val="0"/>
        </w:rPr>
        <w:t>、</w:t>
        <w:tab/>
      </w:r>
      <w:r>
        <w:rPr>
          <w:color w:val="000000"/>
          <w:spacing w:val="0"/>
          <w:w w:val="100"/>
          <w:position w:val="0"/>
        </w:rPr>
        <w:t>关于监事和监事会</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名，监事会的人数和构成符合法律、法规的要求。各位监事严格按照《公司法》、《公 司章程》和《监事会议事规则》的有关规定认真履行职责，对公司财务状况、重大事项以及公司董事及高级管理人员履行职 责的合法合规性等进行监督，维护公司及股东的合法权益。报告期内，公司共召开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次监事会，会议均由监事会主席召集、 召开。</w:t>
      </w:r>
    </w:p>
    <w:p>
      <w:pPr>
        <w:pStyle w:val="Style27"/>
        <w:keepNext w:val="0"/>
        <w:keepLines w:val="0"/>
        <w:widowControl w:val="0"/>
        <w:shd w:val="clear" w:color="auto" w:fill="auto"/>
        <w:tabs>
          <w:tab w:pos="325" w:val="left"/>
        </w:tabs>
        <w:bidi w:val="0"/>
        <w:spacing w:before="0" w:after="0" w:line="313" w:lineRule="exact"/>
        <w:ind w:left="0" w:right="0" w:firstLine="0"/>
        <w:jc w:val="both"/>
      </w:pPr>
      <w:bookmarkStart w:id="519" w:name="bookmark519"/>
      <w:r>
        <w:rPr>
          <w:rFonts w:ascii="Times New Roman" w:eastAsia="Times New Roman" w:hAnsi="Times New Roman" w:cs="Times New Roman"/>
          <w:color w:val="000000"/>
          <w:spacing w:val="0"/>
          <w:w w:val="100"/>
          <w:position w:val="0"/>
          <w:sz w:val="18"/>
          <w:szCs w:val="18"/>
        </w:rPr>
        <w:t>5</w:t>
      </w:r>
      <w:bookmarkEnd w:id="519"/>
      <w:r>
        <w:rPr>
          <w:color w:val="000000"/>
          <w:spacing w:val="0"/>
          <w:w w:val="100"/>
          <w:position w:val="0"/>
        </w:rPr>
        <w:t>、</w:t>
        <w:tab/>
        <w:t>关于绩效评价与激励约束机制</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公司已建立企业绩效激励与评价体系，并不断完善。公司董事、监事和高级管理人员的绩效评价标准和激励约束机制公开、 透明，符合法律、法规的规定。公司董事会设立了薪酬与考核委员会，负责薪酬政策及方案的制定与审定。公司高级管理人 员均认真履行工作职责，较好地完成了董事会制定的经营管理任务。</w:t>
      </w:r>
    </w:p>
    <w:p>
      <w:pPr>
        <w:pStyle w:val="Style27"/>
        <w:keepNext w:val="0"/>
        <w:keepLines w:val="0"/>
        <w:widowControl w:val="0"/>
        <w:shd w:val="clear" w:color="auto" w:fill="auto"/>
        <w:tabs>
          <w:tab w:pos="330" w:val="left"/>
        </w:tabs>
        <w:bidi w:val="0"/>
        <w:spacing w:before="0" w:after="0" w:line="313" w:lineRule="exact"/>
        <w:ind w:left="0" w:right="0" w:firstLine="0"/>
        <w:jc w:val="both"/>
      </w:pPr>
      <w:bookmarkStart w:id="520" w:name="bookmark520"/>
      <w:r>
        <w:rPr>
          <w:rFonts w:ascii="Times New Roman" w:eastAsia="Times New Roman" w:hAnsi="Times New Roman" w:cs="Times New Roman"/>
          <w:color w:val="000000"/>
          <w:spacing w:val="0"/>
          <w:w w:val="100"/>
          <w:position w:val="0"/>
          <w:sz w:val="18"/>
          <w:szCs w:val="18"/>
        </w:rPr>
        <w:t>6</w:t>
      </w:r>
      <w:bookmarkEnd w:id="520"/>
      <w:r>
        <w:rPr>
          <w:color w:val="000000"/>
          <w:spacing w:val="0"/>
          <w:w w:val="100"/>
          <w:position w:val="0"/>
        </w:rPr>
        <w:t>、</w:t>
        <w:tab/>
        <w:t>关于相关利益者</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公司能够充分尊重和维护相关利益者的合法权益，积极与相关利益者沟通和交流，努力实现社会、股东、公司、员工等各方 利益的协调平衡，共同推动公司持续、稳定、健康发展。</w:t>
      </w:r>
    </w:p>
    <w:p>
      <w:pPr>
        <w:pStyle w:val="Style27"/>
        <w:keepNext w:val="0"/>
        <w:keepLines w:val="0"/>
        <w:widowControl w:val="0"/>
        <w:shd w:val="clear" w:color="auto" w:fill="auto"/>
        <w:tabs>
          <w:tab w:pos="330" w:val="left"/>
        </w:tabs>
        <w:bidi w:val="0"/>
        <w:spacing w:before="0" w:after="0" w:line="313" w:lineRule="exact"/>
        <w:ind w:left="0" w:right="0" w:firstLine="0"/>
        <w:jc w:val="both"/>
      </w:pPr>
      <w:bookmarkStart w:id="521" w:name="bookmark521"/>
      <w:r>
        <w:rPr>
          <w:rFonts w:ascii="Times New Roman" w:eastAsia="Times New Roman" w:hAnsi="Times New Roman" w:cs="Times New Roman"/>
          <w:color w:val="000000"/>
          <w:spacing w:val="0"/>
          <w:w w:val="100"/>
          <w:position w:val="0"/>
          <w:sz w:val="18"/>
          <w:szCs w:val="18"/>
        </w:rPr>
        <w:t>7</w:t>
      </w:r>
      <w:bookmarkEnd w:id="521"/>
      <w:r>
        <w:rPr>
          <w:color w:val="000000"/>
          <w:spacing w:val="0"/>
          <w:w w:val="100"/>
          <w:position w:val="0"/>
        </w:rPr>
        <w:t>、</w:t>
        <w:tab/>
        <w:t>关于信息披露与透明度</w:t>
      </w:r>
    </w:p>
    <w:p>
      <w:pPr>
        <w:pStyle w:val="Style27"/>
        <w:keepNext w:val="0"/>
        <w:keepLines w:val="0"/>
        <w:widowControl w:val="0"/>
        <w:shd w:val="clear" w:color="auto" w:fill="auto"/>
        <w:bidi w:val="0"/>
        <w:spacing w:before="0" w:after="340" w:line="313" w:lineRule="exact"/>
        <w:ind w:left="0" w:right="0" w:firstLine="0"/>
        <w:jc w:val="both"/>
        <w:rPr>
          <w:sz w:val="18"/>
          <w:szCs w:val="18"/>
        </w:rPr>
      </w:pPr>
      <w:r>
        <w:rPr>
          <w:color w:val="000000"/>
          <w:spacing w:val="0"/>
          <w:w w:val="100"/>
          <w:position w:val="0"/>
          <w:sz w:val="17"/>
          <w:szCs w:val="17"/>
        </w:rPr>
        <w:t>公司严格按照有关法律法规和公司《信息披露管理办法》的规定，加强信息披露事务管理，履行信息披露义务，并指定《证 券时报》、《上海证券报》、和中国证监会创业板指定信息披露网站（巨潮资讯网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sz w:val="17"/>
          <w:szCs w:val="17"/>
        </w:rPr>
        <w:t>）</w:t>
      </w:r>
      <w:r>
        <w:rPr>
          <w:color w:val="000000"/>
          <w:spacing w:val="0"/>
          <w:w w:val="100"/>
          <w:position w:val="0"/>
          <w:sz w:val="17"/>
          <w:szCs w:val="17"/>
        </w:rPr>
        <w:t>为公司信息披露报 纸和网站，真实、准确、及时、完整的披露信息，确保所有投资者公平获取公司信息</w:t>
      </w:r>
      <w:r>
        <w:rPr>
          <w:rFonts w:ascii="Times New Roman" w:eastAsia="Times New Roman" w:hAnsi="Times New Roman" w:cs="Times New Roman"/>
          <w:color w:val="000000"/>
          <w:spacing w:val="0"/>
          <w:w w:val="100"/>
          <w:position w:val="0"/>
          <w:sz w:val="18"/>
          <w:szCs w:val="18"/>
        </w:rPr>
        <w:t>.</w:t>
      </w:r>
    </w:p>
    <w:p>
      <w:pPr>
        <w:pStyle w:val="Style27"/>
        <w:keepNext w:val="0"/>
        <w:keepLines w:val="0"/>
        <w:widowControl w:val="0"/>
        <w:shd w:val="clear" w:color="auto" w:fill="auto"/>
        <w:bidi w:val="0"/>
        <w:spacing w:before="0" w:after="140" w:line="313" w:lineRule="exact"/>
        <w:ind w:left="0" w:right="0" w:firstLine="0"/>
        <w:jc w:val="both"/>
      </w:pPr>
      <w:r>
        <w:rPr>
          <w:color w:val="000000"/>
          <w:spacing w:val="0"/>
          <w:w w:val="100"/>
          <w:position w:val="0"/>
        </w:rPr>
        <w:t>公司治理的实际状况与中国证监会发布的有关上市公司治理的规范性文件是否存在重大差异</w:t>
      </w:r>
    </w:p>
    <w:p>
      <w:pPr>
        <w:pStyle w:val="Style27"/>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公司治理的实际状况与中国证监会发布的有关上市公司治理的规范性文件不存在重大差异。</w:t>
      </w:r>
    </w:p>
    <w:p>
      <w:pPr>
        <w:pStyle w:val="Style25"/>
        <w:keepNext/>
        <w:keepLines/>
        <w:widowControl w:val="0"/>
        <w:shd w:val="clear" w:color="auto" w:fill="auto"/>
        <w:tabs>
          <w:tab w:pos="517" w:val="left"/>
        </w:tabs>
        <w:bidi w:val="0"/>
        <w:spacing w:before="0" w:after="260" w:line="240" w:lineRule="auto"/>
        <w:ind w:left="0" w:right="0" w:firstLine="0"/>
        <w:jc w:val="both"/>
      </w:pPr>
      <w:bookmarkStart w:id="522" w:name="bookmark522"/>
      <w:bookmarkStart w:id="523" w:name="bookmark523"/>
      <w:bookmarkStart w:id="524" w:name="bookmark524"/>
      <w:bookmarkStart w:id="525" w:name="bookmark525"/>
      <w:r>
        <w:rPr>
          <w:color w:val="000000"/>
          <w:spacing w:val="0"/>
          <w:w w:val="100"/>
          <w:position w:val="0"/>
        </w:rPr>
        <w:t>二</w:t>
      </w:r>
      <w:bookmarkEnd w:id="524"/>
      <w:r>
        <w:rPr>
          <w:color w:val="000000"/>
          <w:spacing w:val="0"/>
          <w:w w:val="100"/>
          <w:position w:val="0"/>
        </w:rPr>
        <w:t>、</w:t>
        <w:tab/>
        <w:t>公司相对于控股股东在业务、人员、资产、机构、财务等方面的独立情况</w:t>
      </w:r>
      <w:bookmarkEnd w:id="522"/>
      <w:bookmarkEnd w:id="523"/>
      <w:bookmarkEnd w:id="525"/>
    </w:p>
    <w:p>
      <w:pPr>
        <w:pStyle w:val="Style27"/>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公司控股股东严格按照《公司法》、《证券法》、《深圳证券交易所创业板股票上市规则》、《深圳证券交易所创业板上市 公司规范运作指引》、《公司章程》等规定和要求，不存在超越公司股东大会直接或间接干预公司的决策和经营活动的行为, 未损害公司及其他股东的利益，不存在控股股东占用公司资金的现象，公司亦无为控股股东提供担保的情形。公司拥有独立 完整的业务和自主经营能力，在业务、人员、资产、机构、财务上独立于控股股东，公司董事会、监事会和内部机构独立运 作。</w:t>
      </w:r>
    </w:p>
    <w:p>
      <w:pPr>
        <w:pStyle w:val="Style25"/>
        <w:keepNext/>
        <w:keepLines/>
        <w:widowControl w:val="0"/>
        <w:shd w:val="clear" w:color="auto" w:fill="auto"/>
        <w:tabs>
          <w:tab w:pos="517"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rPr>
        <w:t>三</w:t>
      </w:r>
      <w:bookmarkEnd w:id="528"/>
      <w:r>
        <w:rPr>
          <w:color w:val="000000"/>
          <w:spacing w:val="0"/>
          <w:w w:val="100"/>
          <w:position w:val="0"/>
        </w:rPr>
        <w:t>、</w:t>
        <w:tab/>
        <w:t>同业竞争情况</w:t>
      </w:r>
      <w:bookmarkEnd w:id="526"/>
      <w:bookmarkEnd w:id="527"/>
      <w:bookmarkEnd w:id="529"/>
    </w:p>
    <w:p>
      <w:pPr>
        <w:pStyle w:val="Style27"/>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四</w:t>
      </w:r>
      <w:bookmarkEnd w:id="532"/>
      <w:r>
        <w:rPr>
          <w:color w:val="000000"/>
          <w:spacing w:val="0"/>
          <w:w w:val="100"/>
          <w:position w:val="0"/>
        </w:rPr>
        <w:t>、报告期内召开的年度股东大会和临时股东大会的有关情况</w:t>
      </w:r>
      <w:bookmarkEnd w:id="530"/>
      <w:bookmarkEnd w:id="531"/>
      <w:bookmarkEnd w:id="533"/>
    </w:p>
    <w:p>
      <w:pPr>
        <w:pStyle w:val="Style31"/>
        <w:keepNext/>
        <w:keepLines/>
        <w:widowControl w:val="0"/>
        <w:shd w:val="clear" w:color="auto" w:fill="auto"/>
        <w:bidi w:val="0"/>
        <w:spacing w:before="0" w:after="360" w:line="240" w:lineRule="auto"/>
        <w:ind w:left="0" w:right="0" w:firstLine="0"/>
        <w:jc w:val="left"/>
      </w:pPr>
      <w:bookmarkStart w:id="534" w:name="bookmark534"/>
      <w:bookmarkStart w:id="535" w:name="bookmark535"/>
      <w:bookmarkStart w:id="536" w:name="bookmark536"/>
      <w:bookmarkStart w:id="537" w:name="bookmark537"/>
      <w:r>
        <w:rPr>
          <w:rFonts w:ascii="Times New Roman" w:eastAsia="Times New Roman" w:hAnsi="Times New Roman" w:cs="Times New Roman"/>
          <w:color w:val="000000"/>
          <w:spacing w:val="0"/>
          <w:w w:val="100"/>
          <w:position w:val="0"/>
        </w:rPr>
        <w:t>1</w:t>
      </w:r>
      <w:bookmarkEnd w:id="536"/>
      <w:r>
        <w:rPr>
          <w:color w:val="000000"/>
          <w:spacing w:val="0"/>
          <w:w w:val="100"/>
          <w:position w:val="0"/>
        </w:rPr>
        <w:t>、本报告期股东大会情况</w:t>
      </w:r>
      <w:bookmarkEnd w:id="534"/>
      <w:bookmarkEnd w:id="535"/>
      <w:bookmarkEnd w:id="537"/>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 股东大会决议公告</w:t>
            </w:r>
          </w:p>
          <w:p>
            <w:pPr>
              <w:pStyle w:val="Style2"/>
              <w:keepNext w:val="0"/>
              <w:keepLines w:val="0"/>
              <w:widowControl w:val="0"/>
              <w:shd w:val="clear" w:color="auto" w:fill="auto"/>
              <w:bidi w:val="0"/>
              <w:spacing w:before="0" w:after="120" w:line="331" w:lineRule="exact"/>
              <w:ind w:left="0" w:right="0" w:firstLine="0"/>
              <w:jc w:val="left"/>
            </w:pPr>
            <w:r>
              <w:rPr>
                <w:color w:val="000000"/>
                <w:spacing w:val="0"/>
                <w:w w:val="100"/>
                <w:position w:val="0"/>
              </w:rPr>
              <w:t>（公告编号：</w:t>
            </w:r>
          </w:p>
          <w:p>
            <w:pPr>
              <w:pStyle w:val="Style2"/>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sz w:val="18"/>
                <w:szCs w:val="18"/>
              </w:rPr>
              <w:t>2016-002</w:t>
            </w:r>
            <w:r>
              <w:rPr>
                <w:color w:val="000000"/>
                <w:spacing w:val="0"/>
                <w:w w:val="100"/>
                <w:position w:val="0"/>
              </w:rPr>
              <w:t>）</w:t>
            </w:r>
          </w:p>
          <w:p>
            <w:pPr>
              <w:pStyle w:val="Style2"/>
              <w:keepNext w:val="0"/>
              <w:keepLines w:val="0"/>
              <w:widowControl w:val="0"/>
              <w:shd w:val="clear" w:color="auto" w:fill="auto"/>
              <w:bidi w:val="0"/>
              <w:spacing w:before="0" w:after="0" w:line="384"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com.cn</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sz w:val="17"/>
                <w:szCs w:val="17"/>
              </w:rPr>
              <w:t>年度股东大会 决议公告（公告编 号：</w:t>
            </w:r>
            <w:r>
              <w:rPr>
                <w:rFonts w:ascii="Times New Roman" w:eastAsia="Times New Roman" w:hAnsi="Times New Roman" w:cs="Times New Roman"/>
                <w:color w:val="000000"/>
                <w:spacing w:val="0"/>
                <w:w w:val="100"/>
                <w:position w:val="0"/>
                <w:sz w:val="18"/>
                <w:szCs w:val="18"/>
              </w:rPr>
              <w:t>2016-030</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 cninfo. com.cn</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538" w:name="bookmark538"/>
      <w:bookmarkStart w:id="539" w:name="bookmark539"/>
      <w:bookmarkStart w:id="540" w:name="bookmark540"/>
      <w:bookmarkStart w:id="541" w:name="bookmark541"/>
      <w:r>
        <w:rPr>
          <w:rFonts w:ascii="Times New Roman" w:eastAsia="Times New Roman" w:hAnsi="Times New Roman" w:cs="Times New Roman"/>
          <w:color w:val="000000"/>
          <w:spacing w:val="0"/>
          <w:w w:val="100"/>
          <w:position w:val="0"/>
        </w:rPr>
        <w:t>2</w:t>
      </w:r>
      <w:bookmarkEnd w:id="540"/>
      <w:r>
        <w:rPr>
          <w:color w:val="000000"/>
          <w:spacing w:val="0"/>
          <w:w w:val="100"/>
          <w:position w:val="0"/>
        </w:rPr>
        <w:t>、表决权恢复的优先股股东请求召开临时股东大会</w:t>
      </w:r>
      <w:bookmarkEnd w:id="538"/>
      <w:bookmarkEnd w:id="539"/>
      <w:bookmarkEnd w:id="541"/>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left"/>
      </w:pPr>
      <w:bookmarkStart w:id="542" w:name="bookmark542"/>
      <w:bookmarkStart w:id="543" w:name="bookmark543"/>
      <w:bookmarkStart w:id="544" w:name="bookmark544"/>
      <w:bookmarkStart w:id="545" w:name="bookmark545"/>
      <w:r>
        <w:rPr>
          <w:color w:val="000000"/>
          <w:spacing w:val="0"/>
          <w:w w:val="100"/>
          <w:position w:val="0"/>
        </w:rPr>
        <w:t>五</w:t>
      </w:r>
      <w:bookmarkEnd w:id="544"/>
      <w:r>
        <w:rPr>
          <w:color w:val="000000"/>
          <w:spacing w:val="0"/>
          <w:w w:val="100"/>
          <w:position w:val="0"/>
        </w:rPr>
        <w:t>、报告期内独立董事履行职责的情况</w:t>
      </w:r>
      <w:bookmarkEnd w:id="542"/>
      <w:bookmarkEnd w:id="543"/>
      <w:bookmarkEnd w:id="545"/>
    </w:p>
    <w:p>
      <w:pPr>
        <w:pStyle w:val="Style31"/>
        <w:keepNext/>
        <w:keepLines/>
        <w:widowControl w:val="0"/>
        <w:shd w:val="clear" w:color="auto" w:fill="auto"/>
        <w:bidi w:val="0"/>
        <w:spacing w:before="0" w:after="360" w:line="240" w:lineRule="auto"/>
        <w:ind w:left="0" w:right="0" w:firstLine="0"/>
        <w:jc w:val="left"/>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1</w:t>
      </w:r>
      <w:bookmarkEnd w:id="548"/>
      <w:r>
        <w:rPr>
          <w:color w:val="000000"/>
          <w:spacing w:val="0"/>
          <w:w w:val="100"/>
          <w:position w:val="0"/>
        </w:rPr>
        <w:t>、独立董事出席董事会及股东大会的情况</w:t>
      </w:r>
      <w:bookmarkEnd w:id="546"/>
      <w:bookmarkEnd w:id="547"/>
      <w:bookmarkEnd w:id="549"/>
    </w:p>
    <w:tbl>
      <w:tblPr>
        <w:tblOverlap w:val="never"/>
        <w:jc w:val="center"/>
        <w:tblLayout w:type="fixed"/>
      </w:tblPr>
      <w:tblGrid>
        <w:gridCol w:w="1627"/>
        <w:gridCol w:w="1325"/>
        <w:gridCol w:w="1325"/>
        <w:gridCol w:w="1325"/>
        <w:gridCol w:w="1325"/>
        <w:gridCol w:w="1320"/>
        <w:gridCol w:w="1334"/>
      </w:tblGrid>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是否连续两次未 亲自参加会议</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顾嘉勇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1627"/>
        <w:gridCol w:w="1325"/>
        <w:gridCol w:w="1325"/>
        <w:gridCol w:w="1325"/>
        <w:gridCol w:w="1325"/>
        <w:gridCol w:w="1320"/>
        <w:gridCol w:w="13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7"/>
        <w:keepNext w:val="0"/>
        <w:keepLines w:val="0"/>
        <w:widowControl w:val="0"/>
        <w:shd w:val="clear" w:color="auto" w:fill="auto"/>
        <w:bidi w:val="0"/>
        <w:spacing w:before="0" w:after="380" w:line="360" w:lineRule="exact"/>
        <w:ind w:left="0" w:right="0" w:firstLine="0"/>
        <w:jc w:val="left"/>
      </w:pPr>
      <w:r>
        <w:rPr>
          <w:color w:val="000000"/>
          <w:spacing w:val="0"/>
          <w:w w:val="100"/>
          <w:position w:val="0"/>
        </w:rPr>
        <w:t>连续两次未亲自出席董事会的说明 无</w:t>
      </w:r>
    </w:p>
    <w:p>
      <w:pPr>
        <w:pStyle w:val="Style31"/>
        <w:keepNext/>
        <w:keepLines/>
        <w:widowControl w:val="0"/>
        <w:shd w:val="clear" w:color="auto" w:fill="auto"/>
        <w:tabs>
          <w:tab w:pos="416" w:val="left"/>
        </w:tabs>
        <w:bidi w:val="0"/>
        <w:spacing w:before="0" w:after="260" w:line="240" w:lineRule="auto"/>
        <w:ind w:left="0" w:right="0" w:firstLine="0"/>
        <w:jc w:val="left"/>
      </w:pPr>
      <w:bookmarkStart w:id="550" w:name="bookmark550"/>
      <w:bookmarkStart w:id="551" w:name="bookmark551"/>
      <w:bookmarkStart w:id="552" w:name="bookmark552"/>
      <w:bookmarkStart w:id="553" w:name="bookmark553"/>
      <w:r>
        <w:rPr>
          <w:rFonts w:ascii="Times New Roman" w:eastAsia="Times New Roman" w:hAnsi="Times New Roman" w:cs="Times New Roman"/>
          <w:color w:val="000000"/>
          <w:spacing w:val="0"/>
          <w:w w:val="100"/>
          <w:position w:val="0"/>
        </w:rPr>
        <w:t>2</w:t>
      </w:r>
      <w:bookmarkEnd w:id="552"/>
      <w:r>
        <w:rPr>
          <w:color w:val="000000"/>
          <w:spacing w:val="0"/>
          <w:w w:val="100"/>
          <w:position w:val="0"/>
        </w:rPr>
        <w:t>、</w:t>
        <w:tab/>
        <w:t>独立董事对公司有关事项提出异议的情况</w:t>
      </w:r>
      <w:bookmarkEnd w:id="550"/>
      <w:bookmarkEnd w:id="551"/>
      <w:bookmarkEnd w:id="553"/>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独立董事对公司有关事项是否提出异议</w:t>
      </w:r>
    </w:p>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tabs>
          <w:tab w:pos="416" w:val="left"/>
        </w:tabs>
        <w:bidi w:val="0"/>
        <w:spacing w:before="0" w:after="260" w:line="240" w:lineRule="auto"/>
        <w:ind w:left="0" w:right="0" w:firstLine="0"/>
        <w:jc w:val="left"/>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3</w:t>
      </w:r>
      <w:bookmarkEnd w:id="556"/>
      <w:r>
        <w:rPr>
          <w:color w:val="000000"/>
          <w:spacing w:val="0"/>
          <w:w w:val="100"/>
          <w:position w:val="0"/>
        </w:rPr>
        <w:t>、</w:t>
        <w:tab/>
        <w:t>独立董事履行职责的其他说明</w:t>
      </w:r>
      <w:bookmarkEnd w:id="554"/>
      <w:bookmarkEnd w:id="555"/>
      <w:bookmarkEnd w:id="557"/>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独立董事对公司有关建议是否被采纳</w:t>
      </w:r>
    </w:p>
    <w:p>
      <w:pPr>
        <w:pStyle w:val="Style27"/>
        <w:keepNext w:val="0"/>
        <w:keepLines w:val="0"/>
        <w:widowControl w:val="0"/>
        <w:shd w:val="clear" w:color="auto" w:fill="auto"/>
        <w:bidi w:val="0"/>
        <w:spacing w:before="0" w:after="40" w:line="312" w:lineRule="exact"/>
        <w:ind w:left="0" w:right="0" w:firstLine="0"/>
        <w:jc w:val="left"/>
      </w:pPr>
      <w:r>
        <w:rPr>
          <w:i/>
          <w:iCs/>
          <w:color w:val="000000"/>
          <w:spacing w:val="0"/>
          <w:w w:val="100"/>
          <w:position w:val="0"/>
        </w:rPr>
        <w:t>V是</w:t>
      </w:r>
      <w:r>
        <w:rPr>
          <w:i/>
          <w:iCs/>
          <w:color w:val="000000"/>
          <w:spacing w:val="0"/>
          <w:w w:val="100"/>
          <w:position w:val="0"/>
        </w:rPr>
        <w:t>□</w:t>
      </w:r>
      <w:r>
        <w:rPr>
          <w:color w:val="000000"/>
          <w:spacing w:val="0"/>
          <w:w w:val="100"/>
          <w:position w:val="0"/>
        </w:rPr>
        <w:t>否</w:t>
      </w:r>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独立董事对公司有关建议被采纳或未被采纳的说明</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公司独立董事勤勉尽责，严格按照中国证监会的相关规定及《公司章程》、《董事会议事规则》和《独立董事工作制度》开 展工作，关注公司运作，独立履行职责，对公司内部控制建设、管理体系建设、人才梯队建设和重大决策等方面提出了很多 宝贵的专业性建议，对公司财务及生产经营活动进行了有效监督，提高了公司决策的科学性，为完善公司监督机制，维护公 司和全体股东的合法权益发挥了应有的作用。</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六</w:t>
      </w:r>
      <w:bookmarkEnd w:id="560"/>
      <w:r>
        <w:rPr>
          <w:color w:val="000000"/>
          <w:spacing w:val="0"/>
          <w:w w:val="100"/>
          <w:position w:val="0"/>
        </w:rPr>
        <w:t>、</w:t>
        <w:tab/>
        <w:t>董事会下设专门委员会在报告期内履行职责情况</w:t>
      </w:r>
      <w:bookmarkEnd w:id="558"/>
      <w:bookmarkEnd w:id="559"/>
      <w:bookmarkEnd w:id="561"/>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公司董事会下设立了审计委员会、提名委员会、薪酬与考核委员会、战略委员会等四个专门委员会。分别制定了《战略委员 会议事规则》、《提名委员会议事规则》、《审计委员会议事规则》以及《薪酬与考核委员会议事规则》，</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年度，各专 门委员会本着勤勉尽责的原则，按照有关法律、法规、规范性文件及公司各专门委员会议事规则的规定开展工作。对促进公 司内部控制建设和完善工作起到了积极的作用，维护了公司及全体股东的利益。</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七</w:t>
      </w:r>
      <w:bookmarkEnd w:id="564"/>
      <w:r>
        <w:rPr>
          <w:color w:val="000000"/>
          <w:spacing w:val="0"/>
          <w:w w:val="100"/>
          <w:position w:val="0"/>
        </w:rPr>
        <w:t>、</w:t>
        <w:tab/>
        <w:t>监事会工作情况</w:t>
      </w:r>
      <w:bookmarkEnd w:id="562"/>
      <w:bookmarkEnd w:id="563"/>
      <w:bookmarkEnd w:id="565"/>
    </w:p>
    <w:p>
      <w:pPr>
        <w:pStyle w:val="Style27"/>
        <w:keepNext w:val="0"/>
        <w:keepLines w:val="0"/>
        <w:widowControl w:val="0"/>
        <w:shd w:val="clear" w:color="auto" w:fill="auto"/>
        <w:bidi w:val="0"/>
        <w:spacing w:before="0" w:after="40" w:line="312" w:lineRule="exact"/>
        <w:ind w:left="0" w:right="0" w:firstLine="0"/>
        <w:jc w:val="left"/>
      </w:pPr>
      <w:r>
        <w:rPr>
          <w:color w:val="000000"/>
          <w:spacing w:val="0"/>
          <w:w w:val="100"/>
          <w:position w:val="0"/>
        </w:rPr>
        <w:t>监事会在报告期内的监督活动中发现公司是否存在风险</w:t>
      </w:r>
    </w:p>
    <w:p>
      <w:pPr>
        <w:pStyle w:val="Style27"/>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公司监事会对报告期内的监督事项无异议。</w:t>
      </w:r>
    </w:p>
    <w:p>
      <w:pPr>
        <w:pStyle w:val="Style25"/>
        <w:keepNext/>
        <w:keepLines/>
        <w:widowControl w:val="0"/>
        <w:shd w:val="clear" w:color="auto" w:fill="auto"/>
        <w:tabs>
          <w:tab w:pos="517" w:val="left"/>
        </w:tabs>
        <w:bidi w:val="0"/>
        <w:spacing w:before="0" w:after="260" w:line="240" w:lineRule="auto"/>
        <w:ind w:left="0" w:right="0" w:firstLine="0"/>
        <w:jc w:val="left"/>
      </w:pPr>
      <w:bookmarkStart w:id="566" w:name="bookmark566"/>
      <w:bookmarkStart w:id="567" w:name="bookmark567"/>
      <w:bookmarkStart w:id="568" w:name="bookmark568"/>
      <w:bookmarkStart w:id="569" w:name="bookmark569"/>
      <w:r>
        <w:rPr>
          <w:color w:val="000000"/>
          <w:spacing w:val="0"/>
          <w:w w:val="100"/>
          <w:position w:val="0"/>
        </w:rPr>
        <w:t>八</w:t>
      </w:r>
      <w:bookmarkEnd w:id="568"/>
      <w:r>
        <w:rPr>
          <w:color w:val="000000"/>
          <w:spacing w:val="0"/>
          <w:w w:val="100"/>
          <w:position w:val="0"/>
        </w:rPr>
        <w:t>、</w:t>
        <w:tab/>
        <w:t>高级管理人员的考评及激励情况</w:t>
      </w:r>
      <w:bookmarkEnd w:id="566"/>
      <w:bookmarkEnd w:id="567"/>
      <w:bookmarkEnd w:id="569"/>
    </w:p>
    <w:p>
      <w:pPr>
        <w:pStyle w:val="Style27"/>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公司建立了较为完善的高级管理人员绩效考评体系、奖惩激励机制和薪酬制度。公司高级管理人员严格按照相关法律法规的 规定和要求进行聘任，确保公开、透明、公正。董事会下设的薪酬与考核委员会负责制定高级管理人员的薪酬方案并报董事 会审批。报告期内，公司高级管理人员薪酬方案严格执行了公司薪酬管理制度。</w:t>
      </w:r>
      <w:r>
        <w:br w:type="page"/>
      </w:r>
    </w:p>
    <w:p>
      <w:pPr>
        <w:pStyle w:val="Style25"/>
        <w:keepNext/>
        <w:keepLines/>
        <w:widowControl w:val="0"/>
        <w:shd w:val="clear" w:color="auto" w:fill="auto"/>
        <w:bidi w:val="0"/>
        <w:spacing w:before="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九</w:t>
      </w:r>
      <w:bookmarkEnd w:id="572"/>
      <w:r>
        <w:rPr>
          <w:color w:val="000000"/>
          <w:spacing w:val="0"/>
          <w:w w:val="100"/>
          <w:position w:val="0"/>
        </w:rPr>
        <w:t>、内部控制评价报告</w:t>
      </w:r>
      <w:bookmarkEnd w:id="570"/>
      <w:bookmarkEnd w:id="571"/>
      <w:bookmarkEnd w:id="573"/>
    </w:p>
    <w:p>
      <w:pPr>
        <w:pStyle w:val="Style31"/>
        <w:keepNext/>
        <w:keepLines/>
        <w:widowControl w:val="0"/>
        <w:shd w:val="clear" w:color="auto" w:fill="auto"/>
        <w:bidi w:val="0"/>
        <w:spacing w:before="0" w:after="360" w:line="240" w:lineRule="auto"/>
        <w:ind w:left="0" w:right="0" w:firstLine="0"/>
        <w:jc w:val="left"/>
      </w:pPr>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574"/>
      <w:bookmarkEnd w:id="575"/>
      <w:bookmarkEnd w:id="576"/>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2</w:t>
      </w:r>
      <w:bookmarkEnd w:id="579"/>
      <w:r>
        <w:rPr>
          <w:color w:val="000000"/>
          <w:spacing w:val="0"/>
          <w:w w:val="100"/>
          <w:position w:val="0"/>
        </w:rPr>
        <w:t>、内控自我评价报告</w:t>
      </w:r>
      <w:bookmarkEnd w:id="577"/>
      <w:bookmarkEnd w:id="578"/>
      <w:bookmarkEnd w:id="580"/>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、公司董事、监事和高级管理人员的舞弊 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、公司更正已公布的财务报告；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注册会计师发现的却未被公司内部控制识 别的当期财务报告中的重大错报；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 部门对公司的对外财务报告和财务报告内 部控制监督无效。财务报告重要缺陷的迹 象包括：未按照公认的会计准则选择和应 用会计政策；未建立反舞弊程序和控制措 施；对于非常规或特殊交易的账务处理没 有建立相应的控制机制；对期末财务报告 过程的控制存在缺陷不能合理保证财务报 表达到真实、完整的目标。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主要以缺陷对业务流程有效性的影响 程度、发生的可能性作判断。如果缺陷 发生的可能性较小，会降低工作效率或 效果、或加大效果的不确定性、或使之 偏离预期目标为一般缺陷；如果缺陷发 生的可能性较高，会显著降低工作效率 或效果，或显著加大效果的不确定性、 或使之显著偏离预期目标为重要缺陷； 如果缺陷发生的可能性高，会严重降低 工作效率或效果、或严重加大效果的不 确定性、或使之严重偏离预期目标为重 大缺陷</w:t>
            </w:r>
          </w:p>
        </w:tc>
      </w:tr>
      <w:tr>
        <w:trPr>
          <w:trHeight w:val="442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定量标准以营业收入、资产总额作为衡量 指标。内部控制缺陷可能导致或导致的损 失与利润相关的，以营业收入指标衡量。 如果该缺陷单独或连同其他缺陷可能导致 财务报告错报金额小于营业收入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 认定为一般缺陷，如果超过营业收入</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 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，则认定为重大缺陷；内部控 制缺陷可能导致或导致的损失与资产管理 相关的，以资产总额指标衡量，如果该缺 陷单独或连同其他缺陷可能导致的财务报 告错误金额小于资产总额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 一般缺陷，如果超过资产总额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但小于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则认定为重要缺陷，如果超过资产总额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定量标准以营业收入、资产总额作为衡 量指标。内部控制缺陷可能导致或导致 的损失与利润相关的，以营业收入指标 衡量。如果该缺陷单独或连同其他缺陷 可能导致财务报告错报金额小于营业 收入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则认定为一般缺陷，如果超 过营业收入</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 重要缺陷，如果超过营业收入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 认定为重大缺陷；内部控制缺陷可能导 致或导致的损失与资产管理相关的，以 资产总额指标衡量，如果该缺陷单独或 连同其他缺陷可能导致的财务报告错 误金额小于资产总额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，则认定为 一般缺陷，如果超过资产总额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但</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小于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则认定为重要缺陷，如果超过 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则认定为重大缺陷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5"/>
        <w:keepNext/>
        <w:keepLines/>
        <w:widowControl w:val="0"/>
        <w:shd w:val="clear" w:color="auto" w:fill="auto"/>
        <w:bidi w:val="0"/>
        <w:spacing w:before="0" w:after="400" w:line="240" w:lineRule="auto"/>
        <w:ind w:left="0" w:right="0" w:firstLine="0"/>
        <w:jc w:val="left"/>
      </w:pPr>
      <w:bookmarkStart w:id="581" w:name="bookmark581"/>
      <w:bookmarkStart w:id="582" w:name="bookmark582"/>
      <w:bookmarkStart w:id="583" w:name="bookmark583"/>
      <w:r>
        <w:rPr>
          <w:color w:val="000000"/>
          <w:spacing w:val="0"/>
          <w:w w:val="100"/>
          <w:position w:val="0"/>
        </w:rPr>
        <w:t>十、内部控制审计报告或鉴证报告</w:t>
      </w:r>
      <w:bookmarkEnd w:id="581"/>
      <w:bookmarkEnd w:id="582"/>
      <w:bookmarkEnd w:id="583"/>
    </w:p>
    <w:p>
      <w:pPr>
        <w:pStyle w:val="Style27"/>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78" w:right="1063" w:bottom="1536" w:left="1060" w:header="0" w:footer="3" w:gutter="0"/>
          <w:cols w:space="720"/>
          <w:noEndnote/>
          <w:rtlGutter w:val="0"/>
          <w:docGrid w:linePitch="360"/>
        </w:sectPr>
      </w:pP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584" w:name="bookmark584"/>
      <w:bookmarkStart w:id="585" w:name="bookmark585"/>
      <w:bookmarkStart w:id="586" w:name="bookmark586"/>
      <w:r>
        <w:rPr>
          <w:color w:val="000000"/>
          <w:spacing w:val="0"/>
          <w:w w:val="100"/>
          <w:position w:val="0"/>
        </w:rPr>
        <w:t>第十节公司债券相关情况</w:t>
      </w:r>
      <w:bookmarkEnd w:id="584"/>
      <w:bookmarkEnd w:id="585"/>
      <w:bookmarkEnd w:id="586"/>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公司是否存在公开发行并在证券交易所上市，且在年度报告批准报出日未到期或到期未能全额兑付的公司债券</w:t>
      </w:r>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921" w:right="1195" w:bottom="1921" w:left="1109" w:header="0" w:footer="3" w:gutter="0"/>
          <w:cols w:space="720"/>
          <w:noEndnote/>
          <w:rtlGutter w:val="0"/>
          <w:docGrid w:linePitch="360"/>
        </w:sectPr>
      </w:pPr>
      <w:r>
        <w:rPr>
          <w:color w:val="000000"/>
          <w:spacing w:val="0"/>
          <w:w w:val="100"/>
          <w:position w:val="0"/>
        </w:rPr>
        <w:t>否</w:t>
      </w:r>
    </w:p>
    <w:p>
      <w:pPr>
        <w:pStyle w:val="Style16"/>
        <w:keepNext/>
        <w:keepLines/>
        <w:widowControl w:val="0"/>
        <w:shd w:val="clear" w:color="auto" w:fill="auto"/>
        <w:bidi w:val="0"/>
        <w:spacing w:before="560" w:after="540" w:line="240" w:lineRule="auto"/>
        <w:ind w:left="0" w:right="0" w:firstLine="0"/>
        <w:jc w:val="center"/>
      </w:pPr>
      <w:bookmarkStart w:id="587" w:name="bookmark587"/>
      <w:bookmarkStart w:id="588" w:name="bookmark588"/>
      <w:bookmarkStart w:id="589" w:name="bookmark589"/>
      <w:r>
        <w:rPr>
          <w:color w:val="000000"/>
          <w:spacing w:val="0"/>
          <w:w w:val="100"/>
          <w:position w:val="0"/>
        </w:rPr>
        <w:t>第十一节财务报告</w:t>
      </w:r>
      <w:bookmarkEnd w:id="587"/>
      <w:bookmarkEnd w:id="588"/>
      <w:bookmarkEnd w:id="589"/>
    </w:p>
    <w:p>
      <w:pPr>
        <w:pStyle w:val="Style25"/>
        <w:keepNext/>
        <w:keepLines/>
        <w:widowControl w:val="0"/>
        <w:shd w:val="clear" w:color="auto" w:fill="auto"/>
        <w:bidi w:val="0"/>
        <w:spacing w:before="0" w:after="320" w:line="240" w:lineRule="auto"/>
        <w:ind w:left="0" w:right="0" w:firstLine="0"/>
        <w:jc w:val="both"/>
      </w:pPr>
      <w:bookmarkStart w:id="590" w:name="bookmark590"/>
      <w:bookmarkStart w:id="591" w:name="bookmark591"/>
      <w:bookmarkStart w:id="592" w:name="bookmark592"/>
      <w:bookmarkStart w:id="593" w:name="bookmark593"/>
      <w:r>
        <w:rPr>
          <w:color w:val="000000"/>
          <w:spacing w:val="0"/>
          <w:w w:val="100"/>
          <w:position w:val="0"/>
        </w:rPr>
        <w:t>一</w:t>
      </w:r>
      <w:bookmarkEnd w:id="592"/>
      <w:r>
        <w:rPr>
          <w:color w:val="000000"/>
          <w:spacing w:val="0"/>
          <w:w w:val="100"/>
          <w:position w:val="0"/>
        </w:rPr>
        <w:t>、审计报告</w:t>
      </w:r>
      <w:bookmarkEnd w:id="590"/>
      <w:bookmarkEnd w:id="591"/>
      <w:bookmarkEnd w:id="593"/>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广东正中珠江会计师事务所（特殊普通合伙）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广会审字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2017]G16044040018 </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刘火旺、杨诗学</w:t>
            </w:r>
          </w:p>
        </w:tc>
      </w:tr>
    </w:tbl>
    <w:p>
      <w:pPr>
        <w:pStyle w:val="Style37"/>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深圳四方精创资讯股份有限公司全体股东：</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我们审计了后附的深圳四方精创资讯股份有限公司（以下简称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四方精创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日的合并及母公司 资产负债表，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年度的合并及母公司利润表、合并及母公司股东权益变动表、合并及母公司现金流量表，以及财务报表附 注。</w:t>
      </w:r>
    </w:p>
    <w:p>
      <w:pPr>
        <w:pStyle w:val="Style27"/>
        <w:keepNext w:val="0"/>
        <w:keepLines w:val="0"/>
        <w:widowControl w:val="0"/>
        <w:shd w:val="clear" w:color="auto" w:fill="auto"/>
        <w:tabs>
          <w:tab w:pos="435" w:val="left"/>
        </w:tabs>
        <w:bidi w:val="0"/>
        <w:spacing w:before="0" w:after="0" w:line="311" w:lineRule="exact"/>
        <w:ind w:left="0" w:right="0" w:firstLine="0"/>
        <w:jc w:val="both"/>
      </w:pPr>
      <w:bookmarkStart w:id="594" w:name="bookmark594"/>
      <w:r>
        <w:rPr>
          <w:color w:val="000000"/>
          <w:spacing w:val="0"/>
          <w:w w:val="100"/>
          <w:position w:val="0"/>
        </w:rPr>
        <w:t>一</w:t>
      </w:r>
      <w:bookmarkEnd w:id="594"/>
      <w:r>
        <w:rPr>
          <w:color w:val="000000"/>
          <w:spacing w:val="0"/>
          <w:w w:val="100"/>
          <w:position w:val="0"/>
        </w:rPr>
        <w:t>、</w:t>
        <w:tab/>
        <w:t>管理层对财务报表的责任</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编制和公允列报财务报表是四方精创管理层的责任，这种责任包括：（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）按照企业会计准则的规定编制财务报表，并使其 实现公允反映；（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）设计、执行和维护必要的内部控制，以使财务报表不存在由于舞弊或错误导致的重大错报。</w:t>
      </w:r>
    </w:p>
    <w:p>
      <w:pPr>
        <w:pStyle w:val="Style27"/>
        <w:keepNext w:val="0"/>
        <w:keepLines w:val="0"/>
        <w:widowControl w:val="0"/>
        <w:shd w:val="clear" w:color="auto" w:fill="auto"/>
        <w:tabs>
          <w:tab w:pos="435" w:val="left"/>
        </w:tabs>
        <w:bidi w:val="0"/>
        <w:spacing w:before="0" w:after="0" w:line="311" w:lineRule="exact"/>
        <w:ind w:left="0" w:right="0" w:firstLine="0"/>
        <w:jc w:val="both"/>
      </w:pPr>
      <w:bookmarkStart w:id="595" w:name="bookmark595"/>
      <w:r>
        <w:rPr>
          <w:color w:val="000000"/>
          <w:spacing w:val="0"/>
          <w:w w:val="100"/>
          <w:position w:val="0"/>
        </w:rPr>
        <w:t>二</w:t>
      </w:r>
      <w:bookmarkEnd w:id="595"/>
      <w:r>
        <w:rPr>
          <w:color w:val="000000"/>
          <w:spacing w:val="0"/>
          <w:w w:val="100"/>
          <w:position w:val="0"/>
        </w:rPr>
        <w:t>、</w:t>
        <w:tab/>
        <w:t>注册会计师的责任</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我们的责任是在执行审计工作的基础上对财务报表发表审计意见。我们按照中国注册会计师审计准则的规定执行了审计工 作。中国注册会计师审计准则要求我们遵守中国注册会计师职业道德守则，计划和执行审计工作以对财务报表是否不存在重 大错报获取合理保证。</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审计工作涉及实施审计程序，以获取有关财务报表金额和披露的审计证据。选择的审计程序取决于注册会计师的判断，包括 对由于舞弊或错误导致的财务报表重大错报风险的评估。在进行风险评估时，注册会计师考虑与财务报表编制和公允列报相 关的内部控制，以设计恰当的审计程序，但目的并非对内部控制的有效性发表意见。审计工作还包括评价管理层选用会计政 策的恰当性和作出会计估计的合理性，以及评价财务报表的总体列报。</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我们相信，我们获取的审计证据是充分、适当的，为发表审计意见提供了基础。</w:t>
      </w:r>
    </w:p>
    <w:p>
      <w:pPr>
        <w:pStyle w:val="Style27"/>
        <w:keepNext w:val="0"/>
        <w:keepLines w:val="0"/>
        <w:widowControl w:val="0"/>
        <w:shd w:val="clear" w:color="auto" w:fill="auto"/>
        <w:tabs>
          <w:tab w:pos="435" w:val="left"/>
        </w:tabs>
        <w:bidi w:val="0"/>
        <w:spacing w:before="0" w:after="0" w:line="311" w:lineRule="exact"/>
        <w:ind w:left="0" w:right="0" w:firstLine="0"/>
        <w:jc w:val="both"/>
      </w:pPr>
      <w:bookmarkStart w:id="596" w:name="bookmark596"/>
      <w:r>
        <w:rPr>
          <w:color w:val="000000"/>
          <w:spacing w:val="0"/>
          <w:w w:val="100"/>
          <w:position w:val="0"/>
        </w:rPr>
        <w:t>三</w:t>
      </w:r>
      <w:bookmarkEnd w:id="596"/>
      <w:r>
        <w:rPr>
          <w:color w:val="000000"/>
          <w:spacing w:val="0"/>
          <w:w w:val="100"/>
          <w:position w:val="0"/>
        </w:rPr>
        <w:t>、</w:t>
        <w:tab/>
        <w:t>审计意见</w:t>
      </w:r>
    </w:p>
    <w:p>
      <w:pPr>
        <w:pStyle w:val="Style27"/>
        <w:keepNext w:val="0"/>
        <w:keepLines w:val="0"/>
        <w:widowControl w:val="0"/>
        <w:shd w:val="clear" w:color="auto" w:fill="auto"/>
        <w:bidi w:val="0"/>
        <w:spacing w:before="0" w:after="700" w:line="311" w:lineRule="exact"/>
        <w:ind w:left="0" w:right="0" w:firstLine="0"/>
        <w:jc w:val="both"/>
      </w:pPr>
      <w:r>
        <w:rPr>
          <w:color w:val="000000"/>
          <w:spacing w:val="0"/>
          <w:w w:val="100"/>
          <w:position w:val="0"/>
        </w:rPr>
        <w:t>我们认为，四方精创财务报表在所有重大方面按照企业会计准则的规定编制，公允反映了四方精创</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 况以及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年度的经营成果和现金流量。</w:t>
      </w:r>
    </w:p>
    <w:p>
      <w:pPr>
        <w:pStyle w:val="Style25"/>
        <w:keepNext/>
        <w:keepLines/>
        <w:widowControl w:val="0"/>
        <w:shd w:val="clear" w:color="auto" w:fill="auto"/>
        <w:bidi w:val="0"/>
        <w:spacing w:before="0" w:after="380" w:line="240" w:lineRule="auto"/>
        <w:ind w:left="0" w:right="0" w:firstLine="0"/>
        <w:jc w:val="both"/>
      </w:pPr>
      <w:bookmarkStart w:id="597" w:name="bookmark597"/>
      <w:bookmarkStart w:id="598" w:name="bookmark598"/>
      <w:bookmarkStart w:id="599" w:name="bookmark599"/>
      <w:bookmarkStart w:id="600" w:name="bookmark600"/>
      <w:r>
        <w:rPr>
          <w:color w:val="000000"/>
          <w:spacing w:val="0"/>
          <w:w w:val="100"/>
          <w:position w:val="0"/>
        </w:rPr>
        <w:t>二</w:t>
      </w:r>
      <w:bookmarkEnd w:id="599"/>
      <w:r>
        <w:rPr>
          <w:color w:val="000000"/>
          <w:spacing w:val="0"/>
          <w:w w:val="100"/>
          <w:position w:val="0"/>
        </w:rPr>
        <w:t>、财务报表</w:t>
      </w:r>
      <w:bookmarkEnd w:id="597"/>
      <w:bookmarkEnd w:id="598"/>
      <w:bookmarkEnd w:id="600"/>
    </w:p>
    <w:p>
      <w:pPr>
        <w:pStyle w:val="Style27"/>
        <w:keepNext w:val="0"/>
        <w:keepLines w:val="0"/>
        <w:widowControl w:val="0"/>
        <w:shd w:val="clear" w:color="auto" w:fill="auto"/>
        <w:bidi w:val="0"/>
        <w:spacing w:before="0" w:after="380" w:line="240" w:lineRule="auto"/>
        <w:ind w:left="0" w:right="0" w:firstLine="0"/>
        <w:jc w:val="both"/>
      </w:pPr>
      <w:r>
        <w:rPr>
          <w:color w:val="000000"/>
          <w:spacing w:val="0"/>
          <w:w w:val="100"/>
          <w:position w:val="0"/>
        </w:rPr>
        <w:t>财务附注中报表的单位为：人民币元</w:t>
      </w:r>
    </w:p>
    <w:p>
      <w:pPr>
        <w:pStyle w:val="Style31"/>
        <w:keepNext/>
        <w:keepLines/>
        <w:widowControl w:val="0"/>
        <w:shd w:val="clear" w:color="auto" w:fill="auto"/>
        <w:bidi w:val="0"/>
        <w:spacing w:before="0" w:line="240" w:lineRule="auto"/>
        <w:ind w:left="0" w:right="0" w:firstLine="0"/>
        <w:jc w:val="both"/>
      </w:pPr>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01"/>
      <w:bookmarkEnd w:id="602"/>
      <w:bookmarkEnd w:id="603"/>
    </w:p>
    <w:p>
      <w:pPr>
        <w:pStyle w:val="Style27"/>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编制单位：深圳四方精创资讯股份有限公司</w:t>
      </w:r>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122,452,752.91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84,691,226.45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1,119,100.40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4,431,780.72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1,201,687.50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2,746,174.13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1,935,258.65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4,529,963.50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1,079,895.26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341,004.75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723,165,596.51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655,369,765.37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12,417,811.92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9,423,607.73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125,620,777.97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23,157,233.54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23,677,620.74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438,214.07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7,128,187.96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272,801,357.27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159,265,228.59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995,966,953.78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814,634,993.96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591,440.23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666,340.23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1,151,777.04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3,891,981.04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42,368,443.99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34,091,993.60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4,582,845.88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3,512,247.01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585,435.00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99,393,611.00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52400" distB="0" distL="114300" distR="5143500" simplePos="0" relativeHeight="125829380" behindDoc="0" locked="0" layoutInCell="1" allowOverlap="1">
                <wp:simplePos x="0" y="0"/>
                <wp:positionH relativeFrom="page">
                  <wp:posOffset>730885</wp:posOffset>
                </wp:positionH>
                <wp:positionV relativeFrom="margin">
                  <wp:posOffset>8177530</wp:posOffset>
                </wp:positionV>
                <wp:extent cx="1054735" cy="149225"/>
                <wp:wrapTopAndBottom/>
                <wp:docPr id="14" name="Shape 1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wps:txbx>
                      <wps:bodyPr wrap="none" lIns="0" tIns="0" rIns="0" bIns="0">
                        <a:noAutoFit/>
                      </wps:bodyPr>
                    </wps:wsp>
                  </a:graphicData>
                </a:graphic>
              </wp:anchor>
            </w:drawing>
          </mc:Choice>
          <mc:Fallback>
            <w:pict>
              <v:shape id="_x0000_s1040" type="#_x0000_t202" style="position:absolute;margin-left:57.550000000000004pt;margin-top:643.89999999999998pt;width:83.049999999999997pt;height:11.75pt;z-index:-125829373;mso-wrap-distance-left:9.pt;mso-wrap-distance-top:12.pt;mso-wrap-distance-right:40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法定代表人：周志群</w:t>
                      </w:r>
                    </w:p>
                  </w:txbxContent>
                </v:textbox>
                <w10:wrap type="topAndBottom" anchorx="page" anchory="margin"/>
              </v:shape>
            </w:pict>
          </mc:Fallback>
        </mc:AlternateContent>
      </w:r>
      <w:r>
        <mc:AlternateContent>
          <mc:Choice Requires="wps">
            <w:drawing>
              <wp:anchor distT="152400" distB="3175" distL="2348230" distR="2568575" simplePos="0" relativeHeight="125829382" behindDoc="0" locked="0" layoutInCell="1" allowOverlap="1">
                <wp:simplePos x="0" y="0"/>
                <wp:positionH relativeFrom="page">
                  <wp:posOffset>2964815</wp:posOffset>
                </wp:positionH>
                <wp:positionV relativeFrom="margin">
                  <wp:posOffset>8177530</wp:posOffset>
                </wp:positionV>
                <wp:extent cx="1395730" cy="146050"/>
                <wp:wrapTopAndBottom/>
                <wp:docPr id="16" name="Shape 16"/>
                <a:graphic xmlns:a="http://schemas.openxmlformats.org/drawingml/2006/main">
                  <a:graphicData uri="http://schemas.microsoft.com/office/word/2010/wordprocessingShape">
                    <wps:wsp>
                      <wps:cNvSpPr txBox="1"/>
                      <wps:spPr>
                        <a:xfrm>
                          <a:ext cx="1395730" cy="14605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主管会计工作负责人：李琳</w:t>
                            </w:r>
                          </w:p>
                        </w:txbxContent>
                      </wps:txbx>
                      <wps:bodyPr wrap="none" lIns="0" tIns="0" rIns="0" bIns="0">
                        <a:noAutoFit/>
                      </wps:bodyPr>
                    </wps:wsp>
                  </a:graphicData>
                </a:graphic>
              </wp:anchor>
            </w:drawing>
          </mc:Choice>
          <mc:Fallback>
            <w:pict>
              <v:shape id="_x0000_s1042" type="#_x0000_t202" style="position:absolute;margin-left:233.45000000000002pt;margin-top:643.89999999999998pt;width:109.90000000000001pt;height:11.5pt;z-index:-125829371;mso-wrap-distance-left:184.90000000000001pt;mso-wrap-distance-top:12.pt;mso-wrap-distance-right:202.25pt;mso-wrap-distance-bottom:0.25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主管会计工作负责人：李琳</w:t>
                      </w:r>
                    </w:p>
                  </w:txbxContent>
                </v:textbox>
                <w10:wrap type="topAndBottom" anchorx="page" anchory="margin"/>
              </v:shape>
            </w:pict>
          </mc:Fallback>
        </mc:AlternateContent>
      </w:r>
      <w:r>
        <mc:AlternateContent>
          <mc:Choice Requires="wps">
            <w:drawing>
              <wp:anchor distT="152400" distB="0" distL="4911725" distR="114300" simplePos="0" relativeHeight="125829384" behindDoc="0" locked="0" layoutInCell="1" allowOverlap="1">
                <wp:simplePos x="0" y="0"/>
                <wp:positionH relativeFrom="page">
                  <wp:posOffset>5528310</wp:posOffset>
                </wp:positionH>
                <wp:positionV relativeFrom="margin">
                  <wp:posOffset>8177530</wp:posOffset>
                </wp:positionV>
                <wp:extent cx="1286510" cy="149225"/>
                <wp:wrapTopAndBottom/>
                <wp:docPr id="18" name="Shape 1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会计机构负责人：施国艳</w:t>
                            </w:r>
                          </w:p>
                        </w:txbxContent>
                      </wps:txbx>
                      <wps:bodyPr wrap="none" lIns="0" tIns="0" rIns="0" bIns="0">
                        <a:noAutoFit/>
                      </wps:bodyPr>
                    </wps:wsp>
                  </a:graphicData>
                </a:graphic>
              </wp:anchor>
            </w:drawing>
          </mc:Choice>
          <mc:Fallback>
            <w:pict>
              <v:shape id="_x0000_s1044" type="#_x0000_t202" style="position:absolute;margin-left:435.30000000000001pt;margin-top:643.89999999999998pt;width:101.3pt;height:11.75pt;z-index:-125829369;mso-wrap-distance-left:386.75pt;mso-wrap-distance-top:12.pt;mso-wrap-distance-right:9.pt;mso-position-horizontal-relative:page;mso-position-vertical-relative:margin"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会计机构负责人：施国艳</w:t>
                      </w:r>
                    </w:p>
                  </w:txbxContent>
                </v:textbox>
                <w10:wrap type="topAndBottom" anchorx="page" anchory="margin"/>
              </v:shape>
            </w:pict>
          </mc:Fallback>
        </mc:AlternateConten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148,673,553.14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42,528,533.70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1,319,527.54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1,150,768.75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1,319,527.54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1,150,768.75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149,993,080.68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43,679,302.45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103,902,900.00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578,068,006.80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469,167,881.62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99,289,776.00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-552,892.96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43,395,953.15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35,981,577.06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218,992,123.78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166,359,125.79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845,973,873.10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770,955,691.51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845,973,873.10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770,955,691.51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995,966,953.78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814,634,993.96</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0"/>
        <w:jc w:val="left"/>
      </w:pPr>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04"/>
      <w:bookmarkEnd w:id="605"/>
      <w:bookmarkEnd w:id="606"/>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582,809,112.70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551,363,108.84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107,101,062.03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72,820,339.37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1,093,386.66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4,398,199.87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1,201,687.50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2,633,015.94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1,842,262.10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4,529,963.50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1,079,895.26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341,004.75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700,673,160.48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635,294,878.43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10,737,705.33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11,502,418.56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9,066,238.19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125,620,777.97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23,157,233.54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23,677,620.74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438,214.07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320,302.75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7,128,187.96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222,919.40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282,623,669.24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169,645,564.38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983,296,829.72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804,940,442.81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left"/>
            </w:pPr>
            <w:r>
              <w:rPr>
                <w:color w:val="000000"/>
                <w:spacing w:val="0"/>
                <w:w w:val="100"/>
                <w:position w:val="0"/>
              </w:rPr>
              <w:t>以公允价值计量且其变动计入当 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591,440.23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666,340.23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1,151,777.04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3,891,981.04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41,635,175.22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33,358,671.83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4,559,368.27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3,434,851.86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585,435.00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99,393,611.00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280,150.00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147,916,806.76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41,631,994.96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147,916,806.76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41,631,994.96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103,902,900.00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580,021,712.13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471,121,586.95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43,395,953.15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35,981,577.06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207,349,233.68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156,205,283.84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835,380,022.96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763,308,447.85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983,296,829.72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804,940,442.81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3</w:t>
      </w:r>
      <w:bookmarkEnd w:id="609"/>
      <w:r>
        <w:rPr>
          <w:color w:val="000000"/>
          <w:spacing w:val="0"/>
          <w:w w:val="100"/>
          <w:position w:val="0"/>
        </w:rPr>
        <w:t>、合并利润表</w:t>
      </w:r>
      <w:bookmarkEnd w:id="607"/>
      <w:bookmarkEnd w:id="608"/>
      <w:bookmarkEnd w:id="610"/>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300,329,658.36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300,329,658.36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287,851,468.36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246,257,623.33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167,577,510.05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3,008,166.61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3,910,597.49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105,378,398.86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78,038,515.81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-3,906,896.96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-3,801,088.32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532,088.30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78"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79,193,960.05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54,072,035.03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2,861,834.52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1,589,851.47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82,055,794.57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55,661,886.50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6,422,985.49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5,023,703.24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50,638,183.26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50,638,183.26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1,457,558.33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1,140,154.84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1,457,558.33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1,140,154.84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（一）以后不能重分类进损益的其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 能重分类进损益的其他综合收益中享 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（二）以后将重分类进损益的其他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1,457,558.33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00" w:right="0" w:firstLine="0"/>
              <w:jc w:val="both"/>
              <w:rPr>
                <w:sz w:val="18"/>
                <w:szCs w:val="18"/>
              </w:rPr>
            </w:pPr>
            <w:r>
              <w:rPr>
                <w:rFonts w:ascii="Times New Roman" w:eastAsia="Times New Roman" w:hAnsi="Times New Roman" w:cs="Times New Roman"/>
                <w:color w:val="000000"/>
                <w:spacing w:val="0"/>
                <w:w w:val="100"/>
                <w:position w:val="0"/>
                <w:sz w:val="18"/>
                <w:szCs w:val="18"/>
              </w:rPr>
              <w:t>1,140,154.84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后将重分类进损益的其他综合收益中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 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1,140,154.84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77,090,367.41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51,778,338.10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77,090,367.41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51,778,338.10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99" w:line="1" w:lineRule="exact"/>
      </w:pPr>
    </w:p>
    <w:p>
      <w:pPr>
        <w:pStyle w:val="Style27"/>
        <w:keepNext w:val="0"/>
        <w:keepLines w:val="0"/>
        <w:widowControl w:val="0"/>
        <w:shd w:val="clear" w:color="auto" w:fill="auto"/>
        <w:tabs>
          <w:tab w:pos="3514" w:val="left"/>
          <w:tab w:pos="7536" w:val="left"/>
        </w:tabs>
        <w:bidi w:val="0"/>
        <w:spacing w:before="0" w:after="400" w:line="240" w:lineRule="auto"/>
        <w:ind w:left="0" w:right="0" w:firstLine="0"/>
        <w:jc w:val="left"/>
      </w:pPr>
      <w:r>
        <w:rPr>
          <w:color w:val="000000"/>
          <w:spacing w:val="0"/>
          <w:w w:val="100"/>
          <w:position w:val="0"/>
        </w:rPr>
        <w:t>法定代表人：周志群</w:t>
        <w:tab/>
        <w:t>主管会计工作负责人：李琳</w:t>
        <w:tab/>
        <w:t>会计机构负责人：施国艳</w:t>
      </w:r>
    </w:p>
    <w:p>
      <w:pPr>
        <w:pStyle w:val="Style31"/>
        <w:keepNext/>
        <w:keepLines/>
        <w:widowControl w:val="0"/>
        <w:shd w:val="clear" w:color="auto" w:fill="auto"/>
        <w:bidi w:val="0"/>
        <w:spacing w:before="0" w:after="400" w:line="240" w:lineRule="auto"/>
        <w:ind w:left="0" w:right="0" w:firstLine="0"/>
        <w:jc w:val="left"/>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4</w:t>
      </w:r>
      <w:bookmarkEnd w:id="613"/>
      <w:r>
        <w:rPr>
          <w:color w:val="000000"/>
          <w:spacing w:val="0"/>
          <w:w w:val="100"/>
          <w:position w:val="0"/>
        </w:rPr>
        <w:t>、母公司利润表</w:t>
      </w:r>
      <w:bookmarkEnd w:id="611"/>
      <w:bookmarkEnd w:id="612"/>
      <w:bookmarkEnd w:id="614"/>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359,717,989.03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292,425,344.31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182,404,264.29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166,305,161.59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112,908.91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3,008,166.61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3,910,597.49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100,379,850.52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73,525,270.94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-3,915,978.44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-3,816,620.63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531,646.29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367,830.00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加：公允价值变动收益（损失以</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77,197,130.85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52,133,104.92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2,861,834.52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1,589,851.47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80,058,965.37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53,722,956.39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5,915,204.44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4,534,466.43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74,143,760.93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49,188,489.96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（一）以后不能重分类进损益的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净负债或净资产的变动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 不能重分类进损益的其他综合收益中 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（二）以后将重分类进损益的其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 以后将重分类进损益的其他综合收益 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 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为可供出售金融资产损益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 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74,143,760.93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49,188,489.96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0.55</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5</w:t>
      </w:r>
      <w:bookmarkEnd w:id="617"/>
      <w:r>
        <w:rPr>
          <w:color w:val="000000"/>
          <w:spacing w:val="0"/>
          <w:w w:val="100"/>
          <w:position w:val="0"/>
        </w:rPr>
        <w:t>、合并现金流量表</w:t>
      </w:r>
      <w:bookmarkEnd w:id="615"/>
      <w:bookmarkEnd w:id="616"/>
      <w:bookmarkEnd w:id="618"/>
    </w:p>
    <w:p>
      <w:pPr>
        <w:pStyle w:val="Style27"/>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332,524,836.53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280,362,104.87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处置以公允价值计量且其变动计 入当期损益的金融资产净增加额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5,753,593.70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5,012,237.07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338,278,430.23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285,374,341.94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25,268,968.27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39,045,895.24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224,583,817.91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194,725,361.34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7,451,872.50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7,518,928.92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23,732,679.95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18,402,650.01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281,037,338.63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259,692,835.51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57,241,091.60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25,681,506.43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113,204,515.51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89,768,839.55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113,204,515.51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89,768,839.55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-113,203,406.31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-89,768,839.55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437,000,000.00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37,500,000.00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15,475,974.00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44,099,500.00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84,875,211.00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392,900,500.00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6,217.90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30,370,454.62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328,819,384.78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230,621,146.52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6</w:t>
      </w:r>
      <w:bookmarkEnd w:id="621"/>
      <w:r>
        <w:rPr>
          <w:color w:val="000000"/>
          <w:spacing w:val="0"/>
          <w:w w:val="100"/>
          <w:position w:val="0"/>
        </w:rPr>
        <w:t>、母公司现金流量表</w:t>
      </w:r>
      <w:bookmarkEnd w:id="619"/>
      <w:bookmarkEnd w:id="620"/>
      <w:bookmarkEnd w:id="622"/>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327,590,432.83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280,083,589.07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5,749,720.43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5,009,278.89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333,340,153.26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285,092,867.96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25,201,082.35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39,477,741.13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220,004,563.28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189,920,534.46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7,043,609.66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7,245,995.41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22,064,133.97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17,677,917.69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274,313,389.26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254,322,188.69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59,026,764.00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30,770,679.27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112,457,080.34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89,751,110.45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112,457,080.34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89,751,110.45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-112,455,971.14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-89,751,110.45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15,475,974.00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44,099,500.00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84,875,211.00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392,900,500.00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31,446,003.86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333,920,068.82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551,363,108.84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217,443,040.02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582,809,112.70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551,363,108.84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7</w:t>
      </w:r>
      <w:bookmarkEnd w:id="625"/>
      <w:r>
        <w:rPr>
          <w:color w:val="000000"/>
          <w:spacing w:val="0"/>
          <w:w w:val="100"/>
          <w:position w:val="0"/>
        </w:rPr>
        <w:t>、合并所有者权益变动表</w:t>
      </w:r>
      <w:bookmarkEnd w:id="623"/>
      <w:bookmarkEnd w:id="624"/>
      <w:bookmarkEnd w:id="626"/>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469,167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770,955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,691.51</w:t>
            </w:r>
          </w:p>
        </w:tc>
      </w:tr>
    </w:tbl>
    <w:p>
      <w:pPr>
        <w:widowControl w:val="0"/>
        <w:spacing w:line="1" w:lineRule="exact"/>
      </w:pPr>
      <w:r>
        <w:br w:type="page"/>
      </w:r>
    </w:p>
    <w:tbl>
      <w:tblPr>
        <w:tblOverlap w:val="never"/>
        <w:jc w:val="center"/>
        <w:tblLayout w:type="fixed"/>
      </w:tblPr>
      <w:tblGrid>
        <w:gridCol w:w="1440"/>
        <w:gridCol w:w="566"/>
        <w:gridCol w:w="528"/>
        <w:gridCol w:w="533"/>
        <w:gridCol w:w="528"/>
        <w:gridCol w:w="667"/>
        <w:gridCol w:w="662"/>
        <w:gridCol w:w="667"/>
        <w:gridCol w:w="662"/>
        <w:gridCol w:w="667"/>
        <w:gridCol w:w="662"/>
        <w:gridCol w:w="667"/>
        <w:gridCol w:w="662"/>
        <w:gridCol w:w="67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52,632,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997.99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99,875,</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-86,361,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578,068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218,992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845,973</w:t>
            </w: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72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776.00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,873.10</w:t>
            </w:r>
          </w:p>
        </w:tc>
      </w:tr>
      <w:tr>
        <w:trPr>
          <w:trHeight w:val="754" w:hRule="exact"/>
        </w:trPr>
        <w:tc>
          <w:tcPr>
            <w:gridSpan w:val="1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上期金额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,853.41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同一控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66,697,</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31,062,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158,139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329,206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,853.41</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441,748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,838.10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50,638,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427,470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0"/>
        <w:gridCol w:w="562"/>
        <w:gridCol w:w="533"/>
        <w:gridCol w:w="533"/>
        <w:gridCol w:w="528"/>
        <w:gridCol w:w="667"/>
        <w:gridCol w:w="662"/>
        <w:gridCol w:w="667"/>
        <w:gridCol w:w="662"/>
        <w:gridCol w:w="667"/>
        <w:gridCol w:w="662"/>
        <w:gridCol w:w="677"/>
        <w:gridCol w:w="653"/>
        <w:gridCol w:w="66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-42,418,</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469,167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166,359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770,955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,691.51</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8</w:t>
      </w:r>
      <w:bookmarkEnd w:id="629"/>
      <w:r>
        <w:rPr>
          <w:color w:val="000000"/>
          <w:spacing w:val="0"/>
          <w:w w:val="100"/>
          <w:position w:val="0"/>
        </w:rPr>
        <w:t>、母公司所有者权益变动表</w:t>
      </w:r>
      <w:bookmarkEnd w:id="627"/>
      <w:bookmarkEnd w:id="628"/>
      <w:bookmarkEnd w:id="63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471,121,5</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35,981,57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156,205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3,902,90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51,143,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72,071,57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760.93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3,902,90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108,900,1</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13,513,24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3,902,90</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95,972,31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99,875,21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12,927,81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99,289,77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-86,361,9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-22,999,</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811.09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-7,414,3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-15,585,</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103,902,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580,021,7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43,395,95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207,349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,233.68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835,380,0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68,651,08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31,062,72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68,651,08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31,062,72</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149,435</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324,149,4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57.89</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6,769,6</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439,158,9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402,470,5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427,470,5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-42,418,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-4,918,8</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-37,500,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r>
    </w:tbl>
    <w:p>
      <w:pPr>
        <w:widowControl w:val="0"/>
        <w:spacing w:line="1" w:lineRule="exact"/>
      </w:pPr>
    </w:p>
    <w:tbl>
      <w:tblPr>
        <w:tblOverlap w:val="never"/>
        <w:jc w:val="center"/>
        <w:tblLayout w:type="fixed"/>
      </w:tblPr>
      <w:tblGrid>
        <w:gridCol w:w="1445"/>
        <w:gridCol w:w="691"/>
        <w:gridCol w:w="667"/>
        <w:gridCol w:w="662"/>
        <w:gridCol w:w="667"/>
        <w:gridCol w:w="797"/>
        <w:gridCol w:w="797"/>
        <w:gridCol w:w="797"/>
        <w:gridCol w:w="797"/>
        <w:gridCol w:w="797"/>
        <w:gridCol w:w="677"/>
        <w:gridCol w:w="7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471,121,5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35,981,57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763,308,4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w:t>
            </w:r>
          </w:p>
        </w:tc>
      </w:tr>
    </w:tbl>
    <w:p>
      <w:pPr>
        <w:widowControl w:val="0"/>
        <w:spacing w:after="319" w:line="1" w:lineRule="exact"/>
      </w:pPr>
    </w:p>
    <w:p>
      <w:pPr>
        <w:pStyle w:val="Style25"/>
        <w:keepNext/>
        <w:keepLines/>
        <w:widowControl w:val="0"/>
        <w:shd w:val="clear" w:color="auto" w:fill="auto"/>
        <w:bidi w:val="0"/>
        <w:spacing w:before="0" w:after="260" w:line="240" w:lineRule="auto"/>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三</w:t>
      </w:r>
      <w:bookmarkEnd w:id="633"/>
      <w:r>
        <w:rPr>
          <w:color w:val="000000"/>
          <w:spacing w:val="0"/>
          <w:w w:val="100"/>
          <w:position w:val="0"/>
        </w:rPr>
        <w:t>、公司基本情况</w:t>
      </w:r>
      <w:bookmarkEnd w:id="631"/>
      <w:bookmarkEnd w:id="632"/>
      <w:bookmarkEnd w:id="634"/>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（一）公司概况</w:t>
      </w:r>
    </w:p>
    <w:p>
      <w:pPr>
        <w:pStyle w:val="Style27"/>
        <w:keepNext w:val="0"/>
        <w:keepLines w:val="0"/>
        <w:widowControl w:val="0"/>
        <w:shd w:val="clear" w:color="auto" w:fill="auto"/>
        <w:tabs>
          <w:tab w:pos="296" w:val="left"/>
        </w:tabs>
        <w:bidi w:val="0"/>
        <w:spacing w:before="0" w:after="0" w:line="310" w:lineRule="exact"/>
        <w:ind w:left="0" w:right="0" w:firstLine="0"/>
        <w:jc w:val="left"/>
      </w:pPr>
      <w:bookmarkStart w:id="635" w:name="bookmark635"/>
      <w:r>
        <w:rPr>
          <w:rFonts w:ascii="Times New Roman" w:eastAsia="Times New Roman" w:hAnsi="Times New Roman" w:cs="Times New Roman"/>
          <w:color w:val="000000"/>
          <w:spacing w:val="0"/>
          <w:w w:val="100"/>
          <w:position w:val="0"/>
          <w:sz w:val="18"/>
          <w:szCs w:val="18"/>
        </w:rPr>
        <w:t>1</w:t>
      </w:r>
      <w:bookmarkEnd w:id="635"/>
      <w:r>
        <w:rPr>
          <w:color w:val="000000"/>
          <w:spacing w:val="0"/>
          <w:w w:val="100"/>
          <w:position w:val="0"/>
        </w:rPr>
        <w:t>、</w:t>
        <w:tab/>
        <w:t>公司历史沿革</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深圳四方精创资讯股份有限公司（以下简称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公司四方精创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）前身为四方精创资讯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四方有限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成立于</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日，成立时注册资本人民币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日四方精创领取股份公司营业执照，注册号为 </w:t>
      </w:r>
      <w:r>
        <w:rPr>
          <w:rFonts w:ascii="Times New Roman" w:eastAsia="Times New Roman" w:hAnsi="Times New Roman" w:cs="Times New Roman"/>
          <w:color w:val="000000"/>
          <w:spacing w:val="0"/>
          <w:w w:val="100"/>
          <w:position w:val="0"/>
          <w:sz w:val="18"/>
          <w:szCs w:val="18"/>
        </w:rPr>
        <w:t>440301503230043</w:t>
      </w:r>
      <w:r>
        <w:rPr>
          <w:color w:val="000000"/>
          <w:spacing w:val="0"/>
          <w:w w:val="100"/>
          <w:position w:val="0"/>
        </w:rPr>
        <w:t>号，股本为人民币</w:t>
      </w:r>
      <w:r>
        <w:rPr>
          <w:rFonts w:ascii="Times New Roman" w:eastAsia="Times New Roman" w:hAnsi="Times New Roman" w:cs="Times New Roman"/>
          <w:color w:val="000000"/>
          <w:spacing w:val="0"/>
          <w:w w:val="100"/>
          <w:position w:val="0"/>
          <w:sz w:val="18"/>
          <w:szCs w:val="18"/>
        </w:rPr>
        <w:t>7500</w:t>
      </w:r>
      <w:r>
        <w:rPr>
          <w:color w:val="000000"/>
          <w:spacing w:val="0"/>
          <w:w w:val="100"/>
          <w:position w:val="0"/>
        </w:rPr>
        <w:t>万元。</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根据四方精创</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年第一次临时股东大会决议，同时经中国证券监督管理委员会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840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文《关于核准深 圳四方精创资讯股份有限公司首次公开发行股票的批复》，公司于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日向社会公众发行人民币普通股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元。公司现有股本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万元，法定代表人为：周志群。</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年第一次临时股东大会会议审议通过的《关于审核</w:t>
      </w:r>
      <w:r>
        <w:rPr>
          <w:color w:val="000000"/>
          <w:spacing w:val="0"/>
          <w:w w:val="100"/>
          <w:position w:val="0"/>
          <w:sz w:val="18"/>
          <w:szCs w:val="18"/>
        </w:rPr>
        <w:t>〈</w:t>
      </w:r>
      <w:r>
        <w:rPr>
          <w:color w:val="000000"/>
          <w:spacing w:val="0"/>
          <w:w w:val="100"/>
          <w:position w:val="0"/>
        </w:rPr>
        <w:t>深圳四方精创资讯股份有限公司限制性股 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及其摘要的议案》、《关于授权董事会办理公司限制性股票激励计划相关事宜的议案》，</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日第二届董事会第九次会议审议通过的《关于向激励对象授予限制性股票的议案》，公司向包括公司董事及高级管理人 员、公司中层管理人员、公司核心技术人员及核心业务人员，以</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股的价格授予限制性股票</w:t>
      </w:r>
      <w:r>
        <w:rPr>
          <w:rFonts w:ascii="Times New Roman" w:eastAsia="Times New Roman" w:hAnsi="Times New Roman" w:cs="Times New Roman"/>
          <w:color w:val="000000"/>
          <w:spacing w:val="0"/>
          <w:w w:val="100"/>
          <w:position w:val="0"/>
          <w:sz w:val="18"/>
          <w:szCs w:val="18"/>
        </w:rPr>
        <w:t>3,921,500.00</w:t>
      </w:r>
      <w:r>
        <w:rPr>
          <w:color w:val="000000"/>
          <w:spacing w:val="0"/>
          <w:w w:val="100"/>
          <w:position w:val="0"/>
        </w:rPr>
        <w:t>股，变更后的 股本为人民币</w:t>
      </w:r>
      <w:r>
        <w:rPr>
          <w:rFonts w:ascii="Times New Roman" w:eastAsia="Times New Roman" w:hAnsi="Times New Roman" w:cs="Times New Roman"/>
          <w:color w:val="000000"/>
          <w:spacing w:val="0"/>
          <w:w w:val="100"/>
          <w:position w:val="0"/>
          <w:sz w:val="18"/>
          <w:szCs w:val="18"/>
        </w:rPr>
        <w:t>103,921,500.00</w:t>
      </w:r>
      <w:r>
        <w:rPr>
          <w:color w:val="000000"/>
          <w:spacing w:val="0"/>
          <w:w w:val="100"/>
          <w:position w:val="0"/>
        </w:rPr>
        <w:t>元。</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根据公司第二届董事会第十三次会议决议通过的《关于回购注销部分已授予限制性股票的议案》，回购注销离职员工已授予 的限制性股票。向员工回购</w:t>
      </w:r>
      <w:r>
        <w:rPr>
          <w:rFonts w:ascii="Times New Roman" w:eastAsia="Times New Roman" w:hAnsi="Times New Roman" w:cs="Times New Roman"/>
          <w:color w:val="000000"/>
          <w:spacing w:val="0"/>
          <w:w w:val="100"/>
          <w:position w:val="0"/>
          <w:sz w:val="18"/>
          <w:szCs w:val="18"/>
        </w:rPr>
        <w:t>18,600.00</w:t>
      </w:r>
      <w:r>
        <w:rPr>
          <w:color w:val="000000"/>
          <w:spacing w:val="0"/>
          <w:w w:val="100"/>
          <w:position w:val="0"/>
        </w:rPr>
        <w:t>股，回购价为</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股，全部回购股份的价值为人民币</w:t>
      </w:r>
      <w:r>
        <w:rPr>
          <w:rFonts w:ascii="Times New Roman" w:eastAsia="Times New Roman" w:hAnsi="Times New Roman" w:cs="Times New Roman"/>
          <w:color w:val="000000"/>
          <w:spacing w:val="0"/>
          <w:w w:val="100"/>
          <w:position w:val="0"/>
          <w:sz w:val="18"/>
          <w:szCs w:val="18"/>
        </w:rPr>
        <w:t>475,974.00</w:t>
      </w:r>
      <w:r>
        <w:rPr>
          <w:color w:val="000000"/>
          <w:spacing w:val="0"/>
          <w:w w:val="100"/>
          <w:position w:val="0"/>
        </w:rPr>
        <w:t>元，公司变更后的 的注册资本为</w:t>
      </w:r>
      <w:r>
        <w:rPr>
          <w:rFonts w:ascii="Times New Roman" w:eastAsia="Times New Roman" w:hAnsi="Times New Roman" w:cs="Times New Roman"/>
          <w:color w:val="000000"/>
          <w:spacing w:val="0"/>
          <w:w w:val="100"/>
          <w:position w:val="0"/>
          <w:sz w:val="18"/>
          <w:szCs w:val="18"/>
        </w:rPr>
        <w:t>103,902,900.00</w:t>
      </w:r>
      <w:r>
        <w:rPr>
          <w:color w:val="000000"/>
          <w:spacing w:val="0"/>
          <w:w w:val="100"/>
          <w:position w:val="0"/>
        </w:rPr>
        <w:t>元。</w:t>
      </w:r>
    </w:p>
    <w:p>
      <w:pPr>
        <w:pStyle w:val="Style27"/>
        <w:keepNext w:val="0"/>
        <w:keepLines w:val="0"/>
        <w:widowControl w:val="0"/>
        <w:shd w:val="clear" w:color="auto" w:fill="auto"/>
        <w:tabs>
          <w:tab w:pos="316" w:val="left"/>
        </w:tabs>
        <w:bidi w:val="0"/>
        <w:spacing w:before="0" w:after="0" w:line="310" w:lineRule="exact"/>
        <w:ind w:left="0" w:right="0" w:firstLine="0"/>
        <w:jc w:val="left"/>
      </w:pPr>
      <w:bookmarkStart w:id="636" w:name="bookmark636"/>
      <w:r>
        <w:rPr>
          <w:rFonts w:ascii="Times New Roman" w:eastAsia="Times New Roman" w:hAnsi="Times New Roman" w:cs="Times New Roman"/>
          <w:color w:val="000000"/>
          <w:spacing w:val="0"/>
          <w:w w:val="100"/>
          <w:position w:val="0"/>
          <w:sz w:val="18"/>
          <w:szCs w:val="18"/>
        </w:rPr>
        <w:t>2</w:t>
      </w:r>
      <w:bookmarkEnd w:id="636"/>
      <w:r>
        <w:rPr>
          <w:color w:val="000000"/>
          <w:spacing w:val="0"/>
          <w:w w:val="100"/>
          <w:position w:val="0"/>
        </w:rPr>
        <w:t>、</w:t>
        <w:tab/>
        <w:t>公司行业性质</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软件和信息技术服务业。</w:t>
      </w:r>
    </w:p>
    <w:p>
      <w:pPr>
        <w:pStyle w:val="Style27"/>
        <w:keepNext w:val="0"/>
        <w:keepLines w:val="0"/>
        <w:widowControl w:val="0"/>
        <w:shd w:val="clear" w:color="auto" w:fill="auto"/>
        <w:tabs>
          <w:tab w:pos="316" w:val="left"/>
        </w:tabs>
        <w:bidi w:val="0"/>
        <w:spacing w:before="0" w:after="0" w:line="310" w:lineRule="exact"/>
        <w:ind w:left="0" w:right="0" w:firstLine="0"/>
        <w:jc w:val="left"/>
      </w:pPr>
      <w:bookmarkStart w:id="637" w:name="bookmark637"/>
      <w:r>
        <w:rPr>
          <w:rFonts w:ascii="Times New Roman" w:eastAsia="Times New Roman" w:hAnsi="Times New Roman" w:cs="Times New Roman"/>
          <w:color w:val="000000"/>
          <w:spacing w:val="0"/>
          <w:w w:val="100"/>
          <w:position w:val="0"/>
          <w:sz w:val="18"/>
          <w:szCs w:val="18"/>
        </w:rPr>
        <w:t>3</w:t>
      </w:r>
      <w:bookmarkEnd w:id="637"/>
      <w:r>
        <w:rPr>
          <w:color w:val="000000"/>
          <w:spacing w:val="0"/>
          <w:w w:val="100"/>
          <w:position w:val="0"/>
        </w:rPr>
        <w:t>、</w:t>
        <w:tab/>
        <w:t>公司业务性质及主要经营活动</w:t>
      </w:r>
    </w:p>
    <w:p>
      <w:pPr>
        <w:pStyle w:val="Style27"/>
        <w:keepNext w:val="0"/>
        <w:keepLines w:val="0"/>
        <w:widowControl w:val="0"/>
        <w:shd w:val="clear" w:color="auto" w:fill="auto"/>
        <w:bidi w:val="0"/>
        <w:spacing w:before="0" w:line="310" w:lineRule="exact"/>
        <w:ind w:left="0" w:right="0" w:firstLine="0"/>
        <w:jc w:val="left"/>
      </w:pPr>
      <w:r>
        <w:rPr>
          <w:color w:val="000000"/>
          <w:spacing w:val="0"/>
          <w:w w:val="100"/>
          <w:position w:val="0"/>
        </w:rPr>
        <w:t>从事计算机软、硬件的技术开发，销售自行开发软件。增加：数据库的设计、开发和维护；计算机系统集成及其相关的技术 咨询、维护。计算机软、硬件的批发、佣金代理（不含拍卖）、进出口及相关配套业务（不涉及国营贸易管理商品，涉及配 额、许可证管理及其他专项规定管理的商品，按国家有关规定办理申请）；技术进出口（不含分销）。</w:t>
      </w:r>
    </w:p>
    <w:p>
      <w:pPr>
        <w:pStyle w:val="Style27"/>
        <w:keepNext w:val="0"/>
        <w:keepLines w:val="0"/>
        <w:widowControl w:val="0"/>
        <w:shd w:val="clear" w:color="auto" w:fill="auto"/>
        <w:tabs>
          <w:tab w:pos="354" w:val="left"/>
        </w:tabs>
        <w:bidi w:val="0"/>
        <w:spacing w:before="0" w:after="0" w:line="312" w:lineRule="exact"/>
        <w:ind w:left="0" w:right="0" w:firstLine="0"/>
        <w:jc w:val="left"/>
      </w:pPr>
      <w:bookmarkStart w:id="638" w:name="bookmark638"/>
      <w:r>
        <w:rPr>
          <w:rFonts w:ascii="Times New Roman" w:eastAsia="Times New Roman" w:hAnsi="Times New Roman" w:cs="Times New Roman"/>
          <w:color w:val="000000"/>
          <w:spacing w:val="0"/>
          <w:w w:val="100"/>
          <w:position w:val="0"/>
          <w:sz w:val="18"/>
          <w:szCs w:val="18"/>
        </w:rPr>
        <w:t>4</w:t>
      </w:r>
      <w:bookmarkEnd w:id="638"/>
      <w:r>
        <w:rPr>
          <w:color w:val="000000"/>
          <w:spacing w:val="0"/>
          <w:w w:val="100"/>
          <w:position w:val="0"/>
        </w:rPr>
        <w:t>、</w:t>
        <w:tab/>
        <w:t>公司法定地址</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深圳市南山高新区科技中二路软件园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、深圳软件园（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室（仅限办公）。</w:t>
      </w:r>
    </w:p>
    <w:p>
      <w:pPr>
        <w:pStyle w:val="Style27"/>
        <w:keepNext w:val="0"/>
        <w:keepLines w:val="0"/>
        <w:widowControl w:val="0"/>
        <w:shd w:val="clear" w:color="auto" w:fill="auto"/>
        <w:tabs>
          <w:tab w:pos="354" w:val="left"/>
        </w:tabs>
        <w:bidi w:val="0"/>
        <w:spacing w:before="0" w:after="0" w:line="312" w:lineRule="exact"/>
        <w:ind w:left="0" w:right="0" w:firstLine="0"/>
        <w:jc w:val="left"/>
      </w:pPr>
      <w:bookmarkStart w:id="639" w:name="bookmark639"/>
      <w:r>
        <w:rPr>
          <w:rFonts w:ascii="Times New Roman" w:eastAsia="Times New Roman" w:hAnsi="Times New Roman" w:cs="Times New Roman"/>
          <w:color w:val="000000"/>
          <w:spacing w:val="0"/>
          <w:w w:val="100"/>
          <w:position w:val="0"/>
          <w:sz w:val="18"/>
          <w:szCs w:val="18"/>
        </w:rPr>
        <w:t>5</w:t>
      </w:r>
      <w:bookmarkEnd w:id="639"/>
      <w:r>
        <w:rPr>
          <w:color w:val="000000"/>
          <w:spacing w:val="0"/>
          <w:w w:val="100"/>
          <w:position w:val="0"/>
        </w:rPr>
        <w:t>、</w:t>
        <w:tab/>
        <w:t>公司总部地址</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深圳市南山高新区科技中二路软件园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楼</w:t>
      </w:r>
      <w:r>
        <w:rPr>
          <w:rFonts w:ascii="Times New Roman" w:eastAsia="Times New Roman" w:hAnsi="Times New Roman" w:cs="Times New Roman"/>
          <w:color w:val="000000"/>
          <w:spacing w:val="0"/>
          <w:w w:val="100"/>
          <w:position w:val="0"/>
          <w:sz w:val="18"/>
          <w:szCs w:val="18"/>
        </w:rPr>
        <w:t>402</w:t>
      </w:r>
      <w:r>
        <w:rPr>
          <w:color w:val="000000"/>
          <w:spacing w:val="0"/>
          <w:w w:val="100"/>
          <w:position w:val="0"/>
        </w:rPr>
        <w:t>、深圳软件园（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302</w:t>
      </w:r>
      <w:r>
        <w:rPr>
          <w:color w:val="000000"/>
          <w:spacing w:val="0"/>
          <w:w w:val="100"/>
          <w:position w:val="0"/>
        </w:rPr>
        <w:t>室（仅限办公）。</w:t>
      </w:r>
    </w:p>
    <w:p>
      <w:pPr>
        <w:pStyle w:val="Style27"/>
        <w:keepNext w:val="0"/>
        <w:keepLines w:val="0"/>
        <w:widowControl w:val="0"/>
        <w:shd w:val="clear" w:color="auto" w:fill="auto"/>
        <w:tabs>
          <w:tab w:pos="354" w:val="left"/>
        </w:tabs>
        <w:bidi w:val="0"/>
        <w:spacing w:before="0" w:after="0" w:line="312" w:lineRule="exact"/>
        <w:ind w:left="0" w:right="0" w:firstLine="0"/>
        <w:jc w:val="left"/>
      </w:pPr>
      <w:bookmarkStart w:id="640" w:name="bookmark640"/>
      <w:r>
        <w:rPr>
          <w:rFonts w:ascii="Times New Roman" w:eastAsia="Times New Roman" w:hAnsi="Times New Roman" w:cs="Times New Roman"/>
          <w:color w:val="000000"/>
          <w:spacing w:val="0"/>
          <w:w w:val="100"/>
          <w:position w:val="0"/>
          <w:sz w:val="18"/>
          <w:szCs w:val="18"/>
        </w:rPr>
        <w:t>6</w:t>
      </w:r>
      <w:bookmarkEnd w:id="640"/>
      <w:r>
        <w:rPr>
          <w:color w:val="000000"/>
          <w:spacing w:val="0"/>
          <w:w w:val="100"/>
          <w:position w:val="0"/>
        </w:rPr>
        <w:t>、</w:t>
        <w:tab/>
        <w:t>财务报告批准报出日</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本财务报表及附注经公司董事会于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日决议批准对外报出。</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（二）合并财务报表范围</w:t>
      </w:r>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本公司报告期内合并财务报表范围为两间公司，包括深圳四方精创资讯股份有限公司及其全资子公司四方精创资讯（香港） 有限公司。报告期内没有发生合并范围变更，合并范围公司情况详见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附注八、在其他主体中的权益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5"/>
        <w:keepNext/>
        <w:keepLines/>
        <w:widowControl w:val="0"/>
        <w:shd w:val="clear" w:color="auto" w:fill="auto"/>
        <w:tabs>
          <w:tab w:pos="498" w:val="left"/>
        </w:tabs>
        <w:bidi w:val="0"/>
        <w:spacing w:before="0" w:after="38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rPr>
        <w:t>四</w:t>
      </w:r>
      <w:bookmarkEnd w:id="643"/>
      <w:r>
        <w:rPr>
          <w:color w:val="000000"/>
          <w:spacing w:val="0"/>
          <w:w w:val="100"/>
          <w:position w:val="0"/>
        </w:rPr>
        <w:t>、</w:t>
        <w:tab/>
        <w:t>财务报表的编制基础</w:t>
      </w:r>
      <w:bookmarkEnd w:id="641"/>
      <w:bookmarkEnd w:id="642"/>
      <w:bookmarkEnd w:id="644"/>
    </w:p>
    <w:p>
      <w:pPr>
        <w:pStyle w:val="Style31"/>
        <w:keepNext/>
        <w:keepLines/>
        <w:widowControl w:val="0"/>
        <w:shd w:val="clear" w:color="auto" w:fill="auto"/>
        <w:tabs>
          <w:tab w:pos="368" w:val="left"/>
        </w:tabs>
        <w:bidi w:val="0"/>
        <w:spacing w:before="0" w:after="26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编制基础</w:t>
      </w:r>
      <w:bookmarkEnd w:id="645"/>
      <w:bookmarkEnd w:id="646"/>
      <w:bookmarkEnd w:id="648"/>
    </w:p>
    <w:p>
      <w:pPr>
        <w:pStyle w:val="Style27"/>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本公司财务报表以持续经营为编制基础。根据实际发生的交易和事项，按照《企业会计准则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基本准则》和其他各项具体会 计准则、应用指南及准则解释的规定进行确认和计量，在此基础上编制财务报表。</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49" w:name="bookmark649"/>
      <w:bookmarkStart w:id="650" w:name="bookmark650"/>
      <w:bookmarkStart w:id="651" w:name="bookmark651"/>
      <w:bookmarkStart w:id="652" w:name="bookmark652"/>
      <w:r>
        <w:rPr>
          <w:rFonts w:ascii="Times New Roman" w:eastAsia="Times New Roman" w:hAnsi="Times New Roman" w:cs="Times New Roman"/>
          <w:color w:val="000000"/>
          <w:spacing w:val="0"/>
          <w:w w:val="100"/>
          <w:position w:val="0"/>
        </w:rPr>
        <w:t>2</w:t>
      </w:r>
      <w:bookmarkEnd w:id="651"/>
      <w:r>
        <w:rPr>
          <w:color w:val="000000"/>
          <w:spacing w:val="0"/>
          <w:w w:val="100"/>
          <w:position w:val="0"/>
        </w:rPr>
        <w:t>、</w:t>
        <w:tab/>
        <w:t>持续经营</w:t>
      </w:r>
      <w:bookmarkEnd w:id="649"/>
      <w:bookmarkEnd w:id="650"/>
      <w:bookmarkEnd w:id="65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本公司承诺自报告期末起至少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个月不存在影响公司持续经营的事项。</w:t>
      </w:r>
    </w:p>
    <w:p>
      <w:pPr>
        <w:pStyle w:val="Style25"/>
        <w:keepNext/>
        <w:keepLines/>
        <w:widowControl w:val="0"/>
        <w:shd w:val="clear" w:color="auto" w:fill="auto"/>
        <w:tabs>
          <w:tab w:pos="517" w:val="left"/>
        </w:tabs>
        <w:bidi w:val="0"/>
        <w:spacing w:before="0" w:after="26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五</w:t>
      </w:r>
      <w:bookmarkEnd w:id="655"/>
      <w:r>
        <w:rPr>
          <w:color w:val="000000"/>
          <w:spacing w:val="0"/>
          <w:w w:val="100"/>
          <w:position w:val="0"/>
        </w:rPr>
        <w:t>、</w:t>
        <w:tab/>
        <w:t>重要会计政策及会计估计</w:t>
      </w:r>
      <w:bookmarkEnd w:id="653"/>
      <w:bookmarkEnd w:id="654"/>
      <w:bookmarkEnd w:id="656"/>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具体会计政策和会计估计提示：</w:t>
      </w:r>
    </w:p>
    <w:p>
      <w:pPr>
        <w:pStyle w:val="Style27"/>
        <w:keepNext w:val="0"/>
        <w:keepLines w:val="0"/>
        <w:widowControl w:val="0"/>
        <w:shd w:val="clear" w:color="auto" w:fill="auto"/>
        <w:bidi w:val="0"/>
        <w:spacing w:before="0" w:after="380" w:line="302" w:lineRule="exact"/>
        <w:ind w:left="0" w:right="0" w:firstLine="0"/>
        <w:jc w:val="left"/>
      </w:pPr>
      <w:r>
        <w:rPr>
          <w:color w:val="000000"/>
          <w:spacing w:val="0"/>
          <w:w w:val="100"/>
          <w:position w:val="0"/>
        </w:rPr>
        <w:t>以下披露内容已涵盖了公司根据实际生产经营特点制定的具体会计政策和会计估计。详见本附注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1"/>
        <w:keepNext/>
        <w:keepLines/>
        <w:widowControl w:val="0"/>
        <w:shd w:val="clear" w:color="auto" w:fill="auto"/>
        <w:tabs>
          <w:tab w:pos="368" w:val="left"/>
        </w:tabs>
        <w:bidi w:val="0"/>
        <w:spacing w:before="0" w:after="260" w:line="240" w:lineRule="auto"/>
        <w:ind w:left="0" w:right="0" w:firstLine="0"/>
        <w:jc w:val="left"/>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遵循企业会计准则的声明</w:t>
      </w:r>
      <w:bookmarkEnd w:id="657"/>
      <w:bookmarkEnd w:id="658"/>
      <w:bookmarkEnd w:id="660"/>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本公司编制的财务报表符合《企业会计准则》的要求，真实、完整地反映了本公司的财务状况、经营成果和现金流量等有关 信息</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会计期间</w:t>
      </w:r>
      <w:bookmarkEnd w:id="661"/>
      <w:bookmarkEnd w:id="662"/>
      <w:bookmarkEnd w:id="664"/>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60" w:line="240" w:lineRule="auto"/>
        <w:ind w:left="0" w:right="0" w:firstLine="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营业周期</w:t>
      </w:r>
      <w:bookmarkEnd w:id="665"/>
      <w:bookmarkEnd w:id="666"/>
      <w:bookmarkEnd w:id="668"/>
    </w:p>
    <w:p>
      <w:pPr>
        <w:pStyle w:val="Style27"/>
        <w:keepNext w:val="0"/>
        <w:keepLines w:val="0"/>
        <w:widowControl w:val="0"/>
        <w:shd w:val="clear" w:color="auto" w:fill="auto"/>
        <w:bidi w:val="0"/>
        <w:spacing w:before="0" w:after="260" w:line="326" w:lineRule="exact"/>
        <w:ind w:left="0" w:right="0" w:firstLine="0"/>
        <w:jc w:val="left"/>
      </w:pPr>
      <w:r>
        <w:rPr>
          <w:color w:val="000000"/>
          <w:spacing w:val="0"/>
          <w:w w:val="100"/>
          <w:position w:val="0"/>
        </w:rPr>
        <w:t>正常营业周期是指公司从购买用于加工的资产起至实现现金或现金等价物的期间。公司以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 作为资产和负债的流动性划分标准。</w:t>
      </w:r>
    </w:p>
    <w:p>
      <w:pPr>
        <w:pStyle w:val="Style31"/>
        <w:keepNext/>
        <w:keepLines/>
        <w:widowControl w:val="0"/>
        <w:shd w:val="clear" w:color="auto" w:fill="auto"/>
        <w:tabs>
          <w:tab w:pos="372" w:val="left"/>
        </w:tabs>
        <w:bidi w:val="0"/>
        <w:spacing w:before="0" w:after="280" w:line="240" w:lineRule="auto"/>
        <w:ind w:left="0" w:right="0" w:firstLine="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记账本位币</w:t>
      </w:r>
      <w:bookmarkEnd w:id="669"/>
      <w:bookmarkEnd w:id="670"/>
      <w:bookmarkEnd w:id="672"/>
    </w:p>
    <w:p>
      <w:pPr>
        <w:pStyle w:val="Style27"/>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公司以人民币为记账本位币。</w:t>
      </w:r>
    </w:p>
    <w:p>
      <w:pPr>
        <w:pStyle w:val="Style31"/>
        <w:keepNext/>
        <w:keepLines/>
        <w:widowControl w:val="0"/>
        <w:shd w:val="clear" w:color="auto" w:fill="auto"/>
        <w:tabs>
          <w:tab w:pos="372" w:val="left"/>
        </w:tabs>
        <w:bidi w:val="0"/>
        <w:spacing w:before="0" w:after="28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w:t>
        <w:tab/>
        <w:t>同一控制下和非同一控制下企业合并的会计处理方法</w:t>
      </w:r>
      <w:bookmarkEnd w:id="673"/>
      <w:bookmarkEnd w:id="674"/>
      <w:bookmarkEnd w:id="676"/>
    </w:p>
    <w:p>
      <w:pPr>
        <w:pStyle w:val="Style27"/>
        <w:keepNext w:val="0"/>
        <w:keepLines w:val="0"/>
        <w:widowControl w:val="0"/>
        <w:numPr>
          <w:ilvl w:val="0"/>
          <w:numId w:val="3"/>
        </w:numPr>
        <w:shd w:val="clear" w:color="auto" w:fill="auto"/>
        <w:tabs>
          <w:tab w:pos="506" w:val="left"/>
        </w:tabs>
        <w:bidi w:val="0"/>
        <w:spacing w:before="0" w:after="0" w:line="311" w:lineRule="exact"/>
        <w:ind w:left="0" w:right="0" w:firstLine="0"/>
        <w:jc w:val="left"/>
      </w:pPr>
      <w:bookmarkStart w:id="677" w:name="bookmark677"/>
      <w:bookmarkEnd w:id="677"/>
      <w:r>
        <w:rPr>
          <w:color w:val="000000"/>
          <w:spacing w:val="0"/>
          <w:w w:val="100"/>
          <w:position w:val="0"/>
        </w:rPr>
        <w:t>参与合并的企业在合并前后均受同一方或相同的多方最终控制，且该控制并非暂时性的，为同一控制下的企业合并。 在合并日取得对其他参与合并企业控制权的一方为合并方，参与合并的其他企业为被合并方。</w:t>
      </w:r>
    </w:p>
    <w:p>
      <w:pPr>
        <w:pStyle w:val="Style27"/>
        <w:keepNext w:val="0"/>
        <w:keepLines w:val="0"/>
        <w:widowControl w:val="0"/>
        <w:shd w:val="clear" w:color="auto" w:fill="auto"/>
        <w:bidi w:val="0"/>
        <w:spacing w:before="0" w:after="0" w:line="311" w:lineRule="exact"/>
        <w:ind w:left="0" w:right="0" w:firstLine="0"/>
        <w:jc w:val="left"/>
      </w:pPr>
      <w:r>
        <w:rPr>
          <w:color w:val="000000"/>
          <w:spacing w:val="0"/>
          <w:w w:val="100"/>
          <w:position w:val="0"/>
        </w:rPr>
        <w:t>同一控制下的企业合并，并以支付现金、转让非现金资产或承担债务方式作为合并对价的，在合并日按照取得被合并方所有 者权益在最终控制方合并财务报表中的账面价值的份额计量，为企业合并发生的直接相关费用计入当期损益。长期股权投资 投资成本与支付的现金、转让的非现金资产以及所承担债务账面价值之间的差额，应当调整资本公积；资本公积不足冲减的， 调整留存收益。</w:t>
      </w:r>
    </w:p>
    <w:p>
      <w:pPr>
        <w:pStyle w:val="Style27"/>
        <w:keepNext w:val="0"/>
        <w:keepLines w:val="0"/>
        <w:widowControl w:val="0"/>
        <w:numPr>
          <w:ilvl w:val="0"/>
          <w:numId w:val="3"/>
        </w:numPr>
        <w:shd w:val="clear" w:color="auto" w:fill="auto"/>
        <w:tabs>
          <w:tab w:pos="496" w:val="left"/>
        </w:tabs>
        <w:bidi w:val="0"/>
        <w:spacing w:before="0" w:after="0" w:line="311" w:lineRule="exact"/>
        <w:ind w:left="0" w:right="0" w:firstLine="0"/>
        <w:jc w:val="left"/>
      </w:pPr>
      <w:bookmarkStart w:id="678" w:name="bookmark678"/>
      <w:bookmarkEnd w:id="678"/>
      <w:r>
        <w:rPr>
          <w:color w:val="000000"/>
          <w:spacing w:val="0"/>
          <w:w w:val="100"/>
          <w:position w:val="0"/>
        </w:rPr>
        <w:t>参与合并的企业在合并前后不受同一方或相同的多方最终控制，为非同一控制下的企业合并。在合并日取得对其他参 与合并企业控制权的一方为合并方，参与合并的其他企业为被合并方。</w:t>
      </w:r>
    </w:p>
    <w:p>
      <w:pPr>
        <w:pStyle w:val="Style27"/>
        <w:keepNext w:val="0"/>
        <w:keepLines w:val="0"/>
        <w:widowControl w:val="0"/>
        <w:shd w:val="clear" w:color="auto" w:fill="auto"/>
        <w:bidi w:val="0"/>
        <w:spacing w:before="0" w:after="380" w:line="311" w:lineRule="exact"/>
        <w:ind w:left="0" w:right="0" w:firstLine="0"/>
        <w:jc w:val="left"/>
      </w:pPr>
      <w:r>
        <w:rPr>
          <w:color w:val="000000"/>
          <w:spacing w:val="0"/>
          <w:w w:val="100"/>
          <w:position w:val="0"/>
        </w:rPr>
        <w:t>非同一控制下的企业合并，一次交换交易实现合并的，投资成本为公司在购买日为取得对方的控制权而付出的资产、发生或 承担的负债以及发行的权益性证券的公允价值，为进行企业合并发生的各项直接相关费用计入当期损益。通过多次交换交易 分步实现的企业合并的，投资成本为每一单项交易成本之和。公司为进行企业合并发生的各项直接相关费用计入当期损益。 在合并合同或协议中对可能影响合并成本的未来事项作出约定的，购买日如果估计未来事项很可能发生并且对合并成本的影 响金额能够可靠计量的，公司将其计入投资成本；购买成本超过按股权比例享有的被购买方可辨认资产、负债的公允价值中 所占份额的部分，确认为商誉。如果本公司取得的在被购买方可辨认资产、负债的公允价值中所占的份额超过购买成本，则 超出的金额直接计入当期损益。</w:t>
      </w:r>
    </w:p>
    <w:p>
      <w:pPr>
        <w:pStyle w:val="Style31"/>
        <w:keepNext/>
        <w:keepLines/>
        <w:widowControl w:val="0"/>
        <w:shd w:val="clear" w:color="auto" w:fill="auto"/>
        <w:tabs>
          <w:tab w:pos="372" w:val="left"/>
        </w:tabs>
        <w:bidi w:val="0"/>
        <w:spacing w:before="0" w:after="28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6</w:t>
      </w:r>
      <w:bookmarkEnd w:id="681"/>
      <w:r>
        <w:rPr>
          <w:color w:val="000000"/>
          <w:spacing w:val="0"/>
          <w:w w:val="100"/>
          <w:position w:val="0"/>
        </w:rPr>
        <w:t>、</w:t>
        <w:tab/>
        <w:t>合并财务报表的编制方法</w:t>
      </w:r>
      <w:bookmarkEnd w:id="679"/>
      <w:bookmarkEnd w:id="680"/>
      <w:bookmarkEnd w:id="682"/>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合并范围的确定原则</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以控制为基础确定合并财务报表的合并范围，母公司控制的特殊目的主体也纳入合并财务报表的合并范围。如果母公司是投 资性主体，且不存在为其投资活动提供相关服务的子公司，则不应当编制合并财务报表，该母公司按照《企业会计准则第</w:t>
      </w:r>
      <w:r>
        <w:rPr>
          <w:rFonts w:ascii="Times New Roman" w:eastAsia="Times New Roman" w:hAnsi="Times New Roman" w:cs="Times New Roman"/>
          <w:color w:val="000000"/>
          <w:spacing w:val="0"/>
          <w:w w:val="100"/>
          <w:position w:val="0"/>
          <w:sz w:val="18"/>
          <w:szCs w:val="18"/>
        </w:rPr>
        <w:t xml:space="preserve">33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合并财务报表》第二十一条规定以公允价值计量其对所有子公司的投资，且公允价值变动计入当期损益。</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合并报表采用的会计方法</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公司合并会计报表的编制方法为按照《企业会计准则第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号一合并财务报表》的要求，以母公司和纳入合并范围的子公司的 个别会计报表及其他相关资料为依据，在抵销母公司与子公司、子公司相互间的债权与债务项目、内部销售收入和未实现的 内部销售利润等项目，以及母公司对子公司权益性资本投资项目的数额与子公司所有者权益中母公司所持有的份额的基础 上，合并各报表项目数额编制。少数股东权益、少数股东损益在合并报表中单独列示。子公司的主要会计政策按照母公司统 一选用的会计政策确定。</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少数股东权益和损益的列报</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项列示。</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子公司所有者权益中属于少数股东权益的份额，在合并资产负债表中所有者权益项目下以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少数股东权益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当期增加减少子公司的合并报表处理</w:t>
      </w:r>
    </w:p>
    <w:p>
      <w:pPr>
        <w:pStyle w:val="Style27"/>
        <w:keepNext w:val="0"/>
        <w:keepLines w:val="0"/>
        <w:widowControl w:val="0"/>
        <w:shd w:val="clear" w:color="auto" w:fill="auto"/>
        <w:bidi w:val="0"/>
        <w:spacing w:before="0" w:after="0" w:line="315" w:lineRule="exact"/>
        <w:ind w:left="0" w:right="0" w:firstLine="0"/>
        <w:jc w:val="left"/>
      </w:pPr>
      <w:r>
        <w:rPr>
          <w:color w:val="000000"/>
          <w:spacing w:val="0"/>
          <w:w w:val="100"/>
          <w:position w:val="0"/>
        </w:rPr>
        <w:t>在报告期内，因同一控制下企业合并增加的子公司，将该子公司在合并当期的期初至报告期末的收入、成本、费用、利润纳 入合并利润表。因非同一控制下企业合并增加的子公司，将该子公司自购买日至报告期末的收入、成本、费用、利润纳入合 并利润表。</w:t>
      </w:r>
    </w:p>
    <w:p>
      <w:pPr>
        <w:pStyle w:val="Style27"/>
        <w:keepNext w:val="0"/>
        <w:keepLines w:val="0"/>
        <w:widowControl w:val="0"/>
        <w:shd w:val="clear" w:color="auto" w:fill="auto"/>
        <w:bidi w:val="0"/>
        <w:spacing w:before="0" w:after="280" w:line="315" w:lineRule="exact"/>
        <w:ind w:left="0" w:right="0" w:firstLine="0"/>
        <w:jc w:val="left"/>
      </w:pPr>
      <w:r>
        <w:rPr>
          <w:color w:val="000000"/>
          <w:spacing w:val="0"/>
          <w:w w:val="100"/>
          <w:position w:val="0"/>
        </w:rPr>
        <w:t>在报告期内，处置子公司，将该子公司期初至处置日的收入、成本、费用、利润纳入合并利润表。</w:t>
      </w:r>
    </w:p>
    <w:p>
      <w:pPr>
        <w:pStyle w:val="Style31"/>
        <w:keepNext/>
        <w:keepLines/>
        <w:widowControl w:val="0"/>
        <w:shd w:val="clear" w:color="auto" w:fill="auto"/>
        <w:tabs>
          <w:tab w:pos="390" w:val="left"/>
        </w:tabs>
        <w:bidi w:val="0"/>
        <w:spacing w:before="0" w:after="26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7</w:t>
      </w:r>
      <w:bookmarkEnd w:id="685"/>
      <w:r>
        <w:rPr>
          <w:color w:val="000000"/>
          <w:spacing w:val="0"/>
          <w:w w:val="100"/>
          <w:position w:val="0"/>
        </w:rPr>
        <w:t>、</w:t>
        <w:tab/>
        <w:t>合营安排分类及共同经营会计处理方法</w:t>
      </w:r>
      <w:bookmarkEnd w:id="683"/>
      <w:bookmarkEnd w:id="684"/>
      <w:bookmarkEnd w:id="686"/>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合营安排是指一项由两个或两个以上的参与方共同控制的安排，分为共同经营和合营企业。</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当公司为共同经营的合营方时，确认与共同经营利益份额相关的下列项目：</w:t>
      </w:r>
    </w:p>
    <w:p>
      <w:pPr>
        <w:pStyle w:val="Style27"/>
        <w:keepNext w:val="0"/>
        <w:keepLines w:val="0"/>
        <w:widowControl w:val="0"/>
        <w:shd w:val="clear" w:color="auto" w:fill="auto"/>
        <w:tabs>
          <w:tab w:pos="437" w:val="left"/>
        </w:tabs>
        <w:bidi w:val="0"/>
        <w:spacing w:before="0" w:after="0" w:line="317" w:lineRule="exact"/>
        <w:ind w:left="0" w:right="0" w:firstLine="0"/>
        <w:jc w:val="left"/>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确认单独所持有的资产，以及按持有份额确认共同持有的资产；</w:t>
      </w:r>
    </w:p>
    <w:p>
      <w:pPr>
        <w:pStyle w:val="Style27"/>
        <w:keepNext w:val="0"/>
        <w:keepLines w:val="0"/>
        <w:widowControl w:val="0"/>
        <w:shd w:val="clear" w:color="auto" w:fill="auto"/>
        <w:tabs>
          <w:tab w:pos="437" w:val="left"/>
        </w:tabs>
        <w:bidi w:val="0"/>
        <w:spacing w:before="0" w:after="0" w:line="317" w:lineRule="exact"/>
        <w:ind w:left="0" w:right="0" w:firstLine="0"/>
        <w:jc w:val="left"/>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确认单独所承担的负债，以及按持有份额确认共同承担的负债；</w:t>
      </w:r>
    </w:p>
    <w:p>
      <w:pPr>
        <w:pStyle w:val="Style27"/>
        <w:keepNext w:val="0"/>
        <w:keepLines w:val="0"/>
        <w:widowControl w:val="0"/>
        <w:shd w:val="clear" w:color="auto" w:fill="auto"/>
        <w:tabs>
          <w:tab w:pos="437" w:val="left"/>
        </w:tabs>
        <w:bidi w:val="0"/>
        <w:spacing w:before="0" w:after="0" w:line="317" w:lineRule="exact"/>
        <w:ind w:left="0" w:right="0" w:firstLine="0"/>
        <w:jc w:val="left"/>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确认出售公司享有的共同经营产出份额所产生的收入；</w:t>
      </w:r>
    </w:p>
    <w:p>
      <w:pPr>
        <w:pStyle w:val="Style27"/>
        <w:keepNext w:val="0"/>
        <w:keepLines w:val="0"/>
        <w:widowControl w:val="0"/>
        <w:shd w:val="clear" w:color="auto" w:fill="auto"/>
        <w:tabs>
          <w:tab w:pos="437" w:val="left"/>
        </w:tabs>
        <w:bidi w:val="0"/>
        <w:spacing w:before="0" w:after="0" w:line="317" w:lineRule="exact"/>
        <w:ind w:left="0" w:right="0" w:firstLine="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按公司持有份额确认共同经营因出售资产所产生的收入；</w:t>
      </w:r>
    </w:p>
    <w:p>
      <w:pPr>
        <w:pStyle w:val="Style27"/>
        <w:keepNext w:val="0"/>
        <w:keepLines w:val="0"/>
        <w:widowControl w:val="0"/>
        <w:shd w:val="clear" w:color="auto" w:fill="auto"/>
        <w:tabs>
          <w:tab w:pos="437" w:val="left"/>
        </w:tabs>
        <w:bidi w:val="0"/>
        <w:spacing w:before="0" w:after="0" w:line="317" w:lineRule="exact"/>
        <w:ind w:left="0" w:right="0" w:firstLine="0"/>
        <w:jc w:val="left"/>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确认单独所发生的费用，以及按公司持有份额确认共同经营发生的费用。</w:t>
      </w:r>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当公司为合营企业的合营方时，将对合营企业的投资确认为长期股权投资，并按照本财务报表附注长期股权投资所述方法 进行核算。</w:t>
      </w:r>
    </w:p>
    <w:p>
      <w:pPr>
        <w:pStyle w:val="Style31"/>
        <w:keepNext/>
        <w:keepLines/>
        <w:widowControl w:val="0"/>
        <w:shd w:val="clear" w:color="auto" w:fill="auto"/>
        <w:tabs>
          <w:tab w:pos="390" w:val="left"/>
        </w:tabs>
        <w:bidi w:val="0"/>
        <w:spacing w:before="0" w:after="260" w:line="240" w:lineRule="auto"/>
        <w:ind w:left="0" w:right="0" w:firstLine="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8</w:t>
      </w:r>
      <w:bookmarkEnd w:id="694"/>
      <w:r>
        <w:rPr>
          <w:color w:val="000000"/>
          <w:spacing w:val="0"/>
          <w:w w:val="100"/>
          <w:position w:val="0"/>
        </w:rPr>
        <w:t>、</w:t>
        <w:tab/>
        <w:t>现金及现金等价物的确定标准</w:t>
      </w:r>
      <w:bookmarkEnd w:id="692"/>
      <w:bookmarkEnd w:id="693"/>
      <w:bookmarkEnd w:id="695"/>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现金等价物是指企业持有的期限短（一般指从购买日起三个月内到期）、流动性强、易于转换为已知金额现金、价值变动风 险很小的投资。</w:t>
      </w:r>
    </w:p>
    <w:p>
      <w:pPr>
        <w:pStyle w:val="Style31"/>
        <w:keepNext/>
        <w:keepLines/>
        <w:widowControl w:val="0"/>
        <w:shd w:val="clear" w:color="auto" w:fill="auto"/>
        <w:tabs>
          <w:tab w:pos="390" w:val="left"/>
        </w:tabs>
        <w:bidi w:val="0"/>
        <w:spacing w:before="0" w:after="260" w:line="240" w:lineRule="auto"/>
        <w:ind w:left="0" w:right="0" w:firstLine="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9</w:t>
      </w:r>
      <w:bookmarkEnd w:id="698"/>
      <w:r>
        <w:rPr>
          <w:color w:val="000000"/>
          <w:spacing w:val="0"/>
          <w:w w:val="100"/>
          <w:position w:val="0"/>
        </w:rPr>
        <w:t>、</w:t>
        <w:tab/>
        <w:t>外币业务和外币报表折算</w:t>
      </w:r>
      <w:bookmarkEnd w:id="696"/>
      <w:bookmarkEnd w:id="697"/>
      <w:bookmarkEnd w:id="699"/>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公司日常核算外币业务按交易发生日的即期汇率将外币金额折算为记账本位币金额入账，每月末对资产负债表之货币资金、 债权债务等货币性项目的外币余额按当日国家外汇市场汇率中间价进行调整，其差额作为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财务费用</w:t>
      </w:r>
      <w:r>
        <w:rPr>
          <w:color w:val="000000"/>
          <w:spacing w:val="0"/>
          <w:w w:val="100"/>
          <w:position w:val="0"/>
          <w:sz w:val="18"/>
          <w:szCs w:val="18"/>
        </w:rPr>
        <w:t>一</w:t>
      </w:r>
      <w:r>
        <w:rPr>
          <w:color w:val="000000"/>
          <w:spacing w:val="0"/>
          <w:w w:val="100"/>
          <w:position w:val="0"/>
        </w:rPr>
        <w:t>汇兑损益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计入当期损 益；属于与购建固定资产有关的借款产生的汇兑损益，按照借款费用资本化的原则进行处理。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资产负债表中的所有资产、负债类项目均按照资产负债表日国家外汇市场汇率中间价折算为人民币金额；所有者权益类项目 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项目外，均按发生时的国家外汇市场汇率中间价折算为人民币金额；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项目以折算后的利润分配 表中该项目的人民币金额列示。折算后资产类项目与负债类项目和所有者权益项目合计数的差额，在所有者权益项目下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 他综合收益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项目列示。</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利润表中所有项目和所有者权益变动表中有关反映发生数的项目采用平均汇率折算为人民币金额；所有者权益变动表中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 初未分配利润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项目以上一年折算后的期末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项目的金额列示；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项目按折算后的所有者权益变动表 中的其他各项目的金额计算列示。</w:t>
      </w:r>
    </w:p>
    <w:p>
      <w:pPr>
        <w:pStyle w:val="Style31"/>
        <w:keepNext/>
        <w:keepLines/>
        <w:widowControl w:val="0"/>
        <w:shd w:val="clear" w:color="auto" w:fill="auto"/>
        <w:tabs>
          <w:tab w:pos="470" w:val="left"/>
        </w:tabs>
        <w:bidi w:val="0"/>
        <w:spacing w:before="0" w:after="260" w:line="240" w:lineRule="auto"/>
        <w:ind w:left="0" w:right="0" w:firstLine="0"/>
        <w:jc w:val="both"/>
      </w:pPr>
      <w:bookmarkStart w:id="700" w:name="bookmark700"/>
      <w:bookmarkStart w:id="701" w:name="bookmark701"/>
      <w:bookmarkStart w:id="702" w:name="bookmark702"/>
      <w:bookmarkStart w:id="703" w:name="bookmark703"/>
      <w:r>
        <w:rPr>
          <w:rFonts w:ascii="Times New Roman" w:eastAsia="Times New Roman" w:hAnsi="Times New Roman" w:cs="Times New Roman"/>
          <w:color w:val="000000"/>
          <w:spacing w:val="0"/>
          <w:w w:val="100"/>
          <w:position w:val="0"/>
        </w:rPr>
        <w:t>1</w:t>
      </w:r>
      <w:bookmarkEnd w:id="70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00"/>
      <w:bookmarkEnd w:id="701"/>
      <w:bookmarkEnd w:id="703"/>
    </w:p>
    <w:p>
      <w:pPr>
        <w:pStyle w:val="Style27"/>
        <w:keepNext w:val="0"/>
        <w:keepLines w:val="0"/>
        <w:widowControl w:val="0"/>
        <w:shd w:val="clear" w:color="auto" w:fill="auto"/>
        <w:tabs>
          <w:tab w:pos="533" w:val="left"/>
        </w:tabs>
        <w:bidi w:val="0"/>
        <w:spacing w:before="0" w:after="0" w:line="315" w:lineRule="exact"/>
        <w:ind w:left="0" w:right="0" w:firstLine="0"/>
        <w:jc w:val="both"/>
      </w:pPr>
      <w:bookmarkStart w:id="704" w:name="bookmark704"/>
      <w:r>
        <w:rPr>
          <w:color w:val="000000"/>
          <w:spacing w:val="0"/>
          <w:w w:val="100"/>
          <w:position w:val="0"/>
        </w:rPr>
        <w:t>（</w:t>
      </w:r>
      <w:bookmarkEnd w:id="7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按照投资目的和经济实质本公司将拥有的金融资产划分为四类：以公允价值计量且其变动计入当期损益的金融资产， 包括交易性金融资产和指定为以公允价值计量且其变动计入当期损益的金融资产；持有至到期投资；应收款项；可供出售金 融资产等。</w:t>
      </w:r>
    </w:p>
    <w:p>
      <w:pPr>
        <w:pStyle w:val="Style27"/>
        <w:keepNext w:val="0"/>
        <w:keepLines w:val="0"/>
        <w:widowControl w:val="0"/>
        <w:shd w:val="clear" w:color="auto" w:fill="auto"/>
        <w:tabs>
          <w:tab w:pos="528" w:val="left"/>
        </w:tabs>
        <w:bidi w:val="0"/>
        <w:spacing w:before="0" w:after="0" w:line="315" w:lineRule="exact"/>
        <w:ind w:left="0" w:right="0" w:firstLine="0"/>
        <w:jc w:val="both"/>
      </w:pPr>
      <w:bookmarkStart w:id="705" w:name="bookmark705"/>
      <w:r>
        <w:rPr>
          <w:color w:val="000000"/>
          <w:spacing w:val="0"/>
          <w:w w:val="100"/>
          <w:position w:val="0"/>
        </w:rPr>
        <w:t>（</w:t>
      </w:r>
      <w:bookmarkEnd w:id="7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按照经济实质将承担的金融负债再划分为两类：以公允价值计量且其变动计入当期损益的金融负债，包括交易性金融 负债和指定为以公允价值计量且其变动计入当期损益的金融负债；其他金融负债。</w:t>
      </w:r>
    </w:p>
    <w:p>
      <w:pPr>
        <w:pStyle w:val="Style27"/>
        <w:keepNext w:val="0"/>
        <w:keepLines w:val="0"/>
        <w:widowControl w:val="0"/>
        <w:shd w:val="clear" w:color="auto" w:fill="auto"/>
        <w:tabs>
          <w:tab w:pos="437" w:val="left"/>
        </w:tabs>
        <w:bidi w:val="0"/>
        <w:spacing w:before="0" w:after="0" w:line="315" w:lineRule="exact"/>
        <w:ind w:left="0" w:right="0" w:firstLine="0"/>
        <w:jc w:val="both"/>
      </w:pPr>
      <w:bookmarkStart w:id="706" w:name="bookmark706"/>
      <w:r>
        <w:rPr>
          <w:color w:val="000000"/>
          <w:spacing w:val="0"/>
          <w:w w:val="100"/>
          <w:position w:val="0"/>
        </w:rPr>
        <w:t>（</w:t>
      </w:r>
      <w:bookmarkEnd w:id="7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金融工具确认依据和计量方法</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当公司成为金融工具合同的一方时，确认一项金融资产或金融负债。当收取该金融资产现金流量的合同权利终止、金融资产 已转移且符合规定的终止确认条件的金融资产应当终止确认。当金融负债的现时义务全部或部分已解除的，终止确认该金融 负债或其一部分。</w:t>
      </w:r>
    </w:p>
    <w:p>
      <w:pPr>
        <w:pStyle w:val="Style27"/>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公司初始确认的金融资产或金融负债，按照公允价值计量。对于以公允价值计量且其变动计入当期损益的金融资产或金融负 债，相关交易费用直接计入当期损益；对于其他类别的金融资产或金融负债，相关交易费用计入初始确认金额。</w:t>
      </w:r>
    </w:p>
    <w:p>
      <w:pPr>
        <w:pStyle w:val="Style27"/>
        <w:keepNext w:val="0"/>
        <w:keepLines w:val="0"/>
        <w:widowControl w:val="0"/>
        <w:shd w:val="clear" w:color="auto" w:fill="auto"/>
        <w:bidi w:val="0"/>
        <w:spacing w:before="0" w:after="260" w:line="315" w:lineRule="exact"/>
        <w:ind w:left="0" w:right="0" w:firstLine="0"/>
        <w:jc w:val="both"/>
      </w:pPr>
      <w:r>
        <w:rPr>
          <w:color w:val="000000"/>
          <w:spacing w:val="0"/>
          <w:w w:val="100"/>
          <w:position w:val="0"/>
        </w:rPr>
        <w:t>公司按照公允价值对金融资产进行后续计量，且不扣除将来处置该金融资产时可能发生的交易费用。但是，下列情况除外： 持有至到期投资和应收款项，采用实际利率法，按摊余成本计量；</w:t>
      </w:r>
    </w:p>
    <w:p>
      <w:pPr>
        <w:pStyle w:val="Style27"/>
        <w:keepNext w:val="0"/>
        <w:keepLines w:val="0"/>
        <w:widowControl w:val="0"/>
        <w:shd w:val="clear" w:color="auto" w:fill="auto"/>
        <w:bidi w:val="0"/>
        <w:spacing w:before="0" w:after="0" w:line="307" w:lineRule="exact"/>
        <w:ind w:left="0" w:right="0" w:firstLine="0"/>
        <w:jc w:val="both"/>
      </w:pPr>
      <w:r>
        <w:rPr>
          <w:color w:val="000000"/>
          <w:spacing w:val="0"/>
          <w:w w:val="100"/>
          <w:position w:val="0"/>
        </w:rPr>
        <w:t>在活跃市场中没有报价且其公允价值不能可靠计量的权益工具投资，以及与该权益工具挂钩并须通过交付该权益工具结算的 衍生金融资产，按照成本计量；</w:t>
      </w:r>
    </w:p>
    <w:p>
      <w:pPr>
        <w:pStyle w:val="Style27"/>
        <w:keepNext w:val="0"/>
        <w:keepLines w:val="0"/>
        <w:widowControl w:val="0"/>
        <w:shd w:val="clear" w:color="auto" w:fill="auto"/>
        <w:bidi w:val="0"/>
        <w:spacing w:before="0" w:after="0" w:line="278" w:lineRule="exact"/>
        <w:ind w:left="0" w:right="0" w:firstLine="0"/>
        <w:jc w:val="both"/>
      </w:pPr>
      <w:r>
        <w:rPr>
          <w:color w:val="000000"/>
          <w:spacing w:val="0"/>
          <w:w w:val="100"/>
          <w:position w:val="0"/>
        </w:rPr>
        <w:t>对因持有意图或能力发生改变，或公允价值不再能够可靠计量等情况，使金融资产不再适合按照公允价值计量时，公司改按 成本计量，该成本为重分类日该金融资产的公允价值。</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公司采用实际利率法，按摊余成本对金融负债进行后续计量。但是，下列情况除外：</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以公允价值计量且变动计入当期损益的金融负债，按照公允价值计量，且不扣除将来结清金融负债时可能发生的交易费用； 因持有意图或能力发生改变，或公允价值不再能够可靠计量等情况，使金融负债不再适合按照公允价值计量时，公司改按成 本计量，该成本为重分类日该金融负债的账面价值；</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与在活跃的市场中没有报价、公允价值不能可靠计量的权益工具挂钩并须通过交付该权益工具结算的衍生金融负债，按照成 本计量；</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不属于指定为以公允价值计量且其变动计入当期损益的金融负债的财务担保合同，或没有指定为以公允价值计量且其变动计 入当期损益并将以低于市场利率贷款的贷款承诺，应当在初始确认后按照下列两项金额之中的较高者进行后续计量：按照或 有事项准则确定的金额；初始确认金额扣除按照收入准则确定的累计摊销后的余额。</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公司对金融资产或金融负债公允价值变动形成的利得或损失，除与套期保值有关外，按照下列规定处理： 以公允价值计量且其变动计入当期损益的金融资产或金融负债，公允价值变动形成的利得或损失，计入当期损益； 可供出售金融资产公允价值变动形成的利得或损失，除减值损失和外币货币性金融资产形成的汇兑差额外，计入资本公积， 在该金融资产终止确认时转出，计入当期损益。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公司对以摊余成本计量的金融资产或金融负债，除与套期保值有关外，在终止确认、发生减值或摊销时产生的利得或损失， 计入当期损益。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公司在相同会计期间将套期工具和被套期项目的公允价值变动的抵消结果计入当期损益。</w:t>
      </w:r>
    </w:p>
    <w:p>
      <w:pPr>
        <w:pStyle w:val="Style27"/>
        <w:keepNext w:val="0"/>
        <w:keepLines w:val="0"/>
        <w:widowControl w:val="0"/>
        <w:shd w:val="clear" w:color="auto" w:fill="auto"/>
        <w:tabs>
          <w:tab w:pos="482" w:val="left"/>
        </w:tabs>
        <w:bidi w:val="0"/>
        <w:spacing w:before="0" w:after="0" w:line="312" w:lineRule="exact"/>
        <w:ind w:left="0" w:right="0" w:firstLine="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金融资产、金融负债的公允价值的确定：存在活跃市场的金融资产或金融负债，以活跃市场的报价确定其公允价值， 活跃市场的报价包括易于定期从交易所、经纪商、行业协会、定价服务机构等获得的价格，且代表了在公平交易中实际发生 的市场交易的价格；不存在活跃市场的金融资产或金融负债，采用估值技术确定其公允价值。估值技术包括参考熟悉情况并 自愿交易的各方最近进行的市场交易中使用的价格、参照实质上相同的其他金融资产或金融负债的当前公允价值、现金流量 折现法和期权定价模型等。</w:t>
      </w:r>
    </w:p>
    <w:p>
      <w:pPr>
        <w:pStyle w:val="Style27"/>
        <w:keepNext w:val="0"/>
        <w:keepLines w:val="0"/>
        <w:widowControl w:val="0"/>
        <w:shd w:val="clear" w:color="auto" w:fill="auto"/>
        <w:tabs>
          <w:tab w:pos="403" w:val="left"/>
        </w:tabs>
        <w:bidi w:val="0"/>
        <w:spacing w:before="0" w:after="0" w:line="312" w:lineRule="exact"/>
        <w:ind w:left="0" w:right="0" w:firstLine="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金融资产的减值准备</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公司期末对以公允价值计量且其变动计入当期损益的金融资产以外的金融资产的账面价值进行检查，有客观证据表明该金融 资产发生减值的，计提减值准备。计提减值准备时，对单项金额重大的进行单独减值测试；对单项金额不重大的，在具有类 似信用风险特征的金融资产组中进行减值测试。主要金融资产计提减值准备的具体方法分别如下：</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可供出售金融资产能以公允价值可靠计量的，以公允价值低于账面价值部分计提减值准备，计入当期损益；可供出售金融资 产以公允价值不能可靠计量的，以预计未来现金流量（不包括尚未发生的未来信用损失）现值低于账面价值部分计提减值准 备，计入当期损益。可供出售金融资产发生减值时，即使该金融资产没有终止确认，原直接计入所有者权益的因公允价值下 降形成的累计损失，应当予以转出，计入当期损益。</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持有至到期的投资以预计未来现金流量（不包括尚未发生的未来信用损失）现值低于账面价值部分计提减值准备，计入当期 损益。</w:t>
      </w:r>
    </w:p>
    <w:p>
      <w:pPr>
        <w:pStyle w:val="Style31"/>
        <w:keepNext/>
        <w:keepLines/>
        <w:widowControl w:val="0"/>
        <w:shd w:val="clear" w:color="auto" w:fill="auto"/>
        <w:bidi w:val="0"/>
        <w:spacing w:before="0" w:line="24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1</w:t>
      </w:r>
      <w:bookmarkEnd w:id="711"/>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09"/>
      <w:bookmarkEnd w:id="710"/>
      <w:bookmarkEnd w:id="712"/>
    </w:p>
    <w:p>
      <w:pPr>
        <w:pStyle w:val="Style34"/>
        <w:keepNext/>
        <w:keepLines/>
        <w:widowControl w:val="0"/>
        <w:shd w:val="clear" w:color="auto" w:fill="auto"/>
        <w:bidi w:val="0"/>
        <w:spacing w:before="0" w:after="320" w:line="240" w:lineRule="auto"/>
        <w:ind w:left="0" w:right="0" w:firstLine="14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bookmarkEnd w:id="713"/>
      <w:bookmarkEnd w:id="714"/>
      <w:bookmarkEnd w:id="716"/>
    </w:p>
    <w:tbl>
      <w:tblPr>
        <w:tblOverlap w:val="never"/>
        <w:jc w:val="center"/>
        <w:tblLayout w:type="fixed"/>
      </w:tblPr>
      <w:tblGrid>
        <w:gridCol w:w="4790"/>
        <w:gridCol w:w="479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本公司将单项金额超过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万元的应收款项视为重大应收款 项，单项金额超过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万元的其他应收款视为重大的其他应收 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当存在客观证据表明本公司将无法按应收款项的原有条款收</w:t>
            </w:r>
          </w:p>
        </w:tc>
      </w:tr>
    </w:tbl>
    <w:p>
      <w:pPr>
        <w:widowControl w:val="0"/>
        <w:spacing w:line="1" w:lineRule="exact"/>
      </w:pPr>
      <w:r>
        <w:br w:type="page"/>
      </w:r>
    </w:p>
    <w:tbl>
      <w:tblPr>
        <w:tblOverlap w:val="never"/>
        <w:jc w:val="center"/>
        <w:tblLayout w:type="fixed"/>
      </w:tblPr>
      <w:tblGrid>
        <w:gridCol w:w="4790"/>
        <w:gridCol w:w="4790"/>
      </w:tblGrid>
      <w:tr>
        <w:trPr>
          <w:trHeight w:val="13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回所有款项时，根据其未来现金流量现值低于其账面价值的 差额，单独进行减值测试，计提坏账准备。单独测试未发生 减值的单项金额重大的应收款项，以账龄为信用风险组合计 提坏账准备。</w:t>
            </w:r>
          </w:p>
        </w:tc>
      </w:tr>
    </w:tbl>
    <w:p>
      <w:pPr>
        <w:widowControl w:val="0"/>
        <w:spacing w:after="319" w:line="1" w:lineRule="exact"/>
      </w:pPr>
    </w:p>
    <w:p>
      <w:pPr>
        <w:pStyle w:val="Style34"/>
        <w:keepNext/>
        <w:keepLines/>
        <w:widowControl w:val="0"/>
        <w:shd w:val="clear" w:color="auto" w:fill="auto"/>
        <w:bidi w:val="0"/>
        <w:spacing w:before="0" w:after="320" w:line="240" w:lineRule="auto"/>
        <w:ind w:left="0" w:right="0" w:firstLine="140"/>
        <w:jc w:val="left"/>
      </w:pPr>
      <w:bookmarkStart w:id="717" w:name="bookmark717"/>
      <w:bookmarkStart w:id="718" w:name="bookmark718"/>
      <w:bookmarkStart w:id="719" w:name="bookmark719"/>
      <w:bookmarkStart w:id="720" w:name="bookmark720"/>
      <w:r>
        <w:rPr>
          <w:color w:val="000000"/>
          <w:spacing w:val="0"/>
          <w:w w:val="100"/>
          <w:position w:val="0"/>
        </w:rPr>
        <w:t>（</w:t>
      </w:r>
      <w:bookmarkEnd w:id="719"/>
      <w:r>
        <w:rPr>
          <w:rFonts w:ascii="Times New Roman" w:eastAsia="Times New Roman" w:hAnsi="Times New Roman" w:cs="Times New Roman"/>
          <w:color w:val="000000"/>
          <w:spacing w:val="0"/>
          <w:w w:val="100"/>
          <w:position w:val="0"/>
        </w:rPr>
        <w:t>2</w:t>
      </w:r>
      <w:r>
        <w:rPr>
          <w:color w:val="000000"/>
          <w:spacing w:val="0"/>
          <w:w w:val="100"/>
          <w:position w:val="0"/>
        </w:rPr>
        <w:t>）按信用风险特征组合计提坏账准备的应收款项</w:t>
      </w:r>
      <w:bookmarkEnd w:id="717"/>
      <w:bookmarkEnd w:id="718"/>
      <w:bookmarkEnd w:id="720"/>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其他方法</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组合中，采用账龄分析法计提坏账准备的: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组合中，采用余额百分比法计提坏账准备的:</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组合中，采用其他方法计提坏账准备的：</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20" w:line="240" w:lineRule="auto"/>
        <w:ind w:left="0" w:right="0" w:firstLine="14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rFonts w:ascii="Times New Roman" w:eastAsia="Times New Roman" w:hAnsi="Times New Roman" w:cs="Times New Roman"/>
          <w:color w:val="000000"/>
          <w:spacing w:val="0"/>
          <w:w w:val="100"/>
          <w:position w:val="0"/>
        </w:rPr>
        <w:t>3</w:t>
      </w:r>
      <w:r>
        <w:rPr>
          <w:color w:val="000000"/>
          <w:spacing w:val="0"/>
          <w:w w:val="100"/>
          <w:position w:val="0"/>
        </w:rPr>
        <w:t>）单项金额不重大但单独计提坏账准备的应收款项</w:t>
      </w:r>
      <w:bookmarkEnd w:id="721"/>
      <w:bookmarkEnd w:id="722"/>
      <w:bookmarkEnd w:id="72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有确凿证据表明发生坏账可能性较大的应收款项。</w:t>
            </w:r>
          </w:p>
        </w:tc>
      </w:tr>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对于发生坏账可能性较大的单项不重大的应收款项单独进行 减值测试，如有客观证据表明其发生了减值的，根据其预计 未来现金流量（不包括尚未发生的未来信用损失）按原实际 利率折现的现值低于其账面价值的差额，确认为减值损失， 计入当期损益。</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725" w:name="bookmark725"/>
      <w:bookmarkStart w:id="726" w:name="bookmark726"/>
      <w:bookmarkStart w:id="727" w:name="bookmark727"/>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25"/>
      <w:bookmarkEnd w:id="726"/>
      <w:bookmarkEnd w:id="727"/>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存货的分类</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存货分为库存商品、劳务成本、低值易耗品等大类。</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发出存货的计价方法</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购入库存商品等按实际成本入账，发出时的成本采用加权平均法核算。</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存货可变现净值的确定依据及存货跌价准备的计提方法 </w:t>
      </w:r>
      <w:r>
        <w:rPr>
          <w:color w:val="000000"/>
          <w:spacing w:val="0"/>
          <w:w w:val="100"/>
          <w:position w:val="0"/>
        </w:rPr>
        <w:t>公司于每年中期期末及期末在对存货进行全面盘点的基础上，对遭受损失，全部或部分陈旧过时或销售价格低于成本的存货， 根据存货成本与可变现净值孰低计量。</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存货跌价准备按单个存货项目的成本与可变现净值计量，但如果某些存货与在同一地区生产和销售的产品系列相关、具有相 同或类似最终用途或目的，且难以与其他项目分开计量，可以合并计量成本与可变现净值；对于数量繁多、单价较低的存货， 可以按照存货类别计量成本与可变现净值。</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可直接用于出售的存货，其可变现净值按该等存货的估计售价减去估计的销售费用和相关税费后的金额确定；用于生产而持 有的存货，其可变现净值按所生产的产成品的估计售价减去至完工时估计将要发生的成本、估计的销售费用和相关税费后的 金额确定；为执行销售合同或者劳务合同而持有的存货，其可变现净值以合同价格为基础计算；企业持有存货的数量多于销 售合同订购数量的，超出部分的存货可变现净值以一般销售价格为基础计算。对于存货因遭受毁损、全部或部分陈旧过时或 销售价格低于成本等原因，预计其成本不可收回的部分，提取存货跌价准备。</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存货的盘存制度</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采用永续盘存制，并且定期对存货进行盘点</w:t>
      </w:r>
      <w:r>
        <w:rPr>
          <w:color w:val="000000"/>
          <w:spacing w:val="0"/>
          <w:w w:val="100"/>
          <w:position w:val="0"/>
          <w:sz w:val="18"/>
          <w:szCs w:val="18"/>
        </w:rPr>
        <w:t>，</w:t>
      </w:r>
      <w:r>
        <w:rPr>
          <w:color w:val="000000"/>
          <w:spacing w:val="0"/>
          <w:w w:val="100"/>
          <w:position w:val="0"/>
        </w:rPr>
        <w:t>盘点结果如与账面记录不符，根据管理权限报经批准后，在年终结账前处理完 毕，计入当期损益。</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低值易耗品的摊销方法：</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低值易耗品采用一次摊销法摊销。</w:t>
      </w:r>
    </w:p>
    <w:p>
      <w:pPr>
        <w:pStyle w:val="Style31"/>
        <w:keepNext/>
        <w:keepLines/>
        <w:widowControl w:val="0"/>
        <w:shd w:val="clear" w:color="auto" w:fill="auto"/>
        <w:bidi w:val="0"/>
        <w:spacing w:before="0" w:after="280" w:line="240" w:lineRule="auto"/>
        <w:ind w:left="0" w:right="0" w:firstLine="0"/>
        <w:jc w:val="both"/>
      </w:pPr>
      <w:bookmarkStart w:id="728" w:name="bookmark728"/>
      <w:bookmarkStart w:id="729" w:name="bookmark729"/>
      <w:bookmarkStart w:id="730" w:name="bookmark730"/>
      <w:bookmarkStart w:id="731" w:name="bookmark731"/>
      <w:r>
        <w:rPr>
          <w:rFonts w:ascii="Times New Roman" w:eastAsia="Times New Roman" w:hAnsi="Times New Roman" w:cs="Times New Roman"/>
          <w:color w:val="000000"/>
          <w:spacing w:val="0"/>
          <w:w w:val="100"/>
          <w:position w:val="0"/>
        </w:rPr>
        <w:t>1</w:t>
      </w:r>
      <w:bookmarkEnd w:id="730"/>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728"/>
      <w:bookmarkEnd w:id="729"/>
      <w:bookmarkEnd w:id="731"/>
    </w:p>
    <w:p>
      <w:pPr>
        <w:pStyle w:val="Style27"/>
        <w:keepNext w:val="0"/>
        <w:keepLines w:val="0"/>
        <w:widowControl w:val="0"/>
        <w:shd w:val="clear" w:color="auto" w:fill="auto"/>
        <w:tabs>
          <w:tab w:pos="390" w:val="left"/>
        </w:tabs>
        <w:bidi w:val="0"/>
        <w:spacing w:before="0" w:after="0" w:line="313" w:lineRule="exact"/>
        <w:ind w:left="0" w:right="0" w:firstLine="0"/>
        <w:jc w:val="both"/>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长期股权投资的分类</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长期股权投资包括对子公司的投资和对合营企业、联营企业的投资。</w:t>
      </w:r>
    </w:p>
    <w:p>
      <w:pPr>
        <w:pStyle w:val="Style27"/>
        <w:keepNext w:val="0"/>
        <w:keepLines w:val="0"/>
        <w:widowControl w:val="0"/>
        <w:shd w:val="clear" w:color="auto" w:fill="auto"/>
        <w:tabs>
          <w:tab w:pos="390" w:val="left"/>
        </w:tabs>
        <w:bidi w:val="0"/>
        <w:spacing w:before="0" w:after="100" w:line="313" w:lineRule="exact"/>
        <w:ind w:left="0" w:right="0" w:firstLine="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长期股权投资的计量：</w:t>
      </w:r>
    </w:p>
    <w:p>
      <w:pPr>
        <w:pStyle w:val="Style27"/>
        <w:keepNext w:val="0"/>
        <w:keepLines w:val="0"/>
        <w:widowControl w:val="0"/>
        <w:shd w:val="clear" w:color="auto" w:fill="auto"/>
        <w:tabs>
          <w:tab w:pos="347" w:val="left"/>
        </w:tabs>
        <w:bidi w:val="0"/>
        <w:spacing w:before="0" w:after="0" w:line="360" w:lineRule="auto"/>
        <w:ind w:left="0" w:right="0" w:firstLine="0"/>
        <w:jc w:val="both"/>
      </w:pPr>
      <w:bookmarkStart w:id="734" w:name="bookmark734"/>
      <w:r>
        <w:rPr>
          <w:rFonts w:ascii="Times New Roman" w:eastAsia="Times New Roman" w:hAnsi="Times New Roman" w:cs="Times New Roman"/>
          <w:color w:val="000000"/>
          <w:spacing w:val="0"/>
          <w:w w:val="100"/>
          <w:position w:val="0"/>
          <w:sz w:val="18"/>
          <w:szCs w:val="18"/>
        </w:rPr>
        <w:t>A</w:t>
      </w:r>
      <w:bookmarkEnd w:id="734"/>
      <w:r>
        <w:rPr>
          <w:color w:val="000000"/>
          <w:spacing w:val="0"/>
          <w:w w:val="100"/>
          <w:position w:val="0"/>
        </w:rPr>
        <w:t>、</w:t>
        <w:tab/>
      </w:r>
      <w:r>
        <w:rPr>
          <w:color w:val="000000"/>
          <w:spacing w:val="0"/>
          <w:w w:val="100"/>
          <w:position w:val="0"/>
        </w:rPr>
        <w:t>企业合并形成的长期股权投资</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同一控制下的企业合并形成的，合并方以支付现金、转让非现金资产、承担债务或发行权益性证券作为合并对价的，在合并 日按照取得被合并方所有者权益在最终控制方合并财务报表中的账面价值的份额作为其初始投资成本。长期股权投资初始投 资成本与支付的现金、转让的非现金资产以及所承担债务账面价值之间的差额调整资本公积；资本公积不足冲减的，调整留 存收益。</w:t>
      </w:r>
    </w:p>
    <w:p>
      <w:pPr>
        <w:pStyle w:val="Style27"/>
        <w:keepNext w:val="0"/>
        <w:keepLines w:val="0"/>
        <w:widowControl w:val="0"/>
        <w:shd w:val="clear" w:color="auto" w:fill="auto"/>
        <w:bidi w:val="0"/>
        <w:spacing w:before="0" w:after="100" w:line="313" w:lineRule="exact"/>
        <w:ind w:left="0" w:right="0" w:firstLine="0"/>
        <w:jc w:val="both"/>
      </w:pPr>
      <w:r>
        <w:rPr>
          <w:color w:val="000000"/>
          <w:spacing w:val="0"/>
          <w:w w:val="100"/>
          <w:position w:val="0"/>
        </w:rPr>
        <w:t>公司通过多次交易分步实现同一控制下企业合并形成的长期股权投资，在个别财务报表和合并财务报表中，将按持股比例享 有在合并日被合并方所有者权益账面价值的份额作为初始投资成本。合并日之前所持被合并方的股权投资账面价值加上合 并日新增投资成本，与长期股权投资初始投资成本之间的差额调整资本公积；资本公积不足冲减的，调整留存收益。 非同一控制下的企业合并形成的，在购买日按照支付的合并对价的公允价值作为其初始投资成本。公司通过多次交易分步实 现非同一控制下企业合并形成的长期股权投资，区分个别财务报表和合并财务报表进行相关会计处理：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在个别财务报表 中，以购买日之前所持被购买方的股权投资的账面价值与购买日新增投资成本之和，作为该项投资的初始投资成本；购买日 之前持有的被购买方的股权涉及其他综合收益的，在处置该项投资时将与其相关的其他综合收益转入当期投资收益。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合并财务报表中，对于购买日之前持有的被购买方的股权，按照该股权在购买日的公允价值进行重新计量，公允价值与其账 面价值的差额计入当期投资收益；购买日之前持有的被购买方的股权涉及其他综合收益的，与其相关的其他综合收益转为 购买日所属当期投资收益。</w:t>
      </w:r>
    </w:p>
    <w:p>
      <w:pPr>
        <w:pStyle w:val="Style27"/>
        <w:keepNext w:val="0"/>
        <w:keepLines w:val="0"/>
        <w:widowControl w:val="0"/>
        <w:shd w:val="clear" w:color="auto" w:fill="auto"/>
        <w:tabs>
          <w:tab w:pos="347" w:val="left"/>
        </w:tabs>
        <w:bidi w:val="0"/>
        <w:spacing w:before="0" w:after="0" w:line="360" w:lineRule="auto"/>
        <w:ind w:left="0" w:right="0" w:firstLine="0"/>
        <w:jc w:val="both"/>
      </w:pPr>
      <w:bookmarkStart w:id="735" w:name="bookmark735"/>
      <w:r>
        <w:rPr>
          <w:rFonts w:ascii="Times New Roman" w:eastAsia="Times New Roman" w:hAnsi="Times New Roman" w:cs="Times New Roman"/>
          <w:color w:val="000000"/>
          <w:spacing w:val="0"/>
          <w:w w:val="100"/>
          <w:position w:val="0"/>
          <w:sz w:val="18"/>
          <w:szCs w:val="18"/>
        </w:rPr>
        <w:t>B</w:t>
      </w:r>
      <w:bookmarkEnd w:id="735"/>
      <w:r>
        <w:rPr>
          <w:color w:val="000000"/>
          <w:spacing w:val="0"/>
          <w:w w:val="100"/>
          <w:position w:val="0"/>
        </w:rPr>
        <w:t>、</w:t>
        <w:tab/>
      </w:r>
      <w:r>
        <w:rPr>
          <w:color w:val="000000"/>
          <w:spacing w:val="0"/>
          <w:w w:val="100"/>
          <w:position w:val="0"/>
        </w:rPr>
        <w:t>企业合并以外的其他方式取得的长期股权投资</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以支付现金取得的长期股权投资，按照实际支付的购买价款作为投资成本。投资成本包括与取得长期股权投资直接相关的费 用、税金及其他必要支出；发行权益性证券取得的长期股权投资，按照发行权益性证券的公允价值作为投资成本；通过非货 币性资产交换（该项交换具有商业实质）取得的长期股权投资，其投资成本以该项投资的公允价值和应支付的相关税费作为 换入资产的成本；通过债务重组取得的长期股权投资，债权人将享有股份的公允价值确认为对债务人的投资。</w:t>
      </w:r>
    </w:p>
    <w:p>
      <w:pPr>
        <w:pStyle w:val="Style27"/>
        <w:keepNext w:val="0"/>
        <w:keepLines w:val="0"/>
        <w:widowControl w:val="0"/>
        <w:shd w:val="clear" w:color="auto" w:fill="auto"/>
        <w:tabs>
          <w:tab w:pos="390" w:val="left"/>
        </w:tabs>
        <w:bidi w:val="0"/>
        <w:spacing w:before="0" w:after="0" w:line="313" w:lineRule="exact"/>
        <w:ind w:left="0" w:right="0" w:firstLine="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后续计量：</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对被投资单位能够实施控制的长期股权投资采用成本法核算；对具有共同控制、重大影响的长期股权投资，采用权益法核算。</w:t>
      </w:r>
    </w:p>
    <w:p>
      <w:pPr>
        <w:pStyle w:val="Style27"/>
        <w:keepNext w:val="0"/>
        <w:keepLines w:val="0"/>
        <w:widowControl w:val="0"/>
        <w:shd w:val="clear" w:color="auto" w:fill="auto"/>
        <w:tabs>
          <w:tab w:pos="390" w:val="left"/>
        </w:tabs>
        <w:bidi w:val="0"/>
        <w:spacing w:before="0" w:after="0" w:line="313" w:lineRule="exact"/>
        <w:ind w:left="0" w:right="0" w:firstLine="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确定对被投资单位具有重大影响的依据： </w:t>
      </w:r>
      <w:r>
        <w:rPr>
          <w:color w:val="000000"/>
          <w:spacing w:val="0"/>
          <w:w w:val="100"/>
          <w:position w:val="0"/>
        </w:rPr>
        <w:t>对被投资单位的财务和经营政策有参与决策的权力，但并不能够控制或者与其他方一起共同控制这些政策的制定的，认定为 重大影响。</w:t>
      </w:r>
    </w:p>
    <w:p>
      <w:pPr>
        <w:pStyle w:val="Style27"/>
        <w:keepNext w:val="0"/>
        <w:keepLines w:val="0"/>
        <w:widowControl w:val="0"/>
        <w:shd w:val="clear" w:color="auto" w:fill="auto"/>
        <w:bidi w:val="0"/>
        <w:spacing w:before="0" w:after="0" w:line="314" w:lineRule="exact"/>
        <w:ind w:left="0" w:right="0" w:firstLine="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sz w:val="18"/>
          <w:szCs w:val="18"/>
        </w:rPr>
        <w:t>5</w:t>
      </w:r>
      <w:r>
        <w:rPr>
          <w:color w:val="000000"/>
          <w:spacing w:val="0"/>
          <w:w w:val="100"/>
          <w:position w:val="0"/>
        </w:rPr>
        <w:t>）减值测试方法及减值准备计提方法：</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对子公司、联营企业及合营企业的投资，在资产负债表日有客观证据表明其发生减值的，按照账面价值高于可收回金额的差 额计提相应的减值准备。</w:t>
      </w:r>
    </w:p>
    <w:p>
      <w:pPr>
        <w:pStyle w:val="Style31"/>
        <w:keepNext/>
        <w:keepLines/>
        <w:widowControl w:val="0"/>
        <w:shd w:val="clear" w:color="auto" w:fill="auto"/>
        <w:tabs>
          <w:tab w:pos="474" w:val="left"/>
        </w:tabs>
        <w:bidi w:val="0"/>
        <w:spacing w:before="0" w:after="28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739"/>
      <w:bookmarkEnd w:id="740"/>
      <w:bookmarkEnd w:id="742"/>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投资性房地产计量模式</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不适用</w:t>
      </w:r>
    </w:p>
    <w:p>
      <w:pPr>
        <w:pStyle w:val="Style31"/>
        <w:keepNext/>
        <w:keepLines/>
        <w:widowControl w:val="0"/>
        <w:shd w:val="clear" w:color="auto" w:fill="auto"/>
        <w:tabs>
          <w:tab w:pos="474" w:val="left"/>
        </w:tabs>
        <w:bidi w:val="0"/>
        <w:spacing w:before="0" w:line="240" w:lineRule="auto"/>
        <w:ind w:left="0" w:right="0" w:firstLine="0"/>
        <w:jc w:val="both"/>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1</w:t>
      </w:r>
      <w:bookmarkEnd w:id="745"/>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743"/>
      <w:bookmarkEnd w:id="744"/>
      <w:bookmarkEnd w:id="746"/>
    </w:p>
    <w:p>
      <w:pPr>
        <w:pStyle w:val="Style34"/>
        <w:keepNext/>
        <w:keepLines/>
        <w:widowControl w:val="0"/>
        <w:shd w:val="clear" w:color="auto" w:fill="auto"/>
        <w:bidi w:val="0"/>
        <w:spacing w:before="0" w:after="280" w:line="240" w:lineRule="auto"/>
        <w:ind w:left="0" w:right="0" w:firstLine="0"/>
        <w:jc w:val="both"/>
      </w:pPr>
      <w:bookmarkStart w:id="747" w:name="bookmark747"/>
      <w:bookmarkStart w:id="748" w:name="bookmark748"/>
      <w:bookmarkStart w:id="749" w:name="bookmark749"/>
      <w:bookmarkStart w:id="750" w:name="bookmark750"/>
      <w:r>
        <w:rPr>
          <w:color w:val="000000"/>
          <w:spacing w:val="0"/>
          <w:w w:val="100"/>
          <w:position w:val="0"/>
        </w:rPr>
        <w:t>（</w:t>
      </w:r>
      <w:bookmarkEnd w:id="74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747"/>
      <w:bookmarkEnd w:id="748"/>
      <w:bookmarkEnd w:id="750"/>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固定资产是指使用寿命超过一个会计年度的为生产商品、提供劳务、出租或经营管理而持有的有形资产。固定资产的确认条 件：①该固定资产包含的经济利益很可能流入企业；②该固定资产的成本能够可靠计量。</w:t>
      </w:r>
    </w:p>
    <w:p>
      <w:pPr>
        <w:pStyle w:val="Style34"/>
        <w:keepNext/>
        <w:keepLines/>
        <w:widowControl w:val="0"/>
        <w:shd w:val="clear" w:color="auto" w:fill="auto"/>
        <w:bidi w:val="0"/>
        <w:spacing w:before="0" w:after="320" w:line="240" w:lineRule="auto"/>
        <w:ind w:left="0" w:right="0" w:firstLine="14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w:t>
      </w:r>
      <w:bookmarkEnd w:id="75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751"/>
      <w:bookmarkEnd w:id="752"/>
      <w:bookmarkEnd w:id="754"/>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w:t>
      </w:r>
      <w:bookmarkEnd w:id="757"/>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755"/>
      <w:bookmarkEnd w:id="756"/>
      <w:bookmarkEnd w:id="758"/>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融资租赁为实质上转移了资产所有权有关的全部风险和报酬的租赁，其所有权最终可能转移，也可能不转移。以融资租赁方 式租入的固定资产采用与自有固定资产相一致的政策计提租赁资产折旧。能够合理确定租赁期届满时取得租赁资产所有权 的，在租赁资产使用寿命内计提折旧，无法合理确定租赁期届满时，能够取得租赁资产所有权的，在租赁期与租赁资产使用 寿命两者中较短的期间内计提折旧。</w:t>
      </w:r>
    </w:p>
    <w:p>
      <w:pPr>
        <w:pStyle w:val="Style31"/>
        <w:keepNext/>
        <w:keepLines/>
        <w:widowControl w:val="0"/>
        <w:shd w:val="clear" w:color="auto" w:fill="auto"/>
        <w:bidi w:val="0"/>
        <w:spacing w:before="0" w:after="280" w:line="240" w:lineRule="auto"/>
        <w:ind w:left="0" w:right="0" w:firstLine="0"/>
        <w:jc w:val="both"/>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1</w:t>
      </w:r>
      <w:bookmarkEnd w:id="761"/>
      <w:r>
        <w:rPr>
          <w:rFonts w:ascii="Times New Roman" w:eastAsia="Times New Roman" w:hAnsi="Times New Roman" w:cs="Times New Roman"/>
          <w:color w:val="000000"/>
          <w:spacing w:val="0"/>
          <w:w w:val="100"/>
          <w:position w:val="0"/>
        </w:rPr>
        <w:t>6</w:t>
      </w:r>
      <w:r>
        <w:rPr>
          <w:color w:val="000000"/>
          <w:spacing w:val="0"/>
          <w:w w:val="100"/>
          <w:position w:val="0"/>
        </w:rPr>
        <w:t>、在建工程</w:t>
      </w:r>
      <w:bookmarkEnd w:id="759"/>
      <w:bookmarkEnd w:id="760"/>
      <w:bookmarkEnd w:id="762"/>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3" w:lineRule="exact"/>
        <w:ind w:left="0" w:right="0" w:firstLine="0"/>
        <w:jc w:val="both"/>
      </w:pPr>
      <w:r>
        <w:rPr>
          <w:color w:val="000000"/>
          <w:spacing w:val="0"/>
          <w:w w:val="100"/>
          <w:position w:val="0"/>
        </w:rPr>
        <w:t>否</w:t>
      </w:r>
    </w:p>
    <w:p>
      <w:pPr>
        <w:pStyle w:val="Style27"/>
        <w:keepNext w:val="0"/>
        <w:keepLines w:val="0"/>
        <w:widowControl w:val="0"/>
        <w:shd w:val="clear" w:color="auto" w:fill="auto"/>
        <w:tabs>
          <w:tab w:pos="536" w:val="left"/>
        </w:tabs>
        <w:bidi w:val="0"/>
        <w:spacing w:before="0" w:after="0" w:line="313" w:lineRule="exact"/>
        <w:ind w:left="0" w:right="0" w:firstLine="0"/>
        <w:jc w:val="both"/>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在建工程按各项工程所发生的实际支出核算，在达到预定可使用状态时转作固定资产。所建造的固定资产已达到预定 可使用状态，但尚未办理竣工决算手续的，自达到预定可使用状态之日起，根据工程预算、造价或者工程实际成本等，按估 计的价值转入固定资产，并计提固定资产的折旧，待办理了竣工决算手续后再对原估计值进行调整。购建或者生产符合资本 化条件的资产而借入的专门借款或占用了一般借款发生的借款利息以及专门借款发生的辅助费用，在所购建或者生产的符合 资本化条件的资产达到预定可使用或者可销售状态之前根据其发生额予以资本化。</w:t>
      </w:r>
    </w:p>
    <w:p>
      <w:pPr>
        <w:pStyle w:val="Style27"/>
        <w:keepNext w:val="0"/>
        <w:keepLines w:val="0"/>
        <w:widowControl w:val="0"/>
        <w:shd w:val="clear" w:color="auto" w:fill="auto"/>
        <w:tabs>
          <w:tab w:pos="440" w:val="left"/>
        </w:tabs>
        <w:bidi w:val="0"/>
        <w:spacing w:before="0" w:after="0" w:line="313" w:lineRule="exact"/>
        <w:ind w:left="0" w:right="0" w:firstLine="0"/>
        <w:jc w:val="both"/>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在建工程减值准备的确认标准、计提方法</w:t>
      </w:r>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 xml:space="preserve">期末对在建工程逐项进行检查，如果有证据表明，在建工程已经发生了减值，则计提减值准备。在建工程减值损失一经确认， </w:t>
      </w:r>
      <w:r>
        <w:rPr>
          <w:color w:val="000000"/>
          <w:spacing w:val="0"/>
          <w:w w:val="100"/>
          <w:position w:val="0"/>
        </w:rPr>
        <w:t>在以后会计期间不转回。</w:t>
      </w:r>
    </w:p>
    <w:p>
      <w:pPr>
        <w:pStyle w:val="Style31"/>
        <w:keepNext/>
        <w:keepLines/>
        <w:widowControl w:val="0"/>
        <w:shd w:val="clear" w:color="auto" w:fill="auto"/>
        <w:tabs>
          <w:tab w:pos="474" w:val="left"/>
        </w:tabs>
        <w:bidi w:val="0"/>
        <w:spacing w:before="0" w:after="280" w:line="240" w:lineRule="auto"/>
        <w:ind w:left="0" w:right="0" w:firstLine="0"/>
        <w:jc w:val="left"/>
      </w:pPr>
      <w:bookmarkStart w:id="765" w:name="bookmark765"/>
      <w:bookmarkStart w:id="766" w:name="bookmark766"/>
      <w:bookmarkStart w:id="767" w:name="bookmark767"/>
      <w:bookmarkStart w:id="768" w:name="bookmark768"/>
      <w:r>
        <w:rPr>
          <w:rFonts w:ascii="Times New Roman" w:eastAsia="Times New Roman" w:hAnsi="Times New Roman" w:cs="Times New Roman"/>
          <w:color w:val="000000"/>
          <w:spacing w:val="0"/>
          <w:w w:val="100"/>
          <w:position w:val="0"/>
        </w:rPr>
        <w:t>1</w:t>
      </w:r>
      <w:bookmarkEnd w:id="767"/>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765"/>
      <w:bookmarkEnd w:id="766"/>
      <w:bookmarkEnd w:id="768"/>
    </w:p>
    <w:p>
      <w:pPr>
        <w:pStyle w:val="Style27"/>
        <w:keepNext w:val="0"/>
        <w:keepLines w:val="0"/>
        <w:widowControl w:val="0"/>
        <w:shd w:val="clear" w:color="auto" w:fill="auto"/>
        <w:tabs>
          <w:tab w:pos="536" w:val="left"/>
        </w:tabs>
        <w:bidi w:val="0"/>
        <w:spacing w:before="0" w:after="0" w:line="317" w:lineRule="exact"/>
        <w:ind w:left="0" w:right="0" w:firstLine="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公司发生的借款费用，可直接归属于符合资本化条件的资产的购建或者生产的，予以资本化，计入相关资产成本；其 他借款费用，在发生时根据其发生额确认为费用，计入当期损益。</w:t>
      </w:r>
    </w:p>
    <w:p>
      <w:pPr>
        <w:pStyle w:val="Style27"/>
        <w:keepNext w:val="0"/>
        <w:keepLines w:val="0"/>
        <w:widowControl w:val="0"/>
        <w:shd w:val="clear" w:color="auto" w:fill="auto"/>
        <w:tabs>
          <w:tab w:pos="440" w:val="left"/>
        </w:tabs>
        <w:bidi w:val="0"/>
        <w:spacing w:before="0" w:after="0" w:line="317" w:lineRule="exact"/>
        <w:ind w:left="0" w:right="0" w:firstLine="0"/>
        <w:jc w:val="left"/>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借款费用同时满足以下条件时予以资本化：</w:t>
      </w:r>
    </w:p>
    <w:p>
      <w:pPr>
        <w:pStyle w:val="Style27"/>
        <w:keepNext w:val="0"/>
        <w:keepLines w:val="0"/>
        <w:widowControl w:val="0"/>
        <w:shd w:val="clear" w:color="auto" w:fill="auto"/>
        <w:tabs>
          <w:tab w:pos="367" w:val="left"/>
        </w:tabs>
        <w:bidi w:val="0"/>
        <w:spacing w:before="0" w:after="0" w:line="317" w:lineRule="exact"/>
        <w:ind w:left="0" w:right="0" w:firstLine="0"/>
        <w:jc w:val="left"/>
      </w:pPr>
      <w:bookmarkStart w:id="771" w:name="bookmark771"/>
      <w:r>
        <w:rPr>
          <w:rFonts w:ascii="Times New Roman" w:eastAsia="Times New Roman" w:hAnsi="Times New Roman" w:cs="Times New Roman"/>
          <w:color w:val="000000"/>
          <w:spacing w:val="0"/>
          <w:w w:val="100"/>
          <w:position w:val="0"/>
          <w:sz w:val="18"/>
          <w:szCs w:val="18"/>
        </w:rPr>
        <w:t>a</w:t>
      </w:r>
      <w:bookmarkEnd w:id="771"/>
      <w:r>
        <w:rPr>
          <w:color w:val="000000"/>
          <w:spacing w:val="0"/>
          <w:w w:val="100"/>
          <w:position w:val="0"/>
        </w:rPr>
        <w:t>、</w:t>
        <w:tab/>
      </w:r>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27"/>
        <w:keepNext w:val="0"/>
        <w:keepLines w:val="0"/>
        <w:widowControl w:val="0"/>
        <w:shd w:val="clear" w:color="auto" w:fill="auto"/>
        <w:tabs>
          <w:tab w:pos="367" w:val="left"/>
        </w:tabs>
        <w:bidi w:val="0"/>
        <w:spacing w:before="0" w:after="0" w:line="319" w:lineRule="exact"/>
        <w:ind w:left="0" w:right="0" w:firstLine="0"/>
        <w:jc w:val="left"/>
      </w:pPr>
      <w:bookmarkStart w:id="772" w:name="bookmark772"/>
      <w:r>
        <w:rPr>
          <w:rFonts w:ascii="Times New Roman" w:eastAsia="Times New Roman" w:hAnsi="Times New Roman" w:cs="Times New Roman"/>
          <w:color w:val="000000"/>
          <w:spacing w:val="0"/>
          <w:w w:val="100"/>
          <w:position w:val="0"/>
          <w:sz w:val="18"/>
          <w:szCs w:val="18"/>
        </w:rPr>
        <w:t>b</w:t>
      </w:r>
      <w:bookmarkEnd w:id="772"/>
      <w:r>
        <w:rPr>
          <w:color w:val="000000"/>
          <w:spacing w:val="0"/>
          <w:w w:val="100"/>
          <w:position w:val="0"/>
        </w:rPr>
        <w:t>、</w:t>
        <w:tab/>
      </w:r>
      <w:r>
        <w:rPr>
          <w:color w:val="000000"/>
          <w:spacing w:val="0"/>
          <w:w w:val="100"/>
          <w:position w:val="0"/>
        </w:rPr>
        <w:t>借款费用已经发生；</w:t>
      </w:r>
    </w:p>
    <w:p>
      <w:pPr>
        <w:pStyle w:val="Style27"/>
        <w:keepNext w:val="0"/>
        <w:keepLines w:val="0"/>
        <w:widowControl w:val="0"/>
        <w:shd w:val="clear" w:color="auto" w:fill="auto"/>
        <w:tabs>
          <w:tab w:pos="367" w:val="left"/>
        </w:tabs>
        <w:bidi w:val="0"/>
        <w:spacing w:before="0" w:after="0" w:line="319" w:lineRule="exact"/>
        <w:ind w:left="0" w:right="0" w:firstLine="0"/>
        <w:jc w:val="left"/>
      </w:pPr>
      <w:bookmarkStart w:id="773" w:name="bookmark773"/>
      <w:r>
        <w:rPr>
          <w:rFonts w:ascii="Times New Roman" w:eastAsia="Times New Roman" w:hAnsi="Times New Roman" w:cs="Times New Roman"/>
          <w:color w:val="000000"/>
          <w:spacing w:val="0"/>
          <w:w w:val="100"/>
          <w:position w:val="0"/>
          <w:sz w:val="18"/>
          <w:szCs w:val="18"/>
        </w:rPr>
        <w:t>c</w:t>
      </w:r>
      <w:bookmarkEnd w:id="773"/>
      <w:r>
        <w:rPr>
          <w:color w:val="000000"/>
          <w:spacing w:val="0"/>
          <w:w w:val="100"/>
          <w:position w:val="0"/>
        </w:rPr>
        <w:t>、</w:t>
        <w:tab/>
      </w:r>
      <w:r>
        <w:rPr>
          <w:color w:val="000000"/>
          <w:spacing w:val="0"/>
          <w:w w:val="100"/>
          <w:position w:val="0"/>
        </w:rPr>
        <w:t>为使资产达到预定可使用或者可销售状态所必要的购建或者生产活动已经开始。</w:t>
      </w:r>
    </w:p>
    <w:p>
      <w:pPr>
        <w:pStyle w:val="Style27"/>
        <w:keepNext w:val="0"/>
        <w:keepLines w:val="0"/>
        <w:widowControl w:val="0"/>
        <w:shd w:val="clear" w:color="auto" w:fill="auto"/>
        <w:bidi w:val="0"/>
        <w:spacing w:before="0" w:after="0" w:line="319" w:lineRule="exact"/>
        <w:ind w:left="0" w:right="0" w:firstLine="0"/>
        <w:jc w:val="left"/>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符合资本化条件的资产在购建或者生产过程中发生非正常中断、且中断时间连续超过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个月的，应当暂停借款费用的资 本化。在中断期间发生的借款费用应当确认为费用，计入当期损益，直至资产的购建或者生产活动重新开始。如果中断是所 购建或者生产的符合资本化条件的资产达到预定可使用或者可销售状态必要的程序，借款费用的资本化应当继续进行。</w:t>
      </w:r>
    </w:p>
    <w:p>
      <w:pPr>
        <w:pStyle w:val="Style27"/>
        <w:keepNext w:val="0"/>
        <w:keepLines w:val="0"/>
        <w:widowControl w:val="0"/>
        <w:shd w:val="clear" w:color="auto" w:fill="auto"/>
        <w:tabs>
          <w:tab w:pos="541" w:val="left"/>
        </w:tabs>
        <w:bidi w:val="0"/>
        <w:spacing w:before="0" w:after="380" w:line="326" w:lineRule="exact"/>
        <w:ind w:left="0" w:right="0" w:firstLine="0"/>
        <w:jc w:val="left"/>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购建或者生产符合资本化条件的资产达到预定可使用或者可销售状态时，借款费用应当停止资本化。在符合资本化条 件的资产达到预定可使用或者可销售状态之后所发生的借款费用，应当在发生时根据其发生额确认为费用，计入当期损益。</w:t>
      </w:r>
    </w:p>
    <w:p>
      <w:pPr>
        <w:pStyle w:val="Style31"/>
        <w:keepNext/>
        <w:keepLines/>
        <w:widowControl w:val="0"/>
        <w:shd w:val="clear" w:color="auto" w:fill="auto"/>
        <w:tabs>
          <w:tab w:pos="474" w:val="left"/>
        </w:tabs>
        <w:bidi w:val="0"/>
        <w:spacing w:before="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1</w:t>
      </w:r>
      <w:bookmarkEnd w:id="778"/>
      <w:r>
        <w:rPr>
          <w:rFonts w:ascii="Times New Roman" w:eastAsia="Times New Roman" w:hAnsi="Times New Roman" w:cs="Times New Roman"/>
          <w:color w:val="000000"/>
          <w:spacing w:val="0"/>
          <w:w w:val="100"/>
          <w:position w:val="0"/>
        </w:rPr>
        <w:t>8</w:t>
      </w:r>
      <w:r>
        <w:rPr>
          <w:color w:val="000000"/>
          <w:spacing w:val="0"/>
          <w:w w:val="100"/>
          <w:position w:val="0"/>
        </w:rPr>
        <w:t>、</w:t>
        <w:tab/>
        <w:t>无形资产</w:t>
      </w:r>
      <w:bookmarkEnd w:id="776"/>
      <w:bookmarkEnd w:id="777"/>
      <w:bookmarkEnd w:id="779"/>
    </w:p>
    <w:p>
      <w:pPr>
        <w:pStyle w:val="Style34"/>
        <w:keepNext/>
        <w:keepLines/>
        <w:widowControl w:val="0"/>
        <w:shd w:val="clear" w:color="auto" w:fill="auto"/>
        <w:tabs>
          <w:tab w:pos="493" w:val="left"/>
        </w:tabs>
        <w:bidi w:val="0"/>
        <w:spacing w:before="0" w:after="280" w:line="240" w:lineRule="auto"/>
        <w:ind w:left="0" w:right="0" w:firstLine="0"/>
        <w:jc w:val="left"/>
      </w:pPr>
      <w:bookmarkStart w:id="780" w:name="bookmark780"/>
      <w:bookmarkStart w:id="781" w:name="bookmark781"/>
      <w:bookmarkStart w:id="782" w:name="bookmark782"/>
      <w:bookmarkStart w:id="783" w:name="bookmark783"/>
      <w:r>
        <w:rPr>
          <w:color w:val="000000"/>
          <w:spacing w:val="0"/>
          <w:w w:val="100"/>
          <w:position w:val="0"/>
        </w:rPr>
        <w:t>（</w:t>
      </w:r>
      <w:bookmarkEnd w:id="782"/>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780"/>
      <w:bookmarkEnd w:id="781"/>
      <w:bookmarkEnd w:id="78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无形资产的计量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无形资产按取得时实际成本计价，其中购入的无形资产的成本，按使该项资产达到预定用途所发生的实际支出计价；内部研 究开发项目研究阶段的支出，于发生时计入当期损益；开发阶段的支出，能够符合资本化条件的，确认为无形资产成本；投 资者投入的无形资产，应当按照投资合同或协议约定的价值确定，但合同或协议约定价值不公允的除外；接受债务人以非现 金资产抵偿债务方式取得的无形资产，或以应收债权换入无形资产的，按换入无形资产的公允价值入账；非货币性交易投入 的无形资产，以该项无形资产的公允价值和应支付的相关税费作为入账成本；接受捐赠的无形资产，捐赠方提供了有关凭据 的，按凭据上标明的金额加上应支付的相关税费计价；捐赠方没有提供有关凭据的，如果同类或类似无形资产存在活跃市场 的，按同类或类似无形资产的市场价格估计的金额，加上应支付的相关税费，作为实际成本；如果同类或类似无形资产不存 在活跃市场的，按接受捐赠的无形资产的预计未来现金流量现值，作为实际成本。</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无形资产期末按照账面价值与可回收金额孰低计量。</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无形资产的摊销方法</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使用寿命有限的无形资产，在估计该使用寿命的年限内按直线法摊销;无法预见无形资产为公司带来未来经济利益的期限的， 视为使用寿命不确定的无形资产。使用寿命不确定的无形资产不摊销。</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无形资产减值准备的确认标准、计提方法</w:t>
      </w:r>
    </w:p>
    <w:p>
      <w:pPr>
        <w:pStyle w:val="Style27"/>
        <w:keepNext w:val="0"/>
        <w:keepLines w:val="0"/>
        <w:widowControl w:val="0"/>
        <w:shd w:val="clear" w:color="auto" w:fill="auto"/>
        <w:bidi w:val="0"/>
        <w:spacing w:before="0" w:after="380" w:line="312" w:lineRule="exact"/>
        <w:ind w:left="0" w:right="0" w:firstLine="320"/>
        <w:jc w:val="both"/>
      </w:pPr>
      <w:r>
        <w:rPr>
          <w:color w:val="000000"/>
          <w:spacing w:val="0"/>
          <w:w w:val="100"/>
          <w:position w:val="0"/>
        </w:rPr>
        <w:t>资产负债表日，公司检查各项无形资产预计给企业带来未来经济利益的能力，对预计可收回金额低于其账面价值的，按 单项预计可收回金额并将其与账面价值的差额计提减值准备。无形资产减值损失一经确认，在以后会计期间不转回。</w:t>
      </w:r>
    </w:p>
    <w:p>
      <w:pPr>
        <w:pStyle w:val="Style34"/>
        <w:keepNext/>
        <w:keepLines/>
        <w:widowControl w:val="0"/>
        <w:shd w:val="clear" w:color="auto" w:fill="auto"/>
        <w:tabs>
          <w:tab w:pos="493" w:val="left"/>
        </w:tabs>
        <w:bidi w:val="0"/>
        <w:spacing w:before="0" w:after="280" w:line="240" w:lineRule="auto"/>
        <w:ind w:left="0" w:right="0" w:firstLine="0"/>
        <w:jc w:val="left"/>
      </w:pPr>
      <w:bookmarkStart w:id="784" w:name="bookmark784"/>
      <w:bookmarkStart w:id="785" w:name="bookmark785"/>
      <w:bookmarkStart w:id="786" w:name="bookmark786"/>
      <w:bookmarkStart w:id="787" w:name="bookmark787"/>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784"/>
      <w:bookmarkEnd w:id="785"/>
      <w:bookmarkEnd w:id="787"/>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本公司内部研究开发项目的支出分为研究阶段支出和开发阶段的支出。</w:t>
      </w:r>
    </w:p>
    <w:p>
      <w:pPr>
        <w:pStyle w:val="Style27"/>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公司内部研究开发项目研究阶段的支出，在发生时计入当期损益。</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公司内部研究开发项目开发阶段的支出，符合下列各项时，确认为无形资产：</w:t>
      </w:r>
    </w:p>
    <w:p>
      <w:pPr>
        <w:pStyle w:val="Style27"/>
        <w:keepNext w:val="0"/>
        <w:keepLines w:val="0"/>
        <w:widowControl w:val="0"/>
        <w:shd w:val="clear" w:color="auto" w:fill="auto"/>
        <w:tabs>
          <w:tab w:pos="440" w:val="left"/>
        </w:tabs>
        <w:bidi w:val="0"/>
        <w:spacing w:before="0" w:after="0" w:line="314" w:lineRule="exact"/>
        <w:ind w:left="0" w:right="0" w:firstLine="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从技术上来讲，完成该无形资产以使其能够使用或出售具有可行性。</w:t>
      </w:r>
    </w:p>
    <w:p>
      <w:pPr>
        <w:pStyle w:val="Style27"/>
        <w:keepNext w:val="0"/>
        <w:keepLines w:val="0"/>
        <w:widowControl w:val="0"/>
        <w:shd w:val="clear" w:color="auto" w:fill="auto"/>
        <w:tabs>
          <w:tab w:pos="440" w:val="left"/>
        </w:tabs>
        <w:bidi w:val="0"/>
        <w:spacing w:before="0" w:after="0" w:line="326" w:lineRule="exact"/>
        <w:ind w:left="0" w:right="0" w:firstLine="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具有完成该无形资产并使用或出售的意图。</w:t>
      </w:r>
    </w:p>
    <w:p>
      <w:pPr>
        <w:pStyle w:val="Style27"/>
        <w:keepNext w:val="0"/>
        <w:keepLines w:val="0"/>
        <w:widowControl w:val="0"/>
        <w:shd w:val="clear" w:color="auto" w:fill="auto"/>
        <w:tabs>
          <w:tab w:pos="536" w:val="left"/>
        </w:tabs>
        <w:bidi w:val="0"/>
        <w:spacing w:before="0" w:after="0" w:line="326" w:lineRule="exact"/>
        <w:ind w:left="0" w:right="0" w:firstLine="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无形资产产生未来经济利益的方式，包括能够证明运用该无形资产生产的产品存在市场或无形资产自身存在市场；无 形资产将在内部使用时，证明其有用性。</w:t>
      </w:r>
    </w:p>
    <w:p>
      <w:pPr>
        <w:pStyle w:val="Style27"/>
        <w:keepNext w:val="0"/>
        <w:keepLines w:val="0"/>
        <w:widowControl w:val="0"/>
        <w:shd w:val="clear" w:color="auto" w:fill="auto"/>
        <w:tabs>
          <w:tab w:pos="440" w:val="left"/>
        </w:tabs>
        <w:bidi w:val="0"/>
        <w:spacing w:before="0" w:after="0" w:line="314" w:lineRule="exact"/>
        <w:ind w:left="0" w:right="0" w:firstLine="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有足够的技术、财务资源和其他资源支持，以完成该无形资产的开发，并有能力使用或出售该无形资产。</w:t>
      </w:r>
    </w:p>
    <w:p>
      <w:pPr>
        <w:pStyle w:val="Style27"/>
        <w:keepNext w:val="0"/>
        <w:keepLines w:val="0"/>
        <w:widowControl w:val="0"/>
        <w:shd w:val="clear" w:color="auto" w:fill="auto"/>
        <w:tabs>
          <w:tab w:pos="440" w:val="left"/>
        </w:tabs>
        <w:bidi w:val="0"/>
        <w:spacing w:before="0" w:after="0" w:line="314" w:lineRule="exact"/>
        <w:ind w:left="0" w:right="0" w:firstLine="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归属于该无形资产开发阶段的支出能够可靠计量。</w:t>
      </w:r>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无法区分研究阶段支出和开发阶段支出的，将发生的研发支出全部计入当期损益。</w:t>
      </w:r>
    </w:p>
    <w:p>
      <w:pPr>
        <w:pStyle w:val="Style31"/>
        <w:keepNext/>
        <w:keepLines/>
        <w:widowControl w:val="0"/>
        <w:shd w:val="clear" w:color="auto" w:fill="auto"/>
        <w:tabs>
          <w:tab w:pos="474" w:val="left"/>
        </w:tabs>
        <w:bidi w:val="0"/>
        <w:spacing w:before="0" w:after="260" w:line="240" w:lineRule="auto"/>
        <w:ind w:left="0" w:right="0" w:firstLine="0"/>
        <w:jc w:val="both"/>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9</w:t>
      </w:r>
      <w:r>
        <w:rPr>
          <w:color w:val="000000"/>
          <w:spacing w:val="0"/>
          <w:w w:val="100"/>
          <w:position w:val="0"/>
        </w:rPr>
        <w:t>、</w:t>
        <w:tab/>
        <w:t>长期资产减值</w:t>
      </w:r>
      <w:bookmarkEnd w:id="793"/>
      <w:bookmarkEnd w:id="794"/>
      <w:bookmarkEnd w:id="796"/>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资产负债表日，公司资产中除存货、采用公允价值模式计量的投资性房地产（暂以成本模式计量）、递延所得税资产、金融 资产等按其专门规定处理减值以外的其他资产，有迹象表明发生减值的，以单项资产为基础估计其可收回金额；难以对单项 资产的可收回金额进行估计的，以该资产所属的资产组或资产组组合为基础确定其可收回金额。资产的可收回金额低于其账 面价值的，将资产的账面价值减记至可收回金额，减记的金额确认为资产减值损失，计入当期损益，同时计提相应的资产减 值准备。这些资产减值损失一经确认，在以后会计期间不予转回。</w:t>
      </w:r>
    </w:p>
    <w:p>
      <w:pPr>
        <w:pStyle w:val="Style27"/>
        <w:keepNext w:val="0"/>
        <w:keepLines w:val="0"/>
        <w:widowControl w:val="0"/>
        <w:shd w:val="clear" w:color="auto" w:fill="auto"/>
        <w:bidi w:val="0"/>
        <w:spacing w:before="0" w:after="0" w:line="311"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w:t>
      </w:r>
    </w:p>
    <w:p>
      <w:pPr>
        <w:pStyle w:val="Style27"/>
        <w:keepNext w:val="0"/>
        <w:keepLines w:val="0"/>
        <w:widowControl w:val="0"/>
        <w:shd w:val="clear" w:color="auto" w:fill="auto"/>
        <w:bidi w:val="0"/>
        <w:spacing w:before="0" w:after="380" w:line="311" w:lineRule="exact"/>
        <w:ind w:left="0" w:right="0" w:firstLine="0"/>
        <w:jc w:val="both"/>
      </w:pPr>
      <w:r>
        <w:rPr>
          <w:color w:val="000000"/>
          <w:spacing w:val="0"/>
          <w:w w:val="100"/>
          <w:position w:val="0"/>
        </w:rPr>
        <w:t>因企业合并所形成的商誉和使用寿命不确定的无形资产，无论是否存在减值迹象，每年都应进行减值测试。</w:t>
      </w:r>
    </w:p>
    <w:p>
      <w:pPr>
        <w:pStyle w:val="Style31"/>
        <w:keepNext/>
        <w:keepLines/>
        <w:widowControl w:val="0"/>
        <w:shd w:val="clear" w:color="auto" w:fill="auto"/>
        <w:tabs>
          <w:tab w:pos="483" w:val="left"/>
        </w:tabs>
        <w:bidi w:val="0"/>
        <w:spacing w:before="0" w:after="260" w:line="240" w:lineRule="auto"/>
        <w:ind w:left="0" w:right="0" w:firstLine="0"/>
        <w:jc w:val="both"/>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2</w:t>
      </w:r>
      <w:bookmarkEnd w:id="799"/>
      <w:r>
        <w:rPr>
          <w:rFonts w:ascii="Times New Roman" w:eastAsia="Times New Roman" w:hAnsi="Times New Roman" w:cs="Times New Roman"/>
          <w:color w:val="000000"/>
          <w:spacing w:val="0"/>
          <w:w w:val="100"/>
          <w:position w:val="0"/>
        </w:rPr>
        <w:t>0</w:t>
      </w:r>
      <w:r>
        <w:rPr>
          <w:color w:val="000000"/>
          <w:spacing w:val="0"/>
          <w:w w:val="100"/>
          <w:position w:val="0"/>
        </w:rPr>
        <w:t>、</w:t>
        <w:tab/>
        <w:t>长期待摊费用</w:t>
      </w:r>
      <w:bookmarkEnd w:id="797"/>
      <w:bookmarkEnd w:id="798"/>
      <w:bookmarkEnd w:id="800"/>
    </w:p>
    <w:p>
      <w:pPr>
        <w:pStyle w:val="Style27"/>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长期待摊费用是指已经支出，但受益期限在一年以上（不含一年）的各项费用，长期待摊费用按发生时的实际成本计价，并 在受益期限内平均摊销。如果长期待摊费用项目不能使以后会计期间受益的，则将尚未摊销的该项目的摊余价值全部转入当 期损益。</w:t>
      </w:r>
    </w:p>
    <w:p>
      <w:pPr>
        <w:pStyle w:val="Style31"/>
        <w:keepNext/>
        <w:keepLines/>
        <w:widowControl w:val="0"/>
        <w:shd w:val="clear" w:color="auto" w:fill="auto"/>
        <w:tabs>
          <w:tab w:pos="483" w:val="left"/>
        </w:tabs>
        <w:bidi w:val="0"/>
        <w:spacing w:before="0" w:line="240" w:lineRule="auto"/>
        <w:ind w:left="0" w:right="0" w:firstLine="0"/>
        <w:jc w:val="both"/>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2</w:t>
      </w:r>
      <w:bookmarkEnd w:id="803"/>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801"/>
      <w:bookmarkEnd w:id="802"/>
      <w:bookmarkEnd w:id="804"/>
    </w:p>
    <w:p>
      <w:pPr>
        <w:pStyle w:val="Style34"/>
        <w:keepNext/>
        <w:keepLines/>
        <w:widowControl w:val="0"/>
        <w:shd w:val="clear" w:color="auto" w:fill="auto"/>
        <w:tabs>
          <w:tab w:pos="493" w:val="left"/>
        </w:tabs>
        <w:bidi w:val="0"/>
        <w:spacing w:before="0" w:after="260" w:line="240" w:lineRule="auto"/>
        <w:ind w:left="0" w:right="0" w:firstLine="0"/>
        <w:jc w:val="both"/>
      </w:pPr>
      <w:bookmarkStart w:id="805" w:name="bookmark805"/>
      <w:bookmarkStart w:id="806" w:name="bookmark806"/>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805"/>
      <w:bookmarkEnd w:id="806"/>
      <w:bookmarkEnd w:id="808"/>
    </w:p>
    <w:p>
      <w:pPr>
        <w:pStyle w:val="Style27"/>
        <w:keepNext w:val="0"/>
        <w:keepLines w:val="0"/>
        <w:widowControl w:val="0"/>
        <w:shd w:val="clear" w:color="auto" w:fill="auto"/>
        <w:bidi w:val="0"/>
        <w:spacing w:before="0" w:after="380" w:line="313" w:lineRule="exact"/>
        <w:ind w:left="0" w:right="0" w:firstLine="0"/>
        <w:jc w:val="both"/>
      </w:pPr>
      <w:r>
        <w:rPr>
          <w:color w:val="000000"/>
          <w:spacing w:val="0"/>
          <w:w w:val="100"/>
          <w:position w:val="0"/>
        </w:rPr>
        <w:t>短期薪酬，是指企业在职工提供相关服务的年度报告期间结束后十二个月内需要全部予以支付的职工薪酬，因解除与职工的 劳动关系给予的补偿除外。短期薪酬具体包括：职工工资、奖金、津贴、职工福利费、医疗保险费、工伤保险费和生育保险 费等社会保险费，住房公积金，公会经费和职工教育费，短期带薪缺勤，短期利润分享计划，非货币性福利以及其他短期薪 酬。公司在职工为其提供服务的会计期间，将实际发生的短期薪酬确认为负债，并计入当期损益，其他会计准则要求或允许 计入资产成本的除外。</w:t>
      </w:r>
    </w:p>
    <w:p>
      <w:pPr>
        <w:pStyle w:val="Style34"/>
        <w:keepNext/>
        <w:keepLines/>
        <w:widowControl w:val="0"/>
        <w:shd w:val="clear" w:color="auto" w:fill="auto"/>
        <w:tabs>
          <w:tab w:pos="493" w:val="left"/>
        </w:tabs>
        <w:bidi w:val="0"/>
        <w:spacing w:before="0" w:after="260" w:line="240" w:lineRule="auto"/>
        <w:ind w:left="0" w:right="0" w:firstLine="0"/>
        <w:jc w:val="both"/>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809"/>
      <w:bookmarkEnd w:id="810"/>
      <w:bookmarkEnd w:id="812"/>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离职后福利，是指企业为获得职工提供的服务而在职工退休或与企业解除劳动关系后，提供的各种形式的报酬和福利，短期 薪酬和辞退福利除外。公司在职工为其提供服务的会计期间，将根据设定的提存计划计算的应缴存金额确认为负债，并计入 当期损益或相关资产成本。</w:t>
      </w:r>
    </w:p>
    <w:p>
      <w:pPr>
        <w:pStyle w:val="Style34"/>
        <w:keepNext/>
        <w:keepLines/>
        <w:widowControl w:val="0"/>
        <w:shd w:val="clear" w:color="auto" w:fill="auto"/>
        <w:tabs>
          <w:tab w:pos="493" w:val="left"/>
        </w:tabs>
        <w:bidi w:val="0"/>
        <w:spacing w:before="0" w:after="260" w:line="240" w:lineRule="auto"/>
        <w:ind w:left="0" w:right="0" w:firstLine="0"/>
        <w:jc w:val="both"/>
      </w:pPr>
      <w:bookmarkStart w:id="813" w:name="bookmark813"/>
      <w:bookmarkStart w:id="814" w:name="bookmark814"/>
      <w:bookmarkStart w:id="815" w:name="bookmark815"/>
      <w:bookmarkStart w:id="816" w:name="bookmark816"/>
      <w:r>
        <w:rPr>
          <w:color w:val="000000"/>
          <w:spacing w:val="0"/>
          <w:w w:val="100"/>
          <w:position w:val="0"/>
        </w:rPr>
        <w:t>（</w:t>
      </w:r>
      <w:bookmarkEnd w:id="81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813"/>
      <w:bookmarkEnd w:id="814"/>
      <w:bookmarkEnd w:id="816"/>
    </w:p>
    <w:p>
      <w:pPr>
        <w:pStyle w:val="Style27"/>
        <w:keepNext w:val="0"/>
        <w:keepLines w:val="0"/>
        <w:widowControl w:val="0"/>
        <w:shd w:val="clear" w:color="auto" w:fill="auto"/>
        <w:bidi w:val="0"/>
        <w:spacing w:before="0" w:after="380" w:line="317" w:lineRule="exact"/>
        <w:ind w:left="0" w:right="0" w:firstLine="0"/>
        <w:jc w:val="both"/>
      </w:pPr>
      <w:r>
        <w:rPr>
          <w:color w:val="000000"/>
          <w:spacing w:val="0"/>
          <w:w w:val="100"/>
          <w:position w:val="0"/>
        </w:rPr>
        <w:t>辞退福利，是指企业在职工劳动合同到期之前解除与职工的劳动关系，或者为鼓励职工自愿接受裁减而给予职工的补偿。公 司向职工提供辞退福利的，在下列两者孰早日确认辞退福利产生的职工薪酬负债，并计入当期损益：（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）企业不能单方面 </w:t>
      </w:r>
      <w:r>
        <w:rPr>
          <w:color w:val="000000"/>
          <w:spacing w:val="0"/>
          <w:w w:val="100"/>
          <w:position w:val="0"/>
        </w:rPr>
        <w:t>撤回因解除劳动关系计划或裁减建议所提供的辞退福利时。（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）企业确认与涉及支付辞退福利的重组相关的成本或费用时。</w:t>
      </w:r>
    </w:p>
    <w:p>
      <w:pPr>
        <w:pStyle w:val="Style34"/>
        <w:keepNext/>
        <w:keepLines/>
        <w:widowControl w:val="0"/>
        <w:shd w:val="clear" w:color="auto" w:fill="auto"/>
        <w:bidi w:val="0"/>
        <w:spacing w:before="0" w:after="28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817"/>
      <w:bookmarkEnd w:id="818"/>
      <w:bookmarkEnd w:id="820"/>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其他长期职工福利，是指除短期薪酬、离职后福利、辞退福利之外所有的职工薪酬，包括长期带薪缺勤、长期残疾福利、长 期利润分享计划等。公司向职工提供的其他长期职工福利，符合设定提存条件的，将根据设定的提存计划计算的应缴存金额 确认为负债，并计入当期损益或相关资产成本。除此以外，企业将其他长期职工福利产生的职工薪酬成本确认为下列组成部 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）服务成本。（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）其他长期职工福利净负债或净资产的利息净额。（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）重新计量其他长期职工净负债或净资产所 产生的变动。上述项目的总净额计入当期损益或相关资产成本。</w:t>
      </w:r>
    </w:p>
    <w:p>
      <w:pPr>
        <w:pStyle w:val="Style31"/>
        <w:keepNext/>
        <w:keepLines/>
        <w:widowControl w:val="0"/>
        <w:shd w:val="clear" w:color="auto" w:fill="auto"/>
        <w:tabs>
          <w:tab w:pos="455"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2</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预计负债</w:t>
      </w:r>
      <w:bookmarkEnd w:id="821"/>
      <w:bookmarkEnd w:id="822"/>
      <w:bookmarkEnd w:id="824"/>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预计负债的确认标准</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当与对外担保、未决诉讼或仲裁、产品质量保证、裁员计划、亏损合同、重组义务、固定资产弃置义务等或有事项相关的业 务同时符合以下条件时，确认为负债：①该义务是本公司承担的现时义务；②该义务的履行很可能导致经济利益流出企业； ③该义务的金额能够可靠地计量。</w:t>
      </w:r>
    </w:p>
    <w:p>
      <w:pPr>
        <w:pStyle w:val="Style27"/>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预计负债的计量方法</w:t>
      </w:r>
    </w:p>
    <w:p>
      <w:pPr>
        <w:pStyle w:val="Style27"/>
        <w:keepNext w:val="0"/>
        <w:keepLines w:val="0"/>
        <w:widowControl w:val="0"/>
        <w:shd w:val="clear" w:color="auto" w:fill="auto"/>
        <w:bidi w:val="0"/>
        <w:spacing w:before="0" w:after="380" w:line="312" w:lineRule="exact"/>
        <w:ind w:left="0" w:right="0" w:firstLine="0"/>
        <w:jc w:val="both"/>
      </w:pPr>
      <w:r>
        <w:rPr>
          <w:color w:val="000000"/>
          <w:spacing w:val="0"/>
          <w:w w:val="100"/>
          <w:position w:val="0"/>
        </w:rPr>
        <w:t>预计负债按照履行现时义务所需支出的最佳估计数进行精算并初始计量。所需支出存在一个连续范围，且该范围内各种结果 发生的可能性相同的最佳估计数按该范围的中间值确定；在其他情况下，最佳估计数按如下方法确定：①或有事项涉及单个 项目时，最佳估计数按最可能发生金额确定；②或有事项涉及多个项目时，最佳估计数按各种可能发生额及其发生概率计算 确定；③公司清偿预计负债所需支出全部或部分预期由第三方或其他方补偿的，则补偿金额在基本确定能收到时，作为资产 单独确认。确认的补偿金额不超过所确认预计负债的账面价值。</w:t>
      </w:r>
    </w:p>
    <w:p>
      <w:pPr>
        <w:pStyle w:val="Style31"/>
        <w:keepNext/>
        <w:keepLines/>
        <w:widowControl w:val="0"/>
        <w:shd w:val="clear" w:color="auto" w:fill="auto"/>
        <w:tabs>
          <w:tab w:pos="455" w:val="left"/>
        </w:tabs>
        <w:bidi w:val="0"/>
        <w:spacing w:before="0" w:after="2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股份支付</w:t>
      </w:r>
      <w:bookmarkEnd w:id="825"/>
      <w:bookmarkEnd w:id="826"/>
      <w:bookmarkEnd w:id="828"/>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股份支付，是指企业为获取职工和其他方提供服务而授予权益工具或者承担以权益工具为基础确定的负债的交易。按结算方 式的不同，股份支付可以分为以权益结算的股份支付和以现金结算的股份支付。</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一以权益结算的股份支付</w:t>
      </w:r>
    </w:p>
    <w:p>
      <w:pPr>
        <w:pStyle w:val="Style27"/>
        <w:keepNext w:val="0"/>
        <w:keepLines w:val="0"/>
        <w:widowControl w:val="0"/>
        <w:shd w:val="clear" w:color="auto" w:fill="auto"/>
        <w:tabs>
          <w:tab w:pos="412" w:val="left"/>
        </w:tabs>
        <w:bidi w:val="0"/>
        <w:spacing w:before="0" w:after="0" w:line="314" w:lineRule="exact"/>
        <w:ind w:left="0" w:right="0" w:firstLine="0"/>
        <w:jc w:val="both"/>
      </w:pPr>
      <w:bookmarkStart w:id="829" w:name="bookmark829"/>
      <w:r>
        <w:rPr>
          <w:color w:val="000000"/>
          <w:spacing w:val="0"/>
          <w:w w:val="100"/>
          <w:position w:val="0"/>
        </w:rPr>
        <w:t>（</w:t>
      </w:r>
      <w:bookmarkEnd w:id="82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初始确认与计量</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可立即行权的换取职工服务的以权益结算的股份支付，应当在授予日，即股份支付协议获得批准的日期，按照权益工具的公 允价值计入相关成本或费用，相应增加资本公积。</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等待行权的换取职工服务的以权益结算的股份支付，在等待期内的每个资产负债表日，应当以对可行权权益工具数量的最佳 估计为基础，按照权益工具授予日的公允价值，将当期取得的服务计入相关成本或费用和资本公积。</w:t>
      </w:r>
    </w:p>
    <w:p>
      <w:pPr>
        <w:pStyle w:val="Style27"/>
        <w:keepNext w:val="0"/>
        <w:keepLines w:val="0"/>
        <w:widowControl w:val="0"/>
        <w:shd w:val="clear" w:color="auto" w:fill="auto"/>
        <w:tabs>
          <w:tab w:pos="417" w:val="left"/>
        </w:tabs>
        <w:bidi w:val="0"/>
        <w:spacing w:before="0" w:after="0" w:line="314" w:lineRule="exact"/>
        <w:ind w:left="0" w:right="0" w:firstLine="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后续计量</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在资产负债表日，后续信息表明可行权权益工具的数量与以前估计不同的，应当进行调整，并在可行权日调整至实际可行权 的权益工具数量。在行权日，企业根据实际行权的权益工具数量，计算确定应转入股本的金额，将其转入股本。</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一以现金结算的股份支付</w:t>
      </w:r>
    </w:p>
    <w:p>
      <w:pPr>
        <w:pStyle w:val="Style27"/>
        <w:keepNext w:val="0"/>
        <w:keepLines w:val="0"/>
        <w:widowControl w:val="0"/>
        <w:shd w:val="clear" w:color="auto" w:fill="auto"/>
        <w:tabs>
          <w:tab w:pos="417" w:val="left"/>
        </w:tabs>
        <w:bidi w:val="0"/>
        <w:spacing w:before="0" w:after="0" w:line="314" w:lineRule="exact"/>
        <w:ind w:left="0" w:right="0" w:firstLine="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初始确认与计量</w:t>
      </w:r>
    </w:p>
    <w:p>
      <w:pPr>
        <w:pStyle w:val="Style27"/>
        <w:keepNext w:val="0"/>
        <w:keepLines w:val="0"/>
        <w:widowControl w:val="0"/>
        <w:shd w:val="clear" w:color="auto" w:fill="auto"/>
        <w:bidi w:val="0"/>
        <w:spacing w:before="0" w:after="0" w:line="314" w:lineRule="exact"/>
        <w:ind w:left="0" w:right="0" w:firstLine="0"/>
        <w:jc w:val="both"/>
      </w:pPr>
      <w:r>
        <w:rPr>
          <w:color w:val="000000"/>
          <w:spacing w:val="0"/>
          <w:w w:val="100"/>
          <w:position w:val="0"/>
        </w:rPr>
        <w:t>授予后立即可行权的以现金结算的股份支付,应当在授予日以企业承担负债的公允价值计入相关成本或费用，相应增加负债。 完成等待期内的服务或达到规定业绩条件以后才可行权的以现金结算的股份支付，在等待期内的每个资产负债表日，应当以 对可行权情况的最佳估计为基础，按照企业承担负债的公允价值金额，将当期取得的服务计入成本或费用和相应的负债。</w:t>
      </w:r>
    </w:p>
    <w:p>
      <w:pPr>
        <w:pStyle w:val="Style27"/>
        <w:keepNext w:val="0"/>
        <w:keepLines w:val="0"/>
        <w:widowControl w:val="0"/>
        <w:shd w:val="clear" w:color="auto" w:fill="auto"/>
        <w:tabs>
          <w:tab w:pos="517" w:val="left"/>
        </w:tabs>
        <w:bidi w:val="0"/>
        <w:spacing w:before="0" w:after="280" w:line="314" w:lineRule="exact"/>
        <w:ind w:left="0" w:right="0" w:firstLine="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 xml:space="preserve">后续计量 在资产负债表日，后续信息表明企业当期承担债务的公允价值与以前估计不同的，应当进行调整，并在可行权日调整至实际 可行权水平。企业应当在相关负债结算前的每个资产负债表日以及结算日，对负债的公允价值重新计量，其变动计入当期损 </w:t>
      </w:r>
      <w:r>
        <w:rPr>
          <w:color w:val="000000"/>
          <w:spacing w:val="0"/>
          <w:w w:val="100"/>
          <w:position w:val="0"/>
          <w:u w:val="single"/>
        </w:rPr>
        <w:t>益</w:t>
      </w:r>
      <w:r>
        <w:rPr>
          <w:color w:val="000000"/>
          <w:spacing w:val="0"/>
          <w:w w:val="100"/>
          <w:position w:val="0"/>
        </w:rPr>
        <w:t>。</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一权益工具公允价值的确定</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对于授予职工的股份，其公允价值应按企业股份的市场价格计量，同时考虑授予股份所依据的条款和条件(不包括市场条件 之外的可行权条件)进行调整。</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一确认可行权权益工具最佳估计的依据</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在等待期内每个资产负债表日，公司根据最新取得的可行权职工人数变动等后续信息做出最佳估计，修正预计可行权的权益 工具数量。</w:t>
      </w:r>
    </w:p>
    <w:p>
      <w:pPr>
        <w:pStyle w:val="Style31"/>
        <w:keepNext/>
        <w:keepLines/>
        <w:widowControl w:val="0"/>
        <w:shd w:val="clear" w:color="auto" w:fill="auto"/>
        <w:bidi w:val="0"/>
        <w:spacing w:before="0" w:after="280" w:line="240" w:lineRule="auto"/>
        <w:ind w:left="0" w:right="0" w:firstLine="0"/>
        <w:jc w:val="left"/>
      </w:pPr>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24</w:t>
      </w:r>
      <w:r>
        <w:rPr>
          <w:color w:val="000000"/>
          <w:spacing w:val="0"/>
          <w:w w:val="100"/>
          <w:position w:val="0"/>
        </w:rPr>
        <w:t>、收入</w:t>
      </w:r>
      <w:bookmarkEnd w:id="833"/>
      <w:bookmarkEnd w:id="834"/>
      <w:bookmarkEnd w:id="835"/>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销售商品</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公司销售的商品在同时满足下列条件时，按从购货方已收或应收的合同或协议价款的金额确认销售商品收入：</w:t>
      </w:r>
    </w:p>
    <w:p>
      <w:pPr>
        <w:pStyle w:val="Style27"/>
        <w:keepNext w:val="0"/>
        <w:keepLines w:val="0"/>
        <w:widowControl w:val="0"/>
        <w:numPr>
          <w:ilvl w:val="0"/>
          <w:numId w:val="5"/>
        </w:numPr>
        <w:shd w:val="clear" w:color="auto" w:fill="auto"/>
        <w:tabs>
          <w:tab w:pos="440" w:val="left"/>
        </w:tabs>
        <w:bidi w:val="0"/>
        <w:spacing w:before="0" w:after="0" w:line="317" w:lineRule="exact"/>
        <w:ind w:left="0" w:right="0" w:firstLine="0"/>
        <w:jc w:val="left"/>
      </w:pPr>
      <w:bookmarkStart w:id="836" w:name="bookmark836"/>
      <w:bookmarkEnd w:id="836"/>
      <w:r>
        <w:rPr>
          <w:color w:val="000000"/>
          <w:spacing w:val="0"/>
          <w:w w:val="100"/>
          <w:position w:val="0"/>
        </w:rPr>
        <w:t>已将商品所有权上的主要风险和报酬转移给购货方；</w:t>
      </w:r>
    </w:p>
    <w:p>
      <w:pPr>
        <w:pStyle w:val="Style27"/>
        <w:keepNext w:val="0"/>
        <w:keepLines w:val="0"/>
        <w:widowControl w:val="0"/>
        <w:numPr>
          <w:ilvl w:val="0"/>
          <w:numId w:val="5"/>
        </w:numPr>
        <w:shd w:val="clear" w:color="auto" w:fill="auto"/>
        <w:tabs>
          <w:tab w:pos="440" w:val="left"/>
        </w:tabs>
        <w:bidi w:val="0"/>
        <w:spacing w:before="0" w:after="0" w:line="317" w:lineRule="exact"/>
        <w:ind w:left="0" w:right="0" w:firstLine="0"/>
        <w:jc w:val="left"/>
      </w:pPr>
      <w:bookmarkStart w:id="837" w:name="bookmark837"/>
      <w:bookmarkEnd w:id="837"/>
      <w:r>
        <w:rPr>
          <w:color w:val="000000"/>
          <w:spacing w:val="0"/>
          <w:w w:val="100"/>
          <w:position w:val="0"/>
        </w:rPr>
        <w:t>既没有保留通常与所有权相联系的继续管理权，也没有对已售出的商品实施有效控制；</w:t>
      </w:r>
    </w:p>
    <w:p>
      <w:pPr>
        <w:pStyle w:val="Style27"/>
        <w:keepNext w:val="0"/>
        <w:keepLines w:val="0"/>
        <w:widowControl w:val="0"/>
        <w:numPr>
          <w:ilvl w:val="0"/>
          <w:numId w:val="5"/>
        </w:numPr>
        <w:shd w:val="clear" w:color="auto" w:fill="auto"/>
        <w:tabs>
          <w:tab w:pos="440" w:val="left"/>
        </w:tabs>
        <w:bidi w:val="0"/>
        <w:spacing w:before="0" w:after="0" w:line="317" w:lineRule="exact"/>
        <w:ind w:left="0" w:right="0" w:firstLine="0"/>
        <w:jc w:val="left"/>
      </w:pPr>
      <w:bookmarkStart w:id="838" w:name="bookmark838"/>
      <w:bookmarkEnd w:id="838"/>
      <w:r>
        <w:rPr>
          <w:color w:val="000000"/>
          <w:spacing w:val="0"/>
          <w:w w:val="100"/>
          <w:position w:val="0"/>
        </w:rPr>
        <w:t>收入的金额能够可靠地计量；</w:t>
      </w:r>
    </w:p>
    <w:p>
      <w:pPr>
        <w:pStyle w:val="Style27"/>
        <w:keepNext w:val="0"/>
        <w:keepLines w:val="0"/>
        <w:widowControl w:val="0"/>
        <w:numPr>
          <w:ilvl w:val="0"/>
          <w:numId w:val="5"/>
        </w:numPr>
        <w:shd w:val="clear" w:color="auto" w:fill="auto"/>
        <w:tabs>
          <w:tab w:pos="440" w:val="left"/>
        </w:tabs>
        <w:bidi w:val="0"/>
        <w:spacing w:before="0" w:after="0" w:line="317" w:lineRule="exact"/>
        <w:ind w:left="0" w:right="0" w:firstLine="0"/>
        <w:jc w:val="left"/>
      </w:pPr>
      <w:bookmarkStart w:id="839" w:name="bookmark839"/>
      <w:bookmarkEnd w:id="839"/>
      <w:r>
        <w:rPr>
          <w:color w:val="000000"/>
          <w:spacing w:val="0"/>
          <w:w w:val="100"/>
          <w:position w:val="0"/>
        </w:rPr>
        <w:t>相关的经济利益很可能流入企业；</w:t>
      </w:r>
    </w:p>
    <w:p>
      <w:pPr>
        <w:pStyle w:val="Style27"/>
        <w:keepNext w:val="0"/>
        <w:keepLines w:val="0"/>
        <w:widowControl w:val="0"/>
        <w:numPr>
          <w:ilvl w:val="0"/>
          <w:numId w:val="5"/>
        </w:numPr>
        <w:shd w:val="clear" w:color="auto" w:fill="auto"/>
        <w:tabs>
          <w:tab w:pos="440" w:val="left"/>
        </w:tabs>
        <w:bidi w:val="0"/>
        <w:spacing w:before="0" w:after="0" w:line="317" w:lineRule="exact"/>
        <w:ind w:left="0" w:right="0" w:firstLine="0"/>
        <w:jc w:val="left"/>
      </w:pPr>
      <w:bookmarkStart w:id="840" w:name="bookmark840"/>
      <w:bookmarkEnd w:id="840"/>
      <w:r>
        <w:rPr>
          <w:color w:val="000000"/>
          <w:spacing w:val="0"/>
          <w:w w:val="100"/>
          <w:position w:val="0"/>
        </w:rPr>
        <w:t>相关的已发生或将发生的成本能够可靠地计量。</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提供劳务</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在提供劳务交易的结果能够可靠估计的情况下，公司于资产负债表日按完工进度确认相关的劳务收入。如提供劳务交易结果 不能够可靠估计的，应当分别处理：</w:t>
      </w:r>
    </w:p>
    <w:p>
      <w:pPr>
        <w:pStyle w:val="Style27"/>
        <w:keepNext w:val="0"/>
        <w:keepLines w:val="0"/>
        <w:widowControl w:val="0"/>
        <w:numPr>
          <w:ilvl w:val="0"/>
          <w:numId w:val="7"/>
        </w:numPr>
        <w:shd w:val="clear" w:color="auto" w:fill="auto"/>
        <w:tabs>
          <w:tab w:pos="536" w:val="left"/>
        </w:tabs>
        <w:bidi w:val="0"/>
        <w:spacing w:before="0" w:after="0" w:line="317" w:lineRule="exact"/>
        <w:ind w:left="0" w:right="0" w:firstLine="0"/>
        <w:jc w:val="left"/>
      </w:pPr>
      <w:bookmarkStart w:id="841" w:name="bookmark841"/>
      <w:bookmarkEnd w:id="841"/>
      <w:r>
        <w:rPr>
          <w:color w:val="000000"/>
          <w:spacing w:val="0"/>
          <w:w w:val="100"/>
          <w:position w:val="0"/>
        </w:rPr>
        <w:t>已经发生的劳务成本预计能够得到补偿的，按照已经发生的劳务成本金额确认提供劳务收入，并按相同金额结转劳务 成本；</w:t>
      </w:r>
    </w:p>
    <w:p>
      <w:pPr>
        <w:pStyle w:val="Style27"/>
        <w:keepNext w:val="0"/>
        <w:keepLines w:val="0"/>
        <w:widowControl w:val="0"/>
        <w:numPr>
          <w:ilvl w:val="0"/>
          <w:numId w:val="7"/>
        </w:numPr>
        <w:shd w:val="clear" w:color="auto" w:fill="auto"/>
        <w:tabs>
          <w:tab w:pos="536" w:val="left"/>
        </w:tabs>
        <w:bidi w:val="0"/>
        <w:spacing w:before="0" w:after="0" w:line="326" w:lineRule="exact"/>
        <w:ind w:left="0" w:right="0" w:firstLine="0"/>
        <w:jc w:val="left"/>
      </w:pPr>
      <w:bookmarkStart w:id="842" w:name="bookmark842"/>
      <w:bookmarkEnd w:id="842"/>
      <w:r>
        <w:rPr>
          <w:color w:val="000000"/>
          <w:spacing w:val="0"/>
          <w:w w:val="100"/>
          <w:position w:val="0"/>
        </w:rPr>
        <w:t>已经发生的劳务成本预计不能够得到补偿的，应当将已经发生的劳务成本计入当期损益，不确认提供劳务收入。 提供劳务交易的结果能够可靠估计是指：</w:t>
      </w:r>
    </w:p>
    <w:p>
      <w:pPr>
        <w:pStyle w:val="Style27"/>
        <w:keepNext w:val="0"/>
        <w:keepLines w:val="0"/>
        <w:widowControl w:val="0"/>
        <w:numPr>
          <w:ilvl w:val="0"/>
          <w:numId w:val="9"/>
        </w:numPr>
        <w:shd w:val="clear" w:color="auto" w:fill="auto"/>
        <w:tabs>
          <w:tab w:pos="440" w:val="left"/>
        </w:tabs>
        <w:bidi w:val="0"/>
        <w:spacing w:before="0" w:after="0" w:line="310" w:lineRule="exact"/>
        <w:ind w:left="0" w:right="0" w:firstLine="0"/>
        <w:jc w:val="left"/>
      </w:pPr>
      <w:bookmarkStart w:id="843" w:name="bookmark843"/>
      <w:bookmarkEnd w:id="843"/>
      <w:r>
        <w:rPr>
          <w:color w:val="000000"/>
          <w:spacing w:val="0"/>
          <w:w w:val="100"/>
          <w:position w:val="0"/>
        </w:rPr>
        <w:t>收入金额能够可靠计量；</w:t>
      </w:r>
    </w:p>
    <w:p>
      <w:pPr>
        <w:pStyle w:val="Style27"/>
        <w:keepNext w:val="0"/>
        <w:keepLines w:val="0"/>
        <w:widowControl w:val="0"/>
        <w:numPr>
          <w:ilvl w:val="0"/>
          <w:numId w:val="9"/>
        </w:numPr>
        <w:shd w:val="clear" w:color="auto" w:fill="auto"/>
        <w:tabs>
          <w:tab w:pos="440" w:val="left"/>
        </w:tabs>
        <w:bidi w:val="0"/>
        <w:spacing w:before="0" w:after="0" w:line="310" w:lineRule="exact"/>
        <w:ind w:left="0" w:right="0" w:firstLine="0"/>
        <w:jc w:val="left"/>
      </w:pPr>
      <w:bookmarkStart w:id="844" w:name="bookmark844"/>
      <w:bookmarkEnd w:id="844"/>
      <w:r>
        <w:rPr>
          <w:color w:val="000000"/>
          <w:spacing w:val="0"/>
          <w:w w:val="100"/>
          <w:position w:val="0"/>
        </w:rPr>
        <w:t>相关经济利益很可能流入公司；</w:t>
      </w:r>
    </w:p>
    <w:p>
      <w:pPr>
        <w:pStyle w:val="Style27"/>
        <w:keepNext w:val="0"/>
        <w:keepLines w:val="0"/>
        <w:widowControl w:val="0"/>
        <w:numPr>
          <w:ilvl w:val="0"/>
          <w:numId w:val="9"/>
        </w:numPr>
        <w:shd w:val="clear" w:color="auto" w:fill="auto"/>
        <w:tabs>
          <w:tab w:pos="440" w:val="left"/>
        </w:tabs>
        <w:bidi w:val="0"/>
        <w:spacing w:before="0" w:after="0" w:line="310" w:lineRule="exact"/>
        <w:ind w:left="0" w:right="0" w:firstLine="0"/>
        <w:jc w:val="left"/>
      </w:pPr>
      <w:bookmarkStart w:id="845" w:name="bookmark845"/>
      <w:bookmarkEnd w:id="845"/>
      <w:r>
        <w:rPr>
          <w:color w:val="000000"/>
          <w:spacing w:val="0"/>
          <w:w w:val="100"/>
          <w:position w:val="0"/>
        </w:rPr>
        <w:t>交易的完工进度能够可靠地确定；</w:t>
      </w:r>
    </w:p>
    <w:p>
      <w:pPr>
        <w:pStyle w:val="Style27"/>
        <w:keepNext w:val="0"/>
        <w:keepLines w:val="0"/>
        <w:widowControl w:val="0"/>
        <w:numPr>
          <w:ilvl w:val="0"/>
          <w:numId w:val="9"/>
        </w:numPr>
        <w:shd w:val="clear" w:color="auto" w:fill="auto"/>
        <w:tabs>
          <w:tab w:pos="440" w:val="left"/>
        </w:tabs>
        <w:bidi w:val="0"/>
        <w:spacing w:before="0" w:after="0" w:line="310" w:lineRule="exact"/>
        <w:ind w:left="0" w:right="0" w:firstLine="0"/>
        <w:jc w:val="left"/>
      </w:pPr>
      <w:bookmarkStart w:id="846" w:name="bookmark846"/>
      <w:bookmarkEnd w:id="846"/>
      <w:r>
        <w:rPr>
          <w:color w:val="000000"/>
          <w:spacing w:val="0"/>
          <w:w w:val="100"/>
          <w:position w:val="0"/>
        </w:rPr>
        <w:t>交易已发生和将发生的成本能够可靠计量。</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让渡资产使用权</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本公司在与让渡资产使用权相关的经济利益能够流入和收入的金额能够可靠的计量时确认让渡资产使用权收入。</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利息收入按使用货币资金的使用时间和适用利率计算确定。使用费收入金额，按照有关合同或协议约定的收费时间和方法计 算确定。</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按各收入类别的具体确认原则及方法如下：</w:t>
      </w:r>
    </w:p>
    <w:p>
      <w:pPr>
        <w:pStyle w:val="Style27"/>
        <w:keepNext w:val="0"/>
        <w:keepLines w:val="0"/>
        <w:widowControl w:val="0"/>
        <w:numPr>
          <w:ilvl w:val="0"/>
          <w:numId w:val="11"/>
        </w:numPr>
        <w:shd w:val="clear" w:color="auto" w:fill="auto"/>
        <w:tabs>
          <w:tab w:pos="440" w:val="left"/>
        </w:tabs>
        <w:bidi w:val="0"/>
        <w:spacing w:before="0" w:after="0" w:line="310" w:lineRule="exact"/>
        <w:ind w:left="0" w:right="0" w:firstLine="0"/>
        <w:jc w:val="left"/>
      </w:pPr>
      <w:bookmarkStart w:id="847" w:name="bookmark847"/>
      <w:bookmarkEnd w:id="847"/>
      <w:r>
        <w:rPr>
          <w:color w:val="000000"/>
          <w:spacing w:val="0"/>
          <w:w w:val="100"/>
          <w:position w:val="0"/>
        </w:rPr>
        <w:t>软件开发收入的确认原则及方法</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软件开发收入是指接受客户委托，根据客户的需要，对应用软件技术进行研究开发，由此开发出来的软件为定制软件、不具 有通用性。</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软件开发收入的确认原则及方法分为两大类：</w:t>
      </w:r>
    </w:p>
    <w:p>
      <w:pPr>
        <w:pStyle w:val="Style27"/>
        <w:keepNext w:val="0"/>
        <w:keepLines w:val="0"/>
        <w:widowControl w:val="0"/>
        <w:numPr>
          <w:ilvl w:val="0"/>
          <w:numId w:val="13"/>
        </w:numPr>
        <w:shd w:val="clear" w:color="auto" w:fill="auto"/>
        <w:tabs>
          <w:tab w:pos="373" w:val="left"/>
        </w:tabs>
        <w:bidi w:val="0"/>
        <w:spacing w:before="0" w:after="0" w:line="310" w:lineRule="exact"/>
        <w:ind w:left="0" w:right="0" w:firstLine="0"/>
        <w:jc w:val="left"/>
      </w:pPr>
      <w:bookmarkStart w:id="848" w:name="bookmark848"/>
      <w:bookmarkEnd w:id="848"/>
      <w:r>
        <w:rPr>
          <w:color w:val="000000"/>
          <w:spacing w:val="0"/>
          <w:w w:val="100"/>
          <w:position w:val="0"/>
        </w:rPr>
        <w:t>根据合同按每月实际工作量(人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天数)收费，经客户确认实际工作量后确认软件开发收入。</w:t>
      </w:r>
    </w:p>
    <w:p>
      <w:pPr>
        <w:pStyle w:val="Style27"/>
        <w:keepNext w:val="0"/>
        <w:keepLines w:val="0"/>
        <w:widowControl w:val="0"/>
        <w:numPr>
          <w:ilvl w:val="0"/>
          <w:numId w:val="13"/>
        </w:numPr>
        <w:shd w:val="clear" w:color="auto" w:fill="auto"/>
        <w:tabs>
          <w:tab w:pos="373" w:val="left"/>
        </w:tabs>
        <w:bidi w:val="0"/>
        <w:spacing w:before="0" w:after="0" w:line="310" w:lineRule="exact"/>
        <w:ind w:left="0" w:right="0" w:firstLine="0"/>
        <w:jc w:val="left"/>
      </w:pPr>
      <w:bookmarkStart w:id="849" w:name="bookmark849"/>
      <w:bookmarkEnd w:id="849"/>
      <w:r>
        <w:rPr>
          <w:color w:val="000000"/>
          <w:spacing w:val="0"/>
          <w:w w:val="100"/>
          <w:position w:val="0"/>
        </w:rPr>
        <w:t>公司软件开发业务按照合同约定提交软件开发成果并经客户验收后确认收入，该业务若存在分阶段多次验收情况，则按该 业务完成各阶段工作并经客户验收时，分别确认相应阶段工作成果的收入。</w:t>
      </w:r>
    </w:p>
    <w:p>
      <w:pPr>
        <w:pStyle w:val="Style27"/>
        <w:keepNext w:val="0"/>
        <w:keepLines w:val="0"/>
        <w:widowControl w:val="0"/>
        <w:numPr>
          <w:ilvl w:val="0"/>
          <w:numId w:val="11"/>
        </w:numPr>
        <w:shd w:val="clear" w:color="auto" w:fill="auto"/>
        <w:tabs>
          <w:tab w:pos="440" w:val="left"/>
        </w:tabs>
        <w:bidi w:val="0"/>
        <w:spacing w:before="0" w:after="0" w:line="310" w:lineRule="exact"/>
        <w:ind w:left="0" w:right="0" w:firstLine="0"/>
        <w:jc w:val="left"/>
      </w:pPr>
      <w:bookmarkStart w:id="850" w:name="bookmark850"/>
      <w:bookmarkEnd w:id="850"/>
      <w:r>
        <w:rPr>
          <w:color w:val="000000"/>
          <w:spacing w:val="0"/>
          <w:w w:val="100"/>
          <w:position w:val="0"/>
        </w:rPr>
        <w:t>维护服务收入的确认原则及方法</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维护服务收入是指公司为客户提供专业的技术应用维护服务实现的收入。</w:t>
      </w:r>
    </w:p>
    <w:p>
      <w:pPr>
        <w:pStyle w:val="Style27"/>
        <w:keepNext w:val="0"/>
        <w:keepLines w:val="0"/>
        <w:widowControl w:val="0"/>
        <w:shd w:val="clear" w:color="auto" w:fill="auto"/>
        <w:bidi w:val="0"/>
        <w:spacing w:before="0" w:after="0" w:line="310" w:lineRule="exact"/>
        <w:ind w:left="0" w:right="0" w:firstLine="0"/>
        <w:jc w:val="left"/>
      </w:pPr>
      <w:r>
        <w:rPr>
          <w:color w:val="000000"/>
          <w:spacing w:val="0"/>
          <w:w w:val="100"/>
          <w:position w:val="0"/>
        </w:rPr>
        <w:t>具体确认依据、时点和确认金额：每个报告期末按合同金额和已提供服务期间占合同期间的比例确定的金额确认收入。</w:t>
      </w:r>
    </w:p>
    <w:p>
      <w:pPr>
        <w:pStyle w:val="Style27"/>
        <w:keepNext w:val="0"/>
        <w:keepLines w:val="0"/>
        <w:widowControl w:val="0"/>
        <w:shd w:val="clear" w:color="auto" w:fill="auto"/>
        <w:bidi w:val="0"/>
        <w:spacing w:before="0" w:after="0" w:line="314" w:lineRule="exact"/>
        <w:ind w:left="0" w:right="0" w:firstLine="0"/>
        <w:jc w:val="left"/>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）计算机信息系统集成收入的确认原则及方法</w:t>
      </w:r>
    </w:p>
    <w:p>
      <w:pPr>
        <w:pStyle w:val="Style27"/>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计算机信息系统集成收入是指针对客户的集成需求制订集成解决方案，向客户提供构成集成化系统的第三方产品，如操作系 统、数据库等系统软件以及服务器、网络设备等硬件。</w:t>
      </w:r>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具体确认原则及方法为：计算机信息系统集成业务以客户签收送货单为确认收入的依据。具体的确认时点为软硬件设备交付 客户指定地点及现场调试后，并取得客户签字确认的送货单，确认金额为对应的销售合同不含税金额。</w:t>
      </w:r>
    </w:p>
    <w:p>
      <w:pPr>
        <w:pStyle w:val="Style31"/>
        <w:keepNext/>
        <w:keepLines/>
        <w:widowControl w:val="0"/>
        <w:shd w:val="clear" w:color="auto" w:fill="auto"/>
        <w:bidi w:val="0"/>
        <w:spacing w:before="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5</w:t>
      </w:r>
      <w:r>
        <w:rPr>
          <w:color w:val="000000"/>
          <w:spacing w:val="0"/>
          <w:w w:val="100"/>
          <w:position w:val="0"/>
        </w:rPr>
        <w:t>、政府补助</w:t>
      </w:r>
      <w:bookmarkEnd w:id="852"/>
      <w:bookmarkEnd w:id="853"/>
      <w:bookmarkEnd w:id="855"/>
    </w:p>
    <w:p>
      <w:pPr>
        <w:pStyle w:val="Style34"/>
        <w:keepNext/>
        <w:keepLines/>
        <w:widowControl w:val="0"/>
        <w:shd w:val="clear" w:color="auto" w:fill="auto"/>
        <w:tabs>
          <w:tab w:pos="493" w:val="left"/>
        </w:tabs>
        <w:bidi w:val="0"/>
        <w:spacing w:before="0" w:after="260" w:line="240" w:lineRule="auto"/>
        <w:ind w:left="0" w:right="0" w:firstLine="0"/>
        <w:jc w:val="left"/>
      </w:pPr>
      <w:bookmarkStart w:id="856" w:name="bookmark856"/>
      <w:bookmarkStart w:id="857" w:name="bookmark857"/>
      <w:bookmarkStart w:id="858" w:name="bookmark858"/>
      <w:bookmarkStart w:id="859" w:name="bookmark859"/>
      <w:r>
        <w:rPr>
          <w:color w:val="000000"/>
          <w:spacing w:val="0"/>
          <w:w w:val="100"/>
          <w:position w:val="0"/>
        </w:rPr>
        <w:t>（</w:t>
      </w:r>
      <w:bookmarkEnd w:id="858"/>
      <w:r>
        <w:rPr>
          <w:rFonts w:ascii="Times New Roman" w:eastAsia="Times New Roman" w:hAnsi="Times New Roman" w:cs="Times New Roman"/>
          <w:color w:val="000000"/>
          <w:spacing w:val="0"/>
          <w:w w:val="100"/>
          <w:position w:val="0"/>
        </w:rPr>
        <w:t>1</w:t>
      </w:r>
      <w:r>
        <w:rPr>
          <w:color w:val="000000"/>
          <w:spacing w:val="0"/>
          <w:w w:val="100"/>
          <w:position w:val="0"/>
        </w:rPr>
        <w:t>）</w:t>
        <w:tab/>
        <w:t>与资产相关的政府补助判断依据及会计处理方法</w:t>
      </w:r>
      <w:bookmarkEnd w:id="856"/>
      <w:bookmarkEnd w:id="857"/>
      <w:bookmarkEnd w:id="859"/>
    </w:p>
    <w:p>
      <w:pPr>
        <w:pStyle w:val="Style27"/>
        <w:keepNext w:val="0"/>
        <w:keepLines w:val="0"/>
        <w:widowControl w:val="0"/>
        <w:shd w:val="clear" w:color="auto" w:fill="auto"/>
        <w:bidi w:val="0"/>
        <w:spacing w:before="0" w:after="380" w:line="314" w:lineRule="exact"/>
        <w:ind w:left="0" w:right="0" w:firstLine="0"/>
        <w:jc w:val="left"/>
      </w:pPr>
      <w:r>
        <w:rPr>
          <w:color w:val="000000"/>
          <w:spacing w:val="0"/>
          <w:w w:val="100"/>
          <w:position w:val="0"/>
        </w:rPr>
        <w:t>与资产相关的政府补助，确认为递延收益，并在相关资产的使用寿命内平均分配计入当期损益。</w:t>
      </w:r>
    </w:p>
    <w:p>
      <w:pPr>
        <w:pStyle w:val="Style34"/>
        <w:keepNext/>
        <w:keepLines/>
        <w:widowControl w:val="0"/>
        <w:shd w:val="clear" w:color="auto" w:fill="auto"/>
        <w:tabs>
          <w:tab w:pos="493" w:val="left"/>
        </w:tabs>
        <w:bidi w:val="0"/>
        <w:spacing w:before="0" w:after="260" w:line="240" w:lineRule="auto"/>
        <w:ind w:left="0" w:right="0" w:firstLine="0"/>
        <w:jc w:val="left"/>
      </w:pPr>
      <w:bookmarkStart w:id="860" w:name="bookmark860"/>
      <w:bookmarkStart w:id="861" w:name="bookmark861"/>
      <w:bookmarkStart w:id="862" w:name="bookmark862"/>
      <w:bookmarkStart w:id="863" w:name="bookmark863"/>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与收益相关的政府补助判断依据及会计处理方法</w:t>
      </w:r>
      <w:bookmarkEnd w:id="860"/>
      <w:bookmarkEnd w:id="861"/>
      <w:bookmarkEnd w:id="863"/>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与收益相关的政府补助，用于补偿以后期间的相关费用和损失的，确认为递延收益，并在确认相关费用的期间计入当期损益； 用于补偿已经发生的相关费用和损失的，直接计入当期损益。</w:t>
      </w:r>
    </w:p>
    <w:p>
      <w:pPr>
        <w:pStyle w:val="Style27"/>
        <w:keepNext w:val="0"/>
        <w:keepLines w:val="0"/>
        <w:widowControl w:val="0"/>
        <w:shd w:val="clear" w:color="auto" w:fill="auto"/>
        <w:bidi w:val="0"/>
        <w:spacing w:before="0" w:after="700" w:line="312" w:lineRule="exact"/>
        <w:ind w:left="0" w:right="0" w:firstLine="0"/>
        <w:jc w:val="left"/>
      </w:pPr>
      <w:r>
        <w:rPr>
          <w:color w:val="000000"/>
          <w:spacing w:val="0"/>
          <w:w w:val="100"/>
          <w:position w:val="0"/>
        </w:rPr>
        <w:t>已确认的政府补助需要返还时，存在相关递延收益余额的，冲减相关递延收益账面余额，超出部分计入当期损益；不存在相 关递延收益的，直接计入当期损益。</w:t>
      </w:r>
    </w:p>
    <w:p>
      <w:pPr>
        <w:pStyle w:val="Style31"/>
        <w:keepNext/>
        <w:keepLines/>
        <w:widowControl w:val="0"/>
        <w:shd w:val="clear" w:color="auto" w:fill="auto"/>
        <w:bidi w:val="0"/>
        <w:spacing w:before="0" w:after="260" w:line="240" w:lineRule="auto"/>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2</w:t>
      </w:r>
      <w:bookmarkEnd w:id="866"/>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64"/>
      <w:bookmarkEnd w:id="865"/>
      <w:bookmarkEnd w:id="867"/>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所得税费用的会计处理采用资产负债表债务法核算。资产负债表日，公司按照可抵扣暂时性差异与适用所得税税率计算的结 果，确认递延所得税资产及相应的递延所得税收益；按照应纳税暂时性差异与适用企业所得税税率计算的结果，确认递延所 得税负债及相应的递延所得税费用。</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递延所得税资产的确认</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公司以很可能取得用来抵扣可抵扣暂时性差异的应纳税所得额为限，确认由可抵扣暂时性差异产生的递延所得税资产。但是 同时具有下列特征的交易中因资产或负债的初始确认所产生的递延所得税资产会计处理采用资产负债表债务法核算。资产负 债表日，公司按照可抵扣暂时性差异与适用所得税税率计算的结果产不予确认：</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该项交易不是企业合并；</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交易发生 时既不影响会计利润也不影响应纳税所得额（或可抵扣亏损）。</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公司对与子公司、联营公司及合营企业投资相关的可抵扣暂时性差异，同时满足下列条件的，确认相应的递延所得税资产： 暂时性差异在可预见的未来很可能转回；未来很可能获得用来抵扣暂时性差异的应纳税所得额。</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公司对于能够结转以后年度的可抵扣亏损和税款抵减，以很可能获得用来抵扣可抵扣亏损和税款抵减的未来应纳税所得额为 限，确认相应的递延所得税资产。</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递延所得税负债的确认</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除下列情况产生的递延所得税负债以外，本公司确认所有应纳税暂时性差异产生的递延所得税负债：</w:t>
      </w:r>
    </w:p>
    <w:p>
      <w:pPr>
        <w:pStyle w:val="Style27"/>
        <w:keepNext w:val="0"/>
        <w:keepLines w:val="0"/>
        <w:widowControl w:val="0"/>
        <w:shd w:val="clear" w:color="auto" w:fill="auto"/>
        <w:tabs>
          <w:tab w:pos="334" w:val="left"/>
        </w:tabs>
        <w:bidi w:val="0"/>
        <w:spacing w:before="0" w:after="0" w:line="312" w:lineRule="exact"/>
        <w:ind w:left="0" w:right="0" w:firstLine="0"/>
        <w:jc w:val="left"/>
      </w:pPr>
      <w:bookmarkStart w:id="868" w:name="bookmark868"/>
      <w:r>
        <w:rPr>
          <w:rFonts w:ascii="Times New Roman" w:eastAsia="Times New Roman" w:hAnsi="Times New Roman" w:cs="Times New Roman"/>
          <w:color w:val="000000"/>
          <w:spacing w:val="0"/>
          <w:w w:val="100"/>
          <w:position w:val="0"/>
          <w:sz w:val="18"/>
          <w:szCs w:val="18"/>
        </w:rPr>
        <w:t>1</w:t>
      </w:r>
      <w:bookmarkEnd w:id="868"/>
      <w:r>
        <w:rPr>
          <w:color w:val="000000"/>
          <w:spacing w:val="0"/>
          <w:w w:val="100"/>
          <w:position w:val="0"/>
        </w:rPr>
        <w:t>、</w:t>
        <w:tab/>
        <w:t>商誉的初始确认；</w:t>
      </w:r>
    </w:p>
    <w:p>
      <w:pPr>
        <w:pStyle w:val="Style27"/>
        <w:keepNext w:val="0"/>
        <w:keepLines w:val="0"/>
        <w:widowControl w:val="0"/>
        <w:shd w:val="clear" w:color="auto" w:fill="auto"/>
        <w:tabs>
          <w:tab w:pos="354" w:val="left"/>
        </w:tabs>
        <w:bidi w:val="0"/>
        <w:spacing w:before="0" w:after="0" w:line="312" w:lineRule="exact"/>
        <w:ind w:left="0" w:right="0" w:firstLine="0"/>
        <w:jc w:val="left"/>
      </w:pPr>
      <w:bookmarkStart w:id="869" w:name="bookmark869"/>
      <w:r>
        <w:rPr>
          <w:rFonts w:ascii="Times New Roman" w:eastAsia="Times New Roman" w:hAnsi="Times New Roman" w:cs="Times New Roman"/>
          <w:color w:val="000000"/>
          <w:spacing w:val="0"/>
          <w:w w:val="100"/>
          <w:position w:val="0"/>
          <w:sz w:val="18"/>
          <w:szCs w:val="18"/>
        </w:rPr>
        <w:t>2</w:t>
      </w:r>
      <w:bookmarkEnd w:id="869"/>
      <w:r>
        <w:rPr>
          <w:color w:val="000000"/>
          <w:spacing w:val="0"/>
          <w:w w:val="100"/>
          <w:position w:val="0"/>
        </w:rPr>
        <w:t>、</w:t>
        <w:tab/>
        <w:t>同时满足具有下列特征的交易中产生的资产或负债的初始确认：</w:t>
      </w:r>
    </w:p>
    <w:p>
      <w:pPr>
        <w:pStyle w:val="Style27"/>
        <w:keepNext w:val="0"/>
        <w:keepLines w:val="0"/>
        <w:widowControl w:val="0"/>
        <w:numPr>
          <w:ilvl w:val="0"/>
          <w:numId w:val="15"/>
        </w:numPr>
        <w:shd w:val="clear" w:color="auto" w:fill="auto"/>
        <w:tabs>
          <w:tab w:pos="373" w:val="left"/>
        </w:tabs>
        <w:bidi w:val="0"/>
        <w:spacing w:before="0" w:after="0" w:line="312" w:lineRule="exact"/>
        <w:ind w:left="0" w:right="0" w:firstLine="0"/>
        <w:jc w:val="left"/>
      </w:pPr>
      <w:bookmarkStart w:id="870" w:name="bookmark870"/>
      <w:bookmarkEnd w:id="870"/>
      <w:r>
        <w:rPr>
          <w:color w:val="000000"/>
          <w:spacing w:val="0"/>
          <w:w w:val="100"/>
          <w:position w:val="0"/>
        </w:rPr>
        <w:t>该项交易不是企业合并；</w:t>
      </w:r>
    </w:p>
    <w:p>
      <w:pPr>
        <w:pStyle w:val="Style27"/>
        <w:keepNext w:val="0"/>
        <w:keepLines w:val="0"/>
        <w:widowControl w:val="0"/>
        <w:numPr>
          <w:ilvl w:val="0"/>
          <w:numId w:val="15"/>
        </w:numPr>
        <w:shd w:val="clear" w:color="auto" w:fill="auto"/>
        <w:tabs>
          <w:tab w:pos="373" w:val="left"/>
        </w:tabs>
        <w:bidi w:val="0"/>
        <w:spacing w:before="0" w:after="0" w:line="312" w:lineRule="exact"/>
        <w:ind w:left="0" w:right="0" w:firstLine="0"/>
        <w:jc w:val="left"/>
      </w:pPr>
      <w:bookmarkStart w:id="871" w:name="bookmark871"/>
      <w:bookmarkEnd w:id="871"/>
      <w:r>
        <w:rPr>
          <w:color w:val="000000"/>
          <w:spacing w:val="0"/>
          <w:w w:val="100"/>
          <w:position w:val="0"/>
        </w:rPr>
        <w:t>交易发生时既不影响会计利润也不影响应纳税所得额（或可抵扣亏损）。</w:t>
      </w:r>
    </w:p>
    <w:p>
      <w:pPr>
        <w:pStyle w:val="Style27"/>
        <w:keepNext w:val="0"/>
        <w:keepLines w:val="0"/>
        <w:widowControl w:val="0"/>
        <w:shd w:val="clear" w:color="auto" w:fill="auto"/>
        <w:tabs>
          <w:tab w:pos="354" w:val="left"/>
        </w:tabs>
        <w:bidi w:val="0"/>
        <w:spacing w:before="0" w:after="0" w:line="312" w:lineRule="exact"/>
        <w:ind w:left="0" w:right="0" w:firstLine="0"/>
        <w:jc w:val="left"/>
      </w:pPr>
      <w:bookmarkStart w:id="872" w:name="bookmark872"/>
      <w:r>
        <w:rPr>
          <w:rFonts w:ascii="Times New Roman" w:eastAsia="Times New Roman" w:hAnsi="Times New Roman" w:cs="Times New Roman"/>
          <w:color w:val="000000"/>
          <w:spacing w:val="0"/>
          <w:w w:val="100"/>
          <w:position w:val="0"/>
          <w:sz w:val="18"/>
          <w:szCs w:val="18"/>
        </w:rPr>
        <w:t>3</w:t>
      </w:r>
      <w:bookmarkEnd w:id="872"/>
      <w:r>
        <w:rPr>
          <w:color w:val="000000"/>
          <w:spacing w:val="0"/>
          <w:w w:val="100"/>
          <w:position w:val="0"/>
        </w:rPr>
        <w:t>、</w:t>
        <w:tab/>
        <w:t>与子公司、联营企业、合营企业投资等相关的应纳税暂时性差异，一般应确认相</w:t>
      </w:r>
    </w:p>
    <w:p>
      <w:pPr>
        <w:pStyle w:val="Style27"/>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关的递延所得税负债，但同时满足以下两个条件的除外：</w:t>
      </w:r>
    </w:p>
    <w:p>
      <w:pPr>
        <w:pStyle w:val="Style27"/>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73" w:name="bookmark873"/>
      <w:bookmarkEnd w:id="873"/>
      <w:r>
        <w:rPr>
          <w:color w:val="000000"/>
          <w:spacing w:val="0"/>
          <w:w w:val="100"/>
          <w:position w:val="0"/>
        </w:rPr>
        <w:t>投资企业能够控制暂时性差异的转回的时间；</w:t>
      </w:r>
    </w:p>
    <w:p>
      <w:pPr>
        <w:pStyle w:val="Style27"/>
        <w:keepNext w:val="0"/>
        <w:keepLines w:val="0"/>
        <w:widowControl w:val="0"/>
        <w:numPr>
          <w:ilvl w:val="0"/>
          <w:numId w:val="17"/>
        </w:numPr>
        <w:shd w:val="clear" w:color="auto" w:fill="auto"/>
        <w:tabs>
          <w:tab w:pos="373" w:val="left"/>
        </w:tabs>
        <w:bidi w:val="0"/>
        <w:spacing w:before="0" w:after="0" w:line="312" w:lineRule="exact"/>
        <w:ind w:left="0" w:right="0" w:firstLine="0"/>
        <w:jc w:val="left"/>
      </w:pPr>
      <w:bookmarkStart w:id="874" w:name="bookmark874"/>
      <w:bookmarkEnd w:id="874"/>
      <w:r>
        <w:rPr>
          <w:color w:val="000000"/>
          <w:spacing w:val="0"/>
          <w:w w:val="100"/>
          <w:position w:val="0"/>
        </w:rPr>
        <w:t>该暂时性差异在可预见的未来很可能不会转回。</w:t>
      </w:r>
    </w:p>
    <w:p>
      <w:pPr>
        <w:pStyle w:val="Style27"/>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所得税费用计量</w:t>
      </w:r>
    </w:p>
    <w:p>
      <w:pPr>
        <w:pStyle w:val="Style27"/>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公司将当期所得税和递延所得税作为所得税费用或收益计入当期损益，但不包括下列情况产生的所得税：</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企业合并；</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 xml:space="preserve">： </w:t>
      </w:r>
      <w:r>
        <w:rPr>
          <w:color w:val="000000"/>
          <w:spacing w:val="0"/>
          <w:w w:val="100"/>
          <w:position w:val="0"/>
        </w:rPr>
        <w:t>直接在所有者权益中确认的交易或事项。</w:t>
      </w:r>
    </w:p>
    <w:p>
      <w:pPr>
        <w:pStyle w:val="Style31"/>
        <w:keepNext/>
        <w:keepLines/>
        <w:widowControl w:val="0"/>
        <w:shd w:val="clear" w:color="auto" w:fill="auto"/>
        <w:tabs>
          <w:tab w:pos="483" w:val="left"/>
        </w:tabs>
        <w:bidi w:val="0"/>
        <w:spacing w:before="0" w:line="240" w:lineRule="auto"/>
        <w:ind w:left="0" w:right="0" w:firstLine="0"/>
        <w:jc w:val="left"/>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2</w:t>
      </w:r>
      <w:bookmarkEnd w:id="877"/>
      <w:r>
        <w:rPr>
          <w:rFonts w:ascii="Times New Roman" w:eastAsia="Times New Roman" w:hAnsi="Times New Roman" w:cs="Times New Roman"/>
          <w:color w:val="000000"/>
          <w:spacing w:val="0"/>
          <w:w w:val="100"/>
          <w:position w:val="0"/>
        </w:rPr>
        <w:t>7</w:t>
      </w:r>
      <w:r>
        <w:rPr>
          <w:color w:val="000000"/>
          <w:spacing w:val="0"/>
          <w:w w:val="100"/>
          <w:position w:val="0"/>
        </w:rPr>
        <w:t>、</w:t>
        <w:tab/>
        <w:t>租赁</w:t>
      </w:r>
      <w:bookmarkEnd w:id="875"/>
      <w:bookmarkEnd w:id="876"/>
      <w:bookmarkEnd w:id="878"/>
    </w:p>
    <w:p>
      <w:pPr>
        <w:pStyle w:val="Style34"/>
        <w:keepNext/>
        <w:keepLines/>
        <w:widowControl w:val="0"/>
        <w:shd w:val="clear" w:color="auto" w:fill="auto"/>
        <w:tabs>
          <w:tab w:pos="493" w:val="left"/>
        </w:tabs>
        <w:bidi w:val="0"/>
        <w:spacing w:before="0" w:after="280" w:line="240" w:lineRule="auto"/>
        <w:ind w:left="0" w:right="0" w:firstLine="0"/>
        <w:jc w:val="left"/>
      </w:pPr>
      <w:bookmarkStart w:id="879" w:name="bookmark879"/>
      <w:bookmarkStart w:id="880" w:name="bookmark880"/>
      <w:bookmarkStart w:id="881" w:name="bookmark881"/>
      <w:bookmarkStart w:id="882" w:name="bookmark882"/>
      <w:r>
        <w:rPr>
          <w:color w:val="000000"/>
          <w:spacing w:val="0"/>
          <w:w w:val="100"/>
          <w:position w:val="0"/>
        </w:rPr>
        <w:t>（</w:t>
      </w:r>
      <w:bookmarkEnd w:id="881"/>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879"/>
      <w:bookmarkEnd w:id="880"/>
      <w:bookmarkEnd w:id="882"/>
    </w:p>
    <w:p>
      <w:pPr>
        <w:pStyle w:val="Style27"/>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对于经营租赁的租金，出租人、承租人在租赁期内各个期间按照直线法确认为当期损益。出租人、承租人发生的初始直接费 用，计入当期损益。或有租金在实际发生时计入当期损益。</w:t>
      </w:r>
    </w:p>
    <w:p>
      <w:pPr>
        <w:pStyle w:val="Style34"/>
        <w:keepNext/>
        <w:keepLines/>
        <w:widowControl w:val="0"/>
        <w:shd w:val="clear" w:color="auto" w:fill="auto"/>
        <w:tabs>
          <w:tab w:pos="493" w:val="left"/>
        </w:tabs>
        <w:bidi w:val="0"/>
        <w:spacing w:before="0" w:after="280" w:line="240" w:lineRule="auto"/>
        <w:ind w:left="0" w:right="0" w:firstLine="0"/>
        <w:jc w:val="left"/>
      </w:pPr>
      <w:bookmarkStart w:id="883" w:name="bookmark883"/>
      <w:bookmarkStart w:id="884" w:name="bookmark884"/>
      <w:bookmarkStart w:id="885" w:name="bookmark885"/>
      <w:bookmarkStart w:id="886" w:name="bookmark886"/>
      <w:r>
        <w:rPr>
          <w:color w:val="000000"/>
          <w:spacing w:val="0"/>
          <w:w w:val="100"/>
          <w:position w:val="0"/>
        </w:rPr>
        <w:t>（</w:t>
      </w:r>
      <w:bookmarkEnd w:id="885"/>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883"/>
      <w:bookmarkEnd w:id="884"/>
      <w:bookmarkEnd w:id="886"/>
    </w:p>
    <w:p>
      <w:pPr>
        <w:pStyle w:val="Style27"/>
        <w:keepNext w:val="0"/>
        <w:keepLines w:val="0"/>
        <w:widowControl w:val="0"/>
        <w:shd w:val="clear" w:color="auto" w:fill="auto"/>
        <w:bidi w:val="0"/>
        <w:spacing w:before="0" w:after="0" w:line="313" w:lineRule="exact"/>
        <w:ind w:left="0" w:right="0" w:firstLine="0"/>
        <w:jc w:val="left"/>
      </w:pPr>
      <w:r>
        <w:rPr>
          <w:color w:val="000000"/>
          <w:spacing w:val="0"/>
          <w:w w:val="100"/>
          <w:position w:val="0"/>
        </w:rPr>
        <w:t>承租人的会计处理：在租赁期开始日，将租赁开始日租赁资产公允价值与最低租赁付款额现值两者中较低者作为租入资产的 入账价值，将最低租赁付款额作为长期应付款的入账价值，其差额作为未确认融资费用。在租赁谈判和签订租赁合同过程中 发生的，可归属于租赁项目的手续费、律师费、差旅费、印花税等初始直接费用（下同），计入租入资产价值。在计算最低 租赁付款额的现值时，能够取得出租人租赁内含利率的，采用租赁内含利率作为折现率；否则，采用租赁合同规定的利率作 为折现率。无法取得出租人的租赁内含利率且租赁合同没有规定利率的，采用同期银行贷款利率作为折现率。未确认融资费 用在租赁期内按照实际利率法计算确认当期的融资费用。本公司采用与自有固定资产相一致的折旧政策计提租赁资产折旧。 能够合理确定租赁期届满时取得租赁资产所有权的，在租赁资产使用寿命内计提折旧。无法合理确定租赁期届满时能够取得 租赁资产所有权的，在租赁期与租赁资产使用寿命两者中较短的期间内计提折旧。或有租金在实际发生时计入当期损益。</w:t>
      </w:r>
    </w:p>
    <w:p>
      <w:pPr>
        <w:pStyle w:val="Style27"/>
        <w:keepNext w:val="0"/>
        <w:keepLines w:val="0"/>
        <w:widowControl w:val="0"/>
        <w:shd w:val="clear" w:color="auto" w:fill="auto"/>
        <w:bidi w:val="0"/>
        <w:spacing w:before="0" w:after="380" w:line="313" w:lineRule="exact"/>
        <w:ind w:left="0" w:right="0" w:firstLine="0"/>
        <w:jc w:val="left"/>
      </w:pPr>
      <w:r>
        <w:rPr>
          <w:color w:val="000000"/>
          <w:spacing w:val="0"/>
          <w:w w:val="100"/>
          <w:position w:val="0"/>
        </w:rPr>
        <w:t>出租人的会计处理：在租赁期开始日，出租人将租赁开始日最低租赁收款额与初始直接费用之和作为应收融资租赁款的入账 价值，同时记录未担保余值；将最低租赁收款额、初始直接费用及未担保余值之和与其现值之和的差额确认为未实现融资收 益。未实现融资收益在租赁期内按照实际利率法计算确认当期的融资收入。或有租金在实际发生时计入当期损益。</w:t>
      </w:r>
    </w:p>
    <w:p>
      <w:pPr>
        <w:pStyle w:val="Style31"/>
        <w:keepNext/>
        <w:keepLines/>
        <w:widowControl w:val="0"/>
        <w:shd w:val="clear" w:color="auto" w:fill="auto"/>
        <w:tabs>
          <w:tab w:pos="483" w:val="left"/>
        </w:tabs>
        <w:bidi w:val="0"/>
        <w:spacing w:before="0" w:line="240" w:lineRule="auto"/>
        <w:ind w:left="0" w:right="0" w:firstLine="0"/>
        <w:jc w:val="left"/>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8</w:t>
      </w:r>
      <w:r>
        <w:rPr>
          <w:color w:val="000000"/>
          <w:spacing w:val="0"/>
          <w:w w:val="100"/>
          <w:position w:val="0"/>
        </w:rPr>
        <w:t>、</w:t>
        <w:tab/>
        <w:t>重要会计政策和会计估计变更</w:t>
      </w:r>
      <w:bookmarkEnd w:id="887"/>
      <w:bookmarkEnd w:id="888"/>
      <w:bookmarkEnd w:id="890"/>
    </w:p>
    <w:p>
      <w:pPr>
        <w:pStyle w:val="Style34"/>
        <w:keepNext/>
        <w:keepLines/>
        <w:widowControl w:val="0"/>
        <w:shd w:val="clear" w:color="auto" w:fill="auto"/>
        <w:tabs>
          <w:tab w:pos="493" w:val="left"/>
        </w:tabs>
        <w:bidi w:val="0"/>
        <w:spacing w:before="0" w:line="240" w:lineRule="auto"/>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w:t>
        <w:tab/>
        <w:t>重要会计政策变更</w:t>
      </w:r>
      <w:bookmarkEnd w:id="891"/>
      <w:bookmarkEnd w:id="892"/>
      <w:bookmarkEnd w:id="894"/>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895" w:name="bookmark895"/>
      <w:bookmarkStart w:id="896" w:name="bookmark896"/>
      <w:bookmarkStart w:id="897" w:name="bookmark897"/>
      <w:bookmarkStart w:id="898" w:name="bookmark898"/>
      <w:r>
        <w:rPr>
          <w:color w:val="000000"/>
          <w:spacing w:val="0"/>
          <w:w w:val="100"/>
          <w:position w:val="0"/>
        </w:rPr>
        <w:t>（</w:t>
      </w:r>
      <w:bookmarkEnd w:id="897"/>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895"/>
      <w:bookmarkEnd w:id="896"/>
      <w:bookmarkEnd w:id="898"/>
    </w:p>
    <w:p>
      <w:pPr>
        <w:pStyle w:val="Style27"/>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after="380" w:line="240" w:lineRule="auto"/>
        <w:ind w:left="0" w:right="0" w:firstLine="0"/>
        <w:jc w:val="left"/>
      </w:pPr>
      <w:bookmarkStart w:id="899" w:name="bookmark899"/>
      <w:bookmarkStart w:id="900" w:name="bookmark900"/>
      <w:bookmarkStart w:id="901" w:name="bookmark901"/>
      <w:bookmarkStart w:id="902" w:name="bookmark902"/>
      <w:r>
        <w:rPr>
          <w:color w:val="000000"/>
          <w:spacing w:val="0"/>
          <w:w w:val="100"/>
          <w:position w:val="0"/>
        </w:rPr>
        <w:t>六</w:t>
      </w:r>
      <w:bookmarkEnd w:id="901"/>
      <w:r>
        <w:rPr>
          <w:color w:val="000000"/>
          <w:spacing w:val="0"/>
          <w:w w:val="100"/>
          <w:position w:val="0"/>
        </w:rPr>
        <w:t>、税项</w:t>
      </w:r>
      <w:bookmarkEnd w:id="899"/>
      <w:bookmarkEnd w:id="900"/>
      <w:bookmarkEnd w:id="902"/>
    </w:p>
    <w:p>
      <w:pPr>
        <w:pStyle w:val="Style31"/>
        <w:keepNext/>
        <w:keepLines/>
        <w:widowControl w:val="0"/>
        <w:shd w:val="clear" w:color="auto" w:fill="auto"/>
        <w:bidi w:val="0"/>
        <w:spacing w:before="0" w:after="280" w:line="240" w:lineRule="auto"/>
        <w:ind w:left="0" w:right="0" w:firstLine="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903"/>
      <w:bookmarkEnd w:id="904"/>
      <w:bookmarkEnd w:id="905"/>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line="1" w:lineRule="exact"/>
      </w:pP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应评税利润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四方精创资讯（香港）有限公司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24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税收优惠</w:t>
      </w:r>
      <w:bookmarkEnd w:id="906"/>
      <w:bookmarkEnd w:id="907"/>
      <w:bookmarkEnd w:id="909"/>
    </w:p>
    <w:p>
      <w:pPr>
        <w:pStyle w:val="Style27"/>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本公司于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日取得深圳市科技创新委员会、深圳市财政委员会、深圳市国家税务局和深圳市地方税务局联合颁发 的编号为</w:t>
      </w:r>
      <w:r>
        <w:rPr>
          <w:rFonts w:ascii="Times New Roman" w:eastAsia="Times New Roman" w:hAnsi="Times New Roman" w:cs="Times New Roman"/>
          <w:color w:val="000000"/>
          <w:spacing w:val="0"/>
          <w:w w:val="100"/>
          <w:position w:val="0"/>
          <w:sz w:val="18"/>
          <w:szCs w:val="18"/>
        </w:rPr>
        <w:t>GR20154420003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的《高新技术企业证书》</w:t>
      </w:r>
      <w:r>
        <w:rPr>
          <w:i/>
          <w:iCs/>
          <w:color w:val="000000"/>
          <w:spacing w:val="0"/>
          <w:w w:val="100"/>
          <w:position w:val="0"/>
        </w:rPr>
        <w:t>，</w:t>
      </w:r>
      <w:r>
        <w:rPr>
          <w:color w:val="000000"/>
          <w:spacing w:val="0"/>
          <w:w w:val="100"/>
          <w:position w:val="0"/>
        </w:rPr>
        <w:t>有效期为三年。根据企业所得税法有关规定，本公司</w:t>
      </w:r>
      <w:r>
        <w:rPr>
          <w:rFonts w:ascii="Times New Roman" w:eastAsia="Times New Roman" w:hAnsi="Times New Roman" w:cs="Times New Roman"/>
          <w:color w:val="000000"/>
          <w:spacing w:val="0"/>
          <w:w w:val="100"/>
          <w:position w:val="0"/>
          <w:sz w:val="18"/>
          <w:szCs w:val="18"/>
        </w:rPr>
        <w:t>2015-2017</w:t>
      </w:r>
      <w:r>
        <w:rPr>
          <w:color w:val="000000"/>
          <w:spacing w:val="0"/>
          <w:w w:val="100"/>
          <w:position w:val="0"/>
        </w:rPr>
        <w:t>年度享 受国家重点扶持的高新技术企业所得税的优惠政策，企业所得税减按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征收。</w:t>
      </w:r>
    </w:p>
    <w:p>
      <w:pPr>
        <w:pStyle w:val="Style31"/>
        <w:keepNext/>
        <w:keepLines/>
        <w:widowControl w:val="0"/>
        <w:shd w:val="clear" w:color="auto" w:fill="auto"/>
        <w:tabs>
          <w:tab w:pos="378" w:val="left"/>
        </w:tabs>
        <w:bidi w:val="0"/>
        <w:spacing w:before="0" w:after="280" w:line="240"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3</w:t>
      </w:r>
      <w:bookmarkEnd w:id="912"/>
      <w:r>
        <w:rPr>
          <w:color w:val="000000"/>
          <w:spacing w:val="0"/>
          <w:w w:val="100"/>
          <w:position w:val="0"/>
        </w:rPr>
        <w:t>、</w:t>
        <w:tab/>
        <w:t>其他</w:t>
      </w:r>
      <w:bookmarkEnd w:id="910"/>
      <w:bookmarkEnd w:id="911"/>
      <w:bookmarkEnd w:id="913"/>
    </w:p>
    <w:p>
      <w:pPr>
        <w:pStyle w:val="Style27"/>
        <w:keepNext w:val="0"/>
        <w:keepLines w:val="0"/>
        <w:widowControl w:val="0"/>
        <w:shd w:val="clear" w:color="auto" w:fill="auto"/>
        <w:bidi w:val="0"/>
        <w:spacing w:before="0" w:after="0" w:line="312" w:lineRule="exact"/>
        <w:ind w:left="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根据深圳市南山区国家税务局《深圳市国家税务局增值税、消费税税收优惠备案通知书》（深国税南减免备</w:t>
      </w:r>
      <w:r>
        <w:rPr>
          <w:rFonts w:ascii="Times New Roman" w:eastAsia="Times New Roman" w:hAnsi="Times New Roman" w:cs="Times New Roman"/>
          <w:color w:val="000000"/>
          <w:spacing w:val="0"/>
          <w:w w:val="100"/>
          <w:position w:val="0"/>
          <w:sz w:val="18"/>
          <w:szCs w:val="18"/>
        </w:rPr>
        <w:t xml:space="preserve">[2015]1293 </w:t>
      </w:r>
      <w:r>
        <w:rPr>
          <w:color w:val="000000"/>
          <w:spacing w:val="0"/>
          <w:w w:val="100"/>
          <w:position w:val="0"/>
        </w:rPr>
        <w:t>号）对公司技术转让、技术开发业务和与之相关的技术咨询、技术服务业务取得的收入，如实申报可享受免征增值税。</w:t>
      </w:r>
    </w:p>
    <w:p>
      <w:pPr>
        <w:pStyle w:val="Style27"/>
        <w:keepNext w:val="0"/>
        <w:keepLines w:val="0"/>
        <w:widowControl w:val="0"/>
        <w:shd w:val="clear" w:color="auto" w:fill="auto"/>
        <w:tabs>
          <w:tab w:pos="440" w:val="left"/>
        </w:tabs>
        <w:bidi w:val="0"/>
        <w:spacing w:before="0" w:after="360" w:line="312" w:lineRule="exact"/>
        <w:ind w:left="0" w:right="0" w:firstLine="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本公司同一控制下合并的四方精创资讯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有限公司适用的利得税税率为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both"/>
      </w:pPr>
      <w:bookmarkStart w:id="916" w:name="bookmark916"/>
      <w:bookmarkStart w:id="917" w:name="bookmark917"/>
      <w:bookmarkStart w:id="918" w:name="bookmark918"/>
      <w:bookmarkStart w:id="919" w:name="bookmark919"/>
      <w:r>
        <w:rPr>
          <w:color w:val="000000"/>
          <w:spacing w:val="0"/>
          <w:w w:val="100"/>
          <w:position w:val="0"/>
        </w:rPr>
        <w:t>七</w:t>
      </w:r>
      <w:bookmarkEnd w:id="918"/>
      <w:r>
        <w:rPr>
          <w:color w:val="000000"/>
          <w:spacing w:val="0"/>
          <w:w w:val="100"/>
          <w:position w:val="0"/>
        </w:rPr>
        <w:t>、合并财务报表项目注释</w:t>
      </w:r>
      <w:bookmarkEnd w:id="916"/>
      <w:bookmarkEnd w:id="917"/>
      <w:bookmarkEnd w:id="919"/>
    </w:p>
    <w:p>
      <w:pPr>
        <w:pStyle w:val="Style31"/>
        <w:keepNext/>
        <w:keepLines/>
        <w:widowControl w:val="0"/>
        <w:shd w:val="clear" w:color="auto" w:fill="auto"/>
        <w:bidi w:val="0"/>
        <w:spacing w:before="0" w:after="360" w:line="240" w:lineRule="auto"/>
        <w:ind w:left="0" w:right="0" w:firstLine="0"/>
        <w:jc w:val="both"/>
      </w:pPr>
      <w:bookmarkStart w:id="920" w:name="bookmark920"/>
      <w:bookmarkStart w:id="921" w:name="bookmark921"/>
      <w:bookmarkStart w:id="922" w:name="bookmark922"/>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920"/>
      <w:bookmarkEnd w:id="921"/>
      <w:bookmarkEnd w:id="9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589,802,392.70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559,404,179.49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559,440,531.30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7,001,873.22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8,077,422.46</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tabs>
          <w:tab w:pos="378" w:val="left"/>
        </w:tabs>
        <w:bidi w:val="0"/>
        <w:spacing w:before="0" w:after="360" w:line="240" w:lineRule="auto"/>
        <w:ind w:left="0" w:right="0" w:firstLine="0"/>
        <w:jc w:val="both"/>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2</w:t>
      </w:r>
      <w:bookmarkEnd w:id="925"/>
      <w:r>
        <w:rPr>
          <w:color w:val="000000"/>
          <w:spacing w:val="0"/>
          <w:w w:val="100"/>
          <w:position w:val="0"/>
        </w:rPr>
        <w:t>、</w:t>
        <w:tab/>
        <w:t>衍生金融资产</w:t>
      </w:r>
      <w:bookmarkEnd w:id="923"/>
      <w:bookmarkEnd w:id="924"/>
      <w:bookmarkEnd w:id="926"/>
    </w:p>
    <w:p>
      <w:pPr>
        <w:pStyle w:val="Style27"/>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3</w:t>
      </w:r>
      <w:bookmarkEnd w:id="929"/>
      <w:r>
        <w:rPr>
          <w:color w:val="000000"/>
          <w:spacing w:val="0"/>
          <w:w w:val="100"/>
          <w:position w:val="0"/>
        </w:rPr>
        <w:t>、</w:t>
        <w:tab/>
        <w:t>应收账款</w:t>
      </w:r>
      <w:bookmarkEnd w:id="927"/>
      <w:bookmarkEnd w:id="928"/>
      <w:bookmarkEnd w:id="930"/>
    </w:p>
    <w:p>
      <w:pPr>
        <w:pStyle w:val="Style34"/>
        <w:keepNext/>
        <w:keepLines/>
        <w:widowControl w:val="0"/>
        <w:shd w:val="clear" w:color="auto" w:fill="auto"/>
        <w:bidi w:val="0"/>
        <w:spacing w:before="0" w:after="360" w:line="240" w:lineRule="auto"/>
        <w:ind w:left="0" w:right="0" w:firstLine="0"/>
        <w:jc w:val="both"/>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931"/>
      <w:bookmarkEnd w:id="932"/>
      <w:bookmarkEnd w:id="93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2,499,03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84,691,226.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124,951,</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2,499,03</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122,452,7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86,419,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618.82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84,691,226.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124,951,788.69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2,499,035.78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124,951,788.69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2,499,035.78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4"/>
        <w:keepNext/>
        <w:keepLines/>
        <w:widowControl w:val="0"/>
        <w:shd w:val="clear" w:color="auto" w:fill="auto"/>
        <w:bidi w:val="0"/>
        <w:spacing w:before="0" w:line="240" w:lineRule="auto"/>
        <w:ind w:left="0" w:right="0" w:firstLine="0"/>
        <w:jc w:val="left"/>
      </w:pPr>
      <w:bookmarkStart w:id="935" w:name="bookmark935"/>
      <w:bookmarkStart w:id="936" w:name="bookmark936"/>
      <w:bookmarkStart w:id="937" w:name="bookmark937"/>
      <w:bookmarkStart w:id="938" w:name="bookmark938"/>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935"/>
      <w:bookmarkEnd w:id="936"/>
      <w:bookmarkEnd w:id="938"/>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770,643.41</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939" w:name="bookmark939"/>
      <w:bookmarkStart w:id="940" w:name="bookmark940"/>
      <w:bookmarkStart w:id="941" w:name="bookmark941"/>
      <w:bookmarkStart w:id="942" w:name="bookmark942"/>
      <w:r>
        <w:rPr>
          <w:color w:val="000000"/>
          <w:spacing w:val="0"/>
          <w:w w:val="100"/>
          <w:position w:val="0"/>
        </w:rPr>
        <w:t>（</w:t>
      </w:r>
      <w:bookmarkEnd w:id="94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939"/>
      <w:bookmarkEnd w:id="940"/>
      <w:bookmarkEnd w:id="942"/>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公司是否需要遵守特殊行业的披露要求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tbl>
      <w:tblPr>
        <w:tblOverlap w:val="never"/>
        <w:jc w:val="center"/>
        <w:tblLayout w:type="fixed"/>
      </w:tblPr>
      <w:tblGrid>
        <w:gridCol w:w="2280"/>
        <w:gridCol w:w="1560"/>
        <w:gridCol w:w="1699"/>
        <w:gridCol w:w="1243"/>
        <w:gridCol w:w="1699"/>
        <w:gridCol w:w="1392"/>
      </w:tblGrid>
      <w:tr>
        <w:trPr>
          <w:trHeight w:val="744"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年限</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61,849,955.47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1,236,999.11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18,183,850.85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363,677.02</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非关联客户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4,316,620.10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86,332.40</w:t>
            </w:r>
          </w:p>
        </w:tc>
      </w:tr>
    </w:tbl>
    <w:p>
      <w:pPr>
        <w:widowControl w:val="0"/>
        <w:spacing w:line="1" w:lineRule="exact"/>
      </w:pPr>
      <w:r>
        <w:br w:type="page"/>
      </w:r>
    </w:p>
    <w:tbl>
      <w:tblPr>
        <w:tblOverlap w:val="never"/>
        <w:jc w:val="center"/>
        <w:tblLayout w:type="fixed"/>
      </w:tblPr>
      <w:tblGrid>
        <w:gridCol w:w="2280"/>
        <w:gridCol w:w="1560"/>
        <w:gridCol w:w="1699"/>
        <w:gridCol w:w="1243"/>
        <w:gridCol w:w="1699"/>
        <w:gridCol w:w="1392"/>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4,279,914.15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85,598.28</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4,005,937.74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80,118.75</w:t>
            </w:r>
          </w:p>
        </w:tc>
      </w:tr>
      <w:tr>
        <w:trPr>
          <w:trHeight w:val="4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92,636,278.31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1,852,725.56</w:t>
            </w:r>
          </w:p>
        </w:tc>
      </w:tr>
    </w:tbl>
    <w:p>
      <w:pPr>
        <w:widowControl w:val="0"/>
        <w:spacing w:after="639" w:line="1" w:lineRule="exact"/>
      </w:pPr>
    </w:p>
    <w:p>
      <w:pPr>
        <w:pStyle w:val="Style31"/>
        <w:keepNext/>
        <w:keepLines/>
        <w:widowControl w:val="0"/>
        <w:shd w:val="clear" w:color="auto" w:fill="auto"/>
        <w:bidi w:val="0"/>
        <w:spacing w:before="0" w:after="360" w:line="240" w:lineRule="auto"/>
        <w:ind w:left="0" w:right="0" w:firstLine="0"/>
        <w:jc w:val="left"/>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4</w:t>
      </w:r>
      <w:bookmarkEnd w:id="945"/>
      <w:r>
        <w:rPr>
          <w:color w:val="000000"/>
          <w:spacing w:val="0"/>
          <w:w w:val="100"/>
          <w:position w:val="0"/>
        </w:rPr>
        <w:t>、预付款项</w:t>
      </w:r>
      <w:bookmarkEnd w:id="943"/>
      <w:bookmarkEnd w:id="944"/>
      <w:bookmarkEnd w:id="946"/>
    </w:p>
    <w:p>
      <w:pPr>
        <w:pStyle w:val="Style34"/>
        <w:keepNext/>
        <w:keepLines/>
        <w:widowControl w:val="0"/>
        <w:shd w:val="clear" w:color="auto" w:fill="auto"/>
        <w:bidi w:val="0"/>
        <w:spacing w:before="0" w:after="360" w:line="240" w:lineRule="auto"/>
        <w:ind w:left="0" w:right="0" w:firstLine="140"/>
        <w:jc w:val="left"/>
      </w:pPr>
      <w:bookmarkStart w:id="947" w:name="bookmark947"/>
      <w:bookmarkStart w:id="948" w:name="bookmark948"/>
      <w:bookmarkStart w:id="949" w:name="bookmark949"/>
      <w:bookmarkStart w:id="950" w:name="bookmark950"/>
      <w:r>
        <w:rPr>
          <w:color w:val="000000"/>
          <w:spacing w:val="0"/>
          <w:w w:val="100"/>
          <w:position w:val="0"/>
        </w:rPr>
        <w:t>（</w:t>
      </w:r>
      <w:bookmarkEnd w:id="949"/>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947"/>
      <w:bookmarkEnd w:id="948"/>
      <w:bookmarkEnd w:id="95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1,119,100.40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4,422,804.11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1,119,100.40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4,431,780.72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59" w:line="1" w:lineRule="exact"/>
      </w:pPr>
    </w:p>
    <w:p>
      <w:pPr>
        <w:pStyle w:val="Style34"/>
        <w:keepNext/>
        <w:keepLines/>
        <w:widowControl w:val="0"/>
        <w:shd w:val="clear" w:color="auto" w:fill="auto"/>
        <w:bidi w:val="0"/>
        <w:spacing w:before="0" w:after="360" w:line="240" w:lineRule="auto"/>
        <w:ind w:left="0" w:right="0" w:firstLine="14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w:t>
      </w:r>
      <w:bookmarkEnd w:id="953"/>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951"/>
      <w:bookmarkEnd w:id="952"/>
      <w:bookmarkEnd w:id="954"/>
    </w:p>
    <w:tbl>
      <w:tblPr>
        <w:tblOverlap w:val="never"/>
        <w:jc w:val="center"/>
        <w:tblLayout w:type="fixed"/>
      </w:tblPr>
      <w:tblGrid>
        <w:gridCol w:w="2707"/>
        <w:gridCol w:w="1555"/>
        <w:gridCol w:w="1421"/>
        <w:gridCol w:w="1133"/>
        <w:gridCol w:w="1277"/>
        <w:gridCol w:w="1603"/>
      </w:tblGrid>
      <w:tr>
        <w:trPr>
          <w:trHeight w:val="749"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与本公司关系</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占期末余额合 计数的比例</w:t>
            </w:r>
          </w:p>
        </w:tc>
        <w:tc>
          <w:tcPr>
            <w:tcBorders>
              <w:top w:val="single" w:sz="4"/>
              <w:left w:val="single" w:sz="4"/>
              <w:righ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340"/>
              <w:jc w:val="left"/>
            </w:pPr>
            <w:r>
              <w:rPr>
                <w:color w:val="000000"/>
                <w:spacing w:val="0"/>
                <w:w w:val="100"/>
                <w:position w:val="0"/>
              </w:rPr>
              <w:t>未结算原因</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预付订金和货款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预付货款</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非关联关系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40,350.60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w:t>
            </w:r>
          </w:p>
        </w:tc>
      </w:tr>
      <w:tr>
        <w:trPr>
          <w:trHeight w:val="437"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920,650.60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bookmarkStart w:id="958" w:name="bookmark958"/>
      <w:r>
        <w:rPr>
          <w:rFonts w:ascii="Times New Roman" w:eastAsia="Times New Roman" w:hAnsi="Times New Roman" w:cs="Times New Roman"/>
          <w:color w:val="000000"/>
          <w:spacing w:val="0"/>
          <w:w w:val="100"/>
          <w:position w:val="0"/>
        </w:rPr>
        <w:t>5</w:t>
      </w:r>
      <w:bookmarkEnd w:id="957"/>
      <w:r>
        <w:rPr>
          <w:color w:val="000000"/>
          <w:spacing w:val="0"/>
          <w:w w:val="100"/>
          <w:position w:val="0"/>
        </w:rPr>
        <w:t>、应收利息</w:t>
      </w:r>
      <w:bookmarkEnd w:id="955"/>
      <w:bookmarkEnd w:id="956"/>
      <w:bookmarkEnd w:id="958"/>
    </w:p>
    <w:p>
      <w:pPr>
        <w:pStyle w:val="Style34"/>
        <w:keepNext/>
        <w:keepLines/>
        <w:widowControl w:val="0"/>
        <w:shd w:val="clear" w:color="auto" w:fill="auto"/>
        <w:bidi w:val="0"/>
        <w:spacing w:before="0" w:after="36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959"/>
      <w:bookmarkEnd w:id="960"/>
      <w:bookmarkEnd w:id="962"/>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七天通知存款利息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1,201,687.50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1,201,687.50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6</w:t>
      </w:r>
      <w:bookmarkEnd w:id="965"/>
      <w:r>
        <w:rPr>
          <w:color w:val="000000"/>
          <w:spacing w:val="0"/>
          <w:w w:val="100"/>
          <w:position w:val="0"/>
        </w:rPr>
        <w:t>、其他应收款</w:t>
      </w:r>
      <w:bookmarkEnd w:id="963"/>
      <w:bookmarkEnd w:id="964"/>
      <w:bookmarkEnd w:id="966"/>
    </w:p>
    <w:p>
      <w:pPr>
        <w:pStyle w:val="Style34"/>
        <w:keepNext/>
        <w:keepLines/>
        <w:widowControl w:val="0"/>
        <w:shd w:val="clear" w:color="auto" w:fill="auto"/>
        <w:bidi w:val="0"/>
        <w:spacing w:before="0" w:line="240" w:lineRule="auto"/>
        <w:ind w:left="0" w:right="0" w:firstLine="0"/>
        <w:jc w:val="left"/>
      </w:pPr>
      <w:bookmarkStart w:id="967" w:name="bookmark967"/>
      <w:bookmarkStart w:id="968" w:name="bookmark968"/>
      <w:bookmarkStart w:id="969" w:name="bookmark9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967"/>
      <w:bookmarkEnd w:id="968"/>
      <w:bookmarkEnd w:id="96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2,746,17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1,935,258.6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2,746,174.13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2,746,174.13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19"/>
        </w:numPr>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bookmarkEnd w:id="972"/>
      <w:r>
        <w:rPr>
          <w:color w:val="000000"/>
          <w:spacing w:val="0"/>
          <w:w w:val="100"/>
          <w:position w:val="0"/>
        </w:rPr>
        <w:t>本期计提、收回或转回的坏账准备情况</w:t>
      </w:r>
      <w:bookmarkEnd w:id="970"/>
      <w:bookmarkEnd w:id="971"/>
      <w:bookmarkEnd w:id="973"/>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7"/>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3</w:t>
      </w:r>
      <w:r>
        <w:rPr>
          <w:color w:val="000000"/>
          <w:spacing w:val="0"/>
          <w:w w:val="100"/>
          <w:position w:val="0"/>
        </w:rPr>
        <w:t>）其他应收款按款项性质分类情况</w:t>
      </w:r>
      <w:bookmarkEnd w:id="974"/>
      <w:bookmarkEnd w:id="975"/>
      <w:bookmarkEnd w:id="97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2,576,659.28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1,753,868.85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169,514.85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181,389.80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2,746,174.13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1,935,258.65</w:t>
            </w:r>
          </w:p>
        </w:tc>
      </w:tr>
    </w:tbl>
    <w:p>
      <w:pPr>
        <w:widowControl w:val="0"/>
        <w:spacing w:after="339" w:line="1" w:lineRule="exact"/>
      </w:pPr>
    </w:p>
    <w:p>
      <w:pPr>
        <w:pStyle w:val="Style34"/>
        <w:keepNext/>
        <w:keepLines/>
        <w:widowControl w:val="0"/>
        <w:shd w:val="clear" w:color="auto" w:fill="auto"/>
        <w:bidi w:val="0"/>
        <w:spacing w:before="0" w:line="240" w:lineRule="auto"/>
        <w:ind w:left="0" w:right="0" w:firstLine="0"/>
        <w:jc w:val="left"/>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w:t>
      </w:r>
      <w:bookmarkEnd w:id="98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）按欠款方归集的期末余额前五名的其他应收款情况</w:t>
      </w:r>
      <w:bookmarkEnd w:id="978"/>
      <w:bookmarkEnd w:id="979"/>
      <w:bookmarkEnd w:id="98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915,257.56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299,520.00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262,548.00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165,910.00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140,946.00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1,784,181.56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982" w:name="bookmark982"/>
      <w:bookmarkStart w:id="983" w:name="bookmark983"/>
      <w:bookmarkStart w:id="984" w:name="bookmark984"/>
      <w:bookmarkStart w:id="985" w:name="bookmark985"/>
      <w:r>
        <w:rPr>
          <w:rFonts w:ascii="Times New Roman" w:eastAsia="Times New Roman" w:hAnsi="Times New Roman" w:cs="Times New Roman"/>
          <w:color w:val="000000"/>
          <w:spacing w:val="0"/>
          <w:w w:val="100"/>
          <w:position w:val="0"/>
        </w:rPr>
        <w:t>7</w:t>
      </w:r>
      <w:bookmarkEnd w:id="984"/>
      <w:r>
        <w:rPr>
          <w:color w:val="000000"/>
          <w:spacing w:val="0"/>
          <w:w w:val="100"/>
          <w:position w:val="0"/>
        </w:rPr>
        <w:t>、存货</w:t>
      </w:r>
      <w:bookmarkEnd w:id="982"/>
      <w:bookmarkEnd w:id="983"/>
      <w:bookmarkEnd w:id="985"/>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4"/>
        <w:keepNext/>
        <w:keepLines/>
        <w:widowControl w:val="0"/>
        <w:shd w:val="clear" w:color="auto" w:fill="auto"/>
        <w:bidi w:val="0"/>
        <w:spacing w:before="0" w:after="340" w:line="240" w:lineRule="auto"/>
        <w:ind w:left="0" w:right="0" w:firstLine="0"/>
        <w:jc w:val="left"/>
      </w:pPr>
      <w:bookmarkStart w:id="986" w:name="bookmark986"/>
      <w:bookmarkStart w:id="987" w:name="bookmark987"/>
      <w:bookmarkStart w:id="988" w:name="bookmark9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986"/>
      <w:bookmarkEnd w:id="987"/>
      <w:bookmarkEnd w:id="9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4,529,963.50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4,529,963.50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4,755,000.39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4,529,963.50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4,529,963.50</w:t>
            </w:r>
          </w:p>
        </w:tc>
      </w:tr>
    </w:tbl>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否</w:t>
      </w:r>
    </w:p>
    <w:p>
      <w:pPr>
        <w:pStyle w:val="Style27"/>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上市公司从事广播电影电视业务》的披露要求 否</w:t>
      </w:r>
    </w:p>
    <w:p>
      <w:pPr>
        <w:pStyle w:val="Style27"/>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r>
        <w:br w:type="page"/>
      </w:r>
    </w:p>
    <w:p>
      <w:pPr>
        <w:pStyle w:val="Style34"/>
        <w:keepNext/>
        <w:keepLines/>
        <w:widowControl w:val="0"/>
        <w:shd w:val="clear" w:color="auto" w:fill="auto"/>
        <w:bidi w:val="0"/>
        <w:spacing w:before="0" w:line="240" w:lineRule="auto"/>
        <w:ind w:left="0" w:right="0" w:firstLine="140"/>
        <w:jc w:val="left"/>
      </w:pPr>
      <w:bookmarkStart w:id="989" w:name="bookmark989"/>
      <w:bookmarkStart w:id="990" w:name="bookmark990"/>
      <w:bookmarkStart w:id="991" w:name="bookmark9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989"/>
      <w:bookmarkEnd w:id="990"/>
      <w:bookmarkEnd w:id="991"/>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79" w:line="1" w:lineRule="exact"/>
      </w:pPr>
    </w:p>
    <w:p>
      <w:pPr>
        <w:pStyle w:val="Style34"/>
        <w:keepNext/>
        <w:keepLines/>
        <w:widowControl w:val="0"/>
        <w:shd w:val="clear" w:color="auto" w:fill="auto"/>
        <w:tabs>
          <w:tab w:pos="633" w:val="left"/>
        </w:tabs>
        <w:bidi w:val="0"/>
        <w:spacing w:before="0" w:line="240" w:lineRule="auto"/>
        <w:ind w:left="0" w:right="0" w:firstLine="14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992"/>
      <w:bookmarkEnd w:id="993"/>
      <w:bookmarkEnd w:id="995"/>
    </w:p>
    <w:p>
      <w:pPr>
        <w:pStyle w:val="Style34"/>
        <w:keepNext/>
        <w:keepLines/>
        <w:widowControl w:val="0"/>
        <w:shd w:val="clear" w:color="auto" w:fill="auto"/>
        <w:tabs>
          <w:tab w:pos="633" w:val="left"/>
        </w:tabs>
        <w:bidi w:val="0"/>
        <w:spacing w:before="0" w:line="240" w:lineRule="auto"/>
        <w:ind w:left="0" w:right="0" w:firstLine="140"/>
        <w:jc w:val="left"/>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w:t>
      </w:r>
      <w:bookmarkEnd w:id="998"/>
      <w:r>
        <w:rPr>
          <w:rFonts w:ascii="Times New Roman" w:eastAsia="Times New Roman" w:hAnsi="Times New Roman" w:cs="Times New Roman"/>
          <w:color w:val="000000"/>
          <w:spacing w:val="0"/>
          <w:w w:val="100"/>
          <w:position w:val="0"/>
        </w:rPr>
        <w:t>4</w:t>
      </w:r>
      <w:r>
        <w:rPr>
          <w:color w:val="000000"/>
          <w:spacing w:val="0"/>
          <w:w w:val="100"/>
          <w:position w:val="0"/>
        </w:rPr>
        <w:t>）</w:t>
        <w:tab/>
        <w:t>期末建造合同形成的已完工未结算资产情况</w:t>
      </w:r>
      <w:bookmarkEnd w:id="996"/>
      <w:bookmarkEnd w:id="997"/>
      <w:bookmarkEnd w:id="999"/>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4786"/>
        <w:gridCol w:w="479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8</w:t>
      </w:r>
      <w:bookmarkEnd w:id="1002"/>
      <w:r>
        <w:rPr>
          <w:color w:val="000000"/>
          <w:spacing w:val="0"/>
          <w:w w:val="100"/>
          <w:position w:val="0"/>
        </w:rPr>
        <w:t>、其他流动资产</w:t>
      </w:r>
      <w:bookmarkEnd w:id="1000"/>
      <w:bookmarkEnd w:id="1001"/>
      <w:bookmarkEnd w:id="10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待抵扣的增值税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1,079,895.26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341,004.75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1,079,895.26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341,004.75</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9</w:t>
      </w:r>
      <w:bookmarkEnd w:id="1006"/>
      <w:r>
        <w:rPr>
          <w:color w:val="000000"/>
          <w:spacing w:val="0"/>
          <w:w w:val="100"/>
          <w:position w:val="0"/>
        </w:rPr>
        <w:t>、</w:t>
        <w:tab/>
        <w:t>投资性房地产</w:t>
      </w:r>
      <w:bookmarkEnd w:id="1004"/>
      <w:bookmarkEnd w:id="1005"/>
      <w:bookmarkEnd w:id="1007"/>
    </w:p>
    <w:p>
      <w:pPr>
        <w:pStyle w:val="Style34"/>
        <w:keepNext/>
        <w:keepLines/>
        <w:widowControl w:val="0"/>
        <w:shd w:val="clear" w:color="auto" w:fill="auto"/>
        <w:tabs>
          <w:tab w:pos="493" w:val="left"/>
        </w:tabs>
        <w:bidi w:val="0"/>
        <w:spacing w:before="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008"/>
      <w:bookmarkEnd w:id="1009"/>
      <w:bookmarkEnd w:id="1011"/>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012" w:name="bookmark1012"/>
      <w:bookmarkStart w:id="1013" w:name="bookmark1013"/>
      <w:bookmarkStart w:id="1014" w:name="bookmark1014"/>
      <w:bookmarkStart w:id="1015" w:name="bookmark1015"/>
      <w:r>
        <w:rPr>
          <w:color w:val="000000"/>
          <w:spacing w:val="0"/>
          <w:w w:val="100"/>
          <w:position w:val="0"/>
        </w:rPr>
        <w:t>（</w:t>
      </w:r>
      <w:bookmarkEnd w:id="1014"/>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012"/>
      <w:bookmarkEnd w:id="1013"/>
      <w:bookmarkEnd w:id="1015"/>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1</w:t>
      </w:r>
      <w:bookmarkEnd w:id="1018"/>
      <w:r>
        <w:rPr>
          <w:rFonts w:ascii="Times New Roman" w:eastAsia="Times New Roman" w:hAnsi="Times New Roman" w:cs="Times New Roman"/>
          <w:color w:val="000000"/>
          <w:spacing w:val="0"/>
          <w:w w:val="100"/>
          <w:position w:val="0"/>
        </w:rPr>
        <w:t>0</w:t>
      </w:r>
      <w:r>
        <w:rPr>
          <w:color w:val="000000"/>
          <w:spacing w:val="0"/>
          <w:w w:val="100"/>
          <w:position w:val="0"/>
        </w:rPr>
        <w:t>、</w:t>
        <w:tab/>
        <w:t>固定资产</w:t>
      </w:r>
      <w:bookmarkEnd w:id="1016"/>
      <w:bookmarkEnd w:id="1017"/>
      <w:bookmarkEnd w:id="1019"/>
    </w:p>
    <w:p>
      <w:pPr>
        <w:pStyle w:val="Style34"/>
        <w:keepNext/>
        <w:keepLines/>
        <w:widowControl w:val="0"/>
        <w:shd w:val="clear" w:color="auto" w:fill="auto"/>
        <w:bidi w:val="0"/>
        <w:spacing w:before="0" w:line="240" w:lineRule="auto"/>
        <w:ind w:left="0" w:right="0" w:firstLine="0"/>
        <w:jc w:val="left"/>
      </w:pPr>
      <w:bookmarkStart w:id="1020" w:name="bookmark1020"/>
      <w:bookmarkStart w:id="1021" w:name="bookmark1021"/>
      <w:bookmarkStart w:id="1022" w:name="bookmark102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020"/>
      <w:bookmarkEnd w:id="1021"/>
      <w:bookmarkEnd w:id="10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600,490.64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19,640,723.28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2,054,512.63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22,295,726.55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713,978.90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6,327,658.30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713,978.90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4,647,602.57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966,076.83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6,327,658.30</w:t>
            </w:r>
          </w:p>
        </w:tc>
      </w:tr>
    </w:tbl>
    <w:p>
      <w:pPr>
        <w:widowControl w:val="0"/>
        <w:spacing w:line="1" w:lineRule="exact"/>
      </w:pPr>
      <w:r>
        <w:br w:type="page"/>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1,314,469.54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24,287,130.12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3,020,589.46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28,622,189.12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315,257.68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11,305,471.34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1,251,389.80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12,872,118.82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2,896,237.92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299,496.43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3,332,473.61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136,739.26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2,896,237.92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299,496.43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3,332,473.61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451,996.94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14,201,494.03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1,550,886.23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16,204,377.20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10,085,636.09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1,469,703.23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12,417,811.92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285,232.96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8,335,251.94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9,423,607.73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23" w:name="bookmark1023"/>
      <w:bookmarkStart w:id="1024" w:name="bookmark1024"/>
      <w:bookmarkStart w:id="1025" w:name="bookmark1025"/>
      <w:bookmarkStart w:id="1026" w:name="bookmark1026"/>
      <w:r>
        <w:rPr>
          <w:rFonts w:ascii="Times New Roman" w:eastAsia="Times New Roman" w:hAnsi="Times New Roman" w:cs="Times New Roman"/>
          <w:color w:val="000000"/>
          <w:spacing w:val="0"/>
          <w:w w:val="100"/>
          <w:position w:val="0"/>
        </w:rPr>
        <w:t>1</w:t>
      </w:r>
      <w:bookmarkEnd w:id="1025"/>
      <w:r>
        <w:rPr>
          <w:rFonts w:ascii="Times New Roman" w:eastAsia="Times New Roman" w:hAnsi="Times New Roman" w:cs="Times New Roman"/>
          <w:color w:val="000000"/>
          <w:spacing w:val="0"/>
          <w:w w:val="100"/>
          <w:position w:val="0"/>
        </w:rPr>
        <w:t>1</w:t>
      </w:r>
      <w:r>
        <w:rPr>
          <w:color w:val="000000"/>
          <w:spacing w:val="0"/>
          <w:w w:val="100"/>
          <w:position w:val="0"/>
        </w:rPr>
        <w:t>、在建工程</w:t>
      </w:r>
      <w:bookmarkEnd w:id="1023"/>
      <w:bookmarkEnd w:id="1024"/>
      <w:bookmarkEnd w:id="1026"/>
    </w:p>
    <w:p>
      <w:pPr>
        <w:pStyle w:val="Style34"/>
        <w:keepNext/>
        <w:keepLines/>
        <w:widowControl w:val="0"/>
        <w:shd w:val="clear" w:color="auto" w:fill="auto"/>
        <w:bidi w:val="0"/>
        <w:spacing w:before="0" w:line="240" w:lineRule="auto"/>
        <w:ind w:left="0" w:right="0" w:firstLine="0"/>
        <w:jc w:val="left"/>
      </w:pPr>
      <w:bookmarkStart w:id="1027" w:name="bookmark1027"/>
      <w:bookmarkStart w:id="1028" w:name="bookmark1028"/>
      <w:bookmarkStart w:id="1029" w:name="bookmark10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027"/>
      <w:bookmarkEnd w:id="1028"/>
      <w:bookmarkEnd w:id="1029"/>
    </w:p>
    <w:p>
      <w:pPr>
        <w:pStyle w:val="Style27"/>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办公大楼工程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125,620,777.97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125,620,777.97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229,659,909.78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125,620,777.97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125,620,777.97</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030"/>
      <w:bookmarkEnd w:id="1031"/>
      <w:bookmarkEnd w:id="10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本期增 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本期转</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入固定 资产金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本期其 他减少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办公大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楼工程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104,039,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已完成 主体工 程，正在 进行内 部装修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125,620,</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777.97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104,039,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229,659,</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909.78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474" w:val="left"/>
        </w:tabs>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rFonts w:ascii="Times New Roman" w:eastAsia="Times New Roman" w:hAnsi="Times New Roman" w:cs="Times New Roman"/>
          <w:color w:val="000000"/>
          <w:spacing w:val="0"/>
          <w:w w:val="100"/>
          <w:position w:val="0"/>
        </w:rPr>
        <w:t>2</w:t>
      </w:r>
      <w:r>
        <w:rPr>
          <w:color w:val="000000"/>
          <w:spacing w:val="0"/>
          <w:w w:val="100"/>
          <w:position w:val="0"/>
        </w:rPr>
        <w:t>、</w:t>
        <w:tab/>
        <w:t>生产性生物资产</w:t>
      </w:r>
      <w:bookmarkEnd w:id="1033"/>
      <w:bookmarkEnd w:id="1034"/>
      <w:bookmarkEnd w:id="1036"/>
    </w:p>
    <w:p>
      <w:pPr>
        <w:pStyle w:val="Style34"/>
        <w:keepNext/>
        <w:keepLines/>
        <w:widowControl w:val="0"/>
        <w:shd w:val="clear" w:color="auto" w:fill="auto"/>
        <w:tabs>
          <w:tab w:pos="493" w:val="left"/>
        </w:tabs>
        <w:bidi w:val="0"/>
        <w:spacing w:before="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037"/>
      <w:bookmarkEnd w:id="1038"/>
      <w:bookmarkEnd w:id="1040"/>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493" w:val="left"/>
        </w:tabs>
        <w:bidi w:val="0"/>
        <w:spacing w:before="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041"/>
      <w:bookmarkEnd w:id="1042"/>
      <w:bookmarkEnd w:id="1044"/>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1</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t>油气资产</w:t>
      </w:r>
      <w:bookmarkEnd w:id="1045"/>
      <w:bookmarkEnd w:id="1046"/>
      <w:bookmarkEnd w:id="1048"/>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1</w:t>
      </w:r>
      <w:bookmarkEnd w:id="1051"/>
      <w:r>
        <w:rPr>
          <w:rFonts w:ascii="Times New Roman" w:eastAsia="Times New Roman" w:hAnsi="Times New Roman" w:cs="Times New Roman"/>
          <w:color w:val="000000"/>
          <w:spacing w:val="0"/>
          <w:w w:val="100"/>
          <w:position w:val="0"/>
        </w:rPr>
        <w:t>4</w:t>
      </w:r>
      <w:r>
        <w:rPr>
          <w:color w:val="000000"/>
          <w:spacing w:val="0"/>
          <w:w w:val="100"/>
          <w:position w:val="0"/>
        </w:rPr>
        <w:t>、</w:t>
        <w:tab/>
        <w:t>无形资产</w:t>
      </w:r>
      <w:bookmarkEnd w:id="1049"/>
      <w:bookmarkEnd w:id="1050"/>
      <w:bookmarkEnd w:id="1052"/>
    </w:p>
    <w:p>
      <w:pPr>
        <w:pStyle w:val="Style34"/>
        <w:keepNext/>
        <w:keepLines/>
        <w:widowControl w:val="0"/>
        <w:shd w:val="clear" w:color="auto" w:fill="auto"/>
        <w:bidi w:val="0"/>
        <w:spacing w:before="0" w:line="240" w:lineRule="auto"/>
        <w:ind w:left="0" w:right="0" w:firstLine="0"/>
        <w:jc w:val="left"/>
      </w:pPr>
      <w:bookmarkStart w:id="1053" w:name="bookmark1053"/>
      <w:bookmarkStart w:id="1054" w:name="bookmark1054"/>
      <w:bookmarkStart w:id="1055" w:name="bookmark10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053"/>
      <w:bookmarkEnd w:id="1054"/>
      <w:bookmarkEnd w:id="105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w:t>
      </w:r>
    </w:p>
    <w:p>
      <w:pPr>
        <w:pStyle w:val="Style27"/>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1598"/>
        <w:gridCol w:w="1594"/>
        <w:gridCol w:w="1594"/>
        <w:gridCol w:w="1594"/>
        <w:gridCol w:w="1594"/>
        <w:gridCol w:w="160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26,009,125.00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26,009,125.00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26,009,125.00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26,009,125.00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2,331,504.26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2,331,504.26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2,851,891.46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2,851,891.46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23,157,233.54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23,157,233.54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23,677,620.74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23,677,620.74</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p>
    <w:p>
      <w:pPr>
        <w:pStyle w:val="Style31"/>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1</w:t>
      </w:r>
      <w:bookmarkEnd w:id="105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056"/>
      <w:bookmarkEnd w:id="1057"/>
      <w:bookmarkEnd w:id="105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320,302.75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1,019,902.61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901,991.29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438,214.07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320,302.75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1,019,902.61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901,991.29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438,214.07</w:t>
            </w:r>
          </w:p>
        </w:tc>
      </w:tr>
    </w:tbl>
    <w:p>
      <w:pPr>
        <w:widowControl w:val="0"/>
        <w:spacing w:after="9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60"/>
      <w:bookmarkEnd w:id="1061"/>
      <w:bookmarkEnd w:id="1063"/>
    </w:p>
    <w:p>
      <w:pPr>
        <w:pStyle w:val="Style34"/>
        <w:keepNext/>
        <w:keepLines/>
        <w:widowControl w:val="0"/>
        <w:shd w:val="clear" w:color="auto" w:fill="auto"/>
        <w:bidi w:val="0"/>
        <w:spacing w:before="0" w:after="360" w:line="240" w:lineRule="auto"/>
        <w:ind w:left="0" w:right="0" w:firstLine="0"/>
        <w:jc w:val="left"/>
      </w:pPr>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064"/>
      <w:bookmarkEnd w:id="1065"/>
      <w:bookmarkEnd w:id="106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2,017,775.66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1,486,129.37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45,503,477.44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6,825,521.62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47,521,253.10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7,128,187.96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1,486,129.37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222,919.40</w:t>
            </w:r>
          </w:p>
        </w:tc>
      </w:tr>
    </w:tbl>
    <w:p>
      <w:pPr>
        <w:widowControl w:val="0"/>
        <w:spacing w:after="359" w:line="1" w:lineRule="exact"/>
      </w:pPr>
    </w:p>
    <w:p>
      <w:pPr>
        <w:pStyle w:val="Style34"/>
        <w:keepNext/>
        <w:keepLines/>
        <w:widowControl w:val="0"/>
        <w:shd w:val="clear" w:color="auto" w:fill="auto"/>
        <w:bidi w:val="0"/>
        <w:spacing w:before="0" w:after="360" w:line="240" w:lineRule="auto"/>
        <w:ind w:left="0" w:right="0" w:firstLine="0"/>
        <w:jc w:val="left"/>
      </w:pPr>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067"/>
      <w:bookmarkEnd w:id="1068"/>
      <w:bookmarkEnd w:id="106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香港未分配利润的影响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15,523,853.46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1,319,527.54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13,538,455.93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1,150,768.75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15,523,853.46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1,319,527.54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13,538,455.93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1,150,768.75</w:t>
            </w:r>
          </w:p>
        </w:tc>
      </w:tr>
    </w:tbl>
    <w:p>
      <w:pPr>
        <w:widowControl w:val="0"/>
        <w:spacing w:after="359" w:line="1" w:lineRule="exact"/>
      </w:pPr>
    </w:p>
    <w:p>
      <w:pPr>
        <w:pStyle w:val="Style34"/>
        <w:keepNext/>
        <w:keepLines/>
        <w:widowControl w:val="0"/>
        <w:numPr>
          <w:ilvl w:val="0"/>
          <w:numId w:val="19"/>
        </w:numPr>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bookmarkEnd w:id="1072"/>
      <w:r>
        <w:rPr>
          <w:color w:val="000000"/>
          <w:spacing w:val="0"/>
          <w:w w:val="100"/>
          <w:position w:val="0"/>
        </w:rPr>
        <w:t>以抵销后净额列示的递延所得税资产或负债</w:t>
      </w:r>
      <w:bookmarkEnd w:id="1070"/>
      <w:bookmarkEnd w:id="1071"/>
      <w:bookmarkEnd w:id="107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7,128,187.96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222,919.40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1,319,527.54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1,150,768.75</w:t>
            </w:r>
          </w:p>
        </w:tc>
      </w:tr>
    </w:tbl>
    <w:p>
      <w:pPr>
        <w:widowControl w:val="0"/>
        <w:spacing w:after="319" w:line="1" w:lineRule="exact"/>
      </w:pPr>
    </w:p>
    <w:p>
      <w:pPr>
        <w:pStyle w:val="Style31"/>
        <w:keepNext/>
        <w:keepLines/>
        <w:widowControl w:val="0"/>
        <w:shd w:val="clear" w:color="auto" w:fill="auto"/>
        <w:tabs>
          <w:tab w:pos="474" w:val="left"/>
        </w:tabs>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1</w:t>
      </w:r>
      <w:bookmarkEnd w:id="1076"/>
      <w:r>
        <w:rPr>
          <w:rFonts w:ascii="Times New Roman" w:eastAsia="Times New Roman" w:hAnsi="Times New Roman" w:cs="Times New Roman"/>
          <w:color w:val="000000"/>
          <w:spacing w:val="0"/>
          <w:w w:val="100"/>
          <w:position w:val="0"/>
        </w:rPr>
        <w:t>7</w:t>
      </w:r>
      <w:r>
        <w:rPr>
          <w:color w:val="000000"/>
          <w:spacing w:val="0"/>
          <w:w w:val="100"/>
          <w:position w:val="0"/>
        </w:rPr>
        <w:t>、</w:t>
        <w:tab/>
        <w:t>衍生金融负债</w:t>
      </w:r>
      <w:bookmarkEnd w:id="1074"/>
      <w:bookmarkEnd w:id="1075"/>
      <w:bookmarkEnd w:id="1077"/>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74" w:val="left"/>
        </w:tabs>
        <w:bidi w:val="0"/>
        <w:spacing w:before="0" w:line="240" w:lineRule="auto"/>
        <w:ind w:left="0" w:right="0" w:firstLine="0"/>
        <w:jc w:val="left"/>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rFonts w:ascii="Times New Roman" w:eastAsia="Times New Roman" w:hAnsi="Times New Roman" w:cs="Times New Roman"/>
          <w:color w:val="000000"/>
          <w:spacing w:val="0"/>
          <w:w w:val="100"/>
          <w:position w:val="0"/>
        </w:rPr>
        <w:t>8</w:t>
      </w:r>
      <w:r>
        <w:rPr>
          <w:color w:val="000000"/>
          <w:spacing w:val="0"/>
          <w:w w:val="100"/>
          <w:position w:val="0"/>
        </w:rPr>
        <w:t>、</w:t>
        <w:tab/>
        <w:t>应付账款</w:t>
      </w:r>
      <w:bookmarkEnd w:id="1078"/>
      <w:bookmarkEnd w:id="1079"/>
      <w:bookmarkEnd w:id="1081"/>
    </w:p>
    <w:p>
      <w:pPr>
        <w:pStyle w:val="Style34"/>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082"/>
      <w:bookmarkEnd w:id="1083"/>
      <w:bookmarkEnd w:id="10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418,600.00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666,340.23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172,840.23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591,440.23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666,340.23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1</w:t>
      </w:r>
      <w:bookmarkEnd w:id="1087"/>
      <w:r>
        <w:rPr>
          <w:rFonts w:ascii="Times New Roman" w:eastAsia="Times New Roman" w:hAnsi="Times New Roman" w:cs="Times New Roman"/>
          <w:color w:val="000000"/>
          <w:spacing w:val="0"/>
          <w:w w:val="100"/>
          <w:position w:val="0"/>
        </w:rPr>
        <w:t>9</w:t>
      </w:r>
      <w:r>
        <w:rPr>
          <w:color w:val="000000"/>
          <w:spacing w:val="0"/>
          <w:w w:val="100"/>
          <w:position w:val="0"/>
        </w:rPr>
        <w:t>、预收款项</w:t>
      </w:r>
      <w:bookmarkEnd w:id="1085"/>
      <w:bookmarkEnd w:id="1086"/>
      <w:bookmarkEnd w:id="1088"/>
    </w:p>
    <w:p>
      <w:pPr>
        <w:pStyle w:val="Style34"/>
        <w:keepNext/>
        <w:keepLines/>
        <w:widowControl w:val="0"/>
        <w:shd w:val="clear" w:color="auto" w:fill="auto"/>
        <w:bidi w:val="0"/>
        <w:spacing w:before="0" w:line="240" w:lineRule="auto"/>
        <w:ind w:left="0" w:right="0" w:firstLine="0"/>
        <w:jc w:val="left"/>
      </w:pPr>
      <w:bookmarkStart w:id="1089" w:name="bookmark1089"/>
      <w:bookmarkStart w:id="1090" w:name="bookmark1090"/>
      <w:bookmarkStart w:id="1091" w:name="bookmark10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089"/>
      <w:bookmarkEnd w:id="1090"/>
      <w:bookmarkEnd w:id="10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1,116,075.37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3,852,701.04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35,701.67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1,151,777.04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3,891,981.04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2</w:t>
      </w:r>
      <w:bookmarkEnd w:id="1094"/>
      <w:r>
        <w:rPr>
          <w:rFonts w:ascii="Times New Roman" w:eastAsia="Times New Roman" w:hAnsi="Times New Roman" w:cs="Times New Roman"/>
          <w:color w:val="000000"/>
          <w:spacing w:val="0"/>
          <w:w w:val="100"/>
          <w:position w:val="0"/>
        </w:rPr>
        <w:t>0</w:t>
      </w:r>
      <w:r>
        <w:rPr>
          <w:color w:val="000000"/>
          <w:spacing w:val="0"/>
          <w:w w:val="100"/>
          <w:position w:val="0"/>
        </w:rPr>
        <w:t>、应付职工薪酬</w:t>
      </w:r>
      <w:bookmarkEnd w:id="1092"/>
      <w:bookmarkEnd w:id="1093"/>
      <w:bookmarkEnd w:id="1095"/>
    </w:p>
    <w:p>
      <w:pPr>
        <w:pStyle w:val="Style34"/>
        <w:keepNext/>
        <w:keepLines/>
        <w:widowControl w:val="0"/>
        <w:shd w:val="clear" w:color="auto" w:fill="auto"/>
        <w:bidi w:val="0"/>
        <w:spacing w:before="0" w:line="240" w:lineRule="auto"/>
        <w:ind w:left="0" w:right="0" w:firstLine="0"/>
        <w:jc w:val="left"/>
      </w:pPr>
      <w:bookmarkStart w:id="1096" w:name="bookmark1096"/>
      <w:bookmarkStart w:id="1097" w:name="bookmark1097"/>
      <w:bookmarkStart w:id="1098" w:name="bookmark10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096"/>
      <w:bookmarkEnd w:id="1097"/>
      <w:bookmarkEnd w:id="10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34,079,982.31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218,742,098.76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210,461,834.76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42,360,246.31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14,118,169.54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14,121,983.15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34,091,993.60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232,860,268.30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224,583,817.91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42,368,443.99</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0"/>
        <w:jc w:val="left"/>
      </w:pPr>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099"/>
      <w:bookmarkEnd w:id="1100"/>
      <w:bookmarkEnd w:id="110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28,401,733.17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199,581,744.27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190,964,131.77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37,019,345.67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3,495,292.53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3,875,717.69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3,875,717.69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3,495,292.53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8,311,974.64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8,311,974.64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7,037,361.36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7,037,361.36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231,395.94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231,395.94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548,489.14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548,489.14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档案管理服务费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249,343.06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残疾人就业保障金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245,385.14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245,385.14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6,972,662.16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6,972,662.16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2,182,956.61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337,348.50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1,845,608.11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34,079,982.31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218,742,098.76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210,461,834.76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42,360,246.31</w:t>
            </w:r>
          </w:p>
        </w:tc>
      </w:tr>
    </w:tbl>
    <w:p>
      <w:pPr>
        <w:widowControl w:val="0"/>
        <w:spacing w:after="319" w:line="1" w:lineRule="exact"/>
      </w:pPr>
    </w:p>
    <w:p>
      <w:pPr>
        <w:pStyle w:val="Style34"/>
        <w:keepNext/>
        <w:keepLines/>
        <w:widowControl w:val="0"/>
        <w:numPr>
          <w:ilvl w:val="0"/>
          <w:numId w:val="11"/>
        </w:numPr>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设定提存计划列示</w:t>
      </w:r>
      <w:bookmarkEnd w:id="1102"/>
      <w:bookmarkEnd w:id="1103"/>
      <w:bookmarkEnd w:id="110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13,784,716.42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13,788,530.03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333,453.12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333,453.12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14,118,169.54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14,121,983.15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8,197.68</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、应交税费</w:t>
      </w:r>
      <w:bookmarkEnd w:id="1106"/>
      <w:bookmarkEnd w:id="1107"/>
      <w:bookmarkEnd w:id="110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1,969,074.30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1,633,679.38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2,571,227.18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1,839,646.09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42,544.40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38,921.54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4,582,845.88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3,512,247.01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110"/>
      <w:bookmarkEnd w:id="1111"/>
      <w:bookmarkEnd w:id="111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585,435.00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585,435.00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114"/>
      <w:bookmarkEnd w:id="1115"/>
      <w:bookmarkEnd w:id="1117"/>
    </w:p>
    <w:p>
      <w:pPr>
        <w:pStyle w:val="Style34"/>
        <w:keepNext/>
        <w:keepLines/>
        <w:widowControl w:val="0"/>
        <w:shd w:val="clear" w:color="auto" w:fill="auto"/>
        <w:bidi w:val="0"/>
        <w:spacing w:before="0" w:after="360" w:line="240" w:lineRule="auto"/>
        <w:ind w:left="0" w:right="0" w:firstLine="140"/>
        <w:jc w:val="left"/>
      </w:pPr>
      <w:bookmarkStart w:id="1118" w:name="bookmark1118"/>
      <w:bookmarkStart w:id="1119" w:name="bookmark1119"/>
      <w:bookmarkStart w:id="1120" w:name="bookmark112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118"/>
      <w:bookmarkEnd w:id="1119"/>
      <w:bookmarkEnd w:id="1120"/>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365,971.82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99,289,776.00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99,393,611.00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365,971.82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24</w:t>
      </w:r>
      <w:r>
        <w:rPr>
          <w:color w:val="000000"/>
          <w:spacing w:val="0"/>
          <w:w w:val="100"/>
          <w:position w:val="0"/>
        </w:rPr>
        <w:t>、股本</w:t>
      </w:r>
      <w:bookmarkEnd w:id="1121"/>
      <w:bookmarkEnd w:id="1122"/>
      <w:bookmarkEnd w:id="1123"/>
    </w:p>
    <w:p>
      <w:pPr>
        <w:pStyle w:val="Style27"/>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195"/>
        <w:gridCol w:w="1195"/>
        <w:gridCol w:w="1200"/>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3,921,500.00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3,902,900.00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103,902,900.00</w:t>
            </w:r>
          </w:p>
        </w:tc>
      </w:tr>
    </w:tbl>
    <w:p>
      <w:pPr>
        <w:widowControl w:val="0"/>
        <w:spacing w:after="7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2</w:t>
      </w:r>
      <w:bookmarkEnd w:id="112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124"/>
      <w:bookmarkEnd w:id="1125"/>
      <w:bookmarkEnd w:id="1127"/>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469,167,881.62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96,429,685.00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457,374.00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565,140,192.62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12,927,814.18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12,927,814.18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469,167,881.62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109,357,499.18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457,374.00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578,068,006.80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股本溢价本期变动说明：</w:t>
      </w:r>
    </w:p>
    <w:p>
      <w:pPr>
        <w:pStyle w:val="Style27"/>
        <w:keepNext w:val="0"/>
        <w:keepLines w:val="0"/>
        <w:widowControl w:val="0"/>
        <w:shd w:val="clear" w:color="auto" w:fill="auto"/>
        <w:bidi w:val="0"/>
        <w:spacing w:before="0" w:after="0" w:line="312"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年第一次临时股东大会会议审议通过的《关于审核</w:t>
      </w:r>
      <w:r>
        <w:rPr>
          <w:color w:val="000000"/>
          <w:spacing w:val="0"/>
          <w:w w:val="100"/>
          <w:position w:val="0"/>
          <w:sz w:val="18"/>
          <w:szCs w:val="18"/>
        </w:rPr>
        <w:t>〈</w:t>
      </w:r>
      <w:r>
        <w:rPr>
          <w:color w:val="000000"/>
          <w:spacing w:val="0"/>
          <w:w w:val="100"/>
          <w:position w:val="0"/>
        </w:rPr>
        <w:t>深圳四方精创资讯股份有 限公司限制性股票激励计划（草案）</w:t>
      </w:r>
      <w:r>
        <w:rPr>
          <w:color w:val="000000"/>
          <w:spacing w:val="0"/>
          <w:w w:val="100"/>
          <w:position w:val="0"/>
          <w:sz w:val="18"/>
          <w:szCs w:val="18"/>
        </w:rPr>
        <w:t>〉</w:t>
      </w:r>
      <w:r>
        <w:rPr>
          <w:color w:val="000000"/>
          <w:spacing w:val="0"/>
          <w:w w:val="100"/>
          <w:position w:val="0"/>
        </w:rPr>
        <w:t xml:space="preserve">及其摘要的议案》、《关于授权董事会办理公司限制性股票激励计划相关事宜的议案》，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日第二届董事会第九次会议审议通过的《关于向激励对象授予限制性股票的议案》，公司计划向包括公司董事 及高级管理人员、公司中层管理人员、公司核心技术人员及核心业务人员，以</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股的价格授予限制性股票</w:t>
      </w:r>
      <w:r>
        <w:rPr>
          <w:rFonts w:ascii="Times New Roman" w:eastAsia="Times New Roman" w:hAnsi="Times New Roman" w:cs="Times New Roman"/>
          <w:color w:val="000000"/>
          <w:spacing w:val="0"/>
          <w:w w:val="100"/>
          <w:position w:val="0"/>
          <w:sz w:val="18"/>
          <w:szCs w:val="18"/>
        </w:rPr>
        <w:t xml:space="preserve">4,730,000.00 </w:t>
      </w:r>
      <w:r>
        <w:rPr>
          <w:color w:val="000000"/>
          <w:spacing w:val="0"/>
          <w:w w:val="100"/>
          <w:position w:val="0"/>
        </w:rPr>
        <w:t>股，该项计划分两期执行，第一期向</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4,300,000.00</w:t>
      </w:r>
      <w:r>
        <w:rPr>
          <w:color w:val="000000"/>
          <w:spacing w:val="0"/>
          <w:w w:val="100"/>
          <w:position w:val="0"/>
        </w:rPr>
        <w:t>股，第二期</w:t>
      </w:r>
      <w:r>
        <w:rPr>
          <w:rFonts w:ascii="Times New Roman" w:eastAsia="Times New Roman" w:hAnsi="Times New Roman" w:cs="Times New Roman"/>
          <w:color w:val="000000"/>
          <w:spacing w:val="0"/>
          <w:w w:val="100"/>
          <w:position w:val="0"/>
          <w:sz w:val="18"/>
          <w:szCs w:val="18"/>
        </w:rPr>
        <w:t>430,000.00</w:t>
      </w:r>
      <w:r>
        <w:rPr>
          <w:color w:val="000000"/>
          <w:spacing w:val="0"/>
          <w:w w:val="100"/>
          <w:position w:val="0"/>
        </w:rPr>
        <w:t>股预留后期授予。由于部分激励 对象自愿放弃获得限制性股票的权利，第一期最终向激励对象授予</w:t>
      </w:r>
      <w:r>
        <w:rPr>
          <w:rFonts w:ascii="Times New Roman" w:eastAsia="Times New Roman" w:hAnsi="Times New Roman" w:cs="Times New Roman"/>
          <w:color w:val="000000"/>
          <w:spacing w:val="0"/>
          <w:w w:val="100"/>
          <w:position w:val="0"/>
          <w:sz w:val="18"/>
          <w:szCs w:val="18"/>
        </w:rPr>
        <w:t>3,921,500.00</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每股授予价为</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22 </w:t>
      </w:r>
      <w:r>
        <w:rPr>
          <w:color w:val="000000"/>
          <w:spacing w:val="0"/>
          <w:w w:val="100"/>
          <w:position w:val="0"/>
        </w:rPr>
        <w:t>日止，公司已收到限制性股票激励对象缴纳的新增出资款人民币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00,351,185.00</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3,921,500.00</w:t>
      </w:r>
      <w:r>
        <w:rPr>
          <w:color w:val="000000"/>
          <w:spacing w:val="0"/>
          <w:w w:val="100"/>
          <w:position w:val="0"/>
        </w:rPr>
        <w:t>元作为新增注册资本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，其余</w:t>
      </w:r>
      <w:r>
        <w:rPr>
          <w:rFonts w:ascii="Times New Roman" w:eastAsia="Times New Roman" w:hAnsi="Times New Roman" w:cs="Times New Roman"/>
          <w:color w:val="000000"/>
          <w:spacing w:val="0"/>
          <w:w w:val="100"/>
          <w:position w:val="0"/>
          <w:sz w:val="18"/>
          <w:szCs w:val="18"/>
        </w:rPr>
        <w:t>96,429,685.00</w:t>
      </w:r>
      <w:r>
        <w:rPr>
          <w:color w:val="000000"/>
          <w:spacing w:val="0"/>
          <w:w w:val="100"/>
          <w:position w:val="0"/>
        </w:rPr>
        <w:t>元作为资本公积。</w:t>
      </w:r>
    </w:p>
    <w:p>
      <w:pPr>
        <w:pStyle w:val="Style27"/>
        <w:keepNext w:val="0"/>
        <w:keepLines w:val="0"/>
        <w:widowControl w:val="0"/>
        <w:shd w:val="clear" w:color="auto" w:fill="auto"/>
        <w:bidi w:val="0"/>
        <w:spacing w:before="0" w:after="0" w:line="314" w:lineRule="exact"/>
        <w:ind w:left="0" w:right="0" w:firstLine="2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日召开的第二届董事会第十三次会议决议通过的《关于回购注销部分已授予限制性股票的议 案》，公司回购注销已授予的限制性股票</w:t>
      </w:r>
      <w:r>
        <w:rPr>
          <w:rFonts w:ascii="Times New Roman" w:eastAsia="Times New Roman" w:hAnsi="Times New Roman" w:cs="Times New Roman"/>
          <w:color w:val="000000"/>
          <w:spacing w:val="0"/>
          <w:w w:val="100"/>
          <w:position w:val="0"/>
          <w:sz w:val="18"/>
          <w:szCs w:val="18"/>
        </w:rPr>
        <w:t>18,600.00</w:t>
      </w:r>
      <w:r>
        <w:rPr>
          <w:color w:val="000000"/>
          <w:spacing w:val="0"/>
          <w:w w:val="100"/>
          <w:position w:val="0"/>
        </w:rPr>
        <w:t>股。全部回购股份的价值为人民币</w:t>
      </w:r>
      <w:r>
        <w:rPr>
          <w:rFonts w:ascii="Times New Roman" w:eastAsia="Times New Roman" w:hAnsi="Times New Roman" w:cs="Times New Roman"/>
          <w:color w:val="000000"/>
          <w:spacing w:val="0"/>
          <w:w w:val="100"/>
          <w:position w:val="0"/>
          <w:sz w:val="18"/>
          <w:szCs w:val="18"/>
        </w:rPr>
        <w:t>475,974.00</w:t>
      </w:r>
      <w:r>
        <w:rPr>
          <w:color w:val="000000"/>
          <w:spacing w:val="0"/>
          <w:w w:val="100"/>
          <w:position w:val="0"/>
        </w:rPr>
        <w:t>元。其中：股本</w:t>
      </w:r>
      <w:r>
        <w:rPr>
          <w:rFonts w:ascii="Times New Roman" w:eastAsia="Times New Roman" w:hAnsi="Times New Roman" w:cs="Times New Roman"/>
          <w:color w:val="000000"/>
          <w:spacing w:val="0"/>
          <w:w w:val="100"/>
          <w:position w:val="0"/>
          <w:sz w:val="18"/>
          <w:szCs w:val="18"/>
        </w:rPr>
        <w:t>18,600.00</w:t>
      </w:r>
      <w:r>
        <w:rPr>
          <w:color w:val="000000"/>
          <w:spacing w:val="0"/>
          <w:w w:val="100"/>
          <w:position w:val="0"/>
        </w:rPr>
        <w:t>元， 其余</w:t>
      </w:r>
      <w:r>
        <w:rPr>
          <w:rFonts w:ascii="Times New Roman" w:eastAsia="Times New Roman" w:hAnsi="Times New Roman" w:cs="Times New Roman"/>
          <w:color w:val="000000"/>
          <w:spacing w:val="0"/>
          <w:w w:val="100"/>
          <w:position w:val="0"/>
          <w:sz w:val="18"/>
          <w:szCs w:val="18"/>
        </w:rPr>
        <w:t>457,374.00</w:t>
      </w:r>
      <w:r>
        <w:rPr>
          <w:color w:val="000000"/>
          <w:spacing w:val="0"/>
          <w:w w:val="100"/>
          <w:position w:val="0"/>
        </w:rPr>
        <w:t>元冲减资本公积。</w:t>
      </w:r>
    </w:p>
    <w:p>
      <w:pPr>
        <w:pStyle w:val="Style27"/>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其他资本公积本期变动说明：</w:t>
      </w:r>
    </w:p>
    <w:p>
      <w:pPr>
        <w:pStyle w:val="Style27"/>
        <w:keepNext w:val="0"/>
        <w:keepLines w:val="0"/>
        <w:widowControl w:val="0"/>
        <w:shd w:val="clear" w:color="auto" w:fill="auto"/>
        <w:bidi w:val="0"/>
        <w:spacing w:before="0" w:after="380" w:line="322" w:lineRule="exact"/>
        <w:ind w:left="0" w:right="0" w:firstLine="380"/>
        <w:jc w:val="left"/>
      </w:pPr>
      <w:r>
        <w:rPr>
          <w:color w:val="000000"/>
          <w:spacing w:val="0"/>
          <w:w w:val="100"/>
          <w:position w:val="0"/>
        </w:rPr>
        <w:t>其他资本公积本期增加额为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年股权激励摊销费用以及股权激励预计未来期间可税前扣除的金额超过本年确认的与 股份支付相关的成本费用的所得税影响数。</w:t>
      </w:r>
    </w:p>
    <w:p>
      <w:pPr>
        <w:pStyle w:val="Style31"/>
        <w:keepNext/>
        <w:keepLines/>
        <w:widowControl w:val="0"/>
        <w:shd w:val="clear" w:color="auto" w:fill="auto"/>
        <w:bidi w:val="0"/>
        <w:spacing w:before="0" w:line="240" w:lineRule="auto"/>
        <w:ind w:left="0" w:right="0" w:firstLine="0"/>
        <w:jc w:val="left"/>
      </w:pPr>
      <w:bookmarkStart w:id="1128" w:name="bookmark1128"/>
      <w:bookmarkStart w:id="1129" w:name="bookmark1129"/>
      <w:bookmarkStart w:id="1130" w:name="bookmark1130"/>
      <w:bookmarkStart w:id="1131" w:name="bookmark1131"/>
      <w:r>
        <w:rPr>
          <w:rFonts w:ascii="Times New Roman" w:eastAsia="Times New Roman" w:hAnsi="Times New Roman" w:cs="Times New Roman"/>
          <w:color w:val="000000"/>
          <w:spacing w:val="0"/>
          <w:w w:val="100"/>
          <w:position w:val="0"/>
        </w:rPr>
        <w:t>2</w:t>
      </w:r>
      <w:bookmarkEnd w:id="1130"/>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128"/>
      <w:bookmarkEnd w:id="1129"/>
      <w:bookmarkEnd w:id="113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1,061,409.00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99,289,776.00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100,351,185.00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1,061,409.00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99,289,776.00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7"/>
        <w:keepNext w:val="0"/>
        <w:keepLines w:val="0"/>
        <w:widowControl w:val="0"/>
        <w:shd w:val="clear" w:color="auto" w:fill="auto"/>
        <w:bidi w:val="0"/>
        <w:spacing w:before="0" w:after="380" w:line="312" w:lineRule="exact"/>
        <w:ind w:left="0" w:right="0" w:firstLine="380"/>
        <w:jc w:val="left"/>
      </w:pPr>
      <w:r>
        <w:rPr>
          <w:color w:val="000000"/>
          <w:spacing w:val="0"/>
          <w:w w:val="100"/>
          <w:position w:val="0"/>
        </w:rPr>
        <w:t>本期库存股增加为股权激励计划确认的限制性股票回购义务，本期库存股减少为回购注销离职员工的限制性股票以及限 制性股票对应的未分配股利。</w:t>
      </w:r>
    </w:p>
    <w:p>
      <w:pPr>
        <w:pStyle w:val="Style31"/>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2</w:t>
      </w:r>
      <w:bookmarkEnd w:id="1134"/>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132"/>
      <w:bookmarkEnd w:id="1133"/>
      <w:bookmarkEnd w:id="1135"/>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813"/>
        <w:gridCol w:w="1070"/>
        <w:gridCol w:w="936"/>
        <w:gridCol w:w="1152"/>
        <w:gridCol w:w="936"/>
        <w:gridCol w:w="936"/>
        <w:gridCol w:w="931"/>
        <w:gridCol w:w="80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本期所得 税前发生</w:t>
            </w:r>
          </w:p>
          <w:p>
            <w:pPr>
              <w:pStyle w:val="Style2"/>
              <w:keepNext w:val="0"/>
              <w:keepLines w:val="0"/>
              <w:widowControl w:val="0"/>
              <w:shd w:val="clear" w:color="auto" w:fill="auto"/>
              <w:bidi w:val="0"/>
              <w:spacing w:before="0" w:after="0" w:line="307" w:lineRule="exact"/>
              <w:ind w:left="0" w:right="0" w:firstLine="360"/>
              <w:jc w:val="left"/>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减：前期计入 其他综合收益 当期转入损益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减：所得税 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-552,892.96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-552,892.96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-552,892.96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904,665.3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136"/>
      <w:bookmarkEnd w:id="1137"/>
      <w:bookmarkEnd w:id="1139"/>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915"/>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35,981,577.06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43,395,953.15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35,981,577.06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7,414,376.09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43,395,953.15</w:t>
            </w:r>
          </w:p>
        </w:tc>
      </w:tr>
    </w:tbl>
    <w:p>
      <w:pPr>
        <w:widowControl w:val="0"/>
        <w:spacing w:after="11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2</w:t>
      </w:r>
      <w:bookmarkEnd w:id="1142"/>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140"/>
      <w:bookmarkEnd w:id="1141"/>
      <w:bookmarkEnd w:id="114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166,359,125.79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158,139,791.53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166,359,125.79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158,139,791.53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50,638,183.26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7,414,376.09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4,918,849.00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减：支付现金股利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15,585,435.00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218,992,123.78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166,359,125.79</w:t>
            </w:r>
          </w:p>
        </w:tc>
      </w:tr>
    </w:tbl>
    <w:p>
      <w:pPr>
        <w:widowControl w:val="0"/>
        <w:spacing w:after="119" w:line="1" w:lineRule="exact"/>
      </w:pP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27"/>
        <w:keepNext w:val="0"/>
        <w:keepLines w:val="0"/>
        <w:widowControl w:val="0"/>
        <w:shd w:val="clear" w:color="auto" w:fill="auto"/>
        <w:tabs>
          <w:tab w:pos="330" w:val="left"/>
        </w:tabs>
        <w:bidi w:val="0"/>
        <w:spacing w:before="0" w:line="240" w:lineRule="auto"/>
        <w:ind w:left="0" w:right="0" w:firstLine="0"/>
        <w:jc w:val="left"/>
      </w:pPr>
      <w:bookmarkStart w:id="1144" w:name="bookmark1144"/>
      <w:r>
        <w:rPr>
          <w:rFonts w:ascii="Times New Roman" w:eastAsia="Times New Roman" w:hAnsi="Times New Roman" w:cs="Times New Roman"/>
          <w:color w:val="000000"/>
          <w:spacing w:val="0"/>
          <w:w w:val="100"/>
          <w:position w:val="0"/>
          <w:sz w:val="18"/>
          <w:szCs w:val="18"/>
        </w:rPr>
        <w:t>1</w:t>
      </w:r>
      <w:bookmarkEnd w:id="114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line="240" w:lineRule="auto"/>
        <w:ind w:left="0" w:right="0" w:firstLine="0"/>
        <w:jc w:val="left"/>
      </w:pPr>
      <w:bookmarkStart w:id="1145" w:name="bookmark1145"/>
      <w:r>
        <w:rPr>
          <w:rFonts w:ascii="Times New Roman" w:eastAsia="Times New Roman" w:hAnsi="Times New Roman" w:cs="Times New Roman"/>
          <w:color w:val="000000"/>
          <w:spacing w:val="0"/>
          <w:w w:val="100"/>
          <w:position w:val="0"/>
          <w:sz w:val="18"/>
          <w:szCs w:val="18"/>
        </w:rPr>
        <w:t>2</w:t>
      </w:r>
      <w:bookmarkEnd w:id="114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line="240" w:lineRule="auto"/>
        <w:ind w:left="0" w:right="0" w:firstLine="0"/>
        <w:jc w:val="left"/>
      </w:pPr>
      <w:bookmarkStart w:id="1146" w:name="bookmark1146"/>
      <w:r>
        <w:rPr>
          <w:rFonts w:ascii="Times New Roman" w:eastAsia="Times New Roman" w:hAnsi="Times New Roman" w:cs="Times New Roman"/>
          <w:color w:val="000000"/>
          <w:spacing w:val="0"/>
          <w:w w:val="100"/>
          <w:position w:val="0"/>
          <w:sz w:val="18"/>
          <w:szCs w:val="18"/>
        </w:rPr>
        <w:t>3</w:t>
      </w:r>
      <w:bookmarkEnd w:id="114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line="240" w:lineRule="auto"/>
        <w:ind w:left="0" w:right="0" w:firstLine="0"/>
        <w:jc w:val="left"/>
      </w:pPr>
      <w:bookmarkStart w:id="1147" w:name="bookmark1147"/>
      <w:r>
        <w:rPr>
          <w:rFonts w:ascii="Times New Roman" w:eastAsia="Times New Roman" w:hAnsi="Times New Roman" w:cs="Times New Roman"/>
          <w:color w:val="000000"/>
          <w:spacing w:val="0"/>
          <w:w w:val="100"/>
          <w:position w:val="0"/>
          <w:sz w:val="18"/>
          <w:szCs w:val="18"/>
        </w:rPr>
        <w:t>4</w:t>
      </w:r>
      <w:bookmarkEnd w:id="114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tabs>
          <w:tab w:pos="349" w:val="left"/>
        </w:tabs>
        <w:bidi w:val="0"/>
        <w:spacing w:before="0" w:after="380" w:line="240" w:lineRule="auto"/>
        <w:ind w:left="0" w:right="0" w:firstLine="0"/>
        <w:jc w:val="left"/>
      </w:pPr>
      <w:bookmarkStart w:id="1148" w:name="bookmark1148"/>
      <w:r>
        <w:rPr>
          <w:rFonts w:ascii="Times New Roman" w:eastAsia="Times New Roman" w:hAnsi="Times New Roman" w:cs="Times New Roman"/>
          <w:color w:val="000000"/>
          <w:spacing w:val="0"/>
          <w:w w:val="100"/>
          <w:position w:val="0"/>
          <w:sz w:val="18"/>
          <w:szCs w:val="18"/>
        </w:rPr>
        <w:t>5</w:t>
      </w:r>
      <w:bookmarkEnd w:id="114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3</w:t>
      </w:r>
      <w:bookmarkEnd w:id="1151"/>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149"/>
      <w:bookmarkEnd w:id="1150"/>
      <w:bookmarkEnd w:id="115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300,329,658.36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167,577,510.05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367,045,428.41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182,479,817.88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300,329,658.36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167,577,510.05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153"/>
      <w:bookmarkEnd w:id="1154"/>
      <w:bookmarkEnd w:id="115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15,874.59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94,124.97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121,338.56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3</w:t>
      </w:r>
      <w:bookmarkEnd w:id="1159"/>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157"/>
      <w:bookmarkEnd w:id="1158"/>
      <w:bookmarkEnd w:id="116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2,085,357.71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1,907,423.26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加班、出勤餐费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20,777.90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9,202.90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196,939.75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347,045.27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1,603,456.00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15,049.66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3,008,166.61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3,910,597.49</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3</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161"/>
      <w:bookmarkEnd w:id="1162"/>
      <w:bookmarkEnd w:id="11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12,868,247.06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10,562,745.80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10,105,323.89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7,504,685.65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7,179,167.72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1,046,793.55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1,153,007.37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实习生费用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1,882,469.74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832,439.17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34,078.79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177,539.55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67,062,415.51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52,805,370.25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543,118.21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567,072.18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3,701,326.60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3,362,617.75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1,073,038.09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105,378,398.86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78,038,515.81</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165"/>
      <w:bookmarkEnd w:id="1166"/>
      <w:bookmarkEnd w:id="11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4,093,575.38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3,300,870.82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109,666.28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-572,716.01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72,498.51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-3,906,896.96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-3,801,088.32</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rFonts w:ascii="Times New Roman" w:eastAsia="Times New Roman" w:hAnsi="Times New Roman" w:cs="Times New Roman"/>
          <w:color w:val="000000"/>
          <w:spacing w:val="0"/>
          <w:w w:val="100"/>
          <w:position w:val="0"/>
        </w:rPr>
        <w:t>5</w:t>
      </w:r>
      <w:r>
        <w:rPr>
          <w:color w:val="000000"/>
          <w:spacing w:val="0"/>
          <w:w w:val="100"/>
          <w:position w:val="0"/>
        </w:rPr>
        <w:t>、资产减值损失</w:t>
      </w:r>
      <w:bookmarkEnd w:id="1169"/>
      <w:bookmarkEnd w:id="1170"/>
      <w:bookmarkEnd w:id="117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770,643.41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532,088.30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770,643.41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532,088.30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3</w:t>
      </w:r>
      <w:bookmarkEnd w:id="1175"/>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173"/>
      <w:bookmarkEnd w:id="1174"/>
      <w:bookmarkEnd w:id="117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2,676,802.50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2,676,802.50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175,651.47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184,903.32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2,861,834.52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1,589,851.47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2,861,834.52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070"/>
        <w:gridCol w:w="1061"/>
        <w:gridCol w:w="1066"/>
        <w:gridCol w:w="1061"/>
        <w:gridCol w:w="1066"/>
        <w:gridCol w:w="1061"/>
        <w:gridCol w:w="1066"/>
        <w:gridCol w:w="1061"/>
        <w:gridCol w:w="10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发放原因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年深圳 市外经贸发 展专项资金 服务外包项 目资助（骨干 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899,200.00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年度深 圳市服务外 包人才培训 服务外包发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6"/>
        <w:gridCol w:w="1061"/>
        <w:gridCol w:w="107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南山区自主 创新产业发 展专项资金 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 区经济促进 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年中央 外经贸发展 专项资金服 务外包人才 培训项目资 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年度深 圳市支持外 经贸发展专 项资金服务 贸易人才培 训项目资助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深圳市经济 贸易和信息 化委员会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计算机软件 著作权登记 资助经费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深圳市知识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产权局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创新委员会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深圳市软件 行业协会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失业稳岗补 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深圳市社会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保险基金管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240,202.50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2,676,802.50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1,414,200.00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3</w:t>
      </w:r>
      <w:bookmarkEnd w:id="1179"/>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177"/>
      <w:bookmarkEnd w:id="1178"/>
      <w:bookmarkEnd w:id="1180"/>
    </w:p>
    <w:p>
      <w:pPr>
        <w:pStyle w:val="Style34"/>
        <w:keepNext/>
        <w:keepLines/>
        <w:widowControl w:val="0"/>
        <w:shd w:val="clear" w:color="auto" w:fill="auto"/>
        <w:bidi w:val="0"/>
        <w:spacing w:before="0" w:after="360" w:line="240" w:lineRule="auto"/>
        <w:ind w:left="0" w:right="0" w:firstLine="0"/>
        <w:jc w:val="left"/>
      </w:pPr>
      <w:bookmarkStart w:id="1181" w:name="bookmark1181"/>
      <w:bookmarkStart w:id="1182" w:name="bookmark1182"/>
      <w:bookmarkStart w:id="1183" w:name="bookmark11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181"/>
      <w:bookmarkEnd w:id="1182"/>
      <w:bookmarkEnd w:id="118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7,410,848.80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4,914,579.17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-987,863.31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109,124.07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6,422,985.49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5,023,703.24</w:t>
            </w:r>
          </w:p>
        </w:tc>
      </w:tr>
    </w:tbl>
    <w:p>
      <w:pPr>
        <w:spacing w:lineRule="exact" w:line="1"/>
        <w:rPr>
          <w:sz w:val="2"/>
          <w:szCs w:val="2"/>
        </w:rPr>
      </w:pPr>
      <w:r>
        <w:br w:type="page"/>
      </w:r>
    </w:p>
    <w:p>
      <w:pPr>
        <w:pStyle w:val="Style34"/>
        <w:keepNext/>
        <w:keepLines/>
        <w:widowControl w:val="0"/>
        <w:shd w:val="clear" w:color="auto" w:fill="auto"/>
        <w:bidi w:val="0"/>
        <w:spacing w:before="0" w:line="240" w:lineRule="auto"/>
        <w:ind w:left="0" w:right="0" w:firstLine="140"/>
        <w:jc w:val="left"/>
      </w:pPr>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184"/>
      <w:bookmarkEnd w:id="1185"/>
      <w:bookmarkEnd w:id="11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82,055,794.57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12,308,369.19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-1,529,880.31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27,434.35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-4,581,648.97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境外子公司未分配利润产生的影响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168,758.79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6,422,985.49</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line="240" w:lineRule="auto"/>
        <w:ind w:left="0" w:right="0" w:firstLine="0"/>
        <w:jc w:val="left"/>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rPr>
        <w:t>3</w:t>
      </w:r>
      <w:bookmarkEnd w:id="1189"/>
      <w:r>
        <w:rPr>
          <w:rFonts w:ascii="Times New Roman" w:eastAsia="Times New Roman" w:hAnsi="Times New Roman" w:cs="Times New Roman"/>
          <w:color w:val="000000"/>
          <w:spacing w:val="0"/>
          <w:w w:val="100"/>
          <w:position w:val="0"/>
        </w:rPr>
        <w:t>8</w:t>
      </w:r>
      <w:r>
        <w:rPr>
          <w:color w:val="000000"/>
          <w:spacing w:val="0"/>
          <w:w w:val="100"/>
          <w:position w:val="0"/>
        </w:rPr>
        <w:t>、</w:t>
        <w:tab/>
        <w:t>其他综合收益</w:t>
      </w:r>
      <w:bookmarkEnd w:id="1187"/>
      <w:bookmarkEnd w:id="1188"/>
      <w:bookmarkEnd w:id="1190"/>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1"/>
        <w:keepNext/>
        <w:keepLines/>
        <w:widowControl w:val="0"/>
        <w:shd w:val="clear" w:color="auto" w:fill="auto"/>
        <w:tabs>
          <w:tab w:pos="483" w:val="left"/>
        </w:tabs>
        <w:bidi w:val="0"/>
        <w:spacing w:before="0" w:line="240" w:lineRule="auto"/>
        <w:ind w:left="0" w:right="0" w:firstLine="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3</w:t>
      </w:r>
      <w:bookmarkEnd w:id="1193"/>
      <w:r>
        <w:rPr>
          <w:rFonts w:ascii="Times New Roman" w:eastAsia="Times New Roman" w:hAnsi="Times New Roman" w:cs="Times New Roman"/>
          <w:color w:val="000000"/>
          <w:spacing w:val="0"/>
          <w:w w:val="100"/>
          <w:position w:val="0"/>
        </w:rPr>
        <w:t>9</w:t>
      </w:r>
      <w:r>
        <w:rPr>
          <w:color w:val="000000"/>
          <w:spacing w:val="0"/>
          <w:w w:val="100"/>
          <w:position w:val="0"/>
        </w:rPr>
        <w:t>、</w:t>
        <w:tab/>
        <w:t>现金流量表项目</w:t>
      </w:r>
      <w:bookmarkEnd w:id="1191"/>
      <w:bookmarkEnd w:id="1192"/>
      <w:bookmarkEnd w:id="1194"/>
    </w:p>
    <w:p>
      <w:pPr>
        <w:pStyle w:val="Style34"/>
        <w:keepNext/>
        <w:keepLines/>
        <w:widowControl w:val="0"/>
        <w:shd w:val="clear" w:color="auto" w:fill="auto"/>
        <w:bidi w:val="0"/>
        <w:spacing w:before="0" w:line="240" w:lineRule="auto"/>
        <w:ind w:left="0" w:right="0" w:firstLine="0"/>
        <w:jc w:val="left"/>
      </w:pPr>
      <w:bookmarkStart w:id="1195" w:name="bookmark1195"/>
      <w:bookmarkStart w:id="1196" w:name="bookmark1196"/>
      <w:bookmarkStart w:id="1197" w:name="bookmark11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195"/>
      <w:bookmarkEnd w:id="1196"/>
      <w:bookmarkEnd w:id="11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2,676,802.50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1,414,200.00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2,891,887.88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3,300,870.82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184,903.32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297,166.25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5,753,593.70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5,012,237.07</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198"/>
      <w:bookmarkEnd w:id="1199"/>
      <w:bookmarkEnd w:id="120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销售及管理费用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22,837,539.33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17,724,448.80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818,128.48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605,702.70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23,732,679.95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18,402,650.01</w:t>
            </w:r>
          </w:p>
        </w:tc>
      </w:tr>
    </w:tbl>
    <w:p>
      <w:pPr>
        <w:spacing w:lineRule="exact" w:line="1"/>
        <w:rPr>
          <w:sz w:val="2"/>
          <w:szCs w:val="2"/>
        </w:rPr>
      </w:pPr>
      <w:r>
        <w:br w:type="page"/>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4"/>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color w:val="000000"/>
          <w:spacing w:val="0"/>
          <w:w w:val="100"/>
          <w:position w:val="0"/>
        </w:rPr>
        <w:t>（</w:t>
      </w:r>
      <w:bookmarkEnd w:id="1203"/>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201"/>
      <w:bookmarkEnd w:id="1202"/>
      <w:bookmarkEnd w:id="120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发行股票费用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6,599,500.00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475,974.00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475,974.00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6,599,500.00</w:t>
            </w:r>
          </w:p>
        </w:tc>
      </w:tr>
    </w:tbl>
    <w:p>
      <w:pPr>
        <w:widowControl w:val="0"/>
        <w:spacing w:after="9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4</w:t>
      </w:r>
      <w:bookmarkEnd w:id="1207"/>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205"/>
      <w:bookmarkEnd w:id="1206"/>
      <w:bookmarkEnd w:id="1208"/>
    </w:p>
    <w:p>
      <w:pPr>
        <w:pStyle w:val="Style34"/>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209"/>
      <w:bookmarkEnd w:id="1210"/>
      <w:bookmarkEnd w:id="121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75,632,809.08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50,638,183.26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770,643.41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532,088.30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3,332,473.61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3,314,001.17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520,387.20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901,991.29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925,763.23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-1,156,622.10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-55,174.50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164,298.57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-259,612.54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-37,970,983.04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-25,583,156.34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8,087,631.23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-4,515,271.92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7,179,167.72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57,241,091.60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25,681,506.43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559,440,531.30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230,621,146.52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30,370,454.62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328,819,384.78</w:t>
            </w:r>
          </w:p>
        </w:tc>
      </w:tr>
    </w:tbl>
    <w:p>
      <w:pPr>
        <w:widowControl w:val="0"/>
        <w:spacing w:after="319" w:line="1" w:lineRule="exact"/>
      </w:pPr>
    </w:p>
    <w:p>
      <w:pPr>
        <w:pStyle w:val="Style34"/>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212"/>
      <w:bookmarkEnd w:id="1213"/>
      <w:bookmarkEnd w:id="1214"/>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8,593.22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589,802,392.70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559,404,179.49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589,810,985.92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559,440,531.30</w:t>
            </w:r>
          </w:p>
        </w:tc>
      </w:tr>
    </w:tbl>
    <w:p>
      <w:pPr>
        <w:widowControl w:val="0"/>
        <w:spacing w:after="79" w:line="1" w:lineRule="exact"/>
      </w:pP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15"/>
      <w:bookmarkEnd w:id="1216"/>
      <w:bookmarkEnd w:id="1218"/>
    </w:p>
    <w:p>
      <w:pPr>
        <w:pStyle w:val="Style34"/>
        <w:keepNext/>
        <w:keepLines/>
        <w:widowControl w:val="0"/>
        <w:shd w:val="clear" w:color="auto" w:fill="auto"/>
        <w:bidi w:val="0"/>
        <w:spacing w:before="0" w:line="240" w:lineRule="auto"/>
        <w:ind w:left="0" w:right="0" w:firstLine="0"/>
        <w:jc w:val="left"/>
      </w:pPr>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219"/>
      <w:bookmarkEnd w:id="1220"/>
      <w:bookmarkEnd w:id="122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501"/>
        <w:gridCol w:w="2290"/>
        <w:gridCol w:w="2390"/>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6,899,537.32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39,502.24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274,015.36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7,406,955.80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6,625,521.96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24,735,456.45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26,363,047.13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23,581,745.65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113,158.19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126,504.40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0.8945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113,158.19</w:t>
            </w:r>
          </w:p>
        </w:tc>
      </w:tr>
    </w:tbl>
    <w:p>
      <w:pPr>
        <w:widowControl w:val="0"/>
        <w:spacing w:after="79" w:line="1" w:lineRule="exact"/>
      </w:pPr>
    </w:p>
    <w:p>
      <w:pPr>
        <w:pStyle w:val="Style27"/>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34"/>
        <w:keepNext/>
        <w:keepLines/>
        <w:widowControl w:val="0"/>
        <w:shd w:val="clear" w:color="auto" w:fill="auto"/>
        <w:bidi w:val="0"/>
        <w:spacing w:before="0" w:line="322" w:lineRule="exact"/>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222"/>
      <w:bookmarkEnd w:id="1223"/>
      <w:bookmarkEnd w:id="1224"/>
    </w:p>
    <w:p>
      <w:pPr>
        <w:pStyle w:val="Style27"/>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74"/>
        <w:gridCol w:w="1133"/>
        <w:gridCol w:w="1195"/>
        <w:gridCol w:w="2750"/>
        <w:gridCol w:w="2122"/>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记账本位币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主要财务报表项目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r>
      <w:tr>
        <w:trPr>
          <w:trHeight w:val="346"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四方精创资讯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0.8945</w:t>
            </w:r>
          </w:p>
        </w:tc>
      </w:tr>
      <w:tr>
        <w:trPr>
          <w:trHeight w:val="34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股东权益（除未分配利润）项目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交易发生日的即期汇率</w:t>
            </w:r>
          </w:p>
        </w:tc>
      </w:tr>
      <w:tr>
        <w:trPr>
          <w:trHeight w:val="36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利润表、现金流量表项目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月度加权平均汇率</w:t>
            </w:r>
          </w:p>
        </w:tc>
      </w:tr>
    </w:tbl>
    <w:p>
      <w:pPr>
        <w:pStyle w:val="Style25"/>
        <w:keepNext/>
        <w:keepLines/>
        <w:widowControl w:val="0"/>
        <w:shd w:val="clear" w:color="auto" w:fill="auto"/>
        <w:bidi w:val="0"/>
        <w:spacing w:before="0" w:line="240" w:lineRule="auto"/>
        <w:ind w:left="0" w:right="0" w:firstLine="0"/>
        <w:jc w:val="both"/>
      </w:pPr>
      <w:bookmarkStart w:id="1225" w:name="bookmark1225"/>
      <w:bookmarkStart w:id="1226" w:name="bookmark1226"/>
      <w:bookmarkStart w:id="1227" w:name="bookmark1227"/>
      <w:bookmarkStart w:id="1228" w:name="bookmark1228"/>
      <w:r>
        <w:rPr>
          <w:color w:val="000000"/>
          <w:spacing w:val="0"/>
          <w:w w:val="100"/>
          <w:position w:val="0"/>
        </w:rPr>
        <w:t>八</w:t>
      </w:r>
      <w:bookmarkEnd w:id="1227"/>
      <w:r>
        <w:rPr>
          <w:color w:val="000000"/>
          <w:spacing w:val="0"/>
          <w:w w:val="100"/>
          <w:position w:val="0"/>
        </w:rPr>
        <w:t>、在其他主体中的权益</w:t>
      </w:r>
      <w:bookmarkEnd w:id="1225"/>
      <w:bookmarkEnd w:id="1226"/>
      <w:bookmarkEnd w:id="1228"/>
    </w:p>
    <w:p>
      <w:pPr>
        <w:pStyle w:val="Style31"/>
        <w:keepNext/>
        <w:keepLines/>
        <w:widowControl w:val="0"/>
        <w:shd w:val="clear" w:color="auto" w:fill="auto"/>
        <w:bidi w:val="0"/>
        <w:spacing w:before="0" w:after="360" w:line="240" w:lineRule="auto"/>
        <w:ind w:left="0" w:right="0" w:firstLine="0"/>
        <w:jc w:val="both"/>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229"/>
      <w:bookmarkEnd w:id="1230"/>
      <w:bookmarkEnd w:id="1231"/>
    </w:p>
    <w:p>
      <w:pPr>
        <w:pStyle w:val="Style34"/>
        <w:keepNext/>
        <w:keepLines/>
        <w:widowControl w:val="0"/>
        <w:shd w:val="clear" w:color="auto" w:fill="auto"/>
        <w:bidi w:val="0"/>
        <w:spacing w:before="0" w:after="360" w:line="240" w:lineRule="auto"/>
        <w:ind w:left="0" w:right="0" w:firstLine="14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232"/>
      <w:bookmarkEnd w:id="1233"/>
      <w:bookmarkEnd w:id="123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四方精创资讯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软件开发和系统 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确定公司是代理人还是委托人的依据：</w:t>
      </w:r>
    </w:p>
    <w:p>
      <w:pPr>
        <w:pStyle w:val="Style27"/>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其他说明：</w:t>
      </w:r>
    </w:p>
    <w:p>
      <w:pPr>
        <w:pStyle w:val="Style25"/>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bookmarkStart w:id="1238" w:name="bookmark1238"/>
      <w:r>
        <w:rPr>
          <w:color w:val="000000"/>
          <w:spacing w:val="0"/>
          <w:w w:val="100"/>
          <w:position w:val="0"/>
        </w:rPr>
        <w:t>九</w:t>
      </w:r>
      <w:bookmarkEnd w:id="1237"/>
      <w:r>
        <w:rPr>
          <w:color w:val="000000"/>
          <w:spacing w:val="0"/>
          <w:w w:val="100"/>
          <w:position w:val="0"/>
        </w:rPr>
        <w:t>、关联方及关联交易</w:t>
      </w:r>
      <w:bookmarkEnd w:id="1235"/>
      <w:bookmarkEnd w:id="1236"/>
      <w:bookmarkEnd w:id="1238"/>
    </w:p>
    <w:p>
      <w:pPr>
        <w:pStyle w:val="Style31"/>
        <w:keepNext/>
        <w:keepLines/>
        <w:widowControl w:val="0"/>
        <w:shd w:val="clear" w:color="auto" w:fill="auto"/>
        <w:bidi w:val="0"/>
        <w:spacing w:before="0" w:after="360" w:line="240" w:lineRule="auto"/>
        <w:ind w:left="0" w:right="0" w:firstLine="0"/>
        <w:jc w:val="left"/>
      </w:pPr>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239"/>
      <w:bookmarkEnd w:id="1240"/>
      <w:bookmarkEnd w:id="1241"/>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益群集团控股有限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所有合法的投资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HKD1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27"/>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公司的实际控制人为周志群先生和邓修生先生。周志群先生持有益群集团控股有限公司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的股权，邓修生先生持有 益威集团控股有限公司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的股权。法人股东益群集团控股有限有限公司持有公司</w:t>
      </w:r>
      <w:r>
        <w:rPr>
          <w:rFonts w:ascii="Times New Roman" w:eastAsia="Times New Roman" w:hAnsi="Times New Roman" w:cs="Times New Roman"/>
          <w:color w:val="000000"/>
          <w:spacing w:val="0"/>
          <w:w w:val="100"/>
          <w:position w:val="0"/>
          <w:sz w:val="18"/>
          <w:szCs w:val="18"/>
        </w:rPr>
        <w:t>2,774.25</w:t>
      </w:r>
      <w:r>
        <w:rPr>
          <w:color w:val="000000"/>
          <w:spacing w:val="0"/>
          <w:w w:val="100"/>
          <w:position w:val="0"/>
        </w:rPr>
        <w:t>万股股份，占总股本的</w:t>
      </w:r>
      <w:r>
        <w:rPr>
          <w:rFonts w:ascii="Times New Roman" w:eastAsia="Times New Roman" w:hAnsi="Times New Roman" w:cs="Times New Roman"/>
          <w:color w:val="000000"/>
          <w:spacing w:val="0"/>
          <w:w w:val="100"/>
          <w:position w:val="0"/>
          <w:sz w:val="18"/>
          <w:szCs w:val="18"/>
        </w:rPr>
        <w:t>26.70%</w:t>
      </w:r>
      <w:r>
        <w:rPr>
          <w:color w:val="000000"/>
          <w:spacing w:val="0"/>
          <w:w w:val="100"/>
          <w:position w:val="0"/>
        </w:rPr>
        <w:t>, 为公司的第一大股东；法人股东益威集团控股有限公司持有公司</w:t>
      </w:r>
      <w:r>
        <w:rPr>
          <w:rFonts w:ascii="Times New Roman" w:eastAsia="Times New Roman" w:hAnsi="Times New Roman" w:cs="Times New Roman"/>
          <w:color w:val="000000"/>
          <w:spacing w:val="0"/>
          <w:w w:val="100"/>
          <w:position w:val="0"/>
          <w:sz w:val="18"/>
          <w:szCs w:val="18"/>
        </w:rPr>
        <w:t>657</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6.32%</w:t>
      </w:r>
      <w:r>
        <w:rPr>
          <w:color w:val="000000"/>
          <w:spacing w:val="0"/>
          <w:w w:val="100"/>
          <w:position w:val="0"/>
        </w:rPr>
        <w:t>。</w:t>
      </w:r>
    </w:p>
    <w:p>
      <w:pPr>
        <w:pStyle w:val="Style27"/>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本企业最终控制方是周志群和邓修生。</w:t>
      </w:r>
    </w:p>
    <w:p>
      <w:pPr>
        <w:pStyle w:val="Style27"/>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280" w:line="240" w:lineRule="auto"/>
        <w:ind w:left="0" w:right="0" w:firstLine="0"/>
        <w:jc w:val="both"/>
      </w:pPr>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242"/>
      <w:bookmarkEnd w:id="1243"/>
      <w:bookmarkEnd w:id="1244"/>
    </w:p>
    <w:p>
      <w:pPr>
        <w:pStyle w:val="Style27"/>
        <w:keepNext w:val="0"/>
        <w:keepLines w:val="0"/>
        <w:widowControl w:val="0"/>
        <w:shd w:val="clear" w:color="auto" w:fill="auto"/>
        <w:bidi w:val="0"/>
        <w:spacing w:before="0" w:after="360" w:line="310" w:lineRule="exact"/>
        <w:ind w:left="0" w:right="0" w:firstLine="0"/>
        <w:jc w:val="both"/>
      </w:pPr>
      <w:r>
        <w:rPr>
          <w:color w:val="000000"/>
          <w:spacing w:val="0"/>
          <w:w w:val="100"/>
          <w:position w:val="0"/>
        </w:rPr>
        <w:t>本企业子公司的情况详见附注。</w:t>
      </w:r>
    </w:p>
    <w:p>
      <w:pPr>
        <w:pStyle w:val="Style31"/>
        <w:keepNext/>
        <w:keepLines/>
        <w:widowControl w:val="0"/>
        <w:shd w:val="clear" w:color="auto" w:fill="auto"/>
        <w:bidi w:val="0"/>
        <w:spacing w:before="0" w:after="360" w:line="240" w:lineRule="auto"/>
        <w:ind w:left="0" w:right="0" w:firstLine="0"/>
        <w:jc w:val="both"/>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3</w:t>
      </w:r>
      <w:bookmarkEnd w:id="1247"/>
      <w:r>
        <w:rPr>
          <w:color w:val="000000"/>
          <w:spacing w:val="0"/>
          <w:w w:val="100"/>
          <w:position w:val="0"/>
        </w:rPr>
        <w:t>、其他关联方情况</w:t>
      </w:r>
      <w:bookmarkEnd w:id="1245"/>
      <w:bookmarkEnd w:id="1246"/>
      <w:bookmarkEnd w:id="1248"/>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SOLUTIONS(HK)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益志集团控股有限公司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益威集团控股有限公司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公司股东、实际控制人控股的企业</w:t>
            </w:r>
          </w:p>
        </w:tc>
      </w:tr>
    </w:tbl>
    <w:p>
      <w:pPr>
        <w:widowControl w:val="0"/>
        <w:spacing w:line="1" w:lineRule="exact"/>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精诚（中国）企业管理有限公司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Systex Information (H.K.) Limited</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公司监事兼任董事、高级管理人员的企业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精诚精诠信息科技有限公司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精诚恒逸软件有限公司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精诚胜龙信息系统有限公司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公司董事、监事兼任董事、高级管理人员的企业</w:t>
            </w:r>
          </w:p>
        </w:tc>
      </w:tr>
    </w:tbl>
    <w:p>
      <w:pPr>
        <w:widowControl w:val="0"/>
        <w:spacing w:after="119" w:line="1" w:lineRule="exact"/>
      </w:pPr>
    </w:p>
    <w:p>
      <w:pPr>
        <w:pStyle w:val="Style27"/>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4</w:t>
      </w:r>
      <w:bookmarkEnd w:id="1251"/>
      <w:r>
        <w:rPr>
          <w:color w:val="000000"/>
          <w:spacing w:val="0"/>
          <w:w w:val="100"/>
          <w:position w:val="0"/>
        </w:rPr>
        <w:t>、关联交易情况</w:t>
      </w:r>
      <w:bookmarkEnd w:id="1249"/>
      <w:bookmarkEnd w:id="1250"/>
      <w:bookmarkEnd w:id="1252"/>
    </w:p>
    <w:p>
      <w:pPr>
        <w:pStyle w:val="Style34"/>
        <w:keepNext/>
        <w:keepLines/>
        <w:widowControl w:val="0"/>
        <w:shd w:val="clear" w:color="auto" w:fill="auto"/>
        <w:bidi w:val="0"/>
        <w:spacing w:before="0" w:after="360" w:line="240" w:lineRule="auto"/>
        <w:ind w:left="0" w:right="0" w:firstLine="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253"/>
      <w:bookmarkEnd w:id="1254"/>
      <w:bookmarkEnd w:id="125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精诚（中国）企业 管理有限公司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软件及技术培训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480,478.64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精诚资讯股份有限公司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113,801.72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left"/>
      </w:pPr>
      <w:bookmarkStart w:id="1256" w:name="bookmark1256"/>
      <w:bookmarkStart w:id="1257" w:name="bookmark1257"/>
      <w:bookmarkStart w:id="1258" w:name="bookmark1258"/>
      <w:r>
        <w:rPr>
          <w:color w:val="000000"/>
          <w:spacing w:val="0"/>
          <w:w w:val="100"/>
          <w:position w:val="0"/>
        </w:rPr>
        <w:t>十、股份支付</w:t>
      </w:r>
      <w:bookmarkEnd w:id="1256"/>
      <w:bookmarkEnd w:id="1257"/>
      <w:bookmarkEnd w:id="1258"/>
    </w:p>
    <w:p>
      <w:pPr>
        <w:pStyle w:val="Style31"/>
        <w:keepNext/>
        <w:keepLines/>
        <w:widowControl w:val="0"/>
        <w:shd w:val="clear" w:color="auto" w:fill="auto"/>
        <w:bidi w:val="0"/>
        <w:spacing w:before="0" w:after="360" w:line="240" w:lineRule="auto"/>
        <w:ind w:left="0" w:right="0" w:firstLine="0"/>
        <w:jc w:val="left"/>
      </w:pPr>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259"/>
      <w:bookmarkEnd w:id="1260"/>
      <w:bookmarkEnd w:id="126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3,921,500.00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18,600.00</w:t>
            </w:r>
          </w:p>
        </w:tc>
      </w:tr>
      <w:tr>
        <w:trPr>
          <w:trHeight w:val="22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、首次授予股票期权行权价格</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《限制性股票激励计划》中的限制性股票的第 一个解锁期为自首次授予日起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 易日起至首次授予日起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 日当日止；第二个解锁期为自首次授予日起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 后的首个交易日起至首次授予日起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 后一个交易日当日止;第三个解锁期为自首次授予日</w:t>
            </w:r>
          </w:p>
        </w:tc>
      </w:tr>
    </w:tbl>
    <w:p>
      <w:pPr>
        <w:widowControl w:val="0"/>
        <w:spacing w:line="1" w:lineRule="exact"/>
      </w:pPr>
    </w:p>
    <w:tbl>
      <w:tblPr>
        <w:tblOverlap w:val="never"/>
        <w:jc w:val="center"/>
        <w:tblLayout w:type="fixed"/>
      </w:tblPr>
      <w:tblGrid>
        <w:gridCol w:w="5458"/>
        <w:gridCol w:w="4123"/>
      </w:tblGrid>
      <w:tr>
        <w:trPr>
          <w:trHeight w:val="254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个月后的首个交易日起至首次授予日起</w:t>
            </w:r>
            <w:r>
              <w:rPr>
                <w:rFonts w:ascii="Times New Roman" w:eastAsia="Times New Roman" w:hAnsi="Times New Roman" w:cs="Times New Roman"/>
                <w:color w:val="000000"/>
                <w:spacing w:val="0"/>
                <w:w w:val="100"/>
                <w:position w:val="0"/>
                <w:sz w:val="18"/>
                <w:szCs w:val="18"/>
              </w:rPr>
              <w:t>48</w:t>
            </w:r>
            <w:r>
              <w:rPr>
                <w:color w:val="000000"/>
                <w:spacing w:val="0"/>
                <w:w w:val="100"/>
                <w:position w:val="0"/>
              </w:rPr>
              <w:t>个 月内的最后一个交易日当日止。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、《限制性股票 激励计划》中的预留限制性股票第一个解锁期为预留 部分授予日起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个月后的首个交易日起至首次授 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个月内的最后一个交易日当日止；第二个 解锁期为自首次授予日起</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个月后的首个交易日 起至首次授予日起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个月内的最后一个交易日当 日止。</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年第一次临时股东大会，审议通过了《深圳四方精创资讯股份有限公司限制性股票激励计 划（草案）》、《关于审核</w:t>
      </w:r>
      <w:r>
        <w:rPr>
          <w:color w:val="000000"/>
          <w:spacing w:val="0"/>
          <w:w w:val="100"/>
          <w:position w:val="0"/>
          <w:sz w:val="18"/>
          <w:szCs w:val="18"/>
        </w:rPr>
        <w:t>〈</w:t>
      </w:r>
      <w:r>
        <w:rPr>
          <w:color w:val="000000"/>
          <w:spacing w:val="0"/>
          <w:w w:val="100"/>
          <w:position w:val="0"/>
        </w:rPr>
        <w:t>深圳四方精创资讯股份有限公司限制性股票激励计划实施考核管理办法</w:t>
      </w:r>
      <w:r>
        <w:rPr>
          <w:color w:val="000000"/>
          <w:spacing w:val="0"/>
          <w:w w:val="100"/>
          <w:position w:val="0"/>
          <w:sz w:val="18"/>
          <w:szCs w:val="18"/>
        </w:rPr>
        <w:t>〉</w:t>
      </w:r>
      <w:r>
        <w:rPr>
          <w:color w:val="000000"/>
          <w:spacing w:val="0"/>
          <w:w w:val="100"/>
          <w:position w:val="0"/>
        </w:rPr>
        <w:t>的议案》以及《关于 授权董事会办理公司限制性股票激励计划相关事宜的议案》等议案。根据公司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 会授权，董事会认为公司符合《深圳四方精创资讯股份有限公司限制性股票激励计划（草案）》规定的各项授权条件，确定 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日作为本次股票期权激励计划首次授予的授权日，向</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名激励对象</w:t>
      </w:r>
      <w:r>
        <w:rPr>
          <w:rFonts w:ascii="Times New Roman" w:eastAsia="Times New Roman" w:hAnsi="Times New Roman" w:cs="Times New Roman"/>
          <w:color w:val="000000"/>
          <w:spacing w:val="0"/>
          <w:w w:val="100"/>
          <w:position w:val="0"/>
          <w:sz w:val="18"/>
          <w:szCs w:val="18"/>
        </w:rPr>
        <w:t>430</w:t>
      </w:r>
      <w:r>
        <w:rPr>
          <w:color w:val="000000"/>
          <w:spacing w:val="0"/>
          <w:w w:val="100"/>
          <w:position w:val="0"/>
        </w:rPr>
        <w:t>万股限制性股票。由于部分激励对象 放弃认购，最终公司授予数量为</w:t>
      </w:r>
      <w:r>
        <w:rPr>
          <w:rFonts w:ascii="Times New Roman" w:eastAsia="Times New Roman" w:hAnsi="Times New Roman" w:cs="Times New Roman"/>
          <w:color w:val="000000"/>
          <w:spacing w:val="0"/>
          <w:w w:val="100"/>
          <w:position w:val="0"/>
          <w:sz w:val="18"/>
          <w:szCs w:val="18"/>
        </w:rPr>
        <w:t>3,921,500.00</w:t>
      </w:r>
      <w:r>
        <w:rPr>
          <w:color w:val="000000"/>
          <w:spacing w:val="0"/>
          <w:w w:val="100"/>
          <w:position w:val="0"/>
        </w:rPr>
        <w:t>股。</w:t>
      </w:r>
    </w:p>
    <w:p>
      <w:pPr>
        <w:pStyle w:val="Style27"/>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根据相关规定，本股权激励计划有效期为自首次授予期权工具的授权日起四年。本激励计划授予的期权工具自授权日起 满</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个月后可以开始行权。主要行权条件：在本股权激励计划有效期内，以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18"/>
          <w:szCs w:val="18"/>
        </w:rPr>
        <w:t>2016-2018</w:t>
      </w:r>
      <w:r>
        <w:rPr>
          <w:color w:val="000000"/>
          <w:spacing w:val="0"/>
          <w:w w:val="100"/>
          <w:position w:val="0"/>
        </w:rPr>
        <w:t>年相对于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年的净利润增长率分别不低于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。预留部分的限制性股票的行权条件为，以</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年净利润为基数，</w:t>
      </w:r>
      <w:r>
        <w:rPr>
          <w:rFonts w:ascii="Times New Roman" w:eastAsia="Times New Roman" w:hAnsi="Times New Roman" w:cs="Times New Roman"/>
          <w:color w:val="000000"/>
          <w:spacing w:val="0"/>
          <w:w w:val="100"/>
          <w:position w:val="0"/>
          <w:sz w:val="18"/>
          <w:szCs w:val="18"/>
        </w:rPr>
        <w:t xml:space="preserve">2017-2018 </w:t>
      </w:r>
      <w:r>
        <w:rPr>
          <w:color w:val="000000"/>
          <w:spacing w:val="0"/>
          <w:w w:val="100"/>
          <w:position w:val="0"/>
        </w:rPr>
        <w:t>年相对于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年的净利润增长率分别不低于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。其中净利润为归属于上市公司母公司股东的扣除非经常性损益后的 净利润。</w:t>
      </w:r>
    </w:p>
    <w:p>
      <w:pPr>
        <w:pStyle w:val="Style27"/>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根据公司第二届董事会第十三次会议审议通过的《关于回购注销部分已授予限制性股票的议案》，公司向已离职员工回 购注销其已获授但未解锁的全部限制性股票</w:t>
      </w:r>
      <w:r>
        <w:rPr>
          <w:rFonts w:ascii="Times New Roman" w:eastAsia="Times New Roman" w:hAnsi="Times New Roman" w:cs="Times New Roman"/>
          <w:color w:val="000000"/>
          <w:spacing w:val="0"/>
          <w:w w:val="100"/>
          <w:position w:val="0"/>
          <w:sz w:val="18"/>
          <w:szCs w:val="18"/>
        </w:rPr>
        <w:t>18,600</w:t>
      </w:r>
      <w:r>
        <w:rPr>
          <w:color w:val="000000"/>
          <w:spacing w:val="0"/>
          <w:w w:val="100"/>
          <w:position w:val="0"/>
        </w:rPr>
        <w:t>股，回购价格为授予价格</w:t>
      </w:r>
      <w:r>
        <w:rPr>
          <w:rFonts w:ascii="Times New Roman" w:eastAsia="Times New Roman" w:hAnsi="Times New Roman" w:cs="Times New Roman"/>
          <w:color w:val="000000"/>
          <w:spacing w:val="0"/>
          <w:w w:val="100"/>
          <w:position w:val="0"/>
          <w:sz w:val="18"/>
          <w:szCs w:val="18"/>
        </w:rPr>
        <w:t>25.59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1"/>
        <w:keepNext/>
        <w:keepLines/>
        <w:widowControl w:val="0"/>
        <w:shd w:val="clear" w:color="auto" w:fill="auto"/>
        <w:bidi w:val="0"/>
        <w:spacing w:before="0" w:after="280" w:line="240" w:lineRule="auto"/>
        <w:ind w:left="0" w:right="0" w:firstLine="0"/>
        <w:jc w:val="both"/>
      </w:pPr>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262"/>
      <w:bookmarkEnd w:id="1263"/>
      <w:bookmarkEnd w:id="1264"/>
    </w:p>
    <w:p>
      <w:pPr>
        <w:pStyle w:val="Style27"/>
        <w:keepNext w:val="0"/>
        <w:keepLines w:val="0"/>
        <w:widowControl w:val="0"/>
        <w:shd w:val="clear" w:color="auto" w:fill="auto"/>
        <w:bidi w:val="0"/>
        <w:spacing w:before="0" w:line="312"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布莱克一斯科尔模型来计算期权的理论价值</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按规定实际授予限制性股票登记人数</w:t>
            </w:r>
            <w:r>
              <w:rPr>
                <w:rFonts w:ascii="Times New Roman" w:eastAsia="Times New Roman" w:hAnsi="Times New Roman" w:cs="Times New Roman"/>
                <w:color w:val="000000"/>
                <w:spacing w:val="0"/>
                <w:w w:val="100"/>
                <w:position w:val="0"/>
                <w:sz w:val="18"/>
                <w:szCs w:val="18"/>
              </w:rPr>
              <w:t>136</w:t>
            </w:r>
            <w:r>
              <w:rPr>
                <w:color w:val="000000"/>
                <w:spacing w:val="0"/>
                <w:w w:val="100"/>
                <w:position w:val="0"/>
              </w:rPr>
              <w:t>人（其中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名员 工于本次股权激励授予日后离职）</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7,179,167.72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7,179,167.72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both"/>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3</w:t>
      </w:r>
      <w:bookmarkEnd w:id="1267"/>
      <w:r>
        <w:rPr>
          <w:color w:val="000000"/>
          <w:spacing w:val="0"/>
          <w:w w:val="100"/>
          <w:position w:val="0"/>
        </w:rPr>
        <w:t>、以现金结算的股份支付情况</w:t>
      </w:r>
      <w:bookmarkEnd w:id="1265"/>
      <w:bookmarkEnd w:id="1266"/>
      <w:bookmarkEnd w:id="1268"/>
    </w:p>
    <w:p>
      <w:pPr>
        <w:pStyle w:val="Style27"/>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5"/>
        <w:keepNext/>
        <w:keepLines/>
        <w:widowControl w:val="0"/>
        <w:shd w:val="clear" w:color="auto" w:fill="auto"/>
        <w:bidi w:val="0"/>
        <w:spacing w:before="0" w:line="240" w:lineRule="auto"/>
        <w:ind w:left="0" w:right="0" w:firstLine="0"/>
        <w:jc w:val="both"/>
      </w:pPr>
      <w:bookmarkStart w:id="1269" w:name="bookmark1269"/>
      <w:bookmarkStart w:id="1270" w:name="bookmark1270"/>
      <w:bookmarkStart w:id="1271" w:name="bookmark1271"/>
      <w:r>
        <w:rPr>
          <w:color w:val="000000"/>
          <w:spacing w:val="0"/>
          <w:w w:val="100"/>
          <w:position w:val="0"/>
        </w:rPr>
        <w:t>十一、资产负债表日后事项</w:t>
      </w:r>
      <w:bookmarkEnd w:id="1269"/>
      <w:bookmarkEnd w:id="1270"/>
      <w:bookmarkEnd w:id="1271"/>
    </w:p>
    <w:p>
      <w:pPr>
        <w:pStyle w:val="Style31"/>
        <w:keepNext/>
        <w:keepLines/>
        <w:widowControl w:val="0"/>
        <w:shd w:val="clear" w:color="auto" w:fill="auto"/>
        <w:bidi w:val="0"/>
        <w:spacing w:before="0" w:after="360" w:line="240" w:lineRule="auto"/>
        <w:ind w:left="0" w:right="0" w:firstLine="0"/>
        <w:jc w:val="both"/>
      </w:pPr>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272"/>
      <w:bookmarkEnd w:id="1273"/>
      <w:bookmarkEnd w:id="1274"/>
    </w:p>
    <w:p>
      <w:pPr>
        <w:pStyle w:val="Style27"/>
        <w:keepNext w:val="0"/>
        <w:keepLines w:val="0"/>
        <w:widowControl w:val="0"/>
        <w:shd w:val="clear" w:color="auto" w:fill="auto"/>
        <w:tabs>
          <w:tab w:pos="344" w:val="left"/>
        </w:tabs>
        <w:bidi w:val="0"/>
        <w:spacing w:before="0" w:after="0" w:line="240" w:lineRule="auto"/>
        <w:ind w:left="0" w:right="0" w:firstLine="0"/>
        <w:jc w:val="both"/>
      </w:pPr>
      <w:bookmarkStart w:id="1275" w:name="bookmark1275"/>
      <w:r>
        <w:rPr>
          <w:rFonts w:ascii="Arial" w:eastAsia="Arial" w:hAnsi="Arial" w:cs="Arial"/>
          <w:color w:val="000000"/>
          <w:spacing w:val="0"/>
          <w:w w:val="100"/>
          <w:position w:val="0"/>
          <w:sz w:val="16"/>
          <w:szCs w:val="16"/>
        </w:rPr>
        <w:t>1</w:t>
      </w:r>
      <w:bookmarkEnd w:id="1275"/>
      <w:r>
        <w:rPr>
          <w:b/>
          <w:bCs/>
          <w:color w:val="000000"/>
          <w:spacing w:val="0"/>
          <w:w w:val="100"/>
          <w:position w:val="0"/>
        </w:rPr>
        <w:t>、</w:t>
        <w:tab/>
        <w:t>注册资本变动</w:t>
      </w:r>
    </w:p>
    <w:p>
      <w:pPr>
        <w:pStyle w:val="Style27"/>
        <w:keepNext w:val="0"/>
        <w:keepLines w:val="0"/>
        <w:widowControl w:val="0"/>
        <w:shd w:val="clear" w:color="auto" w:fill="auto"/>
        <w:bidi w:val="0"/>
        <w:spacing w:before="0" w:after="160" w:line="307" w:lineRule="exact"/>
        <w:ind w:left="0" w:right="0" w:firstLine="0"/>
        <w:jc w:val="both"/>
      </w:pPr>
      <w:r>
        <w:rPr>
          <w:b/>
          <w:bCs/>
          <w:color w:val="000000"/>
          <w:spacing w:val="0"/>
          <w:w w:val="100"/>
          <w:position w:val="0"/>
        </w:rPr>
        <w:t>根据公司第二届董事会第十五次会议审议通过的《关于向激励对象授予预留限制性股票的议案》及</w:t>
      </w:r>
      <w:r>
        <w:rPr>
          <w:rFonts w:ascii="Arial" w:eastAsia="Arial" w:hAnsi="Arial" w:cs="Arial"/>
          <w:color w:val="000000"/>
          <w:spacing w:val="0"/>
          <w:w w:val="100"/>
          <w:position w:val="0"/>
          <w:sz w:val="16"/>
          <w:szCs w:val="16"/>
        </w:rPr>
        <w:t>2016</w:t>
      </w:r>
      <w:r>
        <w:rPr>
          <w:b/>
          <w:bCs/>
          <w:color w:val="000000"/>
          <w:spacing w:val="0"/>
          <w:w w:val="100"/>
          <w:position w:val="0"/>
        </w:rPr>
        <w:t>年第一次临时股东 大会审议通过的《深圳四方精创资讯股份有限公司限制性股票激励计划（草案）》的有关规定，公司已于</w:t>
      </w:r>
      <w:r>
        <w:rPr>
          <w:rFonts w:ascii="Arial" w:eastAsia="Arial" w:hAnsi="Arial" w:cs="Arial"/>
          <w:color w:val="000000"/>
          <w:spacing w:val="0"/>
          <w:w w:val="100"/>
          <w:position w:val="0"/>
          <w:sz w:val="16"/>
          <w:szCs w:val="16"/>
        </w:rPr>
        <w:t>2016</w:t>
      </w:r>
      <w:r>
        <w:rPr>
          <w:b/>
          <w:bCs/>
          <w:color w:val="000000"/>
          <w:spacing w:val="0"/>
          <w:w w:val="100"/>
          <w:position w:val="0"/>
        </w:rPr>
        <w:t>年</w:t>
      </w:r>
      <w:r>
        <w:rPr>
          <w:rFonts w:ascii="Arial" w:eastAsia="Arial" w:hAnsi="Arial" w:cs="Arial"/>
          <w:color w:val="000000"/>
          <w:spacing w:val="0"/>
          <w:w w:val="100"/>
          <w:position w:val="0"/>
          <w:sz w:val="16"/>
          <w:szCs w:val="16"/>
        </w:rPr>
        <w:t>12</w:t>
      </w:r>
      <w:r>
        <w:rPr>
          <w:b/>
          <w:bCs/>
          <w:color w:val="000000"/>
          <w:spacing w:val="0"/>
          <w:w w:val="100"/>
          <w:position w:val="0"/>
        </w:rPr>
        <w:t>月</w:t>
      </w:r>
      <w:r>
        <w:rPr>
          <w:rFonts w:ascii="Arial" w:eastAsia="Arial" w:hAnsi="Arial" w:cs="Arial"/>
          <w:color w:val="000000"/>
          <w:spacing w:val="0"/>
          <w:w w:val="100"/>
          <w:position w:val="0"/>
          <w:sz w:val="16"/>
          <w:szCs w:val="16"/>
        </w:rPr>
        <w:t xml:space="preserve">30 </w:t>
      </w:r>
      <w:r>
        <w:rPr>
          <w:b/>
          <w:bCs/>
          <w:color w:val="000000"/>
          <w:spacing w:val="0"/>
          <w:w w:val="100"/>
          <w:position w:val="0"/>
        </w:rPr>
        <w:t>0 完成预留限制性股票的授予，公司于</w:t>
      </w:r>
      <w:r>
        <w:rPr>
          <w:rFonts w:ascii="Arial" w:eastAsia="Arial" w:hAnsi="Arial" w:cs="Arial"/>
          <w:color w:val="000000"/>
          <w:spacing w:val="0"/>
          <w:w w:val="100"/>
          <w:position w:val="0"/>
          <w:sz w:val="16"/>
          <w:szCs w:val="16"/>
        </w:rPr>
        <w:t>2017</w:t>
      </w:r>
      <w:r>
        <w:rPr>
          <w:b/>
          <w:bCs/>
          <w:color w:val="000000"/>
          <w:spacing w:val="0"/>
          <w:w w:val="100"/>
          <w:position w:val="0"/>
        </w:rPr>
        <w:t>年</w:t>
      </w:r>
      <w:r>
        <w:rPr>
          <w:rFonts w:ascii="Arial" w:eastAsia="Arial" w:hAnsi="Arial" w:cs="Arial"/>
          <w:color w:val="000000"/>
          <w:spacing w:val="0"/>
          <w:w w:val="100"/>
          <w:position w:val="0"/>
          <w:sz w:val="16"/>
          <w:szCs w:val="16"/>
        </w:rPr>
        <w:t>2</w:t>
      </w:r>
      <w:r>
        <w:rPr>
          <w:b/>
          <w:bCs/>
          <w:color w:val="000000"/>
          <w:spacing w:val="0"/>
          <w:w w:val="100"/>
          <w:position w:val="0"/>
        </w:rPr>
        <w:t>月完成工商变更，变更后的注册资本为</w:t>
      </w:r>
      <w:r>
        <w:rPr>
          <w:rFonts w:ascii="Arial" w:eastAsia="Arial" w:hAnsi="Arial" w:cs="Arial"/>
          <w:color w:val="000000"/>
          <w:spacing w:val="0"/>
          <w:w w:val="100"/>
          <w:position w:val="0"/>
          <w:sz w:val="16"/>
          <w:szCs w:val="16"/>
        </w:rPr>
        <w:t>104,332,900</w:t>
      </w:r>
      <w:r>
        <w:rPr>
          <w:b/>
          <w:bCs/>
          <w:color w:val="000000"/>
          <w:spacing w:val="0"/>
          <w:w w:val="100"/>
          <w:position w:val="0"/>
        </w:rPr>
        <w:t>元。</w:t>
      </w:r>
    </w:p>
    <w:p>
      <w:pPr>
        <w:pStyle w:val="Style27"/>
        <w:keepNext w:val="0"/>
        <w:keepLines w:val="0"/>
        <w:widowControl w:val="0"/>
        <w:shd w:val="clear" w:color="auto" w:fill="auto"/>
        <w:tabs>
          <w:tab w:pos="358" w:val="left"/>
        </w:tabs>
        <w:bidi w:val="0"/>
        <w:spacing w:before="0" w:after="0" w:line="240" w:lineRule="auto"/>
        <w:ind w:left="0" w:right="0" w:firstLine="0"/>
        <w:jc w:val="both"/>
      </w:pPr>
      <w:bookmarkStart w:id="1276" w:name="bookmark1276"/>
      <w:r>
        <w:rPr>
          <w:rFonts w:ascii="Arial" w:eastAsia="Arial" w:hAnsi="Arial" w:cs="Arial"/>
          <w:color w:val="000000"/>
          <w:spacing w:val="0"/>
          <w:w w:val="100"/>
          <w:position w:val="0"/>
          <w:sz w:val="16"/>
          <w:szCs w:val="16"/>
        </w:rPr>
        <w:t>2</w:t>
      </w:r>
      <w:bookmarkEnd w:id="1276"/>
      <w:r>
        <w:rPr>
          <w:b/>
          <w:bCs/>
          <w:color w:val="000000"/>
          <w:spacing w:val="0"/>
          <w:w w:val="100"/>
          <w:position w:val="0"/>
        </w:rPr>
        <w:t>、</w:t>
        <w:tab/>
      </w:r>
      <w:r>
        <w:rPr>
          <w:rFonts w:ascii="Arial" w:eastAsia="Arial" w:hAnsi="Arial" w:cs="Arial"/>
          <w:color w:val="000000"/>
          <w:spacing w:val="0"/>
          <w:w w:val="100"/>
          <w:position w:val="0"/>
          <w:sz w:val="16"/>
          <w:szCs w:val="16"/>
        </w:rPr>
        <w:t>2016</w:t>
      </w:r>
      <w:r>
        <w:rPr>
          <w:b/>
          <w:bCs/>
          <w:color w:val="000000"/>
          <w:spacing w:val="0"/>
          <w:w w:val="100"/>
          <w:position w:val="0"/>
        </w:rPr>
        <w:t>年股权激励计划限制性股票的授予</w:t>
      </w:r>
    </w:p>
    <w:p>
      <w:pPr>
        <w:pStyle w:val="Style27"/>
        <w:keepNext w:val="0"/>
        <w:keepLines w:val="0"/>
        <w:widowControl w:val="0"/>
        <w:shd w:val="clear" w:color="auto" w:fill="auto"/>
        <w:bidi w:val="0"/>
        <w:spacing w:before="0" w:after="160" w:line="317" w:lineRule="exact"/>
        <w:ind w:left="0" w:right="0" w:firstLine="0"/>
        <w:jc w:val="both"/>
      </w:pPr>
      <w:r>
        <w:rPr>
          <w:b/>
          <w:bCs/>
          <w:color w:val="000000"/>
          <w:spacing w:val="0"/>
          <w:w w:val="100"/>
          <w:position w:val="0"/>
        </w:rPr>
        <w:t>根据公司第二届董事会第十五次会议以及</w:t>
      </w:r>
      <w:r>
        <w:rPr>
          <w:rFonts w:ascii="Arial" w:eastAsia="Arial" w:hAnsi="Arial" w:cs="Arial"/>
          <w:color w:val="000000"/>
          <w:spacing w:val="0"/>
          <w:w w:val="100"/>
          <w:position w:val="0"/>
          <w:sz w:val="16"/>
          <w:szCs w:val="16"/>
        </w:rPr>
        <w:t>2 017</w:t>
      </w:r>
      <w:r>
        <w:rPr>
          <w:b/>
          <w:bCs/>
          <w:color w:val="000000"/>
          <w:spacing w:val="0"/>
          <w:w w:val="100"/>
          <w:position w:val="0"/>
        </w:rPr>
        <w:t xml:space="preserve">年第一次临时股东大会通过的《关于审核 </w:t>
      </w:r>
      <w:r>
        <w:rPr>
          <w:rFonts w:ascii="Arial" w:eastAsia="Arial" w:hAnsi="Arial" w:cs="Arial"/>
          <w:color w:val="000000"/>
          <w:spacing w:val="0"/>
          <w:w w:val="100"/>
          <w:position w:val="0"/>
          <w:sz w:val="16"/>
          <w:szCs w:val="16"/>
        </w:rPr>
        <w:t xml:space="preserve">&lt; </w:t>
      </w:r>
      <w:r>
        <w:rPr>
          <w:b/>
          <w:bCs/>
          <w:color w:val="000000"/>
          <w:spacing w:val="0"/>
          <w:w w:val="100"/>
          <w:position w:val="0"/>
        </w:rPr>
        <w:t xml:space="preserve">深圳四方精创资讯股份有限公司 </w:t>
      </w:r>
      <w:r>
        <w:rPr>
          <w:rFonts w:ascii="Arial" w:eastAsia="Arial" w:hAnsi="Arial" w:cs="Arial"/>
          <w:color w:val="000000"/>
          <w:spacing w:val="0"/>
          <w:w w:val="100"/>
          <w:position w:val="0"/>
          <w:sz w:val="16"/>
          <w:szCs w:val="16"/>
        </w:rPr>
        <w:t>2016</w:t>
      </w:r>
      <w:r>
        <w:rPr>
          <w:b/>
          <w:bCs/>
          <w:color w:val="000000"/>
          <w:spacing w:val="0"/>
          <w:w w:val="100"/>
          <w:position w:val="0"/>
        </w:rPr>
        <w:t>年限制性股票激励计划（草案）</w:t>
      </w:r>
      <w:r>
        <w:rPr>
          <w:rFonts w:ascii="SimHei" w:eastAsia="SimHei" w:hAnsi="SimHei" w:cs="SimHei"/>
          <w:color w:val="000000"/>
          <w:spacing w:val="0"/>
          <w:w w:val="100"/>
          <w:position w:val="0"/>
          <w:sz w:val="14"/>
          <w:szCs w:val="14"/>
        </w:rPr>
        <w:t>〉</w:t>
      </w:r>
      <w:r>
        <w:rPr>
          <w:b/>
          <w:bCs/>
          <w:color w:val="000000"/>
          <w:spacing w:val="0"/>
          <w:w w:val="100"/>
          <w:position w:val="0"/>
        </w:rPr>
        <w:t>及其摘要的议案》以及第二届董事会第十七次会议审议通过的《关于向激励对象授予 限制性股票的议案》，公司确定以</w:t>
      </w:r>
      <w:r>
        <w:rPr>
          <w:rFonts w:ascii="Arial" w:eastAsia="Arial" w:hAnsi="Arial" w:cs="Arial"/>
          <w:color w:val="000000"/>
          <w:spacing w:val="0"/>
          <w:w w:val="100"/>
          <w:position w:val="0"/>
          <w:sz w:val="16"/>
          <w:szCs w:val="16"/>
        </w:rPr>
        <w:t>2017</w:t>
      </w:r>
      <w:r>
        <w:rPr>
          <w:b/>
          <w:bCs/>
          <w:color w:val="000000"/>
          <w:spacing w:val="0"/>
          <w:w w:val="100"/>
          <w:position w:val="0"/>
        </w:rPr>
        <w:t>年</w:t>
      </w:r>
      <w:r>
        <w:rPr>
          <w:rFonts w:ascii="Arial" w:eastAsia="Arial" w:hAnsi="Arial" w:cs="Arial"/>
          <w:color w:val="000000"/>
          <w:spacing w:val="0"/>
          <w:w w:val="100"/>
          <w:position w:val="0"/>
          <w:sz w:val="16"/>
          <w:szCs w:val="16"/>
        </w:rPr>
        <w:t>2</w:t>
      </w:r>
      <w:r>
        <w:rPr>
          <w:b/>
          <w:bCs/>
          <w:color w:val="000000"/>
          <w:spacing w:val="0"/>
          <w:w w:val="100"/>
          <w:position w:val="0"/>
        </w:rPr>
        <w:t>月</w:t>
      </w:r>
      <w:r>
        <w:rPr>
          <w:rFonts w:ascii="Arial" w:eastAsia="Arial" w:hAnsi="Arial" w:cs="Arial"/>
          <w:color w:val="000000"/>
          <w:spacing w:val="0"/>
          <w:w w:val="100"/>
          <w:position w:val="0"/>
          <w:sz w:val="16"/>
          <w:szCs w:val="16"/>
        </w:rPr>
        <w:t>13</w:t>
      </w:r>
      <w:r>
        <w:rPr>
          <w:b/>
          <w:bCs/>
          <w:color w:val="000000"/>
          <w:spacing w:val="0"/>
          <w:w w:val="100"/>
          <w:position w:val="0"/>
        </w:rPr>
        <w:t>日为授予日，授予</w:t>
      </w:r>
      <w:r>
        <w:rPr>
          <w:rFonts w:ascii="Arial" w:eastAsia="Arial" w:hAnsi="Arial" w:cs="Arial"/>
          <w:color w:val="000000"/>
          <w:spacing w:val="0"/>
          <w:w w:val="100"/>
          <w:position w:val="0"/>
          <w:sz w:val="16"/>
          <w:szCs w:val="16"/>
        </w:rPr>
        <w:t>153</w:t>
      </w:r>
      <w:r>
        <w:rPr>
          <w:b/>
          <w:bCs/>
          <w:color w:val="000000"/>
          <w:spacing w:val="0"/>
          <w:w w:val="100"/>
          <w:position w:val="0"/>
        </w:rPr>
        <w:t>名激励对象</w:t>
      </w:r>
      <w:r>
        <w:rPr>
          <w:rFonts w:ascii="Arial" w:eastAsia="Arial" w:hAnsi="Arial" w:cs="Arial"/>
          <w:color w:val="000000"/>
          <w:spacing w:val="0"/>
          <w:w w:val="100"/>
          <w:position w:val="0"/>
          <w:sz w:val="16"/>
          <w:szCs w:val="16"/>
        </w:rPr>
        <w:t>1,104,000</w:t>
      </w:r>
      <w:r>
        <w:rPr>
          <w:b/>
          <w:bCs/>
          <w:color w:val="000000"/>
          <w:spacing w:val="0"/>
          <w:w w:val="100"/>
          <w:position w:val="0"/>
        </w:rPr>
        <w:t>股限制性股票。</w:t>
      </w:r>
    </w:p>
    <w:p>
      <w:pPr>
        <w:pStyle w:val="Style27"/>
        <w:keepNext w:val="0"/>
        <w:keepLines w:val="0"/>
        <w:widowControl w:val="0"/>
        <w:shd w:val="clear" w:color="auto" w:fill="auto"/>
        <w:tabs>
          <w:tab w:pos="358" w:val="left"/>
        </w:tabs>
        <w:bidi w:val="0"/>
        <w:spacing w:before="0" w:after="0" w:line="240" w:lineRule="auto"/>
        <w:ind w:left="0" w:right="0" w:firstLine="0"/>
        <w:jc w:val="both"/>
      </w:pPr>
      <w:bookmarkStart w:id="1277" w:name="bookmark1277"/>
      <w:r>
        <w:rPr>
          <w:rFonts w:ascii="Arial" w:eastAsia="Arial" w:hAnsi="Arial" w:cs="Arial"/>
          <w:color w:val="000000"/>
          <w:spacing w:val="0"/>
          <w:w w:val="100"/>
          <w:position w:val="0"/>
          <w:sz w:val="16"/>
          <w:szCs w:val="16"/>
        </w:rPr>
        <w:t>3</w:t>
      </w:r>
      <w:bookmarkEnd w:id="1277"/>
      <w:r>
        <w:rPr>
          <w:b/>
          <w:bCs/>
          <w:color w:val="000000"/>
          <w:spacing w:val="0"/>
          <w:w w:val="100"/>
          <w:position w:val="0"/>
        </w:rPr>
        <w:t>、</w:t>
        <w:tab/>
        <w:t>利润分配</w:t>
      </w:r>
    </w:p>
    <w:p>
      <w:pPr>
        <w:pStyle w:val="Style27"/>
        <w:keepNext w:val="0"/>
        <w:keepLines w:val="0"/>
        <w:widowControl w:val="0"/>
        <w:shd w:val="clear" w:color="auto" w:fill="auto"/>
        <w:bidi w:val="0"/>
        <w:spacing w:before="0" w:after="740" w:line="317" w:lineRule="exact"/>
        <w:ind w:left="0" w:right="0" w:firstLine="0"/>
        <w:jc w:val="both"/>
      </w:pPr>
      <w:r>
        <w:rPr>
          <w:b/>
          <w:bCs/>
          <w:color w:val="000000"/>
          <w:spacing w:val="0"/>
          <w:w w:val="100"/>
          <w:position w:val="0"/>
        </w:rPr>
        <w:t>以截止</w:t>
      </w:r>
      <w:r>
        <w:rPr>
          <w:rFonts w:ascii="Arial" w:eastAsia="Arial" w:hAnsi="Arial" w:cs="Arial"/>
          <w:color w:val="000000"/>
          <w:spacing w:val="0"/>
          <w:w w:val="100"/>
          <w:position w:val="0"/>
          <w:sz w:val="16"/>
          <w:szCs w:val="16"/>
        </w:rPr>
        <w:t>2017</w:t>
      </w:r>
      <w:r>
        <w:rPr>
          <w:b/>
          <w:bCs/>
          <w:color w:val="000000"/>
          <w:spacing w:val="0"/>
          <w:w w:val="100"/>
          <w:position w:val="0"/>
        </w:rPr>
        <w:t>年</w:t>
      </w:r>
      <w:r>
        <w:rPr>
          <w:rFonts w:ascii="Arial" w:eastAsia="Arial" w:hAnsi="Arial" w:cs="Arial"/>
          <w:color w:val="000000"/>
          <w:spacing w:val="0"/>
          <w:w w:val="100"/>
          <w:position w:val="0"/>
          <w:sz w:val="16"/>
          <w:szCs w:val="16"/>
        </w:rPr>
        <w:t>3</w:t>
      </w:r>
      <w:r>
        <w:rPr>
          <w:b/>
          <w:bCs/>
          <w:color w:val="000000"/>
          <w:spacing w:val="0"/>
          <w:w w:val="100"/>
          <w:position w:val="0"/>
        </w:rPr>
        <w:t>月</w:t>
      </w:r>
      <w:r>
        <w:rPr>
          <w:rFonts w:ascii="Arial" w:eastAsia="Arial" w:hAnsi="Arial" w:cs="Arial"/>
          <w:color w:val="000000"/>
          <w:spacing w:val="0"/>
          <w:w w:val="100"/>
          <w:position w:val="0"/>
          <w:sz w:val="16"/>
          <w:szCs w:val="16"/>
        </w:rPr>
        <w:t>31</w:t>
      </w:r>
      <w:r>
        <w:rPr>
          <w:b/>
          <w:bCs/>
          <w:color w:val="000000"/>
          <w:spacing w:val="0"/>
          <w:w w:val="100"/>
          <w:position w:val="0"/>
        </w:rPr>
        <w:t>日公司总股本</w:t>
      </w:r>
      <w:r>
        <w:rPr>
          <w:rFonts w:ascii="Arial" w:eastAsia="Arial" w:hAnsi="Arial" w:cs="Arial"/>
          <w:color w:val="000000"/>
          <w:spacing w:val="0"/>
          <w:w w:val="100"/>
          <w:position w:val="0"/>
          <w:sz w:val="16"/>
          <w:szCs w:val="16"/>
        </w:rPr>
        <w:t>10,433.29</w:t>
      </w:r>
      <w:r>
        <w:rPr>
          <w:b/>
          <w:bCs/>
          <w:color w:val="000000"/>
          <w:spacing w:val="0"/>
          <w:w w:val="100"/>
          <w:position w:val="0"/>
        </w:rPr>
        <w:t>万股为基数，拟向全体股东分配共计现金人民币</w:t>
      </w:r>
      <w:r>
        <w:rPr>
          <w:rFonts w:ascii="Arial" w:eastAsia="Arial" w:hAnsi="Arial" w:cs="Arial"/>
          <w:color w:val="000000"/>
          <w:spacing w:val="0"/>
          <w:w w:val="100"/>
          <w:position w:val="0"/>
          <w:sz w:val="16"/>
          <w:szCs w:val="16"/>
        </w:rPr>
        <w:t>26,352,425.00</w:t>
      </w:r>
      <w:r>
        <w:rPr>
          <w:b/>
          <w:bCs/>
          <w:color w:val="000000"/>
          <w:spacing w:val="0"/>
          <w:w w:val="100"/>
          <w:position w:val="0"/>
        </w:rPr>
        <w:t>元，即每</w:t>
      </w:r>
      <w:r>
        <w:rPr>
          <w:rFonts w:ascii="Arial" w:eastAsia="Arial" w:hAnsi="Arial" w:cs="Arial"/>
          <w:color w:val="000000"/>
          <w:spacing w:val="0"/>
          <w:w w:val="100"/>
          <w:position w:val="0"/>
          <w:sz w:val="16"/>
          <w:szCs w:val="16"/>
        </w:rPr>
        <w:t>10</w:t>
      </w:r>
      <w:r>
        <w:rPr>
          <w:b/>
          <w:bCs/>
          <w:color w:val="000000"/>
          <w:spacing w:val="0"/>
          <w:w w:val="100"/>
          <w:position w:val="0"/>
        </w:rPr>
        <w:t>股派发 现金股利约</w:t>
      </w:r>
      <w:r>
        <w:rPr>
          <w:rFonts w:ascii="Arial" w:eastAsia="Arial" w:hAnsi="Arial" w:cs="Arial"/>
          <w:color w:val="000000"/>
          <w:spacing w:val="0"/>
          <w:w w:val="100"/>
          <w:position w:val="0"/>
          <w:sz w:val="16"/>
          <w:szCs w:val="16"/>
        </w:rPr>
        <w:t>2</w:t>
      </w:r>
      <w:r>
        <w:rPr>
          <w:rFonts w:ascii="Arial" w:eastAsia="Arial" w:hAnsi="Arial" w:cs="Arial"/>
          <w:color w:val="000000"/>
          <w:spacing w:val="0"/>
          <w:w w:val="100"/>
          <w:position w:val="0"/>
          <w:sz w:val="16"/>
          <w:szCs w:val="16"/>
        </w:rPr>
        <w:t>.53</w:t>
      </w:r>
      <w:r>
        <w:rPr>
          <w:b/>
          <w:bCs/>
          <w:color w:val="000000"/>
          <w:spacing w:val="0"/>
          <w:w w:val="100"/>
          <w:position w:val="0"/>
        </w:rPr>
        <w:t>元人民币（含税），剩余未分配利润结转入下一年度。上述利润分配预案尚需公司股东大会决议通过。</w:t>
      </w:r>
    </w:p>
    <w:p>
      <w:pPr>
        <w:pStyle w:val="Style25"/>
        <w:keepNext/>
        <w:keepLines/>
        <w:widowControl w:val="0"/>
        <w:shd w:val="clear" w:color="auto" w:fill="auto"/>
        <w:bidi w:val="0"/>
        <w:spacing w:before="0" w:line="240" w:lineRule="auto"/>
        <w:ind w:left="0" w:right="0" w:firstLine="0"/>
        <w:jc w:val="both"/>
      </w:pPr>
      <w:bookmarkStart w:id="1278" w:name="bookmark1278"/>
      <w:bookmarkStart w:id="1279" w:name="bookmark1279"/>
      <w:bookmarkStart w:id="1280" w:name="bookmark1280"/>
      <w:r>
        <w:rPr>
          <w:color w:val="000000"/>
          <w:spacing w:val="0"/>
          <w:w w:val="100"/>
          <w:position w:val="0"/>
        </w:rPr>
        <w:t>十二、其他重要事项</w:t>
      </w:r>
      <w:bookmarkEnd w:id="1278"/>
      <w:bookmarkEnd w:id="1279"/>
      <w:bookmarkEnd w:id="1280"/>
    </w:p>
    <w:p>
      <w:pPr>
        <w:pStyle w:val="Style31"/>
        <w:keepNext/>
        <w:keepLines/>
        <w:widowControl w:val="0"/>
        <w:shd w:val="clear" w:color="auto" w:fill="auto"/>
        <w:bidi w:val="0"/>
        <w:spacing w:before="0" w:after="360" w:line="240" w:lineRule="auto"/>
        <w:ind w:left="0" w:right="0" w:firstLine="0"/>
        <w:jc w:val="both"/>
      </w:pPr>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281"/>
      <w:bookmarkEnd w:id="1282"/>
      <w:bookmarkEnd w:id="1283"/>
    </w:p>
    <w:p>
      <w:pPr>
        <w:pStyle w:val="Style34"/>
        <w:keepNext/>
        <w:keepLines/>
        <w:widowControl w:val="0"/>
        <w:shd w:val="clear" w:color="auto" w:fill="auto"/>
        <w:bidi w:val="0"/>
        <w:spacing w:before="0" w:after="280" w:line="240" w:lineRule="auto"/>
        <w:ind w:left="0" w:right="0" w:firstLine="0"/>
        <w:jc w:val="both"/>
      </w:pPr>
      <w:bookmarkStart w:id="1284" w:name="bookmark1284"/>
      <w:bookmarkStart w:id="1285" w:name="bookmark1285"/>
      <w:bookmarkStart w:id="1286" w:name="bookmark12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284"/>
      <w:bookmarkEnd w:id="1285"/>
      <w:bookmarkEnd w:id="1286"/>
    </w:p>
    <w:p>
      <w:pPr>
        <w:pStyle w:val="Style58"/>
        <w:keepNext w:val="0"/>
        <w:keepLines w:val="0"/>
        <w:widowControl w:val="0"/>
        <w:shd w:val="clear" w:color="auto" w:fill="auto"/>
        <w:bidi w:val="0"/>
        <w:spacing w:before="0" w:after="0"/>
        <w:ind w:left="0" w:right="0"/>
        <w:jc w:val="both"/>
      </w:pPr>
      <w:r>
        <w:rPr>
          <w:color w:val="000000"/>
          <w:spacing w:val="0"/>
          <w:w w:val="100"/>
          <w:position w:val="0"/>
        </w:rPr>
        <w:t>公司按照主营业务地区划分经营分部，并将营业收入占所有分部收入合计</w:t>
      </w:r>
      <w:r>
        <w:rPr>
          <w:rFonts w:ascii="Times New Roman" w:eastAsia="Times New Roman" w:hAnsi="Times New Roman" w:cs="Times New Roman"/>
          <w:color w:val="000000"/>
          <w:spacing w:val="0"/>
          <w:w w:val="100"/>
          <w:position w:val="0"/>
        </w:rPr>
        <w:t>10%</w:t>
      </w:r>
      <w:r>
        <w:rPr>
          <w:color w:val="000000"/>
          <w:spacing w:val="0"/>
          <w:w w:val="100"/>
          <w:position w:val="0"/>
        </w:rPr>
        <w:t>以上的经营 分部确认为报告分部，各报告分部的情况如下：</w:t>
      </w:r>
    </w:p>
    <w:tbl>
      <w:tblPr>
        <w:tblOverlap w:val="never"/>
        <w:jc w:val="center"/>
        <w:tblLayout w:type="fixed"/>
      </w:tblPr>
      <w:tblGrid>
        <w:gridCol w:w="2822"/>
        <w:gridCol w:w="3192"/>
        <w:gridCol w:w="3701"/>
      </w:tblGrid>
      <w:tr>
        <w:trPr>
          <w:trHeight w:val="4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报告分部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所属公司</w:t>
            </w:r>
          </w:p>
        </w:tc>
      </w:tr>
      <w:tr>
        <w:trPr>
          <w:trHeight w:val="4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报告分部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深圳四方精创资讯股份有限公司</w:t>
            </w:r>
          </w:p>
        </w:tc>
      </w:tr>
      <w:tr>
        <w:trPr>
          <w:trHeight w:val="49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境外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报告分部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四方精创资讯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有限公司</w:t>
            </w:r>
          </w:p>
        </w:tc>
      </w:tr>
    </w:tbl>
    <w:p>
      <w:pPr>
        <w:widowControl w:val="0"/>
        <w:spacing w:after="639" w:line="1" w:lineRule="exact"/>
      </w:pPr>
    </w:p>
    <w:p>
      <w:pPr>
        <w:pStyle w:val="Style34"/>
        <w:keepNext/>
        <w:keepLines/>
        <w:widowControl w:val="0"/>
        <w:shd w:val="clear" w:color="auto" w:fill="auto"/>
        <w:bidi w:val="0"/>
        <w:spacing w:before="0" w:after="360" w:line="240" w:lineRule="auto"/>
        <w:ind w:left="0" w:right="0" w:firstLine="140"/>
        <w:jc w:val="both"/>
      </w:pPr>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287"/>
      <w:bookmarkEnd w:id="1288"/>
      <w:bookmarkEnd w:id="128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报告分部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报告分部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983,296,829.72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31,637,884.16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-18,967,760.10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995,966,953.78</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147,916,806.76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8,986,801.15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-6,910,527.23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149,993,080.68</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359,717,989.03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122,989,094.70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-115,661,655.32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367,045,428.41</w:t>
            </w:r>
          </w:p>
        </w:tc>
      </w:tr>
      <w:tr>
        <w:trPr>
          <w:trHeight w:val="403" w:hRule="exact"/>
        </w:trPr>
        <w:tc>
          <w:tcPr>
            <w:tcBorders>
              <w:top w:val="single" w:sz="4"/>
              <w:left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182,404,264.29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115,737,208.91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-115,661,655.32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182,479,817.88</w:t>
            </w:r>
          </w:p>
        </w:tc>
      </w:tr>
      <w:tr>
        <w:trPr>
          <w:trHeight w:val="408" w:hRule="exact"/>
        </w:trPr>
        <w:tc>
          <w:tcPr>
            <w:tcBorders>
              <w:top w:val="single" w:sz="4"/>
              <w:left w:val="single" w:sz="4"/>
              <w:bottom w:val="single" w:sz="4"/>
            </w:tcBorders>
            <w:shd w:val="clear" w:color="auto" w:fill="E1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80,058,965.37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1,996,829.20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82,055,794.57</w:t>
            </w:r>
          </w:p>
        </w:tc>
      </w:tr>
    </w:tbl>
    <w:p>
      <w:pPr>
        <w:spacing w:lineRule="exact" w:line="1"/>
        <w:rPr>
          <w:sz w:val="2"/>
          <w:szCs w:val="2"/>
        </w:rPr>
      </w:pPr>
      <w:r>
        <w:br w:type="page"/>
      </w:r>
    </w:p>
    <w:p>
      <w:pPr>
        <w:pStyle w:val="Style25"/>
        <w:keepNext/>
        <w:keepLines/>
        <w:widowControl w:val="0"/>
        <w:shd w:val="clear" w:color="auto" w:fill="auto"/>
        <w:bidi w:val="0"/>
        <w:spacing w:before="0" w:after="380" w:line="240" w:lineRule="auto"/>
        <w:ind w:left="0" w:right="0" w:firstLine="0"/>
        <w:jc w:val="left"/>
      </w:pPr>
      <w:bookmarkStart w:id="1290" w:name="bookmark1290"/>
      <w:bookmarkStart w:id="1291" w:name="bookmark1291"/>
      <w:bookmarkStart w:id="1292" w:name="bookmark1292"/>
      <w:r>
        <w:rPr>
          <w:color w:val="000000"/>
          <w:spacing w:val="0"/>
          <w:w w:val="100"/>
          <w:position w:val="0"/>
        </w:rPr>
        <w:t>十三、母公司财务报表主要项目注释</w:t>
      </w:r>
      <w:bookmarkEnd w:id="1290"/>
      <w:bookmarkEnd w:id="1291"/>
      <w:bookmarkEnd w:id="1292"/>
    </w:p>
    <w:p>
      <w:pPr>
        <w:pStyle w:val="Style31"/>
        <w:keepNext/>
        <w:keepLines/>
        <w:widowControl w:val="0"/>
        <w:shd w:val="clear" w:color="auto" w:fill="auto"/>
        <w:bidi w:val="0"/>
        <w:spacing w:before="0" w:line="240" w:lineRule="auto"/>
        <w:ind w:left="0" w:right="0" w:firstLine="0"/>
        <w:jc w:val="left"/>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293"/>
      <w:bookmarkEnd w:id="1294"/>
      <w:bookmarkEnd w:id="1295"/>
    </w:p>
    <w:p>
      <w:pPr>
        <w:pStyle w:val="Style34"/>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96"/>
      <w:bookmarkEnd w:id="1297"/>
      <w:bookmarkEnd w:id="129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2,017,77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109,118,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837.69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2,017,77</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107,101,0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74,306,</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1,486,129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72,820,339.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r>
    </w:tbl>
    <w:p>
      <w:pPr>
        <w:pStyle w:val="Style27"/>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27"/>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100,888,782.92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2,017,775.66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100,888,782.92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2,017,775.66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380" w:line="240" w:lineRule="auto"/>
        <w:ind w:left="0" w:right="0" w:firstLine="0"/>
        <w:jc w:val="left"/>
      </w:pPr>
      <w:r>
        <w:rPr>
          <w:color w:val="000000"/>
          <w:spacing w:val="0"/>
          <w:w w:val="100"/>
          <w:position w:val="0"/>
        </w:rPr>
        <w:t>组合中，采用其他方法计提坏账准备的应收账款：</w:t>
      </w:r>
    </w:p>
    <w:p>
      <w:pPr>
        <w:pStyle w:val="Style34"/>
        <w:keepNext/>
        <w:keepLines/>
        <w:widowControl w:val="0"/>
        <w:shd w:val="clear" w:color="auto" w:fill="auto"/>
        <w:bidi w:val="0"/>
        <w:spacing w:before="0" w:line="240" w:lineRule="auto"/>
        <w:ind w:left="0" w:right="0" w:firstLine="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99"/>
      <w:bookmarkEnd w:id="1300"/>
      <w:bookmarkEnd w:id="1301"/>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531,646.29</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7"/>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3374"/>
        <w:gridCol w:w="3096"/>
        <w:gridCol w:w="311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34"/>
        <w:keepNext/>
        <w:keepLines/>
        <w:widowControl w:val="0"/>
        <w:numPr>
          <w:ilvl w:val="0"/>
          <w:numId w:val="21"/>
        </w:numPr>
        <w:shd w:val="clear" w:color="auto" w:fill="auto"/>
        <w:bidi w:val="0"/>
        <w:spacing w:before="0" w:after="340" w:line="240" w:lineRule="auto"/>
        <w:ind w:left="0" w:right="0" w:firstLine="0"/>
        <w:jc w:val="left"/>
      </w:pPr>
      <w:bookmarkStart w:id="1302" w:name="bookmark1302"/>
      <w:bookmarkStart w:id="1303" w:name="bookmark1303"/>
      <w:bookmarkStart w:id="1304" w:name="bookmark1304"/>
      <w:bookmarkStart w:id="1305" w:name="bookmark1305"/>
      <w:bookmarkEnd w:id="1304"/>
      <w:r>
        <w:rPr>
          <w:color w:val="000000"/>
          <w:spacing w:val="0"/>
          <w:w w:val="100"/>
          <w:position w:val="0"/>
        </w:rPr>
        <w:t>按欠款方归集的期末余额前五名的应收账款情况</w:t>
      </w:r>
      <w:bookmarkEnd w:id="1302"/>
      <w:bookmarkEnd w:id="1303"/>
      <w:bookmarkEnd w:id="1305"/>
    </w:p>
    <w:tbl>
      <w:tblPr>
        <w:tblOverlap w:val="never"/>
        <w:jc w:val="center"/>
        <w:tblLayout w:type="fixed"/>
      </w:tblPr>
      <w:tblGrid>
        <w:gridCol w:w="2280"/>
        <w:gridCol w:w="1560"/>
        <w:gridCol w:w="1699"/>
        <w:gridCol w:w="1243"/>
        <w:gridCol w:w="1699"/>
        <w:gridCol w:w="1392"/>
      </w:tblGrid>
      <w:tr>
        <w:trPr>
          <w:trHeight w:val="749" w:hRule="exact"/>
        </w:trPr>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240"/>
              <w:jc w:val="left"/>
            </w:pPr>
            <w:r>
              <w:rPr>
                <w:color w:val="000000"/>
                <w:spacing w:val="0"/>
                <w:w w:val="100"/>
                <w:position w:val="0"/>
              </w:rPr>
              <w:t>与本公司关系</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BFBFB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年限</w:t>
            </w:r>
          </w:p>
        </w:tc>
        <w:tc>
          <w:tcPr>
            <w:tcBorders>
              <w:top w:val="single" w:sz="4"/>
              <w:lef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 合计数的比例</w:t>
            </w:r>
          </w:p>
        </w:tc>
        <w:tc>
          <w:tcPr>
            <w:tcBorders>
              <w:top w:val="single" w:sz="4"/>
              <w:left w:val="single" w:sz="4"/>
              <w:right w:val="single" w:sz="4"/>
            </w:tcBorders>
            <w:shd w:val="clear" w:color="auto" w:fill="BFBFB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61,849,955.47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1,236,999.11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8,230,054.77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164,601.10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4,316,620.10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86,332.40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4,005,937.74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80,118.75</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3,567,806.93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71,356.14</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合计</w:t>
            </w: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81,970,375.01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1,639,407.50</w:t>
            </w:r>
          </w:p>
        </w:tc>
      </w:tr>
    </w:tbl>
    <w:p>
      <w:pPr>
        <w:widowControl w:val="0"/>
        <w:spacing w:after="639" w:line="1" w:lineRule="exact"/>
      </w:pPr>
    </w:p>
    <w:p>
      <w:pPr>
        <w:pStyle w:val="Style31"/>
        <w:keepNext/>
        <w:keepLines/>
        <w:widowControl w:val="0"/>
        <w:shd w:val="clear" w:color="auto" w:fill="auto"/>
        <w:bidi w:val="0"/>
        <w:spacing w:before="0" w:after="340" w:line="240" w:lineRule="auto"/>
        <w:ind w:left="0" w:right="0" w:firstLine="0"/>
        <w:jc w:val="left"/>
      </w:pPr>
      <w:bookmarkStart w:id="1306" w:name="bookmark1306"/>
      <w:bookmarkStart w:id="1307" w:name="bookmark1307"/>
      <w:bookmarkStart w:id="1308" w:name="bookmark130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306"/>
      <w:bookmarkEnd w:id="1307"/>
      <w:bookmarkEnd w:id="1308"/>
    </w:p>
    <w:p>
      <w:pPr>
        <w:pStyle w:val="Style34"/>
        <w:keepNext/>
        <w:keepLines/>
        <w:widowControl w:val="0"/>
        <w:shd w:val="clear" w:color="auto" w:fill="auto"/>
        <w:bidi w:val="0"/>
        <w:spacing w:before="0" w:after="340" w:line="240" w:lineRule="auto"/>
        <w:ind w:left="0" w:right="0" w:firstLine="0"/>
        <w:jc w:val="left"/>
      </w:pPr>
      <w:bookmarkStart w:id="1309" w:name="bookmark1309"/>
      <w:bookmarkStart w:id="1310" w:name="bookmark1310"/>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)其他应收款分类披露</w:t>
      </w:r>
      <w:bookmarkEnd w:id="1309"/>
      <w:bookmarkEnd w:id="1310"/>
      <w:bookmarkEnd w:id="1311"/>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653"/>
        <w:gridCol w:w="763"/>
        <w:gridCol w:w="811"/>
        <w:gridCol w:w="936"/>
        <w:gridCol w:w="94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按信用风险特征组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合计提坏账准备的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2,633,01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2,633,01</w:t>
            </w:r>
          </w:p>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2,633,015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1,842,262.1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27"/>
        <w:keepNext w:val="0"/>
        <w:keepLines w:val="0"/>
        <w:widowControl w:val="0"/>
        <w:shd w:val="clear" w:color="auto" w:fill="auto"/>
        <w:bidi w:val="0"/>
        <w:spacing w:before="0" w:after="0" w:line="348"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val="0"/>
        <w:keepLines w:val="0"/>
        <w:widowControl w:val="0"/>
        <w:shd w:val="clear" w:color="auto" w:fill="auto"/>
        <w:bidi w:val="0"/>
        <w:spacing w:before="0" w:after="100" w:line="348" w:lineRule="exact"/>
        <w:ind w:left="0" w:right="0" w:firstLine="0"/>
        <w:jc w:val="left"/>
      </w:pPr>
      <w:r>
        <w:rPr>
          <w:color w:val="000000"/>
          <w:spacing w:val="0"/>
          <w:w w:val="100"/>
          <w:position w:val="0"/>
        </w:rPr>
        <w:t xml:space="preserve">组合中，按账龄分析法计提坏账准备的其他应收款：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22" w:right="0" w:firstLine="0"/>
        <w:jc w:val="left"/>
      </w:pPr>
      <w:r>
        <w:rPr>
          <w:color w:val="000000"/>
          <w:spacing w:val="0"/>
          <w:w w:val="100"/>
          <w:position w:val="0"/>
        </w:rPr>
        <w:t>单位： 元</w:t>
      </w:r>
    </w:p>
    <w:tbl>
      <w:tblPr>
        <w:tblOverlap w:val="never"/>
        <w:jc w:val="center"/>
        <w:tblLayout w:type="fixed"/>
      </w:tblPr>
      <w:tblGrid>
        <w:gridCol w:w="2496"/>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2,633,015.94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2,633,015.94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7"/>
        <w:keepNext w:val="0"/>
        <w:keepLines w:val="0"/>
        <w:widowControl w:val="0"/>
        <w:shd w:val="clear" w:color="auto" w:fill="auto"/>
        <w:bidi w:val="0"/>
        <w:spacing w:before="0" w:after="340" w:line="240" w:lineRule="auto"/>
        <w:ind w:left="0" w:right="0" w:firstLine="0"/>
        <w:jc w:val="left"/>
      </w:pPr>
      <w:r>
        <w:rPr>
          <w:color w:val="000000"/>
          <w:spacing w:val="0"/>
          <w:w w:val="100"/>
          <w:position w:val="0"/>
        </w:rPr>
        <w:t>组合中，采用余额百分比法计提坏账准备的其他应收款:</w:t>
      </w:r>
      <w:r>
        <w:br w:type="page"/>
      </w:r>
    </w:p>
    <w:p>
      <w:pPr>
        <w:pStyle w:val="Style27"/>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7"/>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27"/>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60" w:line="240" w:lineRule="auto"/>
        <w:ind w:left="0" w:right="0" w:firstLine="0"/>
        <w:jc w:val="left"/>
      </w:pPr>
      <w:bookmarkStart w:id="1312" w:name="bookmark1312"/>
      <w:bookmarkStart w:id="1313" w:name="bookmark1313"/>
      <w:bookmarkStart w:id="1314" w:name="bookmark13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)其他应收款按款项性质分类情况</w:t>
      </w:r>
      <w:bookmarkEnd w:id="1312"/>
      <w:bookmarkEnd w:id="1313"/>
      <w:bookmarkEnd w:id="131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096"/>
        <w:gridCol w:w="311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2,471,639.02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1,669,385.10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161,376.92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172,877.00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2,633,015.94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1,842,262.10</w:t>
            </w:r>
          </w:p>
        </w:tc>
      </w:tr>
    </w:tbl>
    <w:p>
      <w:pPr>
        <w:widowControl w:val="0"/>
        <w:spacing w:after="319" w:line="1" w:lineRule="exact"/>
      </w:pPr>
    </w:p>
    <w:p>
      <w:pPr>
        <w:pStyle w:val="Style34"/>
        <w:keepNext/>
        <w:keepLines/>
        <w:widowControl w:val="0"/>
        <w:numPr>
          <w:ilvl w:val="0"/>
          <w:numId w:val="23"/>
        </w:numPr>
        <w:shd w:val="clear" w:color="auto" w:fill="auto"/>
        <w:bidi w:val="0"/>
        <w:spacing w:before="0" w:after="360" w:line="240" w:lineRule="auto"/>
        <w:ind w:left="0" w:right="0" w:firstLine="0"/>
        <w:jc w:val="left"/>
      </w:pPr>
      <w:bookmarkStart w:id="1315" w:name="bookmark1315"/>
      <w:bookmarkStart w:id="1316" w:name="bookmark1316"/>
      <w:bookmarkStart w:id="1317" w:name="bookmark1317"/>
      <w:bookmarkStart w:id="1318" w:name="bookmark1318"/>
      <w:bookmarkEnd w:id="1317"/>
      <w:r>
        <w:rPr>
          <w:color w:val="000000"/>
          <w:spacing w:val="0"/>
          <w:w w:val="100"/>
          <w:position w:val="0"/>
        </w:rPr>
        <w:t>按欠款方归集的期末余额前五名的其他应收款情况</w:t>
      </w:r>
      <w:bookmarkEnd w:id="1315"/>
      <w:bookmarkEnd w:id="1316"/>
      <w:bookmarkEnd w:id="131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90"/>
        <w:gridCol w:w="1550"/>
        <w:gridCol w:w="1550"/>
        <w:gridCol w:w="1555"/>
        <w:gridCol w:w="1613"/>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915,257.56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299,520.00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262,548.00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165,910.00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140,946.00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1,784,181.56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1319" w:name="bookmark1319"/>
      <w:bookmarkStart w:id="1320" w:name="bookmark1320"/>
      <w:bookmarkStart w:id="1321" w:name="bookmark1321"/>
      <w:bookmarkStart w:id="1322" w:name="bookmark1322"/>
      <w:r>
        <w:rPr>
          <w:rFonts w:ascii="Times New Roman" w:eastAsia="Times New Roman" w:hAnsi="Times New Roman" w:cs="Times New Roman"/>
          <w:color w:val="000000"/>
          <w:spacing w:val="0"/>
          <w:w w:val="100"/>
          <w:position w:val="0"/>
        </w:rPr>
        <w:t>3</w:t>
      </w:r>
      <w:bookmarkEnd w:id="1321"/>
      <w:r>
        <w:rPr>
          <w:color w:val="000000"/>
          <w:spacing w:val="0"/>
          <w:w w:val="100"/>
          <w:position w:val="0"/>
        </w:rPr>
        <w:t>、长期股权投资</w:t>
      </w:r>
      <w:bookmarkEnd w:id="1319"/>
      <w:bookmarkEnd w:id="1320"/>
      <w:bookmarkEnd w:id="13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r>
    </w:tbl>
    <w:p>
      <w:pPr>
        <w:widowControl w:val="0"/>
        <w:spacing w:after="319" w:line="1" w:lineRule="exact"/>
      </w:pPr>
    </w:p>
    <w:p>
      <w:pPr>
        <w:pStyle w:val="Style34"/>
        <w:keepNext/>
        <w:keepLines/>
        <w:widowControl w:val="0"/>
        <w:shd w:val="clear" w:color="auto" w:fill="auto"/>
        <w:bidi w:val="0"/>
        <w:spacing w:before="0" w:after="360" w:line="240" w:lineRule="auto"/>
        <w:ind w:left="0" w:right="0" w:firstLine="0"/>
        <w:jc w:val="left"/>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323"/>
      <w:bookmarkEnd w:id="1324"/>
      <w:bookmarkEnd w:id="132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4"/>
        <w:gridCol w:w="1334"/>
        <w:gridCol w:w="1334"/>
        <w:gridCol w:w="1387"/>
        <w:gridCol w:w="140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本期计提减值准 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减值准备期末余 额</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四方精创资讯(香 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50"/>
        <w:gridCol w:w="1339"/>
        <w:gridCol w:w="1334"/>
        <w:gridCol w:w="1334"/>
        <w:gridCol w:w="1334"/>
        <w:gridCol w:w="1387"/>
        <w:gridCol w:w="140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10,737,705.33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1"/>
        <w:keepNext/>
        <w:keepLines/>
        <w:widowControl w:val="0"/>
        <w:shd w:val="clear" w:color="auto" w:fill="auto"/>
        <w:bidi w:val="0"/>
        <w:spacing w:before="0" w:after="36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4</w:t>
      </w:r>
      <w:bookmarkEnd w:id="1328"/>
      <w:r>
        <w:rPr>
          <w:color w:val="000000"/>
          <w:spacing w:val="0"/>
          <w:w w:val="100"/>
          <w:position w:val="0"/>
        </w:rPr>
        <w:t>、营业收入和营业成本</w:t>
      </w:r>
      <w:bookmarkEnd w:id="1326"/>
      <w:bookmarkEnd w:id="1327"/>
      <w:bookmarkEnd w:id="1329"/>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359,717,989.03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182,404,264.29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292,425,344.31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166,305,161.59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359,717,989.03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182,404,264.29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292,425,344.31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166,305,161.59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5"/>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r>
        <w:rPr>
          <w:color w:val="000000"/>
          <w:spacing w:val="0"/>
          <w:w w:val="100"/>
          <w:position w:val="0"/>
        </w:rPr>
        <w:t>十四、补充资料</w:t>
      </w:r>
      <w:bookmarkEnd w:id="1330"/>
      <w:bookmarkEnd w:id="1331"/>
      <w:bookmarkEnd w:id="1332"/>
    </w:p>
    <w:p>
      <w:pPr>
        <w:pStyle w:val="Style31"/>
        <w:keepNext/>
        <w:keepLines/>
        <w:widowControl w:val="0"/>
        <w:shd w:val="clear" w:color="auto" w:fill="auto"/>
        <w:bidi w:val="0"/>
        <w:spacing w:before="0" w:after="360" w:line="240" w:lineRule="auto"/>
        <w:ind w:left="0" w:right="0" w:firstLine="0"/>
        <w:jc w:val="both"/>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333"/>
      <w:bookmarkEnd w:id="1334"/>
      <w:bookmarkEnd w:id="1335"/>
    </w:p>
    <w:p>
      <w:pPr>
        <w:pStyle w:val="Style27"/>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26"/>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2,676,802.50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184,903.32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429,275.18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2,432,559.34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7"/>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7"/>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0"/>
        <w:jc w:val="both"/>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336"/>
      <w:bookmarkEnd w:id="1337"/>
      <w:bookmarkEnd w:id="1338"/>
    </w:p>
    <w:tbl>
      <w:tblPr>
        <w:tblOverlap w:val="never"/>
        <w:jc w:val="center"/>
        <w:tblLayout w:type="fixed"/>
      </w:tblPr>
      <w:tblGrid>
        <w:gridCol w:w="2664"/>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bl>
    <w:p>
      <w:pPr>
        <w:pStyle w:val="Style31"/>
        <w:keepNext/>
        <w:keepLines/>
        <w:widowControl w:val="0"/>
        <w:shd w:val="clear" w:color="auto" w:fill="auto"/>
        <w:bidi w:val="0"/>
        <w:spacing w:before="0" w:line="240"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3</w:t>
      </w:r>
      <w:bookmarkEnd w:id="1341"/>
      <w:r>
        <w:rPr>
          <w:color w:val="000000"/>
          <w:spacing w:val="0"/>
          <w:w w:val="100"/>
          <w:position w:val="0"/>
        </w:rPr>
        <w:t>、境内外会计准则下会计数据差异</w:t>
      </w:r>
      <w:bookmarkEnd w:id="1339"/>
      <w:bookmarkEnd w:id="1340"/>
      <w:bookmarkEnd w:id="1342"/>
    </w:p>
    <w:p>
      <w:pPr>
        <w:pStyle w:val="Style34"/>
        <w:keepNext/>
        <w:keepLines/>
        <w:widowControl w:val="0"/>
        <w:numPr>
          <w:ilvl w:val="0"/>
          <w:numId w:val="25"/>
        </w:numPr>
        <w:shd w:val="clear" w:color="auto" w:fill="auto"/>
        <w:tabs>
          <w:tab w:pos="493"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bookmarkEnd w:id="1345"/>
      <w:r>
        <w:rPr>
          <w:color w:val="000000"/>
          <w:spacing w:val="0"/>
          <w:w w:val="100"/>
          <w:position w:val="0"/>
        </w:rPr>
        <w:t>同时按照国际会计准则与按中国会计准则披露的财务报告中净利润和净资产差异情况</w:t>
      </w:r>
      <w:bookmarkEnd w:id="1343"/>
      <w:bookmarkEnd w:id="1344"/>
      <w:bookmarkEnd w:id="1346"/>
    </w:p>
    <w:p>
      <w:pPr>
        <w:pStyle w:val="Style27"/>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numPr>
          <w:ilvl w:val="0"/>
          <w:numId w:val="25"/>
        </w:numPr>
        <w:shd w:val="clear" w:color="auto" w:fill="auto"/>
        <w:tabs>
          <w:tab w:pos="493"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同时按照境外会计准则与按中国会计准则披露的财务报告中净利润和净资产差异情况</w:t>
      </w:r>
      <w:bookmarkEnd w:id="1347"/>
      <w:bookmarkEnd w:id="1348"/>
      <w:bookmarkEnd w:id="1350"/>
    </w:p>
    <w:p>
      <w:pPr>
        <w:pStyle w:val="Style27"/>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8" w:right="1000" w:bottom="1460" w:left="101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6"/>
        <w:keepNext/>
        <w:keepLines/>
        <w:widowControl w:val="0"/>
        <w:shd w:val="clear" w:color="auto" w:fill="auto"/>
        <w:bidi w:val="0"/>
        <w:spacing w:before="0" w:after="600" w:line="240" w:lineRule="auto"/>
        <w:ind w:left="0" w:right="0" w:firstLine="0"/>
        <w:jc w:val="center"/>
      </w:pPr>
      <w:bookmarkStart w:id="1351" w:name="bookmark1351"/>
      <w:bookmarkStart w:id="1352" w:name="bookmark1352"/>
      <w:bookmarkStart w:id="1353" w:name="bookmark1353"/>
      <w:r>
        <w:rPr>
          <w:color w:val="000000"/>
          <w:spacing w:val="0"/>
          <w:w w:val="100"/>
          <w:position w:val="0"/>
        </w:rPr>
        <w:t>第十二节备查文件目录</w:t>
      </w:r>
      <w:bookmarkEnd w:id="1351"/>
      <w:bookmarkEnd w:id="1352"/>
      <w:bookmarkEnd w:id="1353"/>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354" w:name="bookmark1354"/>
      <w:r>
        <w:rPr>
          <w:color w:val="000000"/>
          <w:spacing w:val="0"/>
          <w:w w:val="100"/>
          <w:position w:val="0"/>
        </w:rPr>
        <w:t>（</w:t>
      </w:r>
      <w:bookmarkEnd w:id="1354"/>
      <w:r>
        <w:rPr>
          <w:color w:val="000000"/>
          <w:spacing w:val="0"/>
          <w:w w:val="100"/>
          <w:position w:val="0"/>
        </w:rPr>
        <w:t>一）</w:t>
        <w:tab/>
        <w:t>载有公司负责人、主管会计工作负责人、会计机构负责人（会计主管人员）签名并盖章的财务报表。</w:t>
      </w:r>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355" w:name="bookmark1355"/>
      <w:r>
        <w:rPr>
          <w:color w:val="000000"/>
          <w:spacing w:val="0"/>
          <w:w w:val="100"/>
          <w:position w:val="0"/>
        </w:rPr>
        <w:t>（</w:t>
      </w:r>
      <w:bookmarkEnd w:id="1355"/>
      <w:r>
        <w:rPr>
          <w:color w:val="000000"/>
          <w:spacing w:val="0"/>
          <w:w w:val="100"/>
          <w:position w:val="0"/>
        </w:rPr>
        <w:t>二）</w:t>
        <w:tab/>
        <w:t>载有会计师事务所盖章、注册会计师签名并盖章的审计报告原件。</w:t>
      </w:r>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356" w:name="bookmark1356"/>
      <w:r>
        <w:rPr>
          <w:color w:val="000000"/>
          <w:spacing w:val="0"/>
          <w:w w:val="100"/>
          <w:position w:val="0"/>
        </w:rPr>
        <w:t>（</w:t>
      </w:r>
      <w:bookmarkEnd w:id="1356"/>
      <w:r>
        <w:rPr>
          <w:color w:val="000000"/>
          <w:spacing w:val="0"/>
          <w:w w:val="100"/>
          <w:position w:val="0"/>
        </w:rPr>
        <w:t>三）</w:t>
        <w:tab/>
        <w:t>报告期内在中国证监会指定网站上公开披露过的所有公司文件的正本及公告的原稿。</w:t>
      </w:r>
    </w:p>
    <w:p>
      <w:pPr>
        <w:pStyle w:val="Style27"/>
        <w:keepNext w:val="0"/>
        <w:keepLines w:val="0"/>
        <w:widowControl w:val="0"/>
        <w:shd w:val="clear" w:color="auto" w:fill="auto"/>
        <w:tabs>
          <w:tab w:pos="531" w:val="left"/>
        </w:tabs>
        <w:bidi w:val="0"/>
        <w:spacing w:before="0" w:after="100" w:line="240" w:lineRule="auto"/>
        <w:ind w:left="0" w:right="0" w:firstLine="0"/>
        <w:jc w:val="left"/>
      </w:pPr>
      <w:bookmarkStart w:id="1357" w:name="bookmark1357"/>
      <w:r>
        <w:rPr>
          <w:color w:val="000000"/>
          <w:spacing w:val="0"/>
          <w:w w:val="100"/>
          <w:position w:val="0"/>
        </w:rPr>
        <w:t>（</w:t>
      </w:r>
      <w:bookmarkEnd w:id="1357"/>
      <w:r>
        <w:rPr>
          <w:color w:val="000000"/>
          <w:spacing w:val="0"/>
          <w:w w:val="100"/>
          <w:position w:val="0"/>
        </w:rPr>
        <w:t>四）</w:t>
        <w:tab/>
        <w:t>经公司法定代表人签名的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年年度报告文件原件。</w:t>
      </w:r>
    </w:p>
    <w:sectPr>
      <w:footnotePr>
        <w:pos w:val="pageBottom"/>
        <w:numFmt w:val="decimal"/>
        <w:numRestart w:val="continuous"/>
      </w:footnotePr>
      <w:pgSz w:w="11900" w:h="16840"/>
      <w:pgMar w:top="1906" w:right="1109" w:bottom="1906"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10125710</wp:posOffset>
              </wp:positionV>
              <wp:extent cx="30480" cy="82550"/>
              <wp:wrapNone/>
              <wp:docPr id="4" name="Shape 4"/>
              <a:graphic xmlns:a="http://schemas.openxmlformats.org/drawingml/2006/main">
                <a:graphicData uri="http://schemas.microsoft.com/office/word/2010/wordprocessingShape">
                  <wps:wsp>
                    <wps:cNvSpPr txBox="1"/>
                    <wps:spPr>
                      <a:xfrm>
                        <a:ext cx="30480"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30000000000007pt;width:2.3999999999999999pt;height:6.5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15151"/>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6777990</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3.70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5890" cy="106680"/>
              <wp:wrapNone/>
              <wp:docPr id="1" name="Shape 1"/>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深圳四方精创资讯股份有限公司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35000000000002pt;margin-top:37.700000000000003pt;width:210.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深圳四方精创资讯股份有限公司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4205605</wp:posOffset>
              </wp:positionH>
              <wp:positionV relativeFrom="page">
                <wp:posOffset>561340</wp:posOffset>
              </wp:positionV>
              <wp:extent cx="2675890" cy="106680"/>
              <wp:wrapNone/>
              <wp:docPr id="6" name="Shape 6"/>
              <a:graphic xmlns:a="http://schemas.openxmlformats.org/drawingml/2006/main">
                <a:graphicData uri="http://schemas.microsoft.com/office/word/2010/wordprocessingShape">
                  <wps:wsp>
                    <wps:cNvSpPr txBox="1"/>
                    <wps:spPr>
                      <a:xfrm>
                        <a:ext cx="26758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深圳四方精创资讯股份有限公司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1.15000000000003pt;margin-top:44.200000000000003pt;width:210.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深圳四方精创资讯股份有限公司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742950</wp:posOffset>
              </wp:positionH>
              <wp:positionV relativeFrom="page">
                <wp:posOffset>707390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8.5pt;margin-top:55.700000000000003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Sun" w:eastAsia="SimSun" w:hAnsi="SimSun" w:cs="SimSun"/>
      <w:b/>
      <w:bCs/>
      <w:i w:val="0"/>
      <w:iCs w:val="0"/>
      <w:smallCaps w:val="0"/>
      <w:strike w:val="0"/>
      <w:sz w:val="32"/>
      <w:szCs w:val="32"/>
      <w:u w:val="none"/>
      <w:shd w:val="clear" w:color="auto" w:fill="auto"/>
    </w:rPr>
  </w:style>
  <w:style w:type="character" w:customStyle="1" w:styleId="CharStyle19">
    <w:name w:val="正文文本 (2)_"/>
    <w:basedOn w:val="DefaultParagraphFont"/>
    <w:link w:val="Style18"/>
    <w:rPr>
      <w:rFonts w:ascii="SimSun" w:eastAsia="SimSun" w:hAnsi="SimSun" w:cs="SimSun"/>
      <w:b/>
      <w:bCs/>
      <w:i w:val="0"/>
      <w:iCs w:val="0"/>
      <w:smallCaps w:val="0"/>
      <w:strike w:val="0"/>
      <w:sz w:val="26"/>
      <w:szCs w:val="26"/>
      <w:u w:val="none"/>
      <w:shd w:val="clear" w:color="auto" w:fill="auto"/>
    </w:rPr>
  </w:style>
  <w:style w:type="character" w:customStyle="1" w:styleId="CharStyle22">
    <w:name w:val="目录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6">
    <w:name w:val="标题 #2_"/>
    <w:basedOn w:val="DefaultParagraphFont"/>
    <w:link w:val="Style25"/>
    <w:rPr>
      <w:rFonts w:ascii="SimSun" w:eastAsia="SimSun" w:hAnsi="SimSun" w:cs="SimSun"/>
      <w:b/>
      <w:bCs/>
      <w:i w:val="0"/>
      <w:iCs w:val="0"/>
      <w:smallCaps w:val="0"/>
      <w:strike w:val="0"/>
      <w:sz w:val="22"/>
      <w:szCs w:val="22"/>
      <w:u w:val="none"/>
      <w:shd w:val="clear" w:color="auto" w:fill="auto"/>
    </w:rPr>
  </w:style>
  <w:style w:type="character" w:customStyle="1" w:styleId="CharStyle28">
    <w:name w:val="正文文本_"/>
    <w:basedOn w:val="DefaultParagraphFont"/>
    <w:link w:val="Style27"/>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标题 #3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标题 #4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59">
    <w:name w:val="正文文本 (5)_"/>
    <w:basedOn w:val="DefaultParagraphFont"/>
    <w:link w:val="Style58"/>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53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8">
    <w:name w:val="正文文本 (2)"/>
    <w:basedOn w:val="Normal"/>
    <w:link w:val="CharStyle19"/>
    <w:pPr>
      <w:widowControl w:val="0"/>
      <w:shd w:val="clear" w:color="auto" w:fill="auto"/>
      <w:spacing w:after="60" w:line="626"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1">
    <w:name w:val="目录"/>
    <w:basedOn w:val="Normal"/>
    <w:link w:val="CharStyle22"/>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customStyle="1" w:styleId="Style25">
    <w:name w:val="标题 #2"/>
    <w:basedOn w:val="Normal"/>
    <w:link w:val="CharStyle26"/>
    <w:pPr>
      <w:widowControl w:val="0"/>
      <w:shd w:val="clear" w:color="auto" w:fill="auto"/>
      <w:spacing w:after="36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7">
    <w:name w:val="正文文本"/>
    <w:basedOn w:val="Normal"/>
    <w:link w:val="CharStyle28"/>
    <w:pPr>
      <w:widowControl w:val="0"/>
      <w:shd w:val="clear" w:color="auto" w:fill="auto"/>
      <w:spacing w:after="120" w:line="372" w:lineRule="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标题 #3"/>
    <w:basedOn w:val="Normal"/>
    <w:link w:val="CharStyle32"/>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4">
    <w:name w:val="标题 #4"/>
    <w:basedOn w:val="Normal"/>
    <w:link w:val="CharStyle35"/>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8">
    <w:name w:val="正文文本 (5)"/>
    <w:basedOn w:val="Normal"/>
    <w:link w:val="CharStyle59"/>
    <w:pPr>
      <w:widowControl w:val="0"/>
      <w:shd w:val="clear" w:color="auto" w:fill="auto"/>
      <w:spacing w:line="317" w:lineRule="exact"/>
      <w:ind w:firstLine="440"/>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深圳四方精创资讯股份有限公司2016年年度报告全文</dc:title>
  <dc:subject/>
  <dc:creator>深圳四方精创资讯股份有限公司</dc:creator>
  <cp:keywords/>
</cp:coreProperties>
</file>