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8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409700" cy="4953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700" cy="495300"/>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2431" w:right="243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深圳四方精创资讯股份有限公司</w:t>
      </w:r>
      <w:r>
        <w:rPr>
          <w:rFonts w:ascii="Microsoft JhengHei" w:hAnsi="Microsoft JhengHei" w:cs="Microsoft JhengHei" w:eastAsia="Microsoft JhengHei" w:hint="default"/>
          <w:sz w:val="36"/>
          <w:szCs w:val="36"/>
        </w:rPr>
      </w:r>
    </w:p>
    <w:p>
      <w:pPr>
        <w:spacing w:before="258"/>
        <w:ind w:left="2431" w:right="243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3"/>
          <w:szCs w:val="23"/>
        </w:rPr>
      </w:pPr>
    </w:p>
    <w:p>
      <w:pPr>
        <w:spacing w:before="0"/>
        <w:ind w:left="2431" w:right="2431" w:firstLine="0"/>
        <w:jc w:val="center"/>
        <w:rPr>
          <w:rFonts w:ascii="Times New Roman" w:hAnsi="Times New Roman" w:cs="Times New Roman" w:eastAsia="Times New Roman" w:hint="default"/>
          <w:sz w:val="22"/>
          <w:szCs w:val="22"/>
        </w:rPr>
      </w:pPr>
      <w:r>
        <w:rPr>
          <w:rFonts w:ascii="Times New Roman"/>
          <w:b/>
          <w:sz w:val="22"/>
        </w:rPr>
        <w:t>2017-039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2431" w:right="243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2" w:right="0"/>
        <w:jc w:val="left"/>
        <w:rPr>
          <w:b w:val="0"/>
          <w:bCs w:val="0"/>
        </w:rPr>
      </w:pPr>
      <w:bookmarkStart w:name="_TOC_250011" w:id="1"/>
      <w:r>
        <w:rPr/>
        <w:t>第一节 </w:t>
      </w:r>
      <w:r>
        <w:rPr>
          <w:spacing w:val="12"/>
        </w:rPr>
        <w:t> </w:t>
      </w:r>
      <w:r>
        <w:rPr/>
        <w:t>重要提示、目录和释义</w:t>
      </w:r>
      <w:bookmarkEnd w:id="1"/>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1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公司负责人周志群、主管会计工作负责人李琳及会计机构负责人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施国艳声明：保证年度报告中财务报告的真实、准确、完整。</w:t>
      </w:r>
      <w:r>
        <w:rPr>
          <w:rFonts w:ascii="Microsoft JhengHei" w:hAnsi="Microsoft JhengHei" w:cs="Microsoft JhengHei" w:eastAsia="Microsoft JhengHei" w:hint="default"/>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sz w:val="28"/>
          <w:szCs w:val="28"/>
        </w:rPr>
      </w:r>
    </w:p>
    <w:p>
      <w:pPr>
        <w:spacing w:line="307" w:lineRule="auto" w:before="235"/>
        <w:ind w:left="152" w:right="150"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（一）面临依赖银行业和客户集中的风险：公司主营业务对银行业发展的</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依赖程度高，尤其是对银行信息化投入存在较大的依赖性。如果我国宏观经济</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形势出现较大波动、银行管理体制变化、全球经济不景气等不利因素导致银行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业的信息化建设速度放缓，将可能对公司的业务发展产生不利影响。公司核心</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业务是为银行提供软件开发和应用维护，业务收入主要来源于为大型商业银行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0"/>
          <w:sz w:val="28"/>
          <w:szCs w:val="28"/>
        </w:rPr>
        <w:t>服务，银行业的特点决定了公司的客户集中度较高。（二）面临金融机构信息化</w:t>
      </w:r>
      <w:r>
        <w:rPr>
          <w:rFonts w:ascii="Microsoft JhengHei" w:hAnsi="Microsoft JhengHei" w:cs="Microsoft JhengHei" w:eastAsia="Microsoft JhengHei" w:hint="default"/>
          <w:b/>
          <w:bCs/>
          <w:spacing w:val="-53"/>
          <w:w w:val="100"/>
          <w:sz w:val="28"/>
          <w:szCs w:val="28"/>
        </w:rPr>
        <w:t> </w:t>
      </w:r>
      <w:r>
        <w:rPr>
          <w:rFonts w:ascii="Microsoft JhengHei" w:hAnsi="Microsoft JhengHei" w:cs="Microsoft JhengHei" w:eastAsia="Microsoft JhengHei" w:hint="default"/>
          <w:b/>
          <w:bCs/>
          <w:spacing w:val="-53"/>
          <w:w w:val="100"/>
          <w:sz w:val="28"/>
          <w:szCs w:val="28"/>
        </w:rPr>
      </w:r>
      <w:r>
        <w:rPr>
          <w:rFonts w:ascii="Microsoft JhengHei" w:hAnsi="Microsoft JhengHei" w:cs="Microsoft JhengHei" w:eastAsia="Microsoft JhengHei" w:hint="default"/>
          <w:b/>
          <w:bCs/>
          <w:spacing w:val="2"/>
          <w:sz w:val="28"/>
          <w:szCs w:val="28"/>
        </w:rPr>
        <w:t>建设不确定的风险：由于受到互联网金融的冲击，国家供给侧结构改革，传统</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金融机构积极寻求变革和业务创新，在此过程中积极采用新技术，传统金融与</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0"/>
          <w:sz w:val="28"/>
          <w:szCs w:val="28"/>
        </w:rPr>
        <w:t>创新科技融合的过程中，可能产生信息化建设不确定的风险。（三）面临市场竞</w:t>
      </w:r>
      <w:r>
        <w:rPr>
          <w:rFonts w:ascii="Microsoft JhengHei" w:hAnsi="Microsoft JhengHei" w:cs="Microsoft JhengHei" w:eastAsia="Microsoft JhengHei" w:hint="default"/>
          <w:b/>
          <w:bCs/>
          <w:spacing w:val="-54"/>
          <w:w w:val="100"/>
          <w:sz w:val="28"/>
          <w:szCs w:val="28"/>
        </w:rPr>
        <w:t> </w:t>
      </w:r>
      <w:r>
        <w:rPr>
          <w:rFonts w:ascii="Microsoft JhengHei" w:hAnsi="Microsoft JhengHei" w:cs="Microsoft JhengHei" w:eastAsia="Microsoft JhengHei" w:hint="default"/>
          <w:b/>
          <w:bCs/>
          <w:spacing w:val="-54"/>
          <w:w w:val="100"/>
          <w:sz w:val="28"/>
          <w:szCs w:val="28"/>
        </w:rPr>
      </w:r>
      <w:r>
        <w:rPr>
          <w:rFonts w:ascii="Microsoft JhengHei" w:hAnsi="Microsoft JhengHei" w:cs="Microsoft JhengHei" w:eastAsia="Microsoft JhengHei" w:hint="default"/>
          <w:b/>
          <w:bCs/>
          <w:spacing w:val="2"/>
          <w:sz w:val="28"/>
          <w:szCs w:val="28"/>
        </w:rPr>
        <w:t>争日益激烈的风险：公司多年来通过自身技术的不断积累和对银行业需求的深</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入研究和准确把握，赢得了良好的市场声誉，在业内具有较高的知名度和较强</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3"/>
          <w:sz w:val="28"/>
          <w:szCs w:val="28"/>
        </w:rPr>
        <w:t>的竞争能力。但由于金融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z w:val="28"/>
          <w:szCs w:val="28"/>
        </w:rPr>
        <w:t>服务市场是一个高度开放的市场，来自国内外同行</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的竞争日趋激烈；行业内企业也有可能通过压低价格等手段来参与市场竞争，</w:t>
      </w:r>
      <w:r>
        <w:rPr>
          <w:rFonts w:ascii="Microsoft JhengHei" w:hAnsi="Microsoft JhengHei" w:cs="Microsoft JhengHei" w:eastAsia="Microsoft JhengHei" w:hint="default"/>
          <w:sz w:val="28"/>
          <w:szCs w:val="28"/>
        </w:rPr>
      </w:r>
    </w:p>
    <w:p>
      <w:pPr>
        <w:spacing w:after="0" w:line="307" w:lineRule="auto"/>
        <w:jc w:val="both"/>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9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5"/>
        <w:rPr>
          <w:rFonts w:ascii="Microsoft JhengHei" w:hAnsi="Microsoft JhengHei" w:cs="Microsoft JhengHei" w:eastAsia="Microsoft JhengHei" w:hint="default"/>
          <w:b/>
          <w:bCs/>
          <w:sz w:val="22"/>
          <w:szCs w:val="22"/>
        </w:rPr>
      </w:pPr>
    </w:p>
    <w:p>
      <w:pPr>
        <w:spacing w:line="413"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导致竞争加剧。如果公司应对市场竞争的方式采取不当，将对公司的经营发展</w:t>
      </w:r>
      <w:r>
        <w:rPr>
          <w:rFonts w:ascii="Microsoft JhengHei" w:hAnsi="Microsoft JhengHei" w:cs="Microsoft JhengHei" w:eastAsia="Microsoft JhengHei" w:hint="default"/>
          <w:spacing w:val="2"/>
          <w:sz w:val="28"/>
          <w:szCs w:val="28"/>
        </w:rPr>
      </w:r>
    </w:p>
    <w:p>
      <w:pPr>
        <w:spacing w:line="307" w:lineRule="auto"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0"/>
          <w:w w:val="100"/>
          <w:sz w:val="28"/>
          <w:szCs w:val="28"/>
        </w:rPr>
        <w:t>产生不利影响。（四）面临人才流失和人工成本上涨的风险：国家经济结构转型，</w:t>
      </w:r>
      <w:r>
        <w:rPr>
          <w:rFonts w:ascii="Microsoft JhengHei" w:hAnsi="Microsoft JhengHei" w:cs="Microsoft JhengHei" w:eastAsia="Microsoft JhengHei" w:hint="default"/>
          <w:b/>
          <w:bCs/>
          <w:spacing w:val="-43"/>
          <w:w w:val="100"/>
          <w:sz w:val="28"/>
          <w:szCs w:val="28"/>
        </w:rPr>
        <w:t> </w:t>
      </w:r>
      <w:r>
        <w:rPr>
          <w:rFonts w:ascii="Microsoft JhengHei" w:hAnsi="Microsoft JhengHei" w:cs="Microsoft JhengHei" w:eastAsia="Microsoft JhengHei" w:hint="default"/>
          <w:b/>
          <w:bCs/>
          <w:spacing w:val="-43"/>
          <w:w w:val="100"/>
          <w:sz w:val="28"/>
          <w:szCs w:val="28"/>
        </w:rPr>
      </w:r>
      <w:r>
        <w:rPr>
          <w:rFonts w:ascii="Microsoft JhengHei" w:hAnsi="Microsoft JhengHei" w:cs="Microsoft JhengHei" w:eastAsia="Microsoft JhengHei" w:hint="default"/>
          <w:b/>
          <w:bCs/>
          <w:spacing w:val="2"/>
          <w:sz w:val="28"/>
          <w:szCs w:val="28"/>
        </w:rPr>
        <w:t>互联网新兴行业的快速发展，导致对专业人才的争夺非常激烈；公司核心业务</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为软件开发和应用维护，最主要的成本为人工成本。随着公司业务发展，人员</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规模不断增加。同时，物价水平持续上涨，生活成本持续上升，薪酬水平不断</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0"/>
          <w:sz w:val="28"/>
          <w:szCs w:val="28"/>
        </w:rPr>
        <w:t>上涨，带来了很大的成本压力。（五）业务季节性波动的风险：目前公司的客户</w:t>
      </w:r>
      <w:r>
        <w:rPr>
          <w:rFonts w:ascii="Microsoft JhengHei" w:hAnsi="Microsoft JhengHei" w:cs="Microsoft JhengHei" w:eastAsia="Microsoft JhengHei" w:hint="default"/>
          <w:b/>
          <w:bCs/>
          <w:spacing w:val="-55"/>
          <w:w w:val="100"/>
          <w:sz w:val="28"/>
          <w:szCs w:val="28"/>
        </w:rPr>
        <w:t> </w:t>
      </w:r>
      <w:r>
        <w:rPr>
          <w:rFonts w:ascii="Microsoft JhengHei" w:hAnsi="Microsoft JhengHei" w:cs="Microsoft JhengHei" w:eastAsia="Microsoft JhengHei" w:hint="default"/>
          <w:b/>
          <w:bCs/>
          <w:spacing w:val="-55"/>
          <w:w w:val="100"/>
          <w:sz w:val="28"/>
          <w:szCs w:val="28"/>
        </w:rPr>
      </w:r>
      <w:r>
        <w:rPr>
          <w:rFonts w:ascii="Microsoft JhengHei" w:hAnsi="Microsoft JhengHei" w:cs="Microsoft JhengHei" w:eastAsia="Microsoft JhengHei" w:hint="default"/>
          <w:b/>
          <w:bCs/>
          <w:spacing w:val="2"/>
          <w:sz w:val="28"/>
          <w:szCs w:val="28"/>
        </w:rPr>
        <w:t>主要为银行类金融机构，银行信息化建设的预算、立项、招标、采购和实施具</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有明显的季节性特征，一般在第四季度制订次年年度预算计划，审批通常集中</w:t>
      </w:r>
      <w:r>
        <w:rPr>
          <w:rFonts w:ascii="Microsoft JhengHei" w:hAnsi="Microsoft JhengHei" w:cs="Microsoft JhengHei" w:eastAsia="Microsoft JhengHei" w:hint="default"/>
          <w:b/>
          <w:bCs/>
          <w:spacing w:val="-33"/>
          <w:sz w:val="28"/>
          <w:szCs w:val="28"/>
        </w:rPr>
        <w:t> </w:t>
      </w:r>
      <w:r>
        <w:rPr>
          <w:rFonts w:ascii="Microsoft JhengHei" w:hAnsi="Microsoft JhengHei" w:cs="Microsoft JhengHei" w:eastAsia="Microsoft JhengHei" w:hint="default"/>
          <w:b/>
          <w:bCs/>
          <w:spacing w:val="-33"/>
          <w:sz w:val="28"/>
          <w:szCs w:val="28"/>
        </w:rPr>
      </w:r>
      <w:r>
        <w:rPr>
          <w:rFonts w:ascii="Microsoft JhengHei" w:hAnsi="Microsoft JhengHei" w:cs="Microsoft JhengHei" w:eastAsia="Microsoft JhengHei" w:hint="default"/>
          <w:b/>
          <w:bCs/>
          <w:spacing w:val="2"/>
          <w:sz w:val="28"/>
          <w:szCs w:val="28"/>
        </w:rPr>
        <w:t>在次年第一季度，采购招标一般则安排在次年第一、二季度；此外，上半年存</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在春节放假等因素，员工招聘培训在上半年也较多，因此公司上半年的营业收</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0"/>
          <w:sz w:val="28"/>
          <w:szCs w:val="28"/>
        </w:rPr>
        <w:t>入和营业利润占比较少，在下半年占比较多，业绩存在季节性波动。（六）存在</w:t>
      </w:r>
      <w:r>
        <w:rPr>
          <w:rFonts w:ascii="Microsoft JhengHei" w:hAnsi="Microsoft JhengHei" w:cs="Microsoft JhengHei" w:eastAsia="Microsoft JhengHei" w:hint="default"/>
          <w:b/>
          <w:bCs/>
          <w:spacing w:val="-55"/>
          <w:w w:val="100"/>
          <w:sz w:val="28"/>
          <w:szCs w:val="28"/>
        </w:rPr>
        <w:t> </w:t>
      </w:r>
      <w:r>
        <w:rPr>
          <w:rFonts w:ascii="Microsoft JhengHei" w:hAnsi="Microsoft JhengHei" w:cs="Microsoft JhengHei" w:eastAsia="Microsoft JhengHei" w:hint="default"/>
          <w:b/>
          <w:bCs/>
          <w:spacing w:val="-55"/>
          <w:w w:val="100"/>
          <w:sz w:val="28"/>
          <w:szCs w:val="28"/>
        </w:rPr>
      </w:r>
      <w:r>
        <w:rPr>
          <w:rFonts w:ascii="Microsoft JhengHei" w:hAnsi="Microsoft JhengHei" w:cs="Microsoft JhengHei" w:eastAsia="Microsoft JhengHei" w:hint="default"/>
          <w:b/>
          <w:bCs/>
          <w:spacing w:val="2"/>
          <w:sz w:val="28"/>
          <w:szCs w:val="28"/>
        </w:rPr>
        <w:t>业务规模扩张和对外投资导致的管理风险：随着公司规模不断扩大和对外合作</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与投资，资产规模和人员规模相应增长，募集资金投资项目正在实施，这对公</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司的管理提出了更高的要求。如果不能相应调整完善原有的运营管理体系和提</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高经营管理水平，建立起适应资本市场要求和业务发展需要的运作机制并有效</w:t>
      </w:r>
      <w:r>
        <w:rPr>
          <w:rFonts w:ascii="Microsoft JhengHei" w:hAnsi="Microsoft JhengHei" w:cs="Microsoft JhengHei" w:eastAsia="Microsoft JhengHei" w:hint="default"/>
          <w:b/>
          <w:bCs/>
          <w:spacing w:val="-29"/>
          <w:sz w:val="28"/>
          <w:szCs w:val="28"/>
        </w:rPr>
        <w:t> </w:t>
      </w:r>
      <w:r>
        <w:rPr>
          <w:rFonts w:ascii="Microsoft JhengHei" w:hAnsi="Microsoft JhengHei" w:cs="Microsoft JhengHei" w:eastAsia="Microsoft JhengHei" w:hint="default"/>
          <w:b/>
          <w:bCs/>
          <w:spacing w:val="-29"/>
          <w:sz w:val="28"/>
          <w:szCs w:val="28"/>
        </w:rPr>
      </w:r>
      <w:r>
        <w:rPr>
          <w:rFonts w:ascii="Microsoft JhengHei" w:hAnsi="Microsoft JhengHei" w:cs="Microsoft JhengHei" w:eastAsia="Microsoft JhengHei" w:hint="default"/>
          <w:b/>
          <w:bCs/>
          <w:spacing w:val="-6"/>
          <w:w w:val="100"/>
          <w:sz w:val="28"/>
          <w:szCs w:val="28"/>
        </w:rPr>
        <w:t>运行，将直接影响公司的经营效率、发展速度和业绩水平。（七）市场技术发展</w:t>
      </w:r>
      <w:r>
        <w:rPr>
          <w:rFonts w:ascii="Microsoft JhengHei" w:hAnsi="Microsoft JhengHei" w:cs="Microsoft JhengHei" w:eastAsia="Microsoft JhengHei" w:hint="default"/>
          <w:b/>
          <w:bCs/>
          <w:spacing w:val="-55"/>
          <w:w w:val="100"/>
          <w:sz w:val="28"/>
          <w:szCs w:val="28"/>
        </w:rPr>
        <w:t> </w:t>
      </w:r>
      <w:r>
        <w:rPr>
          <w:rFonts w:ascii="Microsoft JhengHei" w:hAnsi="Microsoft JhengHei" w:cs="Microsoft JhengHei" w:eastAsia="Microsoft JhengHei" w:hint="default"/>
          <w:b/>
          <w:bCs/>
          <w:spacing w:val="-55"/>
          <w:w w:val="100"/>
          <w:sz w:val="28"/>
          <w:szCs w:val="28"/>
        </w:rPr>
      </w:r>
      <w:r>
        <w:rPr>
          <w:rFonts w:ascii="Microsoft JhengHei" w:hAnsi="Microsoft JhengHei" w:cs="Microsoft JhengHei" w:eastAsia="Microsoft JhengHei" w:hint="default"/>
          <w:b/>
          <w:bCs/>
          <w:spacing w:val="2"/>
          <w:sz w:val="28"/>
          <w:szCs w:val="28"/>
        </w:rPr>
        <w:t>方向变化的风险：目前软件行业正处于快速发展阶段，技术更新换代快，用户</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对技术服务的要求不断提高。因此，若公司对技术和市场的变化不能快速响应，</w:t>
      </w:r>
      <w:r>
        <w:rPr>
          <w:rFonts w:ascii="Microsoft JhengHei" w:hAnsi="Microsoft JhengHei" w:cs="Microsoft JhengHei" w:eastAsia="Microsoft JhengHei" w:hint="default"/>
          <w:b/>
          <w:bCs/>
          <w:spacing w:val="-24"/>
          <w:sz w:val="28"/>
          <w:szCs w:val="28"/>
        </w:rPr>
        <w:t> </w:t>
      </w:r>
      <w:r>
        <w:rPr>
          <w:rFonts w:ascii="Microsoft JhengHei" w:hAnsi="Microsoft JhengHei" w:cs="Microsoft JhengHei" w:eastAsia="Microsoft JhengHei" w:hint="default"/>
          <w:b/>
          <w:bCs/>
          <w:spacing w:val="-24"/>
          <w:sz w:val="28"/>
          <w:szCs w:val="28"/>
        </w:rPr>
      </w:r>
      <w:r>
        <w:rPr>
          <w:rFonts w:ascii="Microsoft JhengHei" w:hAnsi="Microsoft JhengHei" w:cs="Microsoft JhengHei" w:eastAsia="Microsoft JhengHei" w:hint="default"/>
          <w:b/>
          <w:bCs/>
          <w:spacing w:val="2"/>
          <w:sz w:val="28"/>
          <w:szCs w:val="28"/>
        </w:rPr>
        <w:t>对行业关键技术的发展动态不能及时掌控，将导致公司的市场竞争能力下降，</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w w:val="100"/>
          <w:sz w:val="28"/>
          <w:szCs w:val="28"/>
        </w:rPr>
        <w:t>公司因而存在一定的技术发展风险。（八）尽管公司已做充分的市场调研和可行</w:t>
      </w:r>
      <w:r>
        <w:rPr>
          <w:rFonts w:ascii="Microsoft JhengHei" w:hAnsi="Microsoft JhengHei" w:cs="Microsoft JhengHei" w:eastAsia="Microsoft JhengHei" w:hint="default"/>
          <w:b/>
          <w:bCs/>
          <w:spacing w:val="-53"/>
          <w:w w:val="100"/>
          <w:sz w:val="28"/>
          <w:szCs w:val="28"/>
        </w:rPr>
        <w:t> </w:t>
      </w:r>
      <w:r>
        <w:rPr>
          <w:rFonts w:ascii="Microsoft JhengHei" w:hAnsi="Microsoft JhengHei" w:cs="Microsoft JhengHei" w:eastAsia="Microsoft JhengHei" w:hint="default"/>
          <w:b/>
          <w:bCs/>
          <w:spacing w:val="-53"/>
          <w:w w:val="100"/>
          <w:sz w:val="28"/>
          <w:szCs w:val="28"/>
        </w:rPr>
      </w:r>
      <w:r>
        <w:rPr>
          <w:rFonts w:ascii="Microsoft JhengHei" w:hAnsi="Microsoft JhengHei" w:cs="Microsoft JhengHei" w:eastAsia="Microsoft JhengHei" w:hint="default"/>
          <w:b/>
          <w:bCs/>
          <w:spacing w:val="2"/>
          <w:sz w:val="28"/>
          <w:szCs w:val="28"/>
        </w:rPr>
        <w:t>性论证，但项目实施周期较长，在此期间由于宏观经济、市场环境、技术进步</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4"/>
          <w:w w:val="100"/>
          <w:sz w:val="28"/>
          <w:szCs w:val="28"/>
        </w:rPr>
        <w:t>等因素，存在募集资金投资项目不达预期的风险。（九）公司设立的新子公司、</w:t>
      </w:r>
      <w:r>
        <w:rPr>
          <w:rFonts w:ascii="Microsoft JhengHei" w:hAnsi="Microsoft JhengHei" w:cs="Microsoft JhengHei" w:eastAsia="Microsoft JhengHei" w:hint="default"/>
          <w:spacing w:val="-4"/>
          <w:w w:val="100"/>
          <w:sz w:val="28"/>
          <w:szCs w:val="28"/>
        </w:rPr>
      </w:r>
    </w:p>
    <w:p>
      <w:pPr>
        <w:spacing w:after="0" w:line="307" w:lineRule="auto"/>
        <w:jc w:val="left"/>
        <w:rPr>
          <w:rFonts w:ascii="Microsoft JhengHei" w:hAnsi="Microsoft JhengHei" w:cs="Microsoft JhengHei" w:eastAsia="Microsoft JhengHei" w:hint="default"/>
          <w:sz w:val="28"/>
          <w:szCs w:val="28"/>
        </w:rPr>
        <w:sectPr>
          <w:pgSz w:w="11910" w:h="16840"/>
          <w:pgMar w:header="745" w:footer="979" w:top="1060" w:bottom="1160" w:left="980" w:right="880"/>
        </w:sectPr>
      </w:pPr>
    </w:p>
    <w:p>
      <w:pPr>
        <w:spacing w:line="240" w:lineRule="auto" w:before="10"/>
        <w:rPr>
          <w:rFonts w:ascii="Microsoft JhengHei" w:hAnsi="Microsoft JhengHei" w:cs="Microsoft JhengHei" w:eastAsia="Microsoft JhengHei" w:hint="default"/>
          <w:b/>
          <w:bCs/>
          <w:sz w:val="25"/>
          <w:szCs w:val="25"/>
        </w:rPr>
      </w:pPr>
    </w:p>
    <w:p>
      <w:pPr>
        <w:spacing w:line="413" w:lineRule="exact" w:before="0"/>
        <w:ind w:left="0" w:right="153" w:firstLine="0"/>
        <w:jc w:val="righ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成立</w:t>
      </w:r>
      <w:r>
        <w:rPr>
          <w:rFonts w:ascii="Microsoft JhengHei" w:hAnsi="Microsoft JhengHei" w:cs="Microsoft JhengHei" w:eastAsia="Microsoft JhengHei" w:hint="default"/>
          <w:b/>
          <w:bCs/>
          <w:spacing w:val="2"/>
          <w:w w:val="100"/>
          <w:sz w:val="28"/>
          <w:szCs w:val="28"/>
        </w:rPr>
        <w:t>的</w:t>
      </w:r>
      <w:r>
        <w:rPr>
          <w:rFonts w:ascii="Microsoft JhengHei" w:hAnsi="Microsoft JhengHei" w:cs="Microsoft JhengHei" w:eastAsia="Microsoft JhengHei" w:hint="default"/>
          <w:b/>
          <w:bCs/>
          <w:w w:val="100"/>
          <w:sz w:val="28"/>
          <w:szCs w:val="28"/>
        </w:rPr>
        <w:t>合资公司</w:t>
      </w:r>
      <w:r>
        <w:rPr>
          <w:rFonts w:ascii="Microsoft JhengHei" w:hAnsi="Microsoft JhengHei" w:cs="Microsoft JhengHei" w:eastAsia="Microsoft JhengHei" w:hint="default"/>
          <w:b/>
          <w:bCs/>
          <w:spacing w:val="-14"/>
          <w:w w:val="100"/>
          <w:sz w:val="28"/>
          <w:szCs w:val="28"/>
        </w:rPr>
        <w:t>、</w:t>
      </w:r>
      <w:r>
        <w:rPr>
          <w:rFonts w:ascii="Microsoft JhengHei" w:hAnsi="Microsoft JhengHei" w:cs="Microsoft JhengHei" w:eastAsia="Microsoft JhengHei" w:hint="default"/>
          <w:b/>
          <w:bCs/>
          <w:w w:val="100"/>
          <w:sz w:val="28"/>
          <w:szCs w:val="28"/>
        </w:rPr>
        <w:t>参股</w:t>
      </w:r>
      <w:r>
        <w:rPr>
          <w:rFonts w:ascii="Microsoft JhengHei" w:hAnsi="Microsoft JhengHei" w:cs="Microsoft JhengHei" w:eastAsia="Microsoft JhengHei" w:hint="default"/>
          <w:b/>
          <w:bCs/>
          <w:spacing w:val="2"/>
          <w:w w:val="100"/>
          <w:sz w:val="28"/>
          <w:szCs w:val="28"/>
        </w:rPr>
        <w:t>公</w:t>
      </w:r>
      <w:r>
        <w:rPr>
          <w:rFonts w:ascii="Microsoft JhengHei" w:hAnsi="Microsoft JhengHei" w:cs="Microsoft JhengHei" w:eastAsia="Microsoft JhengHei" w:hint="default"/>
          <w:b/>
          <w:bCs/>
          <w:w w:val="100"/>
          <w:sz w:val="28"/>
          <w:szCs w:val="28"/>
        </w:rPr>
        <w:t>司</w:t>
      </w:r>
      <w:r>
        <w:rPr>
          <w:rFonts w:ascii="Microsoft JhengHei" w:hAnsi="Microsoft JhengHei" w:cs="Microsoft JhengHei" w:eastAsia="Microsoft JhengHei" w:hint="default"/>
          <w:b/>
          <w:bCs/>
          <w:spacing w:val="-15"/>
          <w:w w:val="100"/>
          <w:sz w:val="28"/>
          <w:szCs w:val="28"/>
        </w:rPr>
        <w:t>，</w:t>
      </w:r>
      <w:r>
        <w:rPr>
          <w:rFonts w:ascii="Microsoft JhengHei" w:hAnsi="Microsoft JhengHei" w:cs="Microsoft JhengHei" w:eastAsia="Microsoft JhengHei" w:hint="default"/>
          <w:b/>
          <w:bCs/>
          <w:w w:val="100"/>
          <w:sz w:val="28"/>
          <w:szCs w:val="28"/>
        </w:rPr>
        <w:t>未来实现盈</w:t>
      </w:r>
      <w:r>
        <w:rPr>
          <w:rFonts w:ascii="Microsoft JhengHei" w:hAnsi="Microsoft JhengHei" w:cs="Microsoft JhengHei" w:eastAsia="Microsoft JhengHei" w:hint="default"/>
          <w:b/>
          <w:bCs/>
          <w:spacing w:val="2"/>
          <w:w w:val="100"/>
          <w:sz w:val="28"/>
          <w:szCs w:val="28"/>
        </w:rPr>
        <w:t>利</w:t>
      </w:r>
      <w:r>
        <w:rPr>
          <w:rFonts w:ascii="Microsoft JhengHei" w:hAnsi="Microsoft JhengHei" w:cs="Microsoft JhengHei" w:eastAsia="Microsoft JhengHei" w:hint="default"/>
          <w:b/>
          <w:bCs/>
          <w:w w:val="100"/>
          <w:sz w:val="28"/>
          <w:szCs w:val="28"/>
        </w:rPr>
        <w:t>存在不确定</w:t>
      </w:r>
      <w:r>
        <w:rPr>
          <w:rFonts w:ascii="Microsoft JhengHei" w:hAnsi="Microsoft JhengHei" w:cs="Microsoft JhengHei" w:eastAsia="Microsoft JhengHei" w:hint="default"/>
          <w:b/>
          <w:bCs/>
          <w:spacing w:val="2"/>
          <w:w w:val="100"/>
          <w:sz w:val="28"/>
          <w:szCs w:val="28"/>
        </w:rPr>
        <w:t>性</w:t>
      </w:r>
      <w:r>
        <w:rPr>
          <w:rFonts w:ascii="Microsoft JhengHei" w:hAnsi="Microsoft JhengHei" w:cs="Microsoft JhengHei" w:eastAsia="Microsoft JhengHei" w:hint="default"/>
          <w:b/>
          <w:bCs/>
          <w:spacing w:val="-157"/>
          <w:w w:val="100"/>
          <w:sz w:val="28"/>
          <w:szCs w:val="28"/>
        </w:rPr>
        <w:t>。</w:t>
      </w:r>
      <w:r>
        <w:rPr>
          <w:rFonts w:ascii="Microsoft JhengHei" w:hAnsi="Microsoft JhengHei" w:cs="Microsoft JhengHei" w:eastAsia="Microsoft JhengHei" w:hint="default"/>
          <w:b/>
          <w:bCs/>
          <w:w w:val="100"/>
          <w:sz w:val="28"/>
          <w:szCs w:val="28"/>
        </w:rPr>
        <w:t>（十</w:t>
      </w:r>
      <w:r>
        <w:rPr>
          <w:rFonts w:ascii="Microsoft JhengHei" w:hAnsi="Microsoft JhengHei" w:cs="Microsoft JhengHei" w:eastAsia="Microsoft JhengHei" w:hint="default"/>
          <w:b/>
          <w:bCs/>
          <w:spacing w:val="-15"/>
          <w:w w:val="100"/>
          <w:sz w:val="28"/>
          <w:szCs w:val="28"/>
        </w:rPr>
        <w:t>）</w:t>
      </w:r>
      <w:r>
        <w:rPr>
          <w:rFonts w:ascii="Microsoft JhengHei" w:hAnsi="Microsoft JhengHei" w:cs="Microsoft JhengHei" w:eastAsia="Microsoft JhengHei" w:hint="default"/>
          <w:b/>
          <w:bCs/>
          <w:w w:val="100"/>
          <w:sz w:val="28"/>
          <w:szCs w:val="28"/>
        </w:rPr>
        <w:t>公司在做好主</w:t>
      </w:r>
      <w:r>
        <w:rPr>
          <w:rFonts w:ascii="Microsoft JhengHei" w:hAnsi="Microsoft JhengHei" w:cs="Microsoft JhengHei" w:eastAsia="Microsoft JhengHei" w:hint="default"/>
          <w:w w:val="100"/>
          <w:sz w:val="28"/>
          <w:szCs w:val="28"/>
        </w:rPr>
      </w:r>
    </w:p>
    <w:p>
      <w:pPr>
        <w:spacing w:line="307" w:lineRule="auto" w:before="136"/>
        <w:ind w:left="0" w:right="151" w:firstLine="0"/>
        <w:jc w:val="righ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营业务的同时，跟随金融科技发展趋势，若对技术及市场等变化未能准确、快</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Microsoft JhengHei" w:hAnsi="Microsoft JhengHei" w:cs="Microsoft JhengHei" w:eastAsia="Microsoft JhengHei" w:hint="default"/>
          <w:b/>
          <w:bCs/>
          <w:sz w:val="28"/>
          <w:szCs w:val="28"/>
        </w:rPr>
        <w:t>速响应，业务转型存在达不到预期目标的风险，未来是否盈利存在不确定性。</w:t>
      </w:r>
      <w:r>
        <w:rPr>
          <w:rFonts w:ascii="Microsoft JhengHei" w:hAnsi="Microsoft JhengHei" w:cs="Microsoft JhengHei" w:eastAsia="Microsoft JhengHei" w:hint="default"/>
          <w:sz w:val="28"/>
          <w:szCs w:val="28"/>
        </w:rPr>
      </w:r>
    </w:p>
    <w:p>
      <w:pPr>
        <w:spacing w:before="133"/>
        <w:ind w:left="0" w:right="151" w:firstLine="0"/>
        <w:jc w:val="righ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108,161,550</w:t>
      </w:r>
      <w:r>
        <w:rPr>
          <w:rFonts w:ascii="Times New Roman" w:hAnsi="Times New Roman" w:cs="Times New Roman" w:eastAsia="Times New Roman" w:hint="default"/>
          <w:b/>
          <w:bCs/>
          <w:spacing w:val="-10"/>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before="136"/>
        <w:ind w:left="0" w:right="151" w:firstLine="0"/>
        <w:jc w:val="righ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全体</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东每</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股派发现</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w w:val="100"/>
          <w:sz w:val="28"/>
          <w:szCs w:val="28"/>
        </w:rPr>
      </w:r>
    </w:p>
    <w:p>
      <w:pPr>
        <w:spacing w:before="137"/>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16"/>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8"/>
          <w:szCs w:val="18"/>
        </w:rPr>
      </w:pPr>
    </w:p>
    <w:p>
      <w:pPr>
        <w:spacing w:line="501" w:lineRule="exact" w:before="0"/>
        <w:ind w:left="2431" w:right="243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43"/>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43"/>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43"/>
              </w:rPr>
              <w:t> </w:t>
            </w:r>
            <w:r>
              <w:rPr/>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43"/>
              </w:rPr>
              <w:t> </w:t>
            </w:r>
            <w:r>
              <w:rPr/>
              <w:t>经营情况讨论与分析</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43"/>
              </w:rPr>
              <w:t> </w:t>
            </w:r>
            <w:r>
              <w:rPr/>
              <w:t>重要事项</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43"/>
              </w:rPr>
              <w:t> </w:t>
            </w:r>
            <w:r>
              <w:rPr/>
              <w:t>股份变动及股东情况</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43"/>
              </w:rPr>
              <w:t> </w:t>
            </w:r>
            <w:r>
              <w:rPr/>
              <w:t>优先股相关情况</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43"/>
              </w:rPr>
              <w:t> </w:t>
            </w:r>
            <w:r>
              <w:rPr/>
              <w:t>董事、监事、高级管理人员和员工情况</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43"/>
              </w:rPr>
              <w:t> </w:t>
            </w:r>
            <w:r>
              <w:rPr/>
              <w:t>公司治理</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43"/>
              </w:rPr>
              <w:t> </w:t>
            </w:r>
            <w:r>
              <w:rPr/>
              <w:t>公司债券相关情况</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44"/>
              </w:rPr>
              <w:t> </w:t>
            </w:r>
            <w:r>
              <w:rPr/>
              <w:t>财务报告</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44"/>
              </w:rPr>
              <w:t> </w:t>
            </w:r>
            <w:r>
              <w:rPr/>
              <w:t>备查文件目录</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843"/>
        <w:ind w:left="2431" w:right="243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公司、本公司、四方精创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深圳四方精创资讯股份有限公司股东大会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益群控股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益志控股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益威控股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4"/>
                <w:sz w:val="18"/>
              </w:rPr>
              <w:t> </w:t>
            </w:r>
            <w:r>
              <w:rPr>
                <w:rFonts w:ascii="Times New Roman"/>
                <w:sz w:val="18"/>
              </w:rPr>
              <w:t>Solutions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Systex Solutions (HK)</w:t>
            </w:r>
            <w:r>
              <w:rPr>
                <w:rFonts w:ascii="Times New Roman"/>
                <w:spacing w:val="-10"/>
                <w:sz w:val="18"/>
              </w:rPr>
              <w:t> </w:t>
            </w:r>
            <w:r>
              <w:rPr>
                <w:rFonts w:ascii="Times New Roman"/>
                <w:sz w:val="18"/>
              </w:rPr>
              <w:t>Limited</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俊图精科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弘高亚太</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威升精科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信方精科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冠维新科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石河子市冠维新科股权投资合伙企业（有限合伙）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建方新科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石河子市建方新科股权投资合伙企业（有限合伙）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四方香港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保荐机构、保荐人、主承销商、国信证券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正中珠江、会计师、申报会计师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TOC_250010" w:id="2"/>
      <w:r>
        <w:rPr/>
        <w:t>第二节 </w:t>
      </w:r>
      <w:r>
        <w:rPr>
          <w:spacing w:val="14"/>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before="44"/>
        <w:ind w:left="0" w:right="155"/>
        <w:jc w:val="right"/>
      </w:pPr>
      <w:r>
        <w:rPr/>
        <w:pict>
          <v:shape style="position:absolute;margin-left:138pt;margin-top:-40.448296pt;width:396.95pt;height:19.7pt;mso-position-horizontal-relative:page;mso-position-vertical-relative:paragraph;z-index:-1098088" type="#_x0000_t202" filled="false" stroked="false">
            <v:textbox inset="0,0,0,0">
              <w:txbxContent>
                <w:p>
                  <w:pPr>
                    <w:pStyle w:val="BodyText"/>
                    <w:spacing w:line="240" w:lineRule="auto" w:before="49"/>
                    <w:ind w:left="0" w:right="0"/>
                    <w:jc w:val="left"/>
                  </w:pPr>
                  <w:r>
                    <w:rPr/>
                    <w:t>（如有）</w:t>
                  </w:r>
                </w:p>
              </w:txbxContent>
            </v:textbox>
            <w10:wrap type="none"/>
          </v:shape>
        </w:pict>
      </w:r>
      <w:r>
        <w:rPr/>
        <w:pict>
          <v:shape style="position:absolute;margin-left:56.459999pt;margin-top:-121.358299pt;width:480.3pt;height:241.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四方精创</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300468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四方精创</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Forms Syntron Information</w:t>
                        </w:r>
                        <w:r>
                          <w:rPr>
                            <w:rFonts w:ascii="Times New Roman"/>
                            <w:spacing w:val="-13"/>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Forms</w:t>
                        </w:r>
                        <w:r>
                          <w:rPr>
                            <w:rFonts w:ascii="Times New Roman"/>
                            <w:spacing w:val="-3"/>
                            <w:sz w:val="18"/>
                          </w:rPr>
                          <w:t> </w:t>
                        </w:r>
                        <w:r>
                          <w:rPr>
                            <w:rFonts w:ascii="Times New Roman"/>
                            <w:sz w:val="18"/>
                          </w:rPr>
                          <w:t>Syntron</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402</w:t>
                        </w:r>
                        <w:r>
                          <w:rPr>
                            <w:rFonts w:ascii="宋体" w:hAnsi="宋体" w:cs="宋体" w:eastAsia="宋体" w:hint="default"/>
                            <w:spacing w:val="-8"/>
                            <w:sz w:val="18"/>
                            <w:szCs w:val="18"/>
                          </w:rPr>
                          <w:t>、深圳软件园（</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期）</w:t>
                        </w:r>
                        <w:r>
                          <w:rPr>
                            <w:rFonts w:ascii="Times New Roman" w:hAnsi="Times New Roman" w:cs="Times New Roman" w:eastAsia="Times New Roman" w:hint="default"/>
                            <w:spacing w:val="-10"/>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室（仅限办公</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www.formssi.com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闫春景</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号软件大厦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号软件大厦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0755-86649962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0755-86649962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0755-86329137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0755-86329137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号软件大厦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1008 </w:t>
            </w:r>
            <w:r>
              <w:rPr>
                <w:rFonts w:ascii="宋体" w:hAnsi="宋体" w:cs="宋体" w:eastAsia="宋体" w:hint="default"/>
                <w:sz w:val="18"/>
                <w:szCs w:val="18"/>
              </w:rPr>
              <w:t>室董事会秘书办公室</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深圳市红岭中路国信证券大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魏安胜、黄涛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507,805,831.97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367,045,428.41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300,329,658.36</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88,163,361.56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75,632,809.08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50,638,183.26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84,966,452.49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73,200,249.74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49,286,809.51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49,651,113.35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57,241,091.60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25,681,506.43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1,178,371,191.97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995,966,953.78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814,634,993.96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949,321,068.27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845,973,873.10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770,955,691.51</w:t>
            </w:r>
          </w:p>
        </w:tc>
      </w:tr>
    </w:tbl>
    <w:p>
      <w:pPr>
        <w:pStyle w:val="BodyText"/>
        <w:spacing w:line="314" w:lineRule="auto" w:before="49"/>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0.8151</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95,696,968.11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101,646,331.91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133,480,943.61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176,981,588.34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12,538,823.86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15,499,127.35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25,961,935.97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34,163,474.38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12,437,116.26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15,534,023.81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24,724,852.29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32,270,460.13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-33,007,952.76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9,273,784.33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-18,358,839.60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91,744,121.38</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3,456,300.00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2,676,802.50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1,414,200.00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321,468.31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184,903.32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175,651.47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580,859.24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429,275.18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238,477.72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3,196,909.07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2,432,559.34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1,351,373.75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70"/>
        <w:jc w:val="center"/>
        <w:rPr>
          <w:b w:val="0"/>
          <w:bCs w:val="0"/>
        </w:rPr>
      </w:pPr>
      <w:bookmarkStart w:name="_TOC_250009" w:id="3"/>
      <w:r>
        <w:rPr/>
        <w:t>第三节 </w:t>
      </w:r>
      <w:r>
        <w:rPr>
          <w:spacing w:val="7"/>
        </w:rPr>
        <w:t> </w:t>
      </w:r>
      <w:r>
        <w:rPr/>
        <w:t>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54"/>
        <w:jc w:val="left"/>
      </w:pPr>
      <w:r>
        <w:rPr/>
        <w:t>公司是否需要遵守特殊行业的披露要求 否</w:t>
      </w:r>
    </w:p>
    <w:p>
      <w:pPr>
        <w:pStyle w:val="BodyText"/>
        <w:spacing w:line="316" w:lineRule="auto" w:before="25"/>
        <w:ind w:left="441" w:right="94" w:hanging="289"/>
        <w:jc w:val="left"/>
      </w:pPr>
      <w:r>
        <w:rPr/>
        <w:t>（一）主营业务的范围及经营情况 </w:t>
      </w:r>
      <w:r>
        <w:rPr>
          <w:spacing w:val="-1"/>
        </w:rPr>
        <w:t>公司的经营范围包括从事计算机软、硬件的技术开发，销售自行开发的软件；数据库的设计、开发和维护；计算机系统</w:t>
      </w:r>
    </w:p>
    <w:p>
      <w:pPr>
        <w:pStyle w:val="BodyText"/>
        <w:spacing w:line="316" w:lineRule="auto" w:before="19"/>
        <w:ind w:left="453" w:right="94" w:hanging="301"/>
        <w:jc w:val="left"/>
      </w:pPr>
      <w:r>
        <w:rPr/>
        <w:t>集成及其相关的技术咨询、维护；计算机软、硬件的批发、佣金代理（不含拍卖）、进出口及相关配套业务；技术进出口。 报告期内公司继续坚持做好主营业务，在服务已有客户的同时积极拓展新客户，新增中信百信银行股份有限公司、深圳</w:t>
      </w:r>
    </w:p>
    <w:p>
      <w:pPr>
        <w:pStyle w:val="BodyText"/>
        <w:spacing w:line="316" w:lineRule="auto" w:before="19"/>
        <w:ind w:right="94"/>
        <w:jc w:val="left"/>
      </w:pPr>
      <w:r>
        <w:rPr>
          <w:spacing w:val="-4"/>
        </w:rPr>
        <w:t>市招银前海金融资产交易中心有限公司、深圳农村商业银行等客户；加大力度投入区块链、大数据、人工智能等新技术研发，</w:t>
      </w:r>
      <w:r>
        <w:rPr>
          <w:spacing w:val="-46"/>
        </w:rPr>
        <w:t> </w:t>
      </w:r>
      <w:r>
        <w:rPr>
          <w:spacing w:val="-46"/>
        </w:rPr>
      </w:r>
      <w:r>
        <w:rPr>
          <w:spacing w:val="-2"/>
        </w:rPr>
        <w:t>并推动产品落地。积极把握发展机遇，在境内外开展合作与投资，布局未来发展，成立全资子公司四方精创信息（香港）有</w:t>
      </w:r>
      <w:r>
        <w:rPr>
          <w:spacing w:val="-70"/>
        </w:rPr>
        <w:t> </w:t>
      </w:r>
      <w:r>
        <w:rPr>
          <w:spacing w:val="-70"/>
        </w:rPr>
      </w:r>
      <w:r>
        <w:rPr>
          <w:spacing w:val="-2"/>
        </w:rPr>
        <w:t>限公司，并与钱方好近（天津）股份有限公司子公司香港钱方好近有限公司合资在香港成立钱方好近金融科技有限公司，聚</w:t>
      </w:r>
      <w:r>
        <w:rPr>
          <w:spacing w:val="-66"/>
        </w:rPr>
        <w:t> </w:t>
      </w:r>
      <w:r>
        <w:rPr>
          <w:spacing w:val="-66"/>
        </w:rPr>
      </w:r>
      <w:r>
        <w:rPr>
          <w:spacing w:val="-2"/>
        </w:rPr>
        <w:t>焦港、澳及海外地区的支付市场；参股深圳南山宝生村镇银行，拓展新市场与业务，聚焦中小银行业务需求，以期实现业务</w:t>
      </w:r>
      <w:r>
        <w:rPr>
          <w:spacing w:val="-67"/>
        </w:rPr>
        <w:t> </w:t>
      </w:r>
      <w:r>
        <w:rPr>
          <w:spacing w:val="-67"/>
        </w:rPr>
      </w:r>
      <w:r>
        <w:rPr/>
        <w:t>增长。</w:t>
      </w:r>
    </w:p>
    <w:p>
      <w:pPr>
        <w:pStyle w:val="BodyText"/>
        <w:spacing w:line="309" w:lineRule="auto" w:before="19"/>
        <w:ind w:right="188" w:firstLine="480"/>
        <w:jc w:val="both"/>
      </w:pPr>
      <w:r>
        <w:rPr>
          <w:spacing w:val="-1"/>
        </w:rPr>
        <w:t>公司坚持以人为本，服务好已有客户，积极拓展新客户，把握投资机会，报告期内较好地完成了年度经营目标，实现</w:t>
      </w:r>
      <w:r>
        <w:rPr/>
        <w:t> </w:t>
      </w:r>
      <w:r>
        <w:rPr>
          <w:spacing w:val="-1"/>
        </w:rPr>
        <w:t>营业收入</w:t>
      </w:r>
      <w:r>
        <w:rPr>
          <w:rFonts w:ascii="Times New Roman" w:hAnsi="Times New Roman" w:cs="Times New Roman" w:eastAsia="Times New Roman" w:hint="default"/>
          <w:spacing w:val="-1"/>
        </w:rPr>
        <w:t>50,780.58</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38.35%</w:t>
      </w:r>
      <w:r>
        <w:rPr>
          <w:spacing w:val="-1"/>
        </w:rPr>
        <w:t>；营业利润</w:t>
      </w:r>
      <w:r>
        <w:rPr>
          <w:rFonts w:ascii="Times New Roman" w:hAnsi="Times New Roman" w:cs="Times New Roman" w:eastAsia="Times New Roman" w:hint="default"/>
          <w:spacing w:val="-1"/>
        </w:rPr>
        <w:t>8,877.74</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12.10%</w:t>
      </w:r>
      <w:r>
        <w:rPr>
          <w:spacing w:val="-1"/>
        </w:rPr>
        <w:t>；归属于上市公司股东的净利润</w:t>
      </w:r>
      <w:r>
        <w:rPr>
          <w:rFonts w:ascii="Times New Roman" w:hAnsi="Times New Roman" w:cs="Times New Roman" w:eastAsia="Times New Roman" w:hint="default"/>
          <w:spacing w:val="-1"/>
        </w:rPr>
        <w:t>8,816.34</w:t>
      </w:r>
      <w:r>
        <w:rPr>
          <w:spacing w:val="-1"/>
        </w:rPr>
        <w:t>万</w:t>
      </w:r>
      <w:r>
        <w:rPr>
          <w:spacing w:val="-51"/>
        </w:rPr>
        <w:t> </w:t>
      </w:r>
      <w:r>
        <w:rPr/>
        <w:t>元</w:t>
      </w:r>
      <w:r>
        <w:rPr>
          <w:rFonts w:ascii="Times New Roman" w:hAnsi="Times New Roman" w:cs="Times New Roman" w:eastAsia="Times New Roman" w:hint="default"/>
        </w:rPr>
        <w:t>,</w:t>
      </w:r>
      <w:r>
        <w:rPr/>
        <w:t>同比增长</w:t>
      </w:r>
      <w:r>
        <w:rPr>
          <w:rFonts w:ascii="Times New Roman" w:hAnsi="Times New Roman" w:cs="Times New Roman" w:eastAsia="Times New Roman" w:hint="default"/>
        </w:rPr>
        <w:t>16.57%</w:t>
      </w:r>
      <w:r>
        <w:rPr/>
        <w:t>。</w:t>
      </w:r>
    </w:p>
    <w:p>
      <w:pPr>
        <w:pStyle w:val="BodyText"/>
        <w:spacing w:line="319" w:lineRule="auto" w:before="5"/>
        <w:ind w:left="453" w:right="91" w:hanging="301"/>
        <w:jc w:val="left"/>
      </w:pPr>
      <w:r>
        <w:rPr/>
        <w:t>（二）公司业务相关的宏观经济层面或外部经营环境的发展现状和变化趋势及公司行业地位或区域市场地位的变动趋势 </w:t>
      </w:r>
      <w:r>
        <w:rPr>
          <w:spacing w:val="-2"/>
        </w:rPr>
        <w:t>公司是领先的专业金融</w:t>
      </w:r>
      <w:r>
        <w:rPr>
          <w:rFonts w:ascii="Times New Roman" w:hAnsi="Times New Roman" w:cs="Times New Roman" w:eastAsia="Times New Roman" w:hint="default"/>
          <w:spacing w:val="-2"/>
        </w:rPr>
        <w:t>IT</w:t>
      </w:r>
      <w:r>
        <w:rPr>
          <w:spacing w:val="-2"/>
        </w:rPr>
        <w:t>服务供应商，主要客户为境内外大型商业银行，是中国银行、中银香港、东亚银行、永亨银行、</w:t>
      </w:r>
    </w:p>
    <w:p>
      <w:pPr>
        <w:pStyle w:val="BodyText"/>
        <w:spacing w:line="300" w:lineRule="auto"/>
        <w:ind w:right="94"/>
        <w:jc w:val="left"/>
      </w:pPr>
      <w:r>
        <w:rPr>
          <w:spacing w:val="-2"/>
        </w:rPr>
        <w:t>微众银行、大新银行、百信银行、招银前海等境内外知名金融机构的金融</w:t>
      </w:r>
      <w:r>
        <w:rPr>
          <w:rFonts w:ascii="Times New Roman" w:hAnsi="Times New Roman" w:cs="Times New Roman" w:eastAsia="Times New Roman" w:hint="default"/>
          <w:spacing w:val="-2"/>
        </w:rPr>
        <w:t>IT</w:t>
      </w:r>
      <w:r>
        <w:rPr>
          <w:spacing w:val="-2"/>
        </w:rPr>
        <w:t>服务提供商和合作伙伴。目前，公司业务类型包</w:t>
      </w:r>
      <w:r>
        <w:rPr>
          <w:spacing w:val="-53"/>
        </w:rPr>
        <w:t> </w:t>
      </w:r>
      <w:r>
        <w:rPr>
          <w:spacing w:val="-53"/>
        </w:rPr>
      </w:r>
      <w:r>
        <w:rPr/>
        <w:t>括软件开发服务（含</w:t>
      </w:r>
      <w:r>
        <w:rPr>
          <w:rFonts w:ascii="Times New Roman" w:hAnsi="Times New Roman" w:cs="Times New Roman" w:eastAsia="Times New Roman" w:hint="default"/>
        </w:rPr>
        <w:t>IT</w:t>
      </w:r>
      <w:r>
        <w:rPr/>
        <w:t>咨询）、应用维护及系统集成，其中针对大型商业银行的软件开发服务是本公司最核心的业务。</w:t>
      </w:r>
    </w:p>
    <w:p>
      <w:pPr>
        <w:pStyle w:val="BodyText"/>
        <w:spacing w:line="309" w:lineRule="auto" w:before="13"/>
        <w:ind w:right="94" w:firstLine="300"/>
        <w:jc w:val="left"/>
      </w:pPr>
      <w:r>
        <w:rPr/>
        <w:t>中国人民银行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月印发《中国金融业信息技术</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发展规划》，提出推动新技术应用，促进金融创新发展。 </w:t>
      </w:r>
      <w:r>
        <w:rPr>
          <w:spacing w:val="-2"/>
        </w:rPr>
        <w:t>将推动金融科技、监管科技、区块链、云计算、大数据、人工智能、互联网金融相关技术应用等新技术的创新与发展。商务</w:t>
      </w:r>
      <w:r>
        <w:rPr>
          <w:spacing w:val="-73"/>
        </w:rPr>
        <w:t> </w:t>
      </w:r>
      <w:r>
        <w:rPr>
          <w:spacing w:val="-73"/>
        </w:rPr>
      </w:r>
      <w:r>
        <w:rPr/>
        <w:t>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月印发《国际服务外包产业发展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规划》，围绕创新发展，提出推进创新驱动、优化产业结构、推进区域 </w:t>
      </w:r>
      <w:r>
        <w:rPr>
          <w:spacing w:val="-2"/>
        </w:rPr>
        <w:t>协同发展、强化复合型人才培养等重点任务。着力发展高技术、高附加值的综合型服务外包，向产业价值链高端延伸；以国</w:t>
      </w:r>
      <w:r>
        <w:rPr>
          <w:spacing w:val="-67"/>
        </w:rPr>
        <w:t> </w:t>
      </w:r>
      <w:r>
        <w:rPr>
          <w:spacing w:val="-67"/>
        </w:rPr>
      </w:r>
      <w:r>
        <w:rPr>
          <w:spacing w:val="-3"/>
        </w:rPr>
        <w:t>际市场需求为导向，深入实施</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战略；以创新形成技术引领、跨界融合。为金融科技发展注入了强有力的政策支持。</w:t>
      </w:r>
    </w:p>
    <w:p>
      <w:pPr>
        <w:pStyle w:val="BodyText"/>
        <w:spacing w:line="307" w:lineRule="auto" w:before="5"/>
        <w:ind w:right="188" w:firstLine="300"/>
        <w:jc w:val="both"/>
      </w:pPr>
      <w:r>
        <w:rPr>
          <w:spacing w:val="-1"/>
        </w:rPr>
        <w:t>中国银行业</w:t>
      </w:r>
      <w:r>
        <w:rPr>
          <w:rFonts w:ascii="Times New Roman" w:hAnsi="Times New Roman" w:cs="Times New Roman" w:eastAsia="Times New Roman" w:hint="default"/>
          <w:spacing w:val="-1"/>
        </w:rPr>
        <w:t>IT</w:t>
      </w:r>
      <w:r>
        <w:rPr>
          <w:spacing w:val="-1"/>
        </w:rPr>
        <w:t>服务外包行业发展现状及趋势</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2"/>
        </w:rPr>
        <w:t>IDC</w:t>
      </w:r>
      <w:r>
        <w:rPr>
          <w:spacing w:val="-2"/>
        </w:rPr>
        <w:t>预测该市场</w:t>
      </w:r>
      <w:r>
        <w:rPr>
          <w:rFonts w:ascii="Times New Roman" w:hAnsi="Times New Roman" w:cs="Times New Roman" w:eastAsia="Times New Roman" w:hint="default"/>
          <w:spacing w:val="-2"/>
        </w:rPr>
        <w:t>2017</w:t>
      </w:r>
      <w:r>
        <w:rPr>
          <w:spacing w:val="-2"/>
        </w:rPr>
        <w:t>到</w:t>
      </w:r>
      <w:r>
        <w:rPr>
          <w:rFonts w:ascii="Times New Roman" w:hAnsi="Times New Roman" w:cs="Times New Roman" w:eastAsia="Times New Roman" w:hint="default"/>
          <w:spacing w:val="-2"/>
        </w:rPr>
        <w:t>2021</w:t>
      </w:r>
      <w:r>
        <w:rPr>
          <w:spacing w:val="-2"/>
        </w:rPr>
        <w:t>年的年均复合增长率为</w:t>
      </w:r>
      <w:r>
        <w:rPr>
          <w:rFonts w:ascii="Times New Roman" w:hAnsi="Times New Roman" w:cs="Times New Roman" w:eastAsia="Times New Roman" w:hint="default"/>
          <w:spacing w:val="-2"/>
        </w:rPr>
        <w:t>21.35%</w:t>
      </w:r>
      <w:r>
        <w:rPr>
          <w:spacing w:val="-2"/>
        </w:rPr>
        <w:t>，到</w:t>
      </w:r>
      <w:r>
        <w:rPr>
          <w:rFonts w:ascii="Times New Roman" w:hAnsi="Times New Roman" w:cs="Times New Roman" w:eastAsia="Times New Roman" w:hint="default"/>
          <w:spacing w:val="-2"/>
        </w:rPr>
        <w:t>2021</w:t>
      </w:r>
      <w:r>
        <w:rPr>
          <w:spacing w:val="-2"/>
        </w:rPr>
        <w:t>年该市场</w:t>
      </w:r>
      <w:r>
        <w:rPr/>
        <w:t> </w:t>
      </w:r>
      <w:r>
        <w:rPr>
          <w:spacing w:val="-2"/>
        </w:rPr>
        <w:t>规模将达到</w:t>
      </w:r>
      <w:r>
        <w:rPr>
          <w:rFonts w:ascii="Times New Roman" w:hAnsi="Times New Roman" w:cs="Times New Roman" w:eastAsia="Times New Roman" w:hint="default"/>
          <w:spacing w:val="-2"/>
        </w:rPr>
        <w:t>736.99</w:t>
      </w:r>
      <w:r>
        <w:rPr>
          <w:spacing w:val="-2"/>
        </w:rPr>
        <w:t>亿元人民币，（资料来源：《中国银行业</w:t>
      </w:r>
      <w:r>
        <w:rPr>
          <w:rFonts w:ascii="Times New Roman" w:hAnsi="Times New Roman" w:cs="Times New Roman" w:eastAsia="Times New Roman" w:hint="default"/>
          <w:spacing w:val="-2"/>
        </w:rPr>
        <w:t>IT</w:t>
      </w:r>
      <w:r>
        <w:rPr>
          <w:spacing w:val="-2"/>
        </w:rPr>
        <w:t>解决方案市场预测，</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2021</w:t>
      </w:r>
      <w:r>
        <w:rPr>
          <w:spacing w:val="-2"/>
        </w:rPr>
        <w:t>》，</w:t>
      </w:r>
      <w:r>
        <w:rPr>
          <w:rFonts w:ascii="Times New Roman" w:hAnsi="Times New Roman" w:cs="Times New Roman" w:eastAsia="Times New Roman" w:hint="default"/>
          <w:spacing w:val="-2"/>
        </w:rPr>
        <w:t>IDC</w:t>
      </w:r>
      <w:r>
        <w:rPr>
          <w:spacing w:val="-2"/>
        </w:rPr>
        <w:t>）；传统银行等金融机</w:t>
      </w:r>
      <w:r>
        <w:rPr>
          <w:spacing w:val="-40"/>
        </w:rPr>
        <w:t> </w:t>
      </w:r>
      <w:r>
        <w:rPr>
          <w:spacing w:val="-40"/>
        </w:rPr>
      </w:r>
      <w:r>
        <w:rPr>
          <w:spacing w:val="-2"/>
        </w:rPr>
        <w:t>构正面临互联网金融的猛烈冲击，以及供给侧结构性改革等因素带来的巨大变化，竞争日趋激烈，银行等金融机构将加大对</w:t>
      </w:r>
      <w:r>
        <w:rPr>
          <w:spacing w:val="-63"/>
        </w:rPr>
        <w:t> </w:t>
      </w:r>
      <w:r>
        <w:rPr>
          <w:spacing w:val="-63"/>
        </w:rPr>
      </w:r>
      <w:r>
        <w:rPr>
          <w:spacing w:val="-2"/>
        </w:rPr>
        <w:t>信息技术建设的投入；随着互联网、大数据、区块链、云计算、人工智能等技术广泛地应用到金融服务领域，极大地推动科</w:t>
      </w:r>
      <w:r>
        <w:rPr>
          <w:spacing w:val="-70"/>
        </w:rPr>
        <w:t> </w:t>
      </w:r>
      <w:r>
        <w:rPr>
          <w:spacing w:val="-70"/>
        </w:rPr>
      </w:r>
      <w:r>
        <w:rPr>
          <w:spacing w:val="-2"/>
        </w:rPr>
        <w:t>技与金融服务深度融合；此外，随着国家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战略的全面实施，粤港澳大湾区建设带来相关金融行业发展，为金融科</w:t>
      </w:r>
      <w:r>
        <w:rPr>
          <w:spacing w:val="-41"/>
        </w:rPr>
        <w:t> </w:t>
      </w:r>
      <w:r>
        <w:rPr>
          <w:spacing w:val="-41"/>
        </w:rPr>
      </w:r>
      <w:r>
        <w:rPr/>
        <w:t>技企业带来更多的市场机会和巨大商机。</w:t>
      </w:r>
    </w:p>
    <w:p>
      <w:pPr>
        <w:spacing w:line="240" w:lineRule="auto" w:before="7"/>
        <w:rPr>
          <w:rFonts w:ascii="宋体" w:hAnsi="宋体" w:cs="宋体" w:eastAsia="宋体" w:hint="default"/>
          <w:sz w:val="15"/>
          <w:szCs w:val="15"/>
        </w:rPr>
      </w:pPr>
    </w:p>
    <w:p>
      <w:pPr>
        <w:pStyle w:val="Heading2"/>
        <w:spacing w:line="240" w:lineRule="auto"/>
        <w:ind w:right="94"/>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主要是因为报告期新增对外投资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主要是因为报告期业务增加、规模扩大加大投入所需设备</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主要是因为报告期销售收入增长导致应收账款增加</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673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6734"/>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34"/>
        <w:jc w:val="left"/>
      </w:pPr>
      <w:r>
        <w:rPr/>
        <w:t>公司是否需要遵守特殊行业的披露要求 否</w:t>
      </w:r>
    </w:p>
    <w:p>
      <w:pPr>
        <w:pStyle w:val="BodyText"/>
        <w:spacing w:line="300" w:lineRule="auto" w:before="27"/>
        <w:ind w:left="441" w:right="0" w:hanging="289"/>
        <w:jc w:val="left"/>
      </w:pPr>
      <w:r>
        <w:rPr>
          <w:rFonts w:ascii="Times New Roman" w:hAnsi="Times New Roman" w:cs="Times New Roman" w:eastAsia="Times New Roman" w:hint="default"/>
        </w:rPr>
        <w:t>1</w:t>
      </w:r>
      <w:r>
        <w:rPr/>
        <w:t>、客户优势 </w:t>
      </w:r>
      <w:r>
        <w:rPr>
          <w:spacing w:val="-1"/>
        </w:rPr>
        <w:t>拥有以大型商业银行为核心客户的优势：大型商业银行业务复杂、产品种类多；业务规模大、持续性强；商业原则成熟</w:t>
      </w:r>
    </w:p>
    <w:p>
      <w:pPr>
        <w:pStyle w:val="BodyText"/>
        <w:spacing w:line="240" w:lineRule="auto" w:before="31"/>
        <w:ind w:right="0"/>
        <w:jc w:val="left"/>
      </w:pPr>
      <w:r>
        <w:rPr/>
        <w:t>且规划性强。公司积累了逾十年为境内外大型商业银行提供金融</w:t>
      </w:r>
      <w:r>
        <w:rPr>
          <w:rFonts w:ascii="Times New Roman" w:hAnsi="Times New Roman" w:cs="Times New Roman" w:eastAsia="Times New Roman" w:hint="default"/>
        </w:rPr>
        <w:t>IT</w:t>
      </w:r>
      <w:r>
        <w:rPr/>
        <w:t>服务的经验，为持续发展和市场开拓打下了坚实的基础。</w:t>
      </w:r>
    </w:p>
    <w:p>
      <w:pPr>
        <w:pStyle w:val="BodyText"/>
        <w:spacing w:line="300" w:lineRule="auto" w:before="63"/>
        <w:ind w:left="441" w:right="155" w:hanging="289"/>
        <w:jc w:val="left"/>
      </w:pPr>
      <w:r>
        <w:rPr>
          <w:rFonts w:ascii="Times New Roman" w:hAnsi="Times New Roman" w:cs="Times New Roman" w:eastAsia="Times New Roman" w:hint="default"/>
        </w:rPr>
        <w:t>2</w:t>
      </w:r>
      <w:r>
        <w:rPr/>
        <w:t>、人才优势 拥有复合型人才且核心团队非常稳定的优势：公司拥有近两千名熟悉</w:t>
      </w:r>
      <w:r>
        <w:rPr>
          <w:rFonts w:ascii="Times New Roman" w:hAnsi="Times New Roman" w:cs="Times New Roman" w:eastAsia="Times New Roman" w:hint="default"/>
        </w:rPr>
        <w:t>IT</w:t>
      </w:r>
      <w:r>
        <w:rPr/>
        <w:t>技术和银行业务的复合型人才，中高级技术人员</w:t>
      </w:r>
    </w:p>
    <w:p>
      <w:pPr>
        <w:pStyle w:val="BodyText"/>
        <w:spacing w:line="300" w:lineRule="auto" w:before="13"/>
        <w:ind w:right="160"/>
        <w:jc w:val="left"/>
      </w:pPr>
      <w:r>
        <w:rPr>
          <w:spacing w:val="-1"/>
        </w:rPr>
        <w:t>在</w:t>
      </w:r>
      <w:r>
        <w:rPr>
          <w:rFonts w:ascii="Times New Roman" w:hAnsi="Times New Roman" w:cs="Times New Roman" w:eastAsia="Times New Roman" w:hint="default"/>
          <w:spacing w:val="-1"/>
        </w:rPr>
        <w:t>40%</w:t>
      </w:r>
      <w:r>
        <w:rPr>
          <w:spacing w:val="-1"/>
        </w:rPr>
        <w:t>以上，是公司持续创新的动力。本报告期公司新增软件著作权、软件产品登记证书、科技成果登记共计</w:t>
      </w:r>
      <w:r>
        <w:rPr>
          <w:rFonts w:ascii="Times New Roman" w:hAnsi="Times New Roman" w:cs="Times New Roman" w:eastAsia="Times New Roman" w:hint="default"/>
          <w:spacing w:val="-1"/>
        </w:rPr>
        <w:t>17</w:t>
      </w:r>
      <w:r>
        <w:rPr>
          <w:spacing w:val="-1"/>
        </w:rPr>
        <w:t>项。公司核</w:t>
      </w:r>
      <w:r>
        <w:rPr/>
        <w:t> 心团队非常稳定，是发展强有力的保障。</w:t>
      </w:r>
    </w:p>
    <w:p>
      <w:pPr>
        <w:pStyle w:val="BodyText"/>
        <w:spacing w:line="300" w:lineRule="auto" w:before="32"/>
        <w:ind w:left="441" w:right="0" w:hanging="289"/>
        <w:jc w:val="left"/>
      </w:pPr>
      <w:r>
        <w:rPr>
          <w:rFonts w:ascii="Times New Roman" w:hAnsi="Times New Roman" w:cs="Times New Roman" w:eastAsia="Times New Roman" w:hint="default"/>
        </w:rPr>
        <w:t>3</w:t>
      </w:r>
      <w:r>
        <w:rPr/>
        <w:t>、技术优势 </w:t>
      </w:r>
      <w:r>
        <w:rPr>
          <w:spacing w:val="-1"/>
        </w:rPr>
        <w:t>具有覆盖大、中、小、微型机多平台技术优势：公司已拥有在大型机至微型机等不同平台上成功开发的丰富经验。基于</w:t>
      </w:r>
    </w:p>
    <w:p>
      <w:pPr>
        <w:pStyle w:val="BodyText"/>
        <w:spacing w:line="300" w:lineRule="auto" w:before="31"/>
        <w:ind w:right="0"/>
        <w:jc w:val="left"/>
      </w:pPr>
      <w:r>
        <w:rPr>
          <w:spacing w:val="-2"/>
        </w:rPr>
        <w:t>全面的技术覆盖，公司有能力向各类商业银行提供基于多技术平台的专业金融</w:t>
      </w:r>
      <w:r>
        <w:rPr>
          <w:rFonts w:ascii="Times New Roman" w:hAnsi="Times New Roman" w:cs="Times New Roman" w:eastAsia="Times New Roman" w:hint="default"/>
          <w:spacing w:val="-2"/>
        </w:rPr>
        <w:t>IT</w:t>
      </w:r>
      <w:r>
        <w:rPr>
          <w:spacing w:val="-2"/>
        </w:rPr>
        <w:t>服务。随着金融科技的蓬勃发展，公司积极</w:t>
      </w:r>
      <w:r>
        <w:rPr>
          <w:spacing w:val="-51"/>
        </w:rPr>
        <w:t> </w:t>
      </w:r>
      <w:r>
        <w:rPr>
          <w:spacing w:val="-51"/>
        </w:rPr>
      </w:r>
      <w:r>
        <w:rPr/>
        <w:t>投入区块链、人工智能、大数据、云计算等技术研发，推动产品落地，把握先发优势。</w:t>
      </w:r>
    </w:p>
    <w:p>
      <w:pPr>
        <w:pStyle w:val="BodyText"/>
        <w:spacing w:line="300" w:lineRule="auto" w:before="31"/>
        <w:ind w:left="441" w:right="155" w:hanging="289"/>
        <w:jc w:val="left"/>
      </w:pPr>
      <w:r>
        <w:rPr>
          <w:rFonts w:ascii="Times New Roman" w:hAnsi="Times New Roman" w:cs="Times New Roman" w:eastAsia="Times New Roman" w:hint="default"/>
        </w:rPr>
        <w:t>4</w:t>
      </w:r>
      <w:r>
        <w:rPr/>
        <w:t>、理念优势 拥有跨境经营带来的国际化视野和理念优势：通过为港澳地区银行的长期密切服务，公司不断吸收国际金融行业与</w:t>
      </w:r>
      <w:r>
        <w:rPr>
          <w:rFonts w:ascii="Times New Roman" w:hAnsi="Times New Roman" w:cs="Times New Roman" w:eastAsia="Times New Roman" w:hint="default"/>
        </w:rPr>
        <w:t>IT</w:t>
      </w:r>
      <w:r>
        <w:rPr/>
        <w:t>技</w:t>
      </w:r>
    </w:p>
    <w:p>
      <w:pPr>
        <w:pStyle w:val="BodyText"/>
        <w:spacing w:line="316" w:lineRule="auto" w:before="13"/>
        <w:ind w:right="0"/>
        <w:jc w:val="left"/>
      </w:pPr>
      <w:r>
        <w:rPr>
          <w:spacing w:val="-2"/>
        </w:rPr>
        <w:t>术的先进经验，深刻理解境内外不同商业文化体系。跨境经营有利于公司培养咨询人才，提升公司服务能力；有利于技术创</w:t>
      </w:r>
      <w:r>
        <w:rPr>
          <w:spacing w:val="-65"/>
        </w:rPr>
        <w:t> </w:t>
      </w:r>
      <w:r>
        <w:rPr>
          <w:spacing w:val="-65"/>
        </w:rPr>
      </w:r>
      <w:r>
        <w:rPr/>
        <w:t>新，促进公司提高快速响应市场需求的能力；有利于公司拓展境内外客户。</w:t>
      </w:r>
    </w:p>
    <w:p>
      <w:pPr>
        <w:spacing w:after="0" w:line="316" w:lineRule="auto"/>
        <w:jc w:val="left"/>
        <w:sectPr>
          <w:pgSz w:w="11910" w:h="16840"/>
          <w:pgMar w:header="745" w:footer="979" w:top="1060" w:bottom="116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8" w:id="4"/>
      <w:r>
        <w:rPr/>
        <w:t>第四节 </w:t>
      </w:r>
      <w:r>
        <w:rPr>
          <w:spacing w:val="11"/>
        </w:rPr>
        <w:t> </w:t>
      </w:r>
      <w:r>
        <w:rPr/>
        <w:t>经营情况讨论与分析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53" w:firstLine="360"/>
        <w:jc w:val="both"/>
      </w:pPr>
      <w:r>
        <w:rPr>
          <w:rFonts w:ascii="Times New Roman" w:hAnsi="Times New Roman" w:cs="Times New Roman" w:eastAsia="Times New Roman" w:hint="default"/>
          <w:spacing w:val="-2"/>
        </w:rPr>
        <w:t>2017</w:t>
      </w:r>
      <w:r>
        <w:rPr>
          <w:spacing w:val="-2"/>
        </w:rPr>
        <w:t>年度，公司管理层按照董事会的战略发展规划，积极推进各项工作。在金融改革与市场竞争日益激烈的形势下，公</w:t>
      </w:r>
      <w:r>
        <w:rPr/>
        <w:t> 司积极面对挑战，较好地完成了经营目标。</w:t>
      </w:r>
    </w:p>
    <w:p>
      <w:pPr>
        <w:pStyle w:val="BodyText"/>
        <w:spacing w:line="300" w:lineRule="auto" w:before="31"/>
        <w:ind w:right="0" w:firstLine="360"/>
        <w:jc w:val="left"/>
      </w:pPr>
      <w:r>
        <w:rPr/>
        <w:t>报告期内，公司实现营业收入</w:t>
      </w:r>
      <w:r>
        <w:rPr>
          <w:rFonts w:ascii="Times New Roman" w:hAnsi="Times New Roman" w:cs="Times New Roman" w:eastAsia="Times New Roman" w:hint="default"/>
        </w:rPr>
        <w:t>507,805,831.97</w:t>
      </w:r>
      <w:r>
        <w:rPr/>
        <w:t>元，较上年同期增长</w:t>
      </w:r>
      <w:r>
        <w:rPr>
          <w:rFonts w:ascii="Times New Roman" w:hAnsi="Times New Roman" w:cs="Times New Roman" w:eastAsia="Times New Roman" w:hint="default"/>
        </w:rPr>
        <w:t>38.35%</w:t>
      </w:r>
      <w:r>
        <w:rPr/>
        <w:t>，归属于上市公司股东的净利润</w:t>
      </w:r>
      <w:r>
        <w:rPr>
          <w:rFonts w:ascii="Times New Roman" w:hAnsi="Times New Roman" w:cs="Times New Roman" w:eastAsia="Times New Roman" w:hint="default"/>
        </w:rPr>
        <w:t>88,163,361,56 </w:t>
      </w:r>
      <w:r>
        <w:rPr/>
        <w:t>元，较上年同期增长</w:t>
      </w:r>
      <w:r>
        <w:rPr>
          <w:rFonts w:ascii="Times New Roman" w:hAnsi="Times New Roman" w:cs="Times New Roman" w:eastAsia="Times New Roman" w:hint="default"/>
        </w:rPr>
        <w:t>16.57%</w:t>
      </w:r>
      <w:r>
        <w:rPr/>
        <w:t>，其中营业收入增长主要是由于本期软件开发及维护收入增长所致，净利润增长主要是营业收 </w:t>
      </w:r>
      <w:r>
        <w:rPr>
          <w:spacing w:val="-2"/>
        </w:rPr>
        <w:t>入增长所致。加大了新技术研发投入，新增软件著作权、软件产品登记证书、科技成果登记共计</w:t>
      </w:r>
      <w:r>
        <w:rPr>
          <w:rFonts w:ascii="Times New Roman" w:hAnsi="Times New Roman" w:cs="Times New Roman" w:eastAsia="Times New Roman" w:hint="default"/>
          <w:spacing w:val="-2"/>
        </w:rPr>
        <w:t>17</w:t>
      </w:r>
      <w:r>
        <w:rPr>
          <w:spacing w:val="-2"/>
        </w:rPr>
        <w:t>项。公司继续积极开展募</w:t>
      </w:r>
      <w:r>
        <w:rPr>
          <w:spacing w:val="-65"/>
        </w:rPr>
        <w:t> </w:t>
      </w:r>
      <w:r>
        <w:rPr>
          <w:spacing w:val="-65"/>
        </w:rPr>
      </w:r>
      <w:r>
        <w:rPr/>
        <w:t>集资金投资项目建设工作，累计投入募集资金</w:t>
      </w:r>
      <w:r>
        <w:rPr>
          <w:rFonts w:ascii="Times New Roman" w:hAnsi="Times New Roman" w:cs="Times New Roman" w:eastAsia="Times New Roman" w:hint="default"/>
        </w:rPr>
        <w:t>32,599.29</w:t>
      </w:r>
      <w:r>
        <w:rPr/>
        <w:t>万元，募集资金余额为</w:t>
      </w:r>
      <w:r>
        <w:rPr>
          <w:rFonts w:ascii="Times New Roman" w:hAnsi="Times New Roman" w:cs="Times New Roman" w:eastAsia="Times New Roman" w:hint="default"/>
        </w:rPr>
        <w:t>10,147.76</w:t>
      </w:r>
      <w:r>
        <w:rPr/>
        <w:t>万元。</w:t>
      </w:r>
    </w:p>
    <w:p>
      <w:pPr>
        <w:pStyle w:val="BodyText"/>
        <w:spacing w:line="309" w:lineRule="auto" w:before="13"/>
        <w:ind w:right="148" w:firstLine="360"/>
        <w:jc w:val="both"/>
      </w:pPr>
      <w:r>
        <w:rPr>
          <w:spacing w:val="-2"/>
        </w:rPr>
        <w:t>报告期内，公司十分注重人才培养，积极开展内外部培训，以提升专业技能和服务意识，以适应不断提升的金融</w:t>
      </w:r>
      <w:r>
        <w:rPr>
          <w:rFonts w:ascii="Times New Roman" w:hAnsi="Times New Roman" w:cs="Times New Roman" w:eastAsia="Times New Roman" w:hint="default"/>
          <w:spacing w:val="-2"/>
        </w:rPr>
        <w:t>IT</w:t>
      </w:r>
      <w:r>
        <w:rPr>
          <w:spacing w:val="-2"/>
        </w:rPr>
        <w:t>服务</w:t>
      </w:r>
      <w:r>
        <w:rPr/>
        <w:t> </w:t>
      </w:r>
      <w:r>
        <w:rPr>
          <w:spacing w:val="-2"/>
        </w:rPr>
        <w:t>要求。为进一步吸引和保留核心骨干人才，推出了限制性股票激励计划。在实现公司与员工共同发展的同时，彰显了公司在</w:t>
      </w:r>
      <w:r>
        <w:rPr>
          <w:spacing w:val="-65"/>
        </w:rPr>
        <w:t> </w:t>
      </w:r>
      <w:r>
        <w:rPr>
          <w:spacing w:val="-65"/>
        </w:rPr>
      </w:r>
      <w:r>
        <w:rPr/>
        <w:t>激励优秀人才方面的决心，有利于公司持续发展。</w:t>
      </w:r>
    </w:p>
    <w:p>
      <w:pPr>
        <w:pStyle w:val="BodyText"/>
        <w:spacing w:line="316" w:lineRule="auto" w:before="24"/>
        <w:ind w:right="150" w:firstLine="288"/>
        <w:jc w:val="both"/>
      </w:pPr>
      <w:r>
        <w:rPr>
          <w:spacing w:val="-1"/>
        </w:rPr>
        <w:t>报告期内，公司积极开展对外合作与投资，与国际商业机器中国香港有限公司开展区块链项目合作；设立了全资子公司</w:t>
      </w:r>
      <w:r>
        <w:rPr/>
        <w:t> </w:t>
      </w:r>
      <w:r>
        <w:rPr>
          <w:spacing w:val="-2"/>
        </w:rPr>
        <w:t>四方精创信息（香港）有限公司，并与钱方好近（天津）股份有限公司子公司香港钱方好近有限公司合资在香港成立钱方好</w:t>
      </w:r>
      <w:r>
        <w:rPr>
          <w:spacing w:val="-65"/>
        </w:rPr>
        <w:t> </w:t>
      </w:r>
      <w:r>
        <w:rPr>
          <w:spacing w:val="-65"/>
        </w:rPr>
      </w:r>
      <w:r>
        <w:rPr/>
        <w:t>近金融科技有限公司；参股深圳南山宝生村镇银行，谋求公司新的发展。</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0"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5994"/>
        <w:jc w:val="left"/>
      </w:pPr>
      <w:r>
        <w:rPr/>
        <w:t>公司是否需要遵守光伏产业链相关业的披露要求 否</w:t>
      </w:r>
    </w:p>
    <w:p>
      <w:pPr>
        <w:pStyle w:val="BodyText"/>
        <w:spacing w:line="340" w:lineRule="auto" w:before="25"/>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0"/>
        <w:jc w:val="left"/>
      </w:pPr>
      <w:r>
        <w:rPr/>
        <w:t>营业收入整体情况</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188"/>
        <w:gridCol w:w="3191"/>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9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367,045,428.41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38.35%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软件与信息服务业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367,045,428.41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38.35%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441,748,376.00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332,335,392.09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32.92%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19,114,901.29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15,025,802.98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46,942,554.68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19,684,233.34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275,304,207.49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238,573,282.55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232,501,624.48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128,472,145.86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264,458,756.04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441,748,376.00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215,014,362.61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19,114,901.29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5,092,730.06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46,942,554.68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44,351,663.37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264,458,756.04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275,304,207.49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152,924,813.54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232,501,624.48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111,533,942.50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264,458,756.04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198,867,517.73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156,562,116.55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21,239,574.94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7,742,999.55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44,351,663.37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18,174,701.78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264,458,756.04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182,479,817.88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44.92%</w:t>
            </w:r>
          </w:p>
        </w:tc>
      </w:tr>
    </w:tbl>
    <w:p>
      <w:pPr>
        <w:pStyle w:val="BodyText"/>
        <w:spacing w:line="240" w:lineRule="auto" w:before="49"/>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193,982,645.89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152,993,346.60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21,031,716.72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7,691,742.58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4,884,871.84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3,568,769.95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207,858.22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44,351,663.37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18,174,701.78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软件开发、技术 维护、系统集成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264,458,756.04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182,479,817.88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44.92%</w:t>
            </w:r>
          </w:p>
        </w:tc>
      </w:tr>
    </w:tbl>
    <w:p>
      <w:pPr>
        <w:pStyle w:val="BodyText"/>
        <w:spacing w:line="240" w:lineRule="auto" w:before="49"/>
        <w:ind w:right="0"/>
        <w:jc w:val="left"/>
      </w:pPr>
      <w:r>
        <w:rPr/>
        <w:t>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1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报告期内新增合并单位四方精创信息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日在香港登记设立的全资子公司。</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396,103,524.62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78.00%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205,349,183.70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40.44%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125,931,464.74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29,037,393.14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26,946,578.04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8,838,905.00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396,103,524.62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78.00%</w:t>
            </w:r>
          </w:p>
        </w:tc>
      </w:tr>
    </w:tbl>
    <w:p>
      <w:pPr>
        <w:pStyle w:val="BodyText"/>
        <w:spacing w:line="240" w:lineRule="auto" w:before="49"/>
        <w:ind w:right="0"/>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39,962,841.74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90.10%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28,246,490.20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63.69%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4,957,494.83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3,179,829.02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2,599,531.62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979,496.07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39,962,841.74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90.10%</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2,429,283.84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3,008,166.61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152,863,708.00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105,378,398.86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主要是因为加大研发投入及新增办 公场地费用增加</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-2,953,829.39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-3,906,896.96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spacing w:val="-1"/>
        </w:rPr>
        <w:t>2017</w:t>
      </w:r>
      <w:r>
        <w:rPr>
          <w:spacing w:val="-1"/>
        </w:rPr>
        <w:t>年公司加大研发投入力度，推进技术创新、升级，</w:t>
      </w:r>
      <w:r>
        <w:rPr>
          <w:rFonts w:ascii="Times New Roman" w:hAnsi="Times New Roman" w:cs="Times New Roman" w:eastAsia="Times New Roman" w:hint="default"/>
          <w:spacing w:val="-1"/>
        </w:rPr>
        <w:t>2017</w:t>
      </w:r>
      <w:r>
        <w:rPr>
          <w:spacing w:val="-1"/>
        </w:rPr>
        <w:t>年研发投入</w:t>
      </w:r>
      <w:r>
        <w:rPr>
          <w:rFonts w:ascii="Times New Roman" w:hAnsi="Times New Roman" w:cs="Times New Roman" w:eastAsia="Times New Roman" w:hint="default"/>
          <w:spacing w:val="-1"/>
        </w:rPr>
        <w:t>9,455.15</w:t>
      </w:r>
      <w:r>
        <w:rPr>
          <w:spacing w:val="-1"/>
        </w:rPr>
        <w:t>万元，比上年同期增长</w:t>
      </w:r>
      <w:r>
        <w:rPr>
          <w:rFonts w:ascii="Times New Roman" w:hAnsi="Times New Roman" w:cs="Times New Roman" w:eastAsia="Times New Roman" w:hint="default"/>
          <w:spacing w:val="-1"/>
        </w:rPr>
        <w:t>40.99%</w:t>
      </w:r>
      <w:r>
        <w:rPr>
          <w:spacing w:val="-1"/>
        </w:rPr>
        <w:t>，占营业</w:t>
      </w:r>
      <w:r>
        <w:rPr/>
        <w:t> 收入</w:t>
      </w:r>
      <w:r>
        <w:rPr>
          <w:rFonts w:ascii="Times New Roman" w:hAnsi="Times New Roman" w:cs="Times New Roman" w:eastAsia="Times New Roman" w:hint="default"/>
        </w:rPr>
        <w:t>18.62%</w:t>
      </w:r>
      <w:r>
        <w:rPr/>
        <w:t>。</w:t>
      </w:r>
    </w:p>
    <w:p>
      <w:pPr>
        <w:pStyle w:val="BodyText"/>
        <w:spacing w:line="328" w:lineRule="auto" w:before="51"/>
        <w:ind w:right="0" w:firstLine="360"/>
        <w:jc w:val="left"/>
      </w:pPr>
      <w:r>
        <w:rPr>
          <w:spacing w:val="-2"/>
        </w:rPr>
        <w:t>报告期内，公司研发顺利展开并积极开展知识产权保护工作，向中华人民共和国国家版权局、深圳市科技创新委员会等</w:t>
      </w:r>
      <w:r>
        <w:rPr/>
        <w:t> 政府或权威机构申请取得软件著作权、软件产品登记证书和科技成果登记共计</w:t>
      </w:r>
      <w:r>
        <w:rPr>
          <w:rFonts w:ascii="Times New Roman" w:hAnsi="Times New Roman" w:cs="Times New Roman" w:eastAsia="Times New Roman" w:hint="default"/>
        </w:rPr>
        <w:t>17</w:t>
      </w:r>
      <w:r>
        <w:rPr/>
        <w:t>项。</w:t>
      </w:r>
      <w:r>
        <w:rPr>
          <w:spacing w:val="-87"/>
        </w:rPr>
        <w:t> </w:t>
      </w:r>
      <w:r>
        <w:rPr/>
        <w:t>近三年公司研发投入金额及占营业收入的比例</w:t>
      </w:r>
    </w:p>
    <w:p>
      <w:pPr>
        <w:spacing w:line="240" w:lineRule="auto" w:before="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94,551,500.83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67,062,415.51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52,805,370.25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456,737,062.26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338,278,430.23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407,085,948.91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281,037,338.63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49,651,113.35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57,241,091.60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-13.26%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1,109.20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165,861,720.17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113,204,515.51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46.52%</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-165,861,720.17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-113,203,406.31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-46.52%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96,981,404.00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100,351,185.00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26,592,260.70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15,475,974.00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71.83%</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70,389,143.30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84,875,211.00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-47,523,365.92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30,370,454.62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-256.48%</w:t>
            </w:r>
          </w:p>
        </w:tc>
      </w:tr>
    </w:tbl>
    <w:p>
      <w:pPr>
        <w:pStyle w:val="BodyText"/>
        <w:spacing w:line="240" w:lineRule="auto" w:before="49"/>
        <w:ind w:right="0"/>
        <w:jc w:val="left"/>
      </w:pPr>
      <w:r>
        <w:rPr/>
        <w:t>相关数据同比发生重大变动的主要影响因素说明</w:t>
      </w:r>
    </w:p>
    <w:p>
      <w:pPr>
        <w:pStyle w:val="BodyText"/>
        <w:spacing w:line="352" w:lineRule="auto" w:before="115"/>
        <w:ind w:right="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公司经营活动产生的现金流量净额减少，主要是由于报告期内人员增加及薪酬上涨等经营活动现金流出增加所致。 公司投资活动产生的现金流量净额减少，主要是由于报告期内新增对外投资所致。 公司筹资活动产生的现金流量净额减少，主要是由于报告期内支付现金股利增加所致。 报告期内公司经营活动产生的现金净流量与本年度净利润存在重大差异的原因说明</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544,287,620.0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589,810,985.92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主要是由于报告期新增对外投资</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191,749,045.8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122,452,752.91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5,379,867.20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4,755,000.39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26,689,937.93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18,613,661.41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12,417,811.92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273,164,469.5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229,659,909.78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6.63%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1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、截至报告期末的资产权利受限情况</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18"/>
          <w:szCs w:val="18"/>
        </w:rPr>
        <w:t>无</w:t>
      </w:r>
    </w:p>
    <w:p>
      <w:pPr>
        <w:pStyle w:val="Heading2"/>
        <w:spacing w:line="240" w:lineRule="auto" w:before="73"/>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104,799,937.93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pict>
          <v:group style="position:absolute;margin-left:126.379997pt;margin-top:74.10173pt;width:32.5500pt;height:251.7pt;mso-position-horizontal-relative:page;mso-position-vertical-relative:paragraph;z-index:-1098040" coordorigin="2528,1482" coordsize="651,5034">
            <v:group style="position:absolute;left:2528;top:1482;width:651;height:5034" coordorigin="2528,1482" coordsize="651,5034">
              <v:shape style="position:absolute;left:2528;top:1482;width:651;height:5034" coordorigin="2528,1482" coordsize="651,5034" path="m2528,6516l3178,6516,3178,1482,2528,1482,2528,6516xe" filled="true" fillcolor="#ffffff" stroked="false">
                <v:path arrowok="t"/>
                <v:fill type="solid"/>
              </v:shape>
            </v:group>
            <v:group style="position:absolute;left:2549;top:3803;width:608;height:392" coordorigin="2549,3803" coordsize="608,392">
              <v:shape style="position:absolute;left:2549;top:3803;width:608;height:392" coordorigin="2549,3803" coordsize="608,392" path="m2549,4195l3156,4195,3156,3803,2549,3803,2549,4195xe" filled="true" fillcolor="#ffffff" stroked="false">
                <v:path arrowok="t"/>
                <v:fill type="solid"/>
              </v:shape>
            </v:group>
            <w10:wrap type="none"/>
          </v:group>
        </w:pict>
      </w: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04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深圳南 山宝生 村镇银 行股份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吸收公 众存款 发放短 </w:t>
            </w:r>
            <w:r>
              <w:rPr>
                <w:rFonts w:ascii="宋体" w:hAnsi="宋体" w:cs="宋体" w:eastAsia="宋体" w:hint="default"/>
                <w:spacing w:val="-22"/>
                <w:sz w:val="18"/>
                <w:szCs w:val="18"/>
              </w:rPr>
              <w:t>期、中期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和长期 </w:t>
            </w:r>
            <w:r>
              <w:rPr>
                <w:rFonts w:ascii="宋体" w:hAnsi="宋体" w:cs="宋体" w:eastAsia="宋体" w:hint="default"/>
                <w:spacing w:val="-22"/>
                <w:sz w:val="18"/>
                <w:szCs w:val="18"/>
              </w:rPr>
              <w:t>贷款；办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理国内 </w:t>
            </w:r>
            <w:r>
              <w:rPr>
                <w:rFonts w:ascii="宋体" w:hAnsi="宋体" w:cs="宋体" w:eastAsia="宋体" w:hint="default"/>
                <w:spacing w:val="-22"/>
                <w:sz w:val="18"/>
                <w:szCs w:val="18"/>
              </w:rPr>
              <w:t>结算；办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理票据 承兑及 </w:t>
            </w:r>
            <w:r>
              <w:rPr>
                <w:rFonts w:ascii="宋体" w:hAnsi="宋体" w:cs="宋体" w:eastAsia="宋体" w:hint="default"/>
                <w:spacing w:val="-22"/>
                <w:sz w:val="18"/>
                <w:szCs w:val="18"/>
              </w:rPr>
              <w:t>贴现；从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事银行 卡业务 代理发 </w:t>
            </w:r>
            <w:r>
              <w:rPr>
                <w:rFonts w:ascii="宋体" w:hAnsi="宋体" w:cs="宋体" w:eastAsia="宋体" w:hint="default"/>
                <w:spacing w:val="-22"/>
                <w:sz w:val="18"/>
                <w:szCs w:val="18"/>
              </w:rPr>
              <w:t>行、代理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兑付、承</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98" w:right="0"/>
              <w:jc w:val="left"/>
              <w:rPr>
                <w:rFonts w:ascii="Times New Roman" w:hAnsi="Times New Roman" w:cs="Times New Roman" w:eastAsia="Times New Roman" w:hint="default"/>
                <w:sz w:val="18"/>
                <w:szCs w:val="18"/>
              </w:rPr>
            </w:pPr>
            <w:r>
              <w:rPr>
                <w:rFonts w:ascii="Times New Roman"/>
                <w:sz w:val="18"/>
              </w:rPr>
              <w:t>78,110,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深圳南 山宝生 村镇银 行股份 有限公 司</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60" w:lineRule="auto"/>
              <w:ind w:left="24" w:right="2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bl>
    <w:p>
      <w:pPr>
        <w:spacing w:after="0" w:line="36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26.379997pt;margin-top:72.47998pt;width:32.5500pt;height:220.5pt;mso-position-horizontal-relative:page;mso-position-vertical-relative:page;z-index:-1098016" coordorigin="2528,1450" coordsize="651,4410">
            <v:shape style="position:absolute;left:2528;top:1450;width:651;height:4410" coordorigin="2528,1450" coordsize="651,4410" path="m2528,5859l3178,5859,3178,1450,2528,1450,2528,585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4419"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销政府 </w:t>
            </w:r>
            <w:r>
              <w:rPr>
                <w:rFonts w:ascii="宋体" w:hAnsi="宋体" w:cs="宋体" w:eastAsia="宋体" w:hint="default"/>
                <w:spacing w:val="-22"/>
                <w:sz w:val="18"/>
                <w:szCs w:val="18"/>
              </w:rPr>
              <w:t>债券；从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事同业 </w:t>
            </w:r>
            <w:r>
              <w:rPr>
                <w:rFonts w:ascii="宋体" w:hAnsi="宋体" w:cs="宋体" w:eastAsia="宋体" w:hint="default"/>
                <w:spacing w:val="-22"/>
                <w:sz w:val="18"/>
                <w:szCs w:val="18"/>
              </w:rPr>
              <w:t>拆借；代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理收付 款项及 代理保 险业务 经银行 业监督 管理机 构批准 的其他 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钱方好 近金融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22"/>
                <w:sz w:val="18"/>
                <w:szCs w:val="18"/>
              </w:rPr>
              <w:t>贸易，信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息技术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27,110,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香港钱 方好近 有限公 司</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-61,080.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2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105,220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-61,080.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72"/>
        <w:gridCol w:w="869"/>
        <w:gridCol w:w="872"/>
        <w:gridCol w:w="869"/>
        <w:gridCol w:w="871"/>
        <w:gridCol w:w="869"/>
        <w:gridCol w:w="871"/>
        <w:gridCol w:w="869"/>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42,747.05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14,649.26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32,599.29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10,147.76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5"/>
              <w:jc w:val="left"/>
              <w:rPr>
                <w:rFonts w:ascii="宋体" w:hAnsi="宋体" w:cs="宋体" w:eastAsia="宋体" w:hint="default"/>
                <w:sz w:val="18"/>
                <w:szCs w:val="18"/>
              </w:rPr>
            </w:pPr>
            <w:r>
              <w:rPr>
                <w:rFonts w:ascii="宋体" w:hAnsi="宋体" w:cs="宋体" w:eastAsia="宋体" w:hint="default"/>
                <w:sz w:val="18"/>
                <w:szCs w:val="18"/>
              </w:rPr>
              <w:t>尚未使用 的募集资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5"/>
              <w:jc w:val="both"/>
              <w:rPr>
                <w:rFonts w:ascii="宋体" w:hAnsi="宋体" w:cs="宋体" w:eastAsia="宋体" w:hint="default"/>
                <w:sz w:val="18"/>
                <w:szCs w:val="18"/>
              </w:rPr>
            </w:pPr>
            <w:r>
              <w:rPr>
                <w:rFonts w:ascii="宋体" w:hAnsi="宋体" w:cs="宋体" w:eastAsia="宋体" w:hint="default"/>
                <w:sz w:val="18"/>
                <w:szCs w:val="18"/>
              </w:rPr>
              <w:t>金存放于 募集资金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42,747.05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14,649.26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32,599.29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10,147.76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840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核准，公司首次向社会公众公开发行人民币普通股（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万股，每股发行价格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18.76 </w:t>
            </w:r>
            <w:r>
              <w:rPr>
                <w:rFonts w:ascii="宋体" w:hAnsi="宋体" w:cs="宋体" w:eastAsia="宋体" w:hint="default"/>
                <w:sz w:val="18"/>
                <w:szCs w:val="18"/>
              </w:rPr>
              <w:t>元，扣除发行费用后公司实际募集资金净额为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42,747.05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w:t>
            </w:r>
          </w:p>
          <w:p>
            <w:pPr>
              <w:pStyle w:val="TableParagraph"/>
              <w:spacing w:line="300"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募投项目已累计投入募集资金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32,599.29</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万元，募集资金余额为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10,147.76</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万元（不考虑银行手续费和利息）。募集资金实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际投资项目与首发招股说明书承诺一致，不存在变更募集资金使用用途的情况。</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银行软件技术服务交 付中心建设项目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2,525.77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7,150.86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53.88%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5,417.56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5,417.56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2,354.93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4,895.45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新一代银行核心业务 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6,823.09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6,823.09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普惠金融云服务中心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11,714.01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11,714.01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3,755.45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8,553.43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银行移动应用平台建 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5,519.85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5,519.85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5,519.85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32,599.29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14,649.26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32,599.29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59"/>
        <w:jc w:val="right"/>
      </w:pPr>
      <w:r>
        <w:rPr/>
        <w:pict>
          <v:shape style="position:absolute;margin-left:56.459999pt;margin-top:-141.508270pt;width:479.2pt;height:359.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日第二届董事会第四次会议决议和广东正中珠江会计师事务所（特殊普通合伙</w:t>
                        </w:r>
                        <w:r>
                          <w:rPr>
                            <w:rFonts w:ascii="宋体" w:hAnsi="宋体" w:cs="宋体" w:eastAsia="宋体" w:hint="default"/>
                            <w:sz w:val="18"/>
                            <w:szCs w:val="18"/>
                          </w:rPr>
                          <w:t> </w:t>
                        </w:r>
                        <w:r>
                          <w:rPr>
                            <w:rFonts w:ascii="宋体" w:hAnsi="宋体" w:cs="宋体" w:eastAsia="宋体" w:hint="default"/>
                            <w:spacing w:val="-1"/>
                            <w:w w:val="99"/>
                            <w:sz w:val="18"/>
                            <w:szCs w:val="18"/>
                          </w:rPr>
                          <w:t>出具的广会专字</w:t>
                        </w:r>
                        <w:r>
                          <w:rPr>
                            <w:rFonts w:ascii="Times New Roman" w:hAnsi="Times New Roman" w:cs="Times New Roman" w:eastAsia="Times New Roman" w:hint="default"/>
                            <w:spacing w:val="-1"/>
                            <w:w w:val="99"/>
                            <w:sz w:val="18"/>
                            <w:szCs w:val="18"/>
                          </w:rPr>
                          <w:t>[2015]G13800020379</w:t>
                        </w:r>
                        <w:r>
                          <w:rPr>
                            <w:rFonts w:ascii="Times New Roman" w:hAnsi="Times New Roman" w:cs="Times New Roman" w:eastAsia="Times New Roman" w:hint="default"/>
                            <w:spacing w:val="23"/>
                            <w:w w:val="99"/>
                            <w:sz w:val="18"/>
                            <w:szCs w:val="18"/>
                          </w:rPr>
                          <w:t> </w:t>
                        </w:r>
                        <w:r>
                          <w:rPr>
                            <w:rFonts w:ascii="宋体" w:hAnsi="宋体" w:cs="宋体" w:eastAsia="宋体" w:hint="default"/>
                            <w:spacing w:val="-4"/>
                            <w:sz w:val="18"/>
                            <w:szCs w:val="18"/>
                          </w:rPr>
                          <w:t>号《以自筹资金预先投入募集资金投资项目的鉴证报告》，公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司以募集资金人民币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52,755,099.50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元置换先期投入募集资金投资项目的自筹资金。</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2"/>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93" w:firstLine="360"/>
        <w:jc w:val="both"/>
      </w:pPr>
      <w:r>
        <w:rPr/>
        <w:t>在中国经济高速发展以及</w:t>
      </w:r>
      <w:r>
        <w:rPr>
          <w:rFonts w:ascii="Times New Roman" w:hAnsi="Times New Roman" w:cs="Times New Roman" w:eastAsia="Times New Roman" w:hint="default"/>
        </w:rPr>
        <w:t>IT</w:t>
      </w:r>
      <w:r>
        <w:rPr/>
        <w:t>技术的不断演进和推动下，由</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催生的数字经济蕴藏着推动中国经济发展的巨大动 </w:t>
      </w:r>
      <w:r>
        <w:rPr>
          <w:spacing w:val="-2"/>
        </w:rPr>
        <w:t>能，各行各业都在谋划数字化发展战略。公司的发展战略是坚持以人为本，技术引领，做好主营业务；围绕创新驱动，谋求</w:t>
      </w:r>
      <w:r>
        <w:rPr>
          <w:spacing w:val="-68"/>
        </w:rPr>
        <w:t> </w:t>
      </w:r>
      <w:r>
        <w:rPr>
          <w:spacing w:val="-68"/>
        </w:rPr>
      </w:r>
      <w:r>
        <w:rPr/>
        <w:t>业务转型；积极把握投资机会，实现多元化发展。</w:t>
      </w:r>
    </w:p>
    <w:p>
      <w:pPr>
        <w:pStyle w:val="BodyText"/>
        <w:spacing w:line="319" w:lineRule="auto" w:before="24"/>
        <w:ind w:right="193" w:firstLine="360"/>
        <w:jc w:val="both"/>
      </w:pPr>
      <w:r>
        <w:rPr>
          <w:spacing w:val="-2"/>
        </w:rPr>
        <w:t>公司将继续做好技术团队建设，加强质量管理，为现有客户提供高效、快速、优质、稳定的专业服务；未来银行业务系</w:t>
      </w:r>
      <w:r>
        <w:rPr/>
        <w:t> </w:t>
      </w:r>
      <w:r>
        <w:rPr>
          <w:spacing w:val="-2"/>
        </w:rPr>
        <w:t>统将加速转向分布式架构和金融云部署，公司将通过分布式架构及云服务的合作研发和产品创新，扩大主营业务范围，抢占</w:t>
      </w:r>
      <w:r>
        <w:rPr>
          <w:spacing w:val="-65"/>
        </w:rPr>
        <w:t> </w:t>
      </w:r>
      <w:r>
        <w:rPr>
          <w:spacing w:val="-65"/>
        </w:rPr>
      </w:r>
      <w:r>
        <w:rPr/>
        <w:t>分布式架构及云服务的新业务市场份额，实现主营业务持续增长。</w:t>
      </w:r>
    </w:p>
    <w:p>
      <w:pPr>
        <w:pStyle w:val="BodyText"/>
        <w:spacing w:line="312" w:lineRule="auto" w:before="17"/>
        <w:ind w:right="94" w:firstLine="360"/>
        <w:jc w:val="left"/>
      </w:pPr>
      <w:r>
        <w:rPr>
          <w:spacing w:val="-2"/>
        </w:rPr>
        <w:t>中国互联网发展已经进入新的阶段，金融科技正在金融行业逐步深入应用。公司把握金融科技的发展趋势，积极投入区</w:t>
      </w:r>
      <w:r>
        <w:rPr/>
        <w:t> </w:t>
      </w:r>
      <w:r>
        <w:rPr>
          <w:spacing w:val="-1"/>
        </w:rPr>
        <w:t>块链、云计算、大数据、人工智能等科技在金融领域应用的创新研发与合作，逐步实现产品</w:t>
      </w:r>
      <w:r>
        <w:rPr>
          <w:rFonts w:ascii="Times New Roman" w:hAnsi="Times New Roman" w:cs="Times New Roman" w:eastAsia="Times New Roman" w:hint="default"/>
          <w:spacing w:val="-1"/>
        </w:rPr>
        <w:t>+</w:t>
      </w:r>
      <w:r>
        <w:rPr>
          <w:spacing w:val="-1"/>
        </w:rPr>
        <w:t>服务、平台</w:t>
      </w:r>
      <w:r>
        <w:rPr>
          <w:rFonts w:ascii="Times New Roman" w:hAnsi="Times New Roman" w:cs="Times New Roman" w:eastAsia="Times New Roman" w:hint="default"/>
          <w:spacing w:val="-1"/>
        </w:rPr>
        <w:t>+</w:t>
      </w:r>
      <w:r>
        <w:rPr>
          <w:spacing w:val="-1"/>
        </w:rPr>
        <w:t>服务的业务转型。</w:t>
      </w:r>
      <w:r>
        <w:rPr>
          <w:spacing w:val="-54"/>
        </w:rPr>
        <w:t> </w:t>
      </w:r>
      <w:r>
        <w:rPr>
          <w:spacing w:val="-4"/>
        </w:rPr>
        <w:t>公司将立足于区块链技术、移动、前端技术等团队，积极开展对外的技术交流与合作，研发基于区块链的新型业务运营平台，</w:t>
      </w:r>
      <w:r>
        <w:rPr>
          <w:spacing w:val="-46"/>
        </w:rPr>
        <w:t> </w:t>
      </w:r>
      <w:r>
        <w:rPr>
          <w:spacing w:val="-46"/>
        </w:rPr>
      </w:r>
      <w:r>
        <w:rPr/>
        <w:t>结合大数据、人工智能等技术实现新型业务生态圈，逐步建立公司自有品牌的运营业务。</w:t>
      </w:r>
    </w:p>
    <w:p>
      <w:pPr>
        <w:pStyle w:val="BodyText"/>
        <w:spacing w:line="316" w:lineRule="auto" w:before="22"/>
        <w:ind w:right="194" w:firstLine="360"/>
        <w:jc w:val="both"/>
      </w:pPr>
      <w:r>
        <w:rPr>
          <w:spacing w:val="-2"/>
        </w:rPr>
        <w:t>此外，公司将充分利用资本市场的发展机遇，把握收并购机会，抓住一带一路、粤港澳大湾区发展新机遇，寻求跨界融</w:t>
      </w:r>
      <w:r>
        <w:rPr/>
        <w:t> 合，实现多元化发展。</w:t>
      </w:r>
    </w:p>
    <w:p>
      <w:pPr>
        <w:spacing w:line="240" w:lineRule="auto" w:before="0"/>
        <w:rPr>
          <w:rFonts w:ascii="宋体" w:hAnsi="宋体" w:cs="宋体" w:eastAsia="宋体" w:hint="default"/>
          <w:sz w:val="15"/>
          <w:szCs w:val="15"/>
        </w:rPr>
      </w:pPr>
    </w:p>
    <w:p>
      <w:pPr>
        <w:pStyle w:val="Heading2"/>
        <w:spacing w:line="240" w:lineRule="auto"/>
        <w:ind w:right="94"/>
        <w:jc w:val="left"/>
        <w:rPr>
          <w:b w:val="0"/>
          <w:bCs w:val="0"/>
        </w:rPr>
      </w:pPr>
      <w:r>
        <w:rPr/>
        <w:t>十、接待调研、沟通、采访等活动登记表</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430"/>
        <w:jc w:val="center"/>
        <w:rPr>
          <w:b w:val="0"/>
          <w:bCs w:val="0"/>
        </w:rPr>
      </w:pPr>
      <w:bookmarkStart w:name="_TOC_250007"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441" w:right="21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日召开第二届董事会第十八次会议以及</w:t>
      </w:r>
      <w:r>
        <w:rPr>
          <w:rFonts w:ascii="Times New Roman" w:hAnsi="Times New Roman" w:cs="Times New Roman" w:eastAsia="Times New Roman" w:hint="default"/>
        </w:rPr>
        <w:t>2016</w:t>
      </w:r>
      <w:r>
        <w:rPr/>
        <w:t>年度股东大会审议通过了《关于审议</w:t>
      </w:r>
      <w:r>
        <w:rPr>
          <w:rFonts w:ascii="Times New Roman" w:hAnsi="Times New Roman" w:cs="Times New Roman" w:eastAsia="Times New Roman" w:hint="default"/>
        </w:rPr>
        <w:t>2016</w:t>
      </w:r>
      <w:r>
        <w:rPr/>
        <w:t>年度利润分配</w:t>
      </w:r>
    </w:p>
    <w:p>
      <w:pPr>
        <w:pStyle w:val="BodyText"/>
        <w:spacing w:line="230" w:lineRule="exact"/>
        <w:ind w:right="0"/>
        <w:jc w:val="left"/>
      </w:pPr>
      <w:r>
        <w:rPr/>
        <w:t>预案的议案》，以公司总股本</w:t>
      </w:r>
      <w:r>
        <w:rPr>
          <w:rFonts w:ascii="Times New Roman" w:hAnsi="Times New Roman" w:cs="Times New Roman" w:eastAsia="Times New Roman" w:hint="default"/>
        </w:rPr>
        <w:t>105,409,700</w:t>
      </w:r>
      <w:r>
        <w:rPr/>
        <w:t>股为基数，拟向全体股东分配共计现金人民币</w:t>
      </w:r>
      <w:r>
        <w:rPr>
          <w:rFonts w:ascii="Times New Roman" w:hAnsi="Times New Roman" w:cs="Times New Roman" w:eastAsia="Times New Roman" w:hint="default"/>
        </w:rPr>
        <w:t>26,352,425.00</w:t>
      </w:r>
      <w:r>
        <w:rPr/>
        <w:t>元，即每</w:t>
      </w:r>
      <w:r>
        <w:rPr>
          <w:rFonts w:ascii="Times New Roman" w:hAnsi="Times New Roman" w:cs="Times New Roman" w:eastAsia="Times New Roman" w:hint="default"/>
        </w:rPr>
        <w:t>10</w:t>
      </w:r>
      <w:r>
        <w:rPr/>
        <w:t>股派发现金</w:t>
      </w:r>
    </w:p>
    <w:p>
      <w:pPr>
        <w:pStyle w:val="BodyText"/>
        <w:spacing w:line="300" w:lineRule="auto" w:before="63"/>
        <w:ind w:right="0"/>
        <w:jc w:val="left"/>
      </w:pPr>
      <w:r>
        <w:rPr>
          <w:spacing w:val="-1"/>
        </w:rPr>
        <w:t>股利</w:t>
      </w:r>
      <w:r>
        <w:rPr>
          <w:rFonts w:ascii="Times New Roman" w:hAnsi="Times New Roman" w:cs="Times New Roman" w:eastAsia="Times New Roman" w:hint="default"/>
          <w:spacing w:val="-1"/>
        </w:rPr>
        <w:t>2.5</w:t>
      </w:r>
      <w:r>
        <w:rPr>
          <w:spacing w:val="-1"/>
        </w:rPr>
        <w:t>元人民币（含税），剩余未分配利润结转入下一年度，根据</w:t>
      </w:r>
      <w:r>
        <w:rPr>
          <w:rFonts w:ascii="Times New Roman" w:hAnsi="Times New Roman" w:cs="Times New Roman" w:eastAsia="Times New Roman" w:hint="default"/>
          <w:spacing w:val="-1"/>
        </w:rPr>
        <w:t>2016</w:t>
      </w:r>
      <w:r>
        <w:rPr>
          <w:spacing w:val="-1"/>
        </w:rPr>
        <w:t>年度股东大会决议，该利润分配方案于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9"/>
        </w:rPr>
        <w:t> </w:t>
      </w:r>
      <w:r>
        <w:rPr/>
        <w:t>日已实施完毕。</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7"/>
        <w:ind w:right="0"/>
        <w:jc w:val="left"/>
      </w:pPr>
      <w:r>
        <w:rPr/>
        <w:t>公司报告期利润分配预案及资本公积金转增股本预案与公司章程和分红管理办法等的相关规定一致</w:t>
      </w:r>
    </w:p>
    <w:p>
      <w:pPr>
        <w:pStyle w:val="BodyText"/>
        <w:spacing w:line="350"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108,161,550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27,040,387.50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272,318,474.54</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98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经广东正中珠江会计师事务所（特殊普通合伙）审计，截止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日的未分配利润总计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272,318,474.54</w:t>
            </w:r>
          </w:p>
          <w:p>
            <w:pPr>
              <w:pStyle w:val="TableParagraph"/>
              <w:spacing w:line="300" w:lineRule="auto" w:before="61"/>
              <w:ind w:left="24" w:right="23"/>
              <w:jc w:val="left"/>
              <w:rPr>
                <w:rFonts w:ascii="宋体" w:hAnsi="宋体" w:cs="宋体" w:eastAsia="宋体" w:hint="default"/>
                <w:sz w:val="18"/>
                <w:szCs w:val="18"/>
              </w:rPr>
            </w:pPr>
            <w:r>
              <w:rPr>
                <w:rFonts w:ascii="宋体" w:hAnsi="宋体" w:cs="宋体" w:eastAsia="宋体" w:hint="default"/>
                <w:sz w:val="18"/>
                <w:szCs w:val="18"/>
              </w:rPr>
              <w:t>元，报告期末资本公积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682,673,411.66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元，根据公司实际状况和未来可持续协调发展的需求，并根据中国证监会鼓励企业 </w:t>
            </w:r>
            <w:r>
              <w:rPr>
                <w:rFonts w:ascii="宋体" w:hAnsi="宋体" w:cs="宋体" w:eastAsia="宋体" w:hint="default"/>
                <w:spacing w:val="-1"/>
                <w:sz w:val="18"/>
                <w:szCs w:val="18"/>
              </w:rPr>
              <w:t>现金分红的指导意见，在符合利润分配原则、保证公司正常经营和长远发展的前提下，更好地兼顾股东的即期利益和长远</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8"/>
          <w:szCs w:val="28"/>
        </w:rPr>
      </w:pPr>
    </w:p>
    <w:p>
      <w:pPr>
        <w:spacing w:line="1922" w:lineRule="exact"/>
        <w:ind w:left="152" w:right="0" w:firstLine="0"/>
        <w:rPr>
          <w:rFonts w:ascii="宋体" w:hAnsi="宋体" w:cs="宋体" w:eastAsia="宋体" w:hint="default"/>
          <w:sz w:val="20"/>
          <w:szCs w:val="20"/>
        </w:rPr>
      </w:pPr>
      <w:r>
        <w:rPr>
          <w:rFonts w:ascii="宋体" w:hAnsi="宋体" w:cs="宋体" w:eastAsia="宋体" w:hint="default"/>
          <w:position w:val="-37"/>
          <w:sz w:val="20"/>
          <w:szCs w:val="20"/>
        </w:rPr>
        <w:pict>
          <v:shape style="width:478.55pt;height:96.15pt;mso-position-horizontal-relative:char;mso-position-vertical-relative:line" type="#_x0000_t202" filled="false" stroked="true" strokeweight=".47998pt" strokecolor="#000000">
            <w10:anchorlock/>
            <v:textbox inset="0,0,0,0">
              <w:txbxContent>
                <w:p>
                  <w:pPr>
                    <w:pStyle w:val="BodyText"/>
                    <w:spacing w:line="300" w:lineRule="auto" w:before="8"/>
                    <w:ind w:left="24" w:right="17"/>
                    <w:jc w:val="left"/>
                  </w:pPr>
                  <w:r>
                    <w:rPr/>
                    <w:t>利益</w:t>
                  </w:r>
                  <w:r>
                    <w:rPr>
                      <w:shd w:fill="FFFF00" w:color="auto" w:val="clear"/>
                    </w:rPr>
                    <w:t>，根据《公司法》及《公司章程》的相关规定，现拟定如下利润分配及资本公积金转增股本预案：以截止</w:t>
                  </w:r>
                  <w:r>
                    <w:rPr>
                      <w:spacing w:val="-43"/>
                      <w:shd w:fill="FFFF00" w:color="auto" w:val="clear"/>
                    </w:rPr>
                    <w:t> </w:t>
                  </w:r>
                  <w:r>
                    <w:rPr>
                      <w:rFonts w:ascii="Times New Roman" w:hAnsi="Times New Roman" w:cs="Times New Roman" w:eastAsia="Times New Roman" w:hint="default"/>
                      <w:shd w:fill="FFFF00" w:color="auto" w:val="clear"/>
                    </w:rPr>
                    <w:t>2018</w:t>
                  </w:r>
                  <w:r>
                    <w:rPr>
                      <w:rFonts w:ascii="Times New Roman" w:hAnsi="Times New Roman" w:cs="Times New Roman" w:eastAsia="Times New Roman" w:hint="default"/>
                      <w:spacing w:val="-1"/>
                      <w:shd w:fill="FFFF00" w:color="auto" w:val="clear"/>
                    </w:rPr>
                    <w:t> </w:t>
                  </w:r>
                  <w:r>
                    <w:rPr>
                      <w:shd w:fill="FFFF00" w:color="auto" w:val="clear"/>
                    </w:rPr>
                    <w:t>年</w:t>
                  </w:r>
                  <w:r>
                    <w:rPr>
                      <w:spacing w:val="-45"/>
                      <w:shd w:fill="FFFF00" w:color="auto" w:val="clear"/>
                    </w:rPr>
                    <w:t> </w:t>
                  </w:r>
                  <w:r>
                    <w:rPr>
                      <w:rFonts w:ascii="Times New Roman" w:hAnsi="Times New Roman" w:cs="Times New Roman" w:eastAsia="Times New Roman" w:hint="default"/>
                      <w:shd w:fill="FFFF00" w:color="auto" w:val="clear"/>
                    </w:rPr>
                    <w:t>3</w:t>
                  </w:r>
                  <w:r>
                    <w:rPr>
                      <w:rFonts w:ascii="Times New Roman" w:hAnsi="Times New Roman" w:cs="Times New Roman" w:eastAsia="Times New Roman" w:hint="default"/>
                    </w:rPr>
                  </w:r>
                  <w:r>
                    <w:rPr>
                      <w:rFonts w:ascii="Times New Roman" w:hAnsi="Times New Roman" w:cs="Times New Roman" w:eastAsia="Times New Roman" w:hint="default"/>
                    </w:rPr>
                    <w:t> </w:t>
                  </w:r>
                  <w:r>
                    <w:rPr/>
                  </w:r>
                  <w:r>
                    <w:rPr>
                      <w:shd w:fill="FFFF00" w:color="auto" w:val="clear"/>
                    </w:rPr>
                    <w:t>月</w:t>
                  </w:r>
                  <w:r>
                    <w:rPr>
                      <w:spacing w:val="-50"/>
                      <w:shd w:fill="FFFF00" w:color="auto" w:val="clear"/>
                    </w:rPr>
                    <w:t> </w:t>
                  </w:r>
                  <w:r>
                    <w:rPr>
                      <w:rFonts w:ascii="Times New Roman" w:hAnsi="Times New Roman" w:cs="Times New Roman" w:eastAsia="Times New Roman" w:hint="default"/>
                      <w:shd w:fill="FFFF00" w:color="auto" w:val="clear"/>
                    </w:rPr>
                    <w:t>31</w:t>
                  </w:r>
                  <w:r>
                    <w:rPr>
                      <w:rFonts w:ascii="Times New Roman" w:hAnsi="Times New Roman" w:cs="Times New Roman" w:eastAsia="Times New Roman" w:hint="default"/>
                      <w:spacing w:val="-5"/>
                      <w:shd w:fill="FFFF00" w:color="auto" w:val="clear"/>
                    </w:rPr>
                    <w:t> </w:t>
                  </w:r>
                  <w:r>
                    <w:rPr>
                      <w:shd w:fill="FFFF00" w:color="auto" w:val="clear"/>
                    </w:rPr>
                    <w:t>日公司总股本</w:t>
                  </w:r>
                  <w:r>
                    <w:rPr>
                      <w:spacing w:val="-51"/>
                      <w:shd w:fill="FFFF00" w:color="auto" w:val="clear"/>
                    </w:rPr>
                    <w:t> </w:t>
                  </w:r>
                  <w:r>
                    <w:rPr>
                      <w:rFonts w:ascii="Times New Roman" w:hAnsi="Times New Roman" w:cs="Times New Roman" w:eastAsia="Times New Roman" w:hint="default"/>
                      <w:shd w:fill="FFFF00" w:color="auto" w:val="clear"/>
                    </w:rPr>
                    <w:t>10,816.155</w:t>
                  </w:r>
                  <w:r>
                    <w:rPr>
                      <w:rFonts w:ascii="Times New Roman" w:hAnsi="Times New Roman" w:cs="Times New Roman" w:eastAsia="Times New Roman" w:hint="default"/>
                      <w:spacing w:val="-6"/>
                      <w:shd w:fill="FFFF00" w:color="auto" w:val="clear"/>
                    </w:rPr>
                    <w:t> </w:t>
                  </w:r>
                  <w:r>
                    <w:rPr>
                      <w:shd w:fill="FFFF00" w:color="auto" w:val="clear"/>
                    </w:rPr>
                    <w:t>万股为基数，拟向全体股东分配共计现金人民币</w:t>
                  </w:r>
                  <w:r>
                    <w:rPr>
                      <w:spacing w:val="-50"/>
                      <w:shd w:fill="FFFF00" w:color="auto" w:val="clear"/>
                    </w:rPr>
                    <w:t> </w:t>
                  </w:r>
                  <w:r>
                    <w:rPr>
                      <w:rFonts w:ascii="Times New Roman" w:hAnsi="Times New Roman" w:cs="Times New Roman" w:eastAsia="Times New Roman" w:hint="default"/>
                      <w:shd w:fill="FFFF00" w:color="auto" w:val="clear"/>
                    </w:rPr>
                    <w:t>27,040,387.50</w:t>
                  </w:r>
                  <w:r>
                    <w:rPr>
                      <w:rFonts w:ascii="Times New Roman" w:hAnsi="Times New Roman" w:cs="Times New Roman" w:eastAsia="Times New Roman" w:hint="default"/>
                      <w:spacing w:val="-4"/>
                      <w:shd w:fill="FFFF00" w:color="auto" w:val="clear"/>
                    </w:rPr>
                    <w:t> </w:t>
                  </w:r>
                  <w:r>
                    <w:rPr>
                      <w:spacing w:val="-9"/>
                      <w:shd w:fill="FFFF00" w:color="auto" w:val="clear"/>
                    </w:rPr>
                    <w:t>元，即每</w:t>
                  </w:r>
                  <w:r>
                    <w:rPr>
                      <w:spacing w:val="-53"/>
                      <w:shd w:fill="FFFF00" w:color="auto" w:val="clear"/>
                    </w:rPr>
                    <w:t> </w:t>
                  </w:r>
                  <w:r>
                    <w:rPr>
                      <w:rFonts w:ascii="Times New Roman" w:hAnsi="Times New Roman" w:cs="Times New Roman" w:eastAsia="Times New Roman" w:hint="default"/>
                      <w:shd w:fill="FFFF00" w:color="auto" w:val="clear"/>
                    </w:rPr>
                    <w:t>10</w:t>
                  </w:r>
                  <w:r>
                    <w:rPr>
                      <w:rFonts w:ascii="Times New Roman" w:hAnsi="Times New Roman" w:cs="Times New Roman" w:eastAsia="Times New Roman" w:hint="default"/>
                      <w:spacing w:val="-5"/>
                      <w:shd w:fill="FFFF00" w:color="auto" w:val="clear"/>
                    </w:rPr>
                    <w:t> </w:t>
                  </w:r>
                  <w:r>
                    <w:rPr>
                      <w:shd w:fill="FFFF00" w:color="auto" w:val="clear"/>
                    </w:rPr>
                    <w:t>股派发现金股利</w:t>
                  </w:r>
                  <w:r>
                    <w:rPr/>
                  </w:r>
                  <w:r>
                    <w:rPr/>
                    <w:t> </w:t>
                  </w:r>
                  <w:r>
                    <w:rPr>
                      <w:rFonts w:ascii="Times New Roman" w:hAnsi="Times New Roman" w:cs="Times New Roman" w:eastAsia="Times New Roman" w:hint="default"/>
                    </w:rPr>
                  </w:r>
                  <w:r>
                    <w:rPr>
                      <w:rFonts w:ascii="Times New Roman" w:hAnsi="Times New Roman" w:cs="Times New Roman" w:eastAsia="Times New Roman" w:hint="default"/>
                      <w:shd w:fill="FFFF00" w:color="auto" w:val="clear"/>
                    </w:rPr>
                    <w:t>2.50</w:t>
                  </w:r>
                  <w:r>
                    <w:rPr>
                      <w:rFonts w:ascii="Times New Roman" w:hAnsi="Times New Roman" w:cs="Times New Roman" w:eastAsia="Times New Roman" w:hint="default"/>
                      <w:spacing w:val="1"/>
                      <w:shd w:fill="FFFF00" w:color="auto" w:val="clear"/>
                    </w:rPr>
                    <w:t> </w:t>
                  </w:r>
                  <w:r>
                    <w:rPr>
                      <w:spacing w:val="-4"/>
                      <w:shd w:fill="FFFF00" w:color="auto" w:val="clear"/>
                    </w:rPr>
                    <w:t>元人民币（含税）；同时拟以股本溢价形成的资本公积金向全体股东每</w:t>
                  </w:r>
                  <w:r>
                    <w:rPr>
                      <w:spacing w:val="-45"/>
                      <w:shd w:fill="FFFF00" w:color="auto" w:val="clear"/>
                    </w:rPr>
                    <w:t> </w:t>
                  </w:r>
                  <w:r>
                    <w:rPr>
                      <w:rFonts w:ascii="Times New Roman" w:hAnsi="Times New Roman" w:cs="Times New Roman" w:eastAsia="Times New Roman" w:hint="default"/>
                      <w:shd w:fill="FFFF00" w:color="auto" w:val="clear"/>
                    </w:rPr>
                    <w:t>10 </w:t>
                  </w:r>
                  <w:r>
                    <w:rPr>
                      <w:shd w:fill="FFFF00" w:color="auto" w:val="clear"/>
                    </w:rPr>
                    <w:t>股转增</w:t>
                  </w:r>
                  <w:r>
                    <w:rPr>
                      <w:spacing w:val="-46"/>
                      <w:shd w:fill="FFFF00" w:color="auto" w:val="clear"/>
                    </w:rPr>
                    <w:t> </w:t>
                  </w:r>
                  <w:r>
                    <w:rPr>
                      <w:rFonts w:ascii="Times New Roman" w:hAnsi="Times New Roman" w:cs="Times New Roman" w:eastAsia="Times New Roman" w:hint="default"/>
                      <w:shd w:fill="FFFF00" w:color="auto" w:val="clear"/>
                    </w:rPr>
                    <w:t>8 </w:t>
                  </w:r>
                  <w:r>
                    <w:rPr>
                      <w:spacing w:val="-2"/>
                      <w:shd w:fill="FFFF00" w:color="auto" w:val="clear"/>
                    </w:rPr>
                    <w:t>股，共计转增</w:t>
                  </w:r>
                  <w:r>
                    <w:rPr>
                      <w:spacing w:val="-45"/>
                      <w:shd w:fill="FFFF00" w:color="auto" w:val="clear"/>
                    </w:rPr>
                    <w:t> </w:t>
                  </w:r>
                  <w:r>
                    <w:rPr>
                      <w:rFonts w:ascii="Times New Roman" w:hAnsi="Times New Roman" w:cs="Times New Roman" w:eastAsia="Times New Roman" w:hint="default"/>
                      <w:shd w:fill="FFFF00" w:color="auto" w:val="clear"/>
                    </w:rPr>
                    <w:t>8,652.9240</w:t>
                  </w:r>
                  <w:r>
                    <w:rPr>
                      <w:rFonts w:ascii="Times New Roman" w:hAnsi="Times New Roman" w:cs="Times New Roman" w:eastAsia="Times New Roman" w:hint="default"/>
                      <w:spacing w:val="1"/>
                      <w:shd w:fill="FFFF00" w:color="auto" w:val="clear"/>
                    </w:rPr>
                    <w:t> </w:t>
                  </w:r>
                  <w:r>
                    <w:rPr>
                      <w:shd w:fill="FFFF00" w:color="auto" w:val="clear"/>
                    </w:rPr>
                    <w:t>万股，转</w:t>
                  </w:r>
                  <w:r>
                    <w:rPr>
                      <w:spacing w:val="-88"/>
                      <w:shd w:fill="FFFF00" w:color="auto" w:val="clear"/>
                    </w:rPr>
                    <w:t> </w:t>
                  </w:r>
                  <w:r>
                    <w:rPr>
                      <w:spacing w:val="-88"/>
                    </w:rPr>
                  </w:r>
                  <w:r>
                    <w:rPr>
                      <w:spacing w:val="-88"/>
                    </w:rPr>
                  </w:r>
                  <w:r>
                    <w:rPr>
                      <w:shd w:fill="FFFF00" w:color="auto" w:val="clear"/>
                    </w:rPr>
                    <w:t>增后公司总股本为</w:t>
                  </w:r>
                  <w:r>
                    <w:rPr>
                      <w:spacing w:val="-45"/>
                      <w:shd w:fill="FFFF00" w:color="auto" w:val="clear"/>
                    </w:rPr>
                    <w:t> </w:t>
                  </w:r>
                  <w:r>
                    <w:rPr>
                      <w:rFonts w:ascii="Times New Roman" w:hAnsi="Times New Roman" w:cs="Times New Roman" w:eastAsia="Times New Roman" w:hint="default"/>
                      <w:shd w:fill="FFFF00" w:color="auto" w:val="clear"/>
                    </w:rPr>
                    <w:t>19,469.0790</w:t>
                  </w:r>
                  <w:r>
                    <w:rPr>
                      <w:rFonts w:ascii="Times New Roman" w:hAnsi="Times New Roman" w:cs="Times New Roman" w:eastAsia="Times New Roman" w:hint="default"/>
                      <w:spacing w:val="-1"/>
                      <w:shd w:fill="FFFF00" w:color="auto" w:val="clear"/>
                    </w:rPr>
                    <w:t> </w:t>
                  </w:r>
                  <w:r>
                    <w:rPr>
                      <w:shd w:fill="FFFF00" w:color="auto" w:val="clear"/>
                    </w:rPr>
                    <w:t>万股。本次利润分配不送红股，剩余未分配利润结转入下一年度。董事会审议利润分配预</w:t>
                  </w:r>
                  <w:r>
                    <w:rPr/>
                  </w:r>
                  <w:r>
                    <w:rPr/>
                    <w:t> </w:t>
                  </w:r>
                  <w:r>
                    <w:rPr>
                      <w:shd w:fill="FFFF00" w:color="auto" w:val="clear"/>
                    </w:rPr>
                    <w:t>案后至权益分派实施公告确定的股权登记日前公司股本发生变动的，将按照</w:t>
                  </w:r>
                  <w:r>
                    <w:rPr>
                      <w:rFonts w:ascii="Times New Roman" w:hAnsi="Times New Roman" w:cs="Times New Roman" w:eastAsia="Times New Roman" w:hint="default"/>
                      <w:shd w:fill="FFFF00" w:color="auto" w:val="clear"/>
                    </w:rPr>
                    <w:t>“</w:t>
                  </w:r>
                  <w:r>
                    <w:rPr>
                      <w:shd w:fill="FFFF00" w:color="auto" w:val="clear"/>
                    </w:rPr>
                    <w:t>现金分红总额、转增股本总额固定不变</w:t>
                  </w:r>
                  <w:r>
                    <w:rPr>
                      <w:rFonts w:ascii="Times New Roman" w:hAnsi="Times New Roman" w:cs="Times New Roman" w:eastAsia="Times New Roman" w:hint="default"/>
                      <w:shd w:fill="FFFF00" w:color="auto" w:val="clear"/>
                    </w:rPr>
                    <w:t>”</w:t>
                  </w:r>
                  <w:r>
                    <w:rPr>
                      <w:shd w:fill="FFFF00" w:color="auto" w:val="clear"/>
                    </w:rPr>
                    <w:t>的原</w:t>
                  </w:r>
                  <w:r>
                    <w:rPr/>
                  </w:r>
                  <w:r>
                    <w:rPr/>
                    <w:t> </w:t>
                  </w:r>
                  <w:r>
                    <w:rPr>
                      <w:shd w:fill="FFFF00" w:color="auto" w:val="clear"/>
                    </w:rPr>
                    <w:t>则对分配比例进行调整。该利润分配方案尚需提交公司</w:t>
                  </w:r>
                  <w:r>
                    <w:rPr>
                      <w:spacing w:val="-44"/>
                      <w:shd w:fill="FFFF00" w:color="auto" w:val="clear"/>
                    </w:rPr>
                    <w:t> </w:t>
                  </w:r>
                  <w:r>
                    <w:rPr>
                      <w:rFonts w:ascii="Times New Roman" w:hAnsi="Times New Roman" w:cs="Times New Roman" w:eastAsia="Times New Roman" w:hint="default"/>
                      <w:shd w:fill="FFFF00" w:color="auto" w:val="clear"/>
                    </w:rPr>
                    <w:t>2017</w:t>
                  </w:r>
                  <w:r>
                    <w:rPr>
                      <w:rFonts w:ascii="Times New Roman" w:hAnsi="Times New Roman" w:cs="Times New Roman" w:eastAsia="Times New Roman" w:hint="default"/>
                      <w:spacing w:val="-1"/>
                      <w:shd w:fill="FFFF00" w:color="auto" w:val="clear"/>
                    </w:rPr>
                    <w:t> </w:t>
                  </w:r>
                  <w:r>
                    <w:rPr>
                      <w:shd w:fill="FFFF00" w:color="auto" w:val="clear"/>
                    </w:rPr>
                    <w:t>年度股东大会审议。</w:t>
                  </w:r>
                  <w:r>
                    <w:rPr/>
                  </w:r>
                </w:p>
              </w:txbxContent>
            </v:textbox>
          </v:shape>
        </w:pict>
      </w:r>
      <w:r>
        <w:rPr>
          <w:rFonts w:ascii="宋体" w:hAnsi="宋体" w:cs="宋体" w:eastAsia="宋体" w:hint="default"/>
          <w:position w:val="-37"/>
          <w:sz w:val="20"/>
          <w:szCs w:val="20"/>
        </w:rPr>
      </w:r>
    </w:p>
    <w:p>
      <w:pPr>
        <w:pStyle w:val="BodyText"/>
        <w:spacing w:line="240" w:lineRule="auto" w:before="54"/>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年度以</w:t>
      </w:r>
      <w:r>
        <w:rPr>
          <w:rFonts w:ascii="Times New Roman" w:hAnsi="Times New Roman" w:cs="Times New Roman" w:eastAsia="Times New Roman" w:hint="default"/>
        </w:rPr>
        <w:t>2015</w:t>
      </w:r>
      <w:r>
        <w:rPr/>
        <w:t>年度利润分配实施公告的股权登记日当日的总股本为基数，向全体股东每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w:t>
      </w:r>
      <w:r>
        <w:rPr/>
        <w:t>元人民币</w:t>
      </w:r>
    </w:p>
    <w:p>
      <w:pPr>
        <w:pStyle w:val="BodyText"/>
        <w:spacing w:line="300" w:lineRule="auto" w:before="63"/>
        <w:ind w:right="189"/>
        <w:jc w:val="left"/>
      </w:pPr>
      <w:r>
        <w:rPr/>
        <w:t>（含税），共计分配现金不超过人民币</w:t>
      </w:r>
      <w:r>
        <w:rPr>
          <w:rFonts w:ascii="Times New Roman" w:hAnsi="Times New Roman" w:cs="Times New Roman" w:eastAsia="Times New Roman" w:hint="default"/>
        </w:rPr>
        <w:t>15,588,225.00</w:t>
      </w:r>
      <w:r>
        <w:rPr/>
        <w:t>元，送红股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年度以公司总股本</w:t>
      </w:r>
      <w:r>
        <w:rPr>
          <w:rFonts w:ascii="Times New Roman" w:hAnsi="Times New Roman" w:cs="Times New Roman" w:eastAsia="Times New Roman" w:hint="default"/>
        </w:rPr>
        <w:t>105,409,700</w:t>
      </w:r>
      <w:r>
        <w:rPr/>
        <w:t>股为基数，拟向全体股东分配共计现金人民币</w:t>
      </w:r>
      <w:r>
        <w:rPr>
          <w:rFonts w:ascii="Times New Roman" w:hAnsi="Times New Roman" w:cs="Times New Roman" w:eastAsia="Times New Roman" w:hint="default"/>
        </w:rPr>
        <w:t>26,352,425.00</w:t>
      </w:r>
      <w:r>
        <w:rPr/>
        <w:t>元，即每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2.5</w:t>
      </w:r>
      <w:r>
        <w:rPr/>
        <w:t>元人民币（含税）；送红股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w:t>
      </w:r>
    </w:p>
    <w:p>
      <w:pPr>
        <w:pStyle w:val="BodyText"/>
        <w:spacing w:line="300" w:lineRule="auto" w:before="53"/>
        <w:ind w:right="15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10,816.155</w:t>
      </w:r>
      <w:r>
        <w:rPr/>
        <w:t>万股为基数，拟向全体股东分配共计现金人民币</w:t>
      </w:r>
      <w:r>
        <w:rPr>
          <w:rFonts w:ascii="Times New Roman" w:hAnsi="Times New Roman" w:cs="Times New Roman" w:eastAsia="Times New Roman" w:hint="default"/>
        </w:rPr>
        <w:t>27,040,387.50</w:t>
      </w:r>
      <w:r>
        <w:rPr/>
        <w:t>元，</w:t>
      </w:r>
      <w:r>
        <w:rPr>
          <w:spacing w:val="-3"/>
        </w:rPr>
        <w:t> </w:t>
      </w:r>
      <w:r>
        <w:rPr/>
        <w:t>即每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2.50</w:t>
      </w:r>
      <w:r>
        <w:rPr/>
        <w:t>元人民币（含税）；同时拟以股本溢价形成的资本公积金向全体股东每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 </w:t>
      </w:r>
      <w:r>
        <w:rPr>
          <w:rFonts w:ascii="Times New Roman" w:hAnsi="Times New Roman" w:cs="Times New Roman" w:eastAsia="Times New Roman" w:hint="default"/>
        </w:rPr>
        <w:t>8,652.9240</w:t>
      </w:r>
      <w:r>
        <w:rPr/>
        <w:t>万股，转增后公司总股本为</w:t>
      </w:r>
      <w:r>
        <w:rPr>
          <w:rFonts w:ascii="Times New Roman" w:hAnsi="Times New Roman" w:cs="Times New Roman" w:eastAsia="Times New Roman" w:hint="default"/>
        </w:rPr>
        <w:t>19,469.0790</w:t>
      </w:r>
      <w:r>
        <w:rPr/>
        <w:t>万股。本次利润分配不送红股，剩余未分配利润结转入下一年度。董事会 审议利润分配预案后至权益分派实施公告确定的股权登记日前公司股本发生变动的，将按照</w:t>
      </w:r>
      <w:r>
        <w:rPr>
          <w:rFonts w:ascii="Times New Roman" w:hAnsi="Times New Roman" w:cs="Times New Roman" w:eastAsia="Times New Roman" w:hint="default"/>
        </w:rPr>
        <w:t>“</w:t>
      </w:r>
      <w:r>
        <w:rPr/>
        <w:t>现金分红总额、转增股本总额 固定不变</w:t>
      </w:r>
      <w:r>
        <w:rPr>
          <w:rFonts w:ascii="Times New Roman" w:hAnsi="Times New Roman" w:cs="Times New Roman" w:eastAsia="Times New Roman" w:hint="default"/>
        </w:rPr>
        <w:t>”</w:t>
      </w:r>
      <w:r>
        <w:rPr/>
        <w:t>的原则对分配比例进行调整。该利润分配方案尚需提交公司</w:t>
      </w:r>
      <w:r>
        <w:rPr>
          <w:rFonts w:ascii="Times New Roman" w:hAnsi="Times New Roman" w:cs="Times New Roman" w:eastAsia="Times New Roman" w:hint="default"/>
        </w:rPr>
        <w:t>2017</w:t>
      </w:r>
      <w:r>
        <w:rPr/>
        <w:t>年度股东大会审议。</w:t>
      </w:r>
    </w:p>
    <w:p>
      <w:pPr>
        <w:pStyle w:val="BodyText"/>
        <w:spacing w:line="240" w:lineRule="auto" w:before="53"/>
        <w:ind w:right="0"/>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27,040,387.50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88,163,361.56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26,352,425.00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75,632,809.08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15,588,225.00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50,638,183.26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5"/>
        <w:rPr>
          <w:rFonts w:ascii="Microsoft JhengHei" w:hAnsi="Microsoft JhengHei" w:cs="Microsoft JhengHei" w:eastAsia="Microsoft JhengHei" w:hint="default"/>
          <w:b/>
          <w:bCs/>
          <w:sz w:val="16"/>
          <w:szCs w:val="16"/>
        </w:rPr>
      </w:pPr>
    </w:p>
    <w:p>
      <w:pPr>
        <w:pStyle w:val="Heading3"/>
        <w:spacing w:line="314"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控股股东益 </w:t>
            </w:r>
            <w:r>
              <w:rPr>
                <w:rFonts w:ascii="宋体" w:hAnsi="宋体" w:cs="宋体" w:eastAsia="宋体" w:hint="default"/>
                <w:spacing w:val="-3"/>
                <w:sz w:val="18"/>
                <w:szCs w:val="18"/>
              </w:rPr>
              <w:t>群控股、益威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控股、实际控</w:t>
            </w:r>
          </w:p>
        </w:tc>
        <w:tc>
          <w:tcPr>
            <w:tcW w:w="1128" w:type="dxa"/>
            <w:vMerge w:val="restart"/>
            <w:tcBorders>
              <w:top w:val="single" w:sz="4" w:space="0" w:color="000000"/>
              <w:left w:val="single" w:sz="4" w:space="0" w:color="000000"/>
              <w:right w:val="single" w:sz="4" w:space="0" w:color="000000"/>
            </w:tcBorders>
          </w:tcPr>
          <w:p>
            <w:pPr>
              <w:pStyle w:val="TableParagraph"/>
              <w:spacing w:line="316" w:lineRule="auto" w:before="70"/>
              <w:ind w:left="26" w:right="19"/>
              <w:jc w:val="left"/>
              <w:rPr>
                <w:rFonts w:ascii="宋体" w:hAnsi="宋体" w:cs="宋体" w:eastAsia="宋体" w:hint="default"/>
                <w:sz w:val="18"/>
                <w:szCs w:val="18"/>
              </w:rPr>
            </w:pPr>
            <w:r>
              <w:rPr>
                <w:rFonts w:ascii="宋体" w:hAnsi="宋体" w:cs="宋体" w:eastAsia="宋体" w:hint="default"/>
                <w:sz w:val="18"/>
                <w:szCs w:val="18"/>
              </w:rPr>
              <w:t>发行人控股 股东益群控 </w:t>
            </w:r>
            <w:r>
              <w:rPr>
                <w:rFonts w:ascii="宋体" w:hAnsi="宋体" w:cs="宋体" w:eastAsia="宋体" w:hint="default"/>
                <w:spacing w:val="-2"/>
                <w:sz w:val="18"/>
                <w:szCs w:val="18"/>
              </w:rPr>
              <w:t>股、股东益威</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公司上市之 日起三十六 个月内</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72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37"/>
              <w:jc w:val="left"/>
              <w:rPr>
                <w:rFonts w:ascii="宋体" w:hAnsi="宋体" w:cs="宋体" w:eastAsia="宋体" w:hint="default"/>
                <w:sz w:val="18"/>
                <w:szCs w:val="18"/>
              </w:rPr>
            </w:pPr>
            <w:r>
              <w:rPr>
                <w:rFonts w:ascii="宋体" w:hAnsi="宋体" w:cs="宋体" w:eastAsia="宋体" w:hint="default"/>
                <w:sz w:val="18"/>
                <w:szCs w:val="18"/>
              </w:rPr>
              <w:t>制人周志群</w:t>
            </w:r>
            <w:r>
              <w:rPr>
                <w:rFonts w:ascii="Times New Roman" w:hAnsi="Times New Roman" w:cs="Times New Roman" w:eastAsia="Times New Roman" w:hint="default"/>
                <w:sz w:val="18"/>
                <w:szCs w:val="18"/>
              </w:rPr>
              <w:t>; </w:t>
            </w:r>
            <w:r>
              <w:rPr>
                <w:rFonts w:ascii="宋体" w:hAnsi="宋体" w:cs="宋体" w:eastAsia="宋体" w:hint="default"/>
                <w:sz w:val="18"/>
                <w:szCs w:val="18"/>
              </w:rPr>
              <w:t>邓修生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
              <w:jc w:val="left"/>
              <w:rPr>
                <w:rFonts w:ascii="宋体" w:hAnsi="宋体" w:cs="宋体" w:eastAsia="宋体" w:hint="default"/>
                <w:sz w:val="18"/>
                <w:szCs w:val="18"/>
              </w:rPr>
            </w:pPr>
            <w:r>
              <w:rPr>
                <w:rFonts w:ascii="宋体" w:hAnsi="宋体" w:cs="宋体" w:eastAsia="宋体" w:hint="default"/>
                <w:sz w:val="18"/>
                <w:szCs w:val="18"/>
              </w:rPr>
              <w:t>控股、实际控 制人周志群、 邓修生：各自 持有的发行 人公开发行 股票前已发 行的股份，除 在发行人首 次公开发行 股票时公开 发售的部分 股份（如有） 外，自公司股 票在证券交 易所上市交 易之日起三 十六个月内， 益群控股和 益威控股不 转让或者委 托他人管理 本人持有的 公司公开发 行股票前已 发行的股份， 也不由公司 回购本人持 有的公司公 开发行股票 前已发行的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周志群、邓修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生、李琳、林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隆奋、胡行 </w:t>
            </w:r>
            <w:r>
              <w:rPr>
                <w:rFonts w:ascii="宋体" w:hAnsi="宋体" w:cs="宋体" w:eastAsia="宋体" w:hint="default"/>
                <w:spacing w:val="-2"/>
                <w:sz w:val="18"/>
                <w:szCs w:val="18"/>
              </w:rPr>
              <w:t>军、王勇、郑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登元、黄永 雄、罗川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宋体" w:hAnsi="宋体" w:cs="宋体" w:eastAsia="宋体" w:hint="default"/>
                <w:sz w:val="18"/>
                <w:szCs w:val="18"/>
              </w:rPr>
            </w:pPr>
            <w:r>
              <w:rPr>
                <w:rFonts w:ascii="宋体" w:hAnsi="宋体" w:cs="宋体" w:eastAsia="宋体" w:hint="default"/>
                <w:sz w:val="18"/>
                <w:szCs w:val="18"/>
              </w:rPr>
              <w:t>担任发行人 董事、监事、 高级管理人 员的间接股 东周志群、邓 修生、李琳、 林隆奋、胡行 军、王勇、郑 登元、黄永雄 及罗川承诺： 在其任职期 间每年通过 集中竞价、大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
              <w:jc w:val="left"/>
              <w:rPr>
                <w:rFonts w:ascii="宋体" w:hAnsi="宋体" w:cs="宋体" w:eastAsia="宋体" w:hint="default"/>
                <w:sz w:val="18"/>
                <w:szCs w:val="18"/>
              </w:rPr>
            </w:pPr>
            <w:r>
              <w:rPr>
                <w:rFonts w:ascii="宋体" w:hAnsi="宋体" w:cs="宋体" w:eastAsia="宋体" w:hint="default"/>
                <w:sz w:val="18"/>
                <w:szCs w:val="18"/>
              </w:rPr>
              <w:t>宗交易、协议 转让等方式 转让的股份 不超过其所 持有公司股 份总数的百 分之二十五； 离职后半年 内，不转让其 所持有的公 司股份；其在 首次公开发 行股票上市 之日起六个 月内申报离 职的，自申报 离职之日起 十八个月内 不转让其直 接持有的公 司股份；在首 次公开发行 股票上市之 日起第七个 月至第十二 个月之间申 报离职的，自 申报离职之 日起十二个 月内不转让 其直接持有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8"/>
              <w:ind w:left="23" w:right="137"/>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为保持对发 行人的共同 控制权和保 障控股股东 及四方精创 的经营管理 具有稳定性， 周志群、邓修 生、益群控 股、益威控股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一致行动协</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议，并于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签订补充协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议，约定双方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就以下事项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采取一致行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A</w:t>
            </w:r>
            <w:r>
              <w:rPr>
                <w:rFonts w:ascii="宋体" w:hAnsi="宋体" w:cs="宋体" w:eastAsia="宋体" w:hint="default"/>
                <w:sz w:val="18"/>
                <w:szCs w:val="18"/>
              </w:rPr>
              <w:t>、益群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控股和益威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控股作为四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方精创合法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股东在行使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程所规定的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权利和履行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义务时，必须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依照约定保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持一致行动。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、益群控股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任何一方按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照四方精创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向四方精创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提出提案或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临时提案，均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应事先与另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外一方协商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一致；如双方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不能达成一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致意见，则需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取得益群控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上（含三分之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二）多数同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意；如无法取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得益群控股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5.209991pt;margin-top:72.47998pt;width:61.95pt;height:686.55pt;mso-position-horizontal-relative:page;mso-position-vertical-relative:page;z-index:-1097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上多数的同</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意，则该方不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得向四方精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创股东大会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提出提案或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临时提案。</w:t>
            </w:r>
            <w:r>
              <w:rPr>
                <w:rFonts w:ascii="Times New Roman" w:hAnsi="Times New Roman" w:cs="Times New Roman" w:eastAsia="Times New Roman" w:hint="default"/>
                <w:spacing w:val="-7"/>
                <w:sz w:val="18"/>
                <w:szCs w:val="18"/>
              </w:rPr>
              <w:t>C</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益群控股和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益威控股应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股东大会召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开日两日前，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就股东大会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审议事项的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表决情况协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调一致，并严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格按协调一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致的立场行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使其表决权；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如益群控股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不能对决议</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事项达成一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致意见，则益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群控股和益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威控股必须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根据益群控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上（含三分之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二）多数的意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见行使表决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权；如果无法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形成益群控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股所持股份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的三分之二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以上多数的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意见，则益群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控股和益威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控股均必须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按本协议各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方中当时最</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5.329987pt;margin-top:72.47998pt;width:61.85pt;height:454.55pt;mso-position-horizontal-relative:page;mso-position-vertical-relative:page;z-index:-1097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
              <w:jc w:val="left"/>
              <w:rPr>
                <w:rFonts w:ascii="宋体" w:hAnsi="宋体" w:cs="宋体" w:eastAsia="宋体" w:hint="default"/>
                <w:sz w:val="18"/>
                <w:szCs w:val="18"/>
              </w:rPr>
            </w:pPr>
            <w:r>
              <w:rPr>
                <w:rFonts w:ascii="宋体" w:hAnsi="宋体" w:cs="宋体" w:eastAsia="宋体" w:hint="default"/>
                <w:sz w:val="18"/>
                <w:szCs w:val="18"/>
              </w:rPr>
              <w:t>多数股权所 代表的意见 行使表决权。 </w:t>
            </w:r>
            <w:r>
              <w:rPr>
                <w:rFonts w:ascii="Times New Roman" w:hAnsi="Times New Roman" w:cs="Times New Roman" w:eastAsia="Times New Roman" w:hint="default"/>
                <w:sz w:val="18"/>
                <w:szCs w:val="18"/>
              </w:rPr>
              <w:t>D</w:t>
            </w:r>
            <w:r>
              <w:rPr>
                <w:rFonts w:ascii="宋体" w:hAnsi="宋体" w:cs="宋体" w:eastAsia="宋体" w:hint="default"/>
                <w:sz w:val="18"/>
                <w:szCs w:val="18"/>
              </w:rPr>
              <w:t>、周志群和 邓修生同时 作为四方精 创的董事，在 其担任董事 期间在董事 会相关决策 过程中应当 确保采取一 致行动，行使 </w:t>
            </w:r>
            <w:r>
              <w:rPr>
                <w:rFonts w:ascii="宋体" w:hAnsi="宋体" w:cs="宋体" w:eastAsia="宋体" w:hint="default"/>
                <w:spacing w:val="-5"/>
                <w:sz w:val="18"/>
                <w:szCs w:val="18"/>
              </w:rPr>
              <w:t>董事权利。</w:t>
            </w:r>
            <w:r>
              <w:rPr>
                <w:rFonts w:ascii="Times New Roman" w:hAnsi="Times New Roman" w:cs="Times New Roman" w:eastAsia="Times New Roman" w:hint="default"/>
                <w:spacing w:val="-5"/>
                <w:sz w:val="18"/>
                <w:szCs w:val="18"/>
              </w:rPr>
              <w:t>E</w:t>
            </w:r>
            <w:r>
              <w:rPr>
                <w:rFonts w:ascii="Times New Roman" w:hAnsi="Times New Roman" w:cs="Times New Roman" w:eastAsia="Times New Roman" w:hint="default"/>
                <w:sz w:val="18"/>
                <w:szCs w:val="18"/>
              </w:rPr>
              <w:t> </w:t>
            </w:r>
            <w:r>
              <w:rPr>
                <w:rFonts w:ascii="宋体" w:hAnsi="宋体" w:cs="宋体" w:eastAsia="宋体" w:hint="default"/>
                <w:sz w:val="18"/>
                <w:szCs w:val="18"/>
              </w:rPr>
              <w:t>周志群和邓 修生在其作 为四方精创 董事期间，任 何一方按照 四方精创章 程的规定向 四方精创的 董事会提出 提案或临时 提案，均应事 先与另外一 方协商一致， 以保持双方 的一致行动。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909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55.85pt;height:454.55pt;mso-position-horizontal-relative:char;mso-position-vertical-relative:line" coordorigin="0,0" coordsize="1117,9091">
                  <v:group style="position:absolute;left:0;top:0;width:1117;height:9091" coordorigin="0,0" coordsize="1117,9091">
                    <v:shape style="position:absolute;left:0;top:0;width:1117;height:9091" coordorigin="0,0" coordsize="1117,9091" path="m0,9090l1116,9090,1116,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本次募集 资金投资项 目所需资金 拟全部由本 次公开发行 股票的募集 资金投入解 </w:t>
            </w:r>
            <w:r>
              <w:rPr>
                <w:rFonts w:ascii="宋体" w:hAnsi="宋体" w:cs="宋体" w:eastAsia="宋体" w:hint="default"/>
                <w:spacing w:val="-2"/>
                <w:sz w:val="18"/>
                <w:szCs w:val="18"/>
              </w:rPr>
              <w:t>决。本次股票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发行募集资 </w:t>
            </w:r>
            <w:r>
              <w:rPr>
                <w:rFonts w:ascii="宋体" w:hAnsi="宋体" w:cs="宋体" w:eastAsia="宋体" w:hint="default"/>
                <w:spacing w:val="-2"/>
                <w:sz w:val="18"/>
                <w:szCs w:val="18"/>
              </w:rPr>
              <w:t>金到位后，公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司将采用专 </w:t>
            </w:r>
            <w:r>
              <w:rPr>
                <w:rFonts w:ascii="宋体" w:hAnsi="宋体" w:cs="宋体" w:eastAsia="宋体" w:hint="default"/>
                <w:spacing w:val="-2"/>
                <w:sz w:val="18"/>
                <w:szCs w:val="18"/>
              </w:rPr>
              <w:t>款专用、专户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存储的方式 来管理募集 </w:t>
            </w:r>
            <w:r>
              <w:rPr>
                <w:rFonts w:ascii="宋体" w:hAnsi="宋体" w:cs="宋体" w:eastAsia="宋体" w:hint="default"/>
                <w:spacing w:val="-2"/>
                <w:sz w:val="18"/>
                <w:szCs w:val="18"/>
              </w:rPr>
              <w:t>资金，按以上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排列顺序及 项目投资计 划投入资金。 若本次发行 实际募集资 金不能满足 上述全部项 目投资需要， 资金缺口通 过公司自筹 资金或银行 贷款解决；如 果本次发行 及上市募集 资金到位时 间与资金需 求的时间要 求不一致，公 司可根据实 际情况以自 有资金或银 行借款先行 投入，待募集 资金到位后 予以置换。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公司实施积 极的利润分 </w:t>
            </w:r>
            <w:r>
              <w:rPr>
                <w:rFonts w:ascii="宋体" w:hAnsi="宋体" w:cs="宋体" w:eastAsia="宋体" w:hint="default"/>
                <w:spacing w:val="-2"/>
                <w:sz w:val="18"/>
                <w:szCs w:val="18"/>
              </w:rPr>
              <w:t>配政策，重视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对股东的合 理投资回报 并兼顾公司 的可持续发 </w:t>
            </w:r>
            <w:r>
              <w:rPr>
                <w:rFonts w:ascii="宋体" w:hAnsi="宋体" w:cs="宋体" w:eastAsia="宋体" w:hint="default"/>
                <w:spacing w:val="-2"/>
                <w:sz w:val="18"/>
                <w:szCs w:val="18"/>
              </w:rPr>
              <w:t>展，利润分配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政策保持连 续性和稳定 </w:t>
            </w:r>
            <w:r>
              <w:rPr>
                <w:rFonts w:ascii="宋体" w:hAnsi="宋体" w:cs="宋体" w:eastAsia="宋体" w:hint="default"/>
                <w:spacing w:val="-2"/>
                <w:sz w:val="18"/>
                <w:szCs w:val="18"/>
              </w:rPr>
              <w:t>性，健全现金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分红制度。</w:t>
            </w:r>
          </w:p>
          <w:p>
            <w:pPr>
              <w:pStyle w:val="TableParagraph"/>
              <w:spacing w:line="314" w:lineRule="auto" w:before="19"/>
              <w:ind w:left="26"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）公司可 以采取现金、 股票或者现 金与股票相 结合的方式 分配股利，并 优先采用现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金分红的方</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式分配利润。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公司每年度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至少进行一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次利润分配，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可以根据公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司的盈利及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资金需求状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况提议公司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进行中期股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利分配</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公司研究论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证股利分配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政策及利润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分配方案应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当充分考虑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事和中小股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东的意见。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）在满足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本章程规定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下，公司应积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极实施以现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股利。公司在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当年盈利、累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计未分配利</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润为正且公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司现金流可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以满足公司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正常经营和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持续发展的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情况下，如无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项发生，公司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应当采取现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股利，且每年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应不低于当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4</w:t>
            </w:r>
            <w:r>
              <w:rPr>
                <w:rFonts w:ascii="宋体" w:hAnsi="宋体" w:cs="宋体" w:eastAsia="宋体" w:hint="default"/>
                <w:w w:val="99"/>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保证公司股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本规模和股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的前提下，基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于回报投资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者和分享企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业价值的考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虑，从公司成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长性、每股净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资产的摊薄、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公司股价与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公司股本规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模的匹配性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等真实合理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因素出发，当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公司股票估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值处于合理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范围内，公司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可以在满足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现金股利分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配条件的同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时，制订股票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股利分配方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定期报告中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披露利润分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配方案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公司的利润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分配政策不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得随意变更，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以保持其持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5"/>
                <w:sz w:val="18"/>
                <w:szCs w:val="18"/>
              </w:rPr>
              <w:t>）</w:t>
            </w:r>
            <w:r>
              <w:rPr>
                <w:rFonts w:ascii="宋体" w:hAnsi="宋体" w:cs="宋体" w:eastAsia="宋体" w:hint="default"/>
                <w:sz w:val="18"/>
                <w:szCs w:val="18"/>
              </w:rPr>
              <w:t>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违规占用公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司资金情况</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的，公司应当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扣减该股东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所分配的现</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金红利，以偿</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还其占用的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分红回报计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划：公司在当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年盈利、累计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为正且公司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现金流可以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满足公司正</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常经营和持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续发展的情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况下，如无重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大投资计划</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或重大现金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支出等事项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发生，公司应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当采取现金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方式分配股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利，且每年以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配的利润应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不低于当年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。在确保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足额现金股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利分配的前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提下，公司可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以另行增加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股票股利分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配和公积金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方式。关于公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司利润分配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政策及股东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未来分红回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报规划的具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体内容，请详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细参阅本招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股说明书第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九节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计信息与管</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116"/>
              <w:jc w:val="left"/>
              <w:rPr>
                <w:rFonts w:ascii="Times New Roman" w:hAnsi="Times New Roman" w:cs="Times New Roman" w:eastAsia="Times New Roman" w:hint="default"/>
                <w:sz w:val="18"/>
                <w:szCs w:val="18"/>
              </w:rPr>
            </w:pPr>
            <w:r>
              <w:rPr>
                <w:rFonts w:ascii="宋体" w:hAnsi="宋体" w:cs="宋体" w:eastAsia="宋体" w:hint="default"/>
                <w:sz w:val="18"/>
                <w:szCs w:val="18"/>
              </w:rPr>
              <w:t>理层分析</w:t>
            </w:r>
            <w:r>
              <w:rPr>
                <w:rFonts w:ascii="Times New Roman" w:hAnsi="Times New Roman" w:cs="Times New Roman" w:eastAsia="Times New Roman" w:hint="default"/>
                <w:sz w:val="18"/>
                <w:szCs w:val="18"/>
              </w:rPr>
              <w:t>"</w:t>
            </w:r>
            <w:r>
              <w:rPr>
                <w:rFonts w:ascii="宋体" w:hAnsi="宋体" w:cs="宋体" w:eastAsia="宋体" w:hint="default"/>
                <w:sz w:val="18"/>
                <w:szCs w:val="18"/>
              </w:rPr>
              <w:t>的 相关内容。</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7" w:lineRule="auto"/>
              <w:ind w:left="23" w:right="137"/>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益志集团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精诚资讯 股份有限公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 人的承诺为 避免实际控 制人未来可 能与公司发 生同业竞争， 公司的实际 控制人周志 群先生和邓 修生先生已 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向公司出具 </w:t>
            </w:r>
            <w:r>
              <w:rPr>
                <w:rFonts w:ascii="宋体" w:hAnsi="宋体" w:cs="宋体" w:eastAsia="宋体" w:hint="default"/>
                <w:spacing w:val="-2"/>
                <w:sz w:val="18"/>
                <w:szCs w:val="18"/>
              </w:rPr>
              <w:t>了《避免同业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竞争的承诺 </w:t>
            </w:r>
            <w:r>
              <w:rPr>
                <w:rFonts w:ascii="宋体" w:hAnsi="宋体" w:cs="宋体" w:eastAsia="宋体" w:hint="default"/>
                <w:spacing w:val="-16"/>
                <w:sz w:val="18"/>
                <w:szCs w:val="18"/>
              </w:rPr>
              <w:t>函》，承诺内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容如下：本人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依照中国法 律法规被确 认为四方精 创实际控制 人及关联方 </w:t>
            </w:r>
            <w:r>
              <w:rPr>
                <w:rFonts w:ascii="宋体" w:hAnsi="宋体" w:cs="宋体" w:eastAsia="宋体" w:hint="default"/>
                <w:spacing w:val="-2"/>
                <w:sz w:val="18"/>
                <w:szCs w:val="18"/>
              </w:rPr>
              <w:t>期间，将不会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在中国境内 或境外以任 </w:t>
            </w:r>
            <w:r>
              <w:rPr>
                <w:rFonts w:ascii="宋体" w:hAnsi="宋体" w:cs="宋体" w:eastAsia="宋体" w:hint="default"/>
                <w:spacing w:val="-2"/>
                <w:sz w:val="18"/>
                <w:szCs w:val="18"/>
              </w:rPr>
              <w:t>何方式（包括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但不限于单 </w:t>
            </w:r>
            <w:r>
              <w:rPr>
                <w:rFonts w:ascii="宋体" w:hAnsi="宋体" w:cs="宋体" w:eastAsia="宋体" w:hint="default"/>
                <w:spacing w:val="-2"/>
                <w:sz w:val="18"/>
                <w:szCs w:val="18"/>
              </w:rPr>
              <w:t>独经营、通过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合资经营或 拥有另一公 司或企业的 股权及其它 </w:t>
            </w:r>
            <w:r>
              <w:rPr>
                <w:rFonts w:ascii="宋体" w:hAnsi="宋体" w:cs="宋体" w:eastAsia="宋体" w:hint="default"/>
                <w:spacing w:val="-2"/>
                <w:sz w:val="18"/>
                <w:szCs w:val="18"/>
              </w:rPr>
              <w:t>权益）直接或</w:t>
            </w:r>
            <w:r>
              <w:rPr>
                <w:rFonts w:ascii="宋体" w:hAnsi="宋体" w:cs="宋体" w:eastAsia="宋体" w:hint="default"/>
                <w:sz w:val="18"/>
                <w:szCs w:val="18"/>
              </w:rPr>
              <w:t> 间接从事或 参与任何与 四方精创构 成竞争的任 何业务或活 </w:t>
            </w:r>
            <w:r>
              <w:rPr>
                <w:rFonts w:ascii="宋体" w:hAnsi="宋体" w:cs="宋体" w:eastAsia="宋体" w:hint="default"/>
                <w:spacing w:val="-2"/>
                <w:sz w:val="18"/>
                <w:szCs w:val="18"/>
              </w:rPr>
              <w:t>动，不以任何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方式从事或 参与生产任 何与四方精</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5.329987pt;margin-top:72.47998pt;width:61.85pt;height:686.55pt;mso-position-horizontal-relative:page;mso-position-vertical-relative:page;z-index:-1097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创相同、相似</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或可能取代</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业务活动；本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人如从任何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第三方获得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的商业机会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有竞争或可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能有竞争，则</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本公司将立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即通知四方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精创，并将该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商业机会让</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予四方精创；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益群控股、益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威控股和益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志控股的承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诺为避免控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股股东未来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争，公司的控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股股东益群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控股和实际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控制人之一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邓修生先生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控制的益威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控股以及益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志控股已分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司出具了《避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承诺内容如</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下：本公司依</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照中国法律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法规被确认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关联方期间，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将不会在中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国境内或境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外以任何方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式（包括但不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限于单独经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营、通过合资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经营或拥有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另一公司或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企业的股权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及其它权益）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任何与四方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精创构成竞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务或活动，不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生产任何与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同、相似或可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能取代四方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精创的业务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活动；本公司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如从任何第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三方获得的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商业机会与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有竞争，则本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公司将立即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通知四方精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创，并将该商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业机会让予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5.329987pt;margin-top:72.47998pt;width:61.85pt;height:686.55pt;mso-position-horizontal-relative:page;mso-position-vertical-relative:page;z-index:-1097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精诚资讯的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承诺为避免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公司其他主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要股东未来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争，公司股东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6" w:right="0"/>
              <w:jc w:val="left"/>
              <w:rPr>
                <w:rFonts w:ascii="Times New Roman" w:hAnsi="Times New Roman" w:cs="Times New Roman" w:eastAsia="Times New Roman" w:hint="default"/>
                <w:sz w:val="18"/>
                <w:szCs w:val="18"/>
              </w:rPr>
            </w:pPr>
            <w:r>
              <w:rPr>
                <w:rFonts w:ascii="Times New Roman"/>
                <w:sz w:val="18"/>
              </w:rPr>
              <w:t>Systex</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股股东精诚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资讯已于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日向公司出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具了《避免同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内容如下：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的全资或控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股企业及本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公司可控制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的其它企业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（以下合称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精诚集团</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4"/>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全球范围内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（除台湾地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区外）不从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事、亦不通过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独资经营或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以取得控制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权之合资经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营、拥有在其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它公司或企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权益的形式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从事定制化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软件开发（含</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相应的应用</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维护）业务，</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该等业务包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银行信息系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统（包括银行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核心业务系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统、银行其他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业务系统、银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行渠道类系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统、银行管理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类系统等）相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关的一切软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件开发服务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及由此产生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的软件产品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销售以及其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它定制化软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件开发业务。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精诚集团在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中华人民共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和国大陆地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区、香港特别</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行政区以及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澳门特别行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政区不从事、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亦不通过独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资经营或以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之合资经营、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拥有在其它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公司或企业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的股票或权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益的形式从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事金融业之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成业务（含相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应的应用维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92"/>
                <w:sz w:val="18"/>
                <w:szCs w:val="18"/>
              </w:rPr>
              <w:t>）</w:t>
            </w:r>
            <w:r>
              <w:rPr>
                <w:rFonts w:ascii="宋体" w:hAnsi="宋体" w:cs="宋体" w:eastAsia="宋体" w:hint="default"/>
                <w:sz w:val="18"/>
                <w:szCs w:val="18"/>
              </w:rPr>
              <w:t>。如台湾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注册企业或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其在其他地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区之子公司、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分公司或其</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他分支机构</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所发生之相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关业务，以该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业务之实际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发生地确定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是否属于上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述避免同业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竞争之范围。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）精诚集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团目前并无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计划且承诺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未来不会通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过增持四方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精创股份等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方式成为四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方精创的实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）如果精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诚集团有违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反本承诺函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的业务或活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动，则本公司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将赔偿四方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精创之损失，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赔偿范围以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如下两者较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高者为准：①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精诚集团因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该等同业竞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争行为而获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得的利益；或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②四方精创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因精诚集团</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违反承诺函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之行为而受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到的损失，该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等损失包括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预期利益的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损失。规范和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减少关联交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易的承诺公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人周志群、邓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修生，以及主</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要股东益群</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控股、益威控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股承诺</w:t>
            </w:r>
            <w:r>
              <w:rPr>
                <w:rFonts w:ascii="宋体" w:hAnsi="宋体" w:cs="宋体" w:eastAsia="宋体" w:hint="default"/>
                <w:spacing w:val="-84"/>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不利</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用控股股东</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地位促使发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行人股东大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做出侵犯其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他中小股东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合法权益的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决议；在与发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行人发生关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联交易时，将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按照公平合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理和正常的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商业交易条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件进行，将不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会要求或接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受发行人给</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予比在任何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平交易中第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三者更优惠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的条件，并善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意、严格地履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行与发行人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签订的各种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议，不会向发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行人谋求任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何超出上述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规定以外的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利益或收益。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承诺，本公司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本人将承担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责任，包括但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不限于由此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给发行人及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其他中小股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东造成的全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部损失承担</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7" w:lineRule="auto"/>
              <w:ind w:left="23" w:right="87"/>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益 群集团控股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 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邓修生</w:t>
            </w:r>
            <w:r>
              <w:rPr>
                <w:rFonts w:ascii="Times New Roman" w:hAnsi="Times New Roman" w:cs="Times New Roman" w:eastAsia="Times New Roman" w:hint="default"/>
                <w:sz w:val="18"/>
                <w:szCs w:val="18"/>
              </w:rPr>
              <w:t>; </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林隆奋</w:t>
            </w:r>
            <w:r>
              <w:rPr>
                <w:rFonts w:ascii="Times New Roman" w:hAnsi="Times New Roman" w:cs="Times New Roman" w:eastAsia="Times New Roman" w:hint="default"/>
                <w:sz w:val="18"/>
                <w:szCs w:val="18"/>
              </w:rPr>
              <w:t>; </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何敏</w:t>
            </w:r>
            <w:r>
              <w:rPr>
                <w:rFonts w:ascii="Times New Roman" w:hAnsi="Times New Roman" w:cs="Times New Roman" w:eastAsia="Times New Roman" w:hint="default"/>
                <w:sz w:val="18"/>
                <w:szCs w:val="18"/>
              </w:rPr>
              <w:t>; </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 </w:t>
            </w:r>
            <w:r>
              <w:rPr>
                <w:rFonts w:ascii="宋体" w:hAnsi="宋体" w:cs="宋体" w:eastAsia="宋体" w:hint="default"/>
                <w:sz w:val="18"/>
                <w:szCs w:val="18"/>
              </w:rPr>
              <w:t>罗川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关于上市后 三年内公司 股价低于每 股净资产时 稳定股价的 预案（一）发 行人及其控 股股东承诺： 当发行人股 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盘价低于最 近一期每股 净资产时，应 当在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日内召 开董事会、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日内召开股 东大会，审议 稳定股价具 体方案，明确 该等具体方 案的实施期 间，并在股东 大会审议通 过该等方案 并履行相关 法律法规、中 国证监会相 关规定及其 他对本公司 有约束力的 规范性文件 所规定的相 关程序并取 得所需的相 关批准后的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 启动稳定股 价具体方案 的实施。主要 的稳定股价 措施包括：</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在不影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响公司正常</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情况下，经董</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事会、股东大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会审议同意，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求控股股东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及时任公司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的人员以增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的方式稳定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公司股价，并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明确增持的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在保证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公司经营资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金需求的前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提下，经董事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审议同意，通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过实施利润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分配或资本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股本的方式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通过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削减开支、限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制高级管理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人员薪酬、暂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停股权激励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计划等方式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提升公司业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绩、稳定公司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股价</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当触发上述</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施的启动条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件时，发行人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理人承诺，其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应积极配合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发行人启动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价预案，如因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价之目的而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触发公司股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份回购的义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务时，本人应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在公司董事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审议股份回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购方案时以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本人所直接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或间接拥有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的表决票数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全部投赞成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票。除此之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外，其应在不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迟于股东大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体方案后的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根据股东大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具体方案，积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极采取下述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的前提下，按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照发行人关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票。购买所增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持股票的总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金额不低于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其上年度初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至董事会审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议通过稳定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案日期间，从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公司获取的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税后薪酬及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税后现金分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红总额的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）除</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制执行或上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市公司重组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等情形必须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转股或触发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前述股价稳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定措施的停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止条件外，在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股东大会审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议稳定股价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具体方案及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方案实施期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间，不转让其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股份。除经股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东大会非关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联股东同意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外，不由公司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回购其持有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的股份。触发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前述股价稳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定措施的启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动条件时，该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理人员不因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5.329987pt;margin-top:215.419983pt;width:61.85pt;height:548.15pt;mso-position-horizontal-relative:page;mso-position-vertical-relative:page;z-index:-1097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审议稳定股</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及方案实施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期间内职务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变更、离职等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情形而拒绝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实施上述稳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定股价的措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填补被摊薄</w:t>
            </w:r>
          </w:p>
        </w:tc>
        <w:tc>
          <w:tcPr>
            <w:tcW w:w="1126" w:type="dxa"/>
            <w:vMerge w:val="restart"/>
            <w:tcBorders>
              <w:top w:val="single" w:sz="4" w:space="0" w:color="000000"/>
              <w:left w:val="single" w:sz="4" w:space="0" w:color="000000"/>
              <w:right w:val="single" w:sz="4" w:space="0" w:color="000000"/>
            </w:tcBorders>
          </w:tcPr>
          <w:p>
            <w:pPr>
              <w:pStyle w:val="TableParagraph"/>
              <w:spacing w:line="109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8"/>
                <w:sz w:val="20"/>
                <w:szCs w:val="20"/>
              </w:rPr>
              <w:pict>
                <v:group style="width:55.85pt;height:548.15pt;mso-position-horizontal-relative:char;mso-position-vertical-relative:line" coordorigin="0,0" coordsize="1117,10963">
                  <v:group style="position:absolute;left:0;top:0;width:1117;height:10963" coordorigin="0,0" coordsize="1117,10963">
                    <v:shape style="position:absolute;left:0;top:0;width:1117;height:10963" coordorigin="0,0" coordsize="1117,10963" path="m0,10963l1116,10963,1116,0,0,0,0,10963xe" filled="true" fillcolor="#ffffff" stroked="false">
                      <v:path arrowok="t"/>
                      <v:fill type="solid"/>
                    </v:shape>
                  </v:group>
                  <v:group style="position:absolute;left:24;top:5286;width:1071;height:392" coordorigin="24,5286" coordsize="1071,392">
                    <v:shape style="position:absolute;left:24;top:5286;width:1071;height:392" coordorigin="24,5286" coordsize="1071,392" path="m24,5677l1095,5677,1095,5286,24,5286,24,5677xe" filled="true" fillcolor="#ffffff" stroked="false">
                      <v:path arrowok="t"/>
                      <v:fill type="solid"/>
                    </v:shape>
                  </v:group>
                </v:group>
              </w:pict>
            </w:r>
            <w:r>
              <w:rPr>
                <w:rFonts w:ascii="Times New Roman" w:hAnsi="Times New Roman" w:cs="Times New Roman" w:eastAsia="Times New Roman" w:hint="default"/>
                <w:position w:val="-218"/>
                <w:sz w:val="20"/>
                <w:szCs w:val="20"/>
              </w:rPr>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即期回报的</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措施及承诺</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国务院办公</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厅于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日发布了《国</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务院办公厅</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关于进一步</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加强资本市</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场中小投资</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者合法权益</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保护工作的</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92"/>
                <w:sz w:val="18"/>
                <w:szCs w:val="18"/>
              </w:rPr>
              <w:t>》</w:t>
            </w:r>
            <w:r>
              <w:rPr>
                <w:rFonts w:ascii="宋体" w:hAnsi="宋体" w:cs="宋体" w:eastAsia="宋体" w:hint="default"/>
                <w:sz w:val="18"/>
                <w:szCs w:val="18"/>
              </w:rPr>
              <w:t>（国办</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发【</w:t>
            </w:r>
            <w:r>
              <w:rPr>
                <w:rFonts w:ascii="Times New Roman" w:hAnsi="Times New Roman" w:cs="Times New Roman" w:eastAsia="Times New Roman" w:hint="default"/>
                <w:spacing w:val="-11"/>
                <w:sz w:val="18"/>
                <w:szCs w:val="18"/>
              </w:rPr>
              <w:t>2013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110</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号）并提出，</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7"/>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 开发行股票、 上市公司再</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融资或者并</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购重组摊薄</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即期回报的，</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应当承诺并</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兑现填补回</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报的具体措</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施</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公司实现归</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股东的净利</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8,428.38</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万元，每股收</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37"/>
              <w:jc w:val="left"/>
              <w:rPr>
                <w:rFonts w:ascii="宋体" w:hAnsi="宋体" w:cs="宋体" w:eastAsia="宋体" w:hint="default"/>
                <w:sz w:val="18"/>
                <w:szCs w:val="18"/>
              </w:rPr>
            </w:pPr>
            <w:r>
              <w:rPr>
                <w:rFonts w:ascii="宋体" w:hAnsi="宋体" w:cs="宋体" w:eastAsia="宋体" w:hint="default"/>
                <w:sz w:val="18"/>
                <w:szCs w:val="18"/>
              </w:rPr>
              <w:t>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加权平均净</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0"/>
                <w:sz w:val="18"/>
                <w:szCs w:val="18"/>
              </w:rPr>
              <w:t> </w:t>
            </w:r>
            <w:r>
              <w:rPr>
                <w:rFonts w:ascii="Times New Roman" w:hAnsi="Times New Roman" w:cs="Times New Roman" w:eastAsia="Times New Roman" w:hint="default"/>
                <w:spacing w:val="-18"/>
                <w:sz w:val="18"/>
                <w:szCs w:val="18"/>
              </w:rPr>
              <w:t>27.85%</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次发行前公</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司总股本为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成后，公司总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股本和归属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将有较大幅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度的增加。虽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然本公司的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募集资金项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目将用于公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发展并进行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严格论证，但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资项目建设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需要一定周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期，在公司股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本和净资产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均增加的情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况下，短期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内，公司的每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股收益和加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权平均净资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产收益率等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指标将出现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一定幅度的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下降。针对上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述情况，本公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司对填补回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报提出若干</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措施并承诺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2"/>
                <w:sz w:val="18"/>
                <w:szCs w:val="18"/>
              </w:rPr>
              <w:t>：</w:t>
            </w:r>
            <w:r>
              <w:rPr>
                <w:rFonts w:ascii="宋体" w:hAnsi="宋体" w:cs="宋体" w:eastAsia="宋体" w:hint="default"/>
                <w:sz w:val="18"/>
                <w:szCs w:val="18"/>
              </w:rPr>
              <w:t>（一）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提升核心竞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争力，增强公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司可持续盈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利能力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借公司在业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内多年积累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的项目经验、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服务信誉、国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际化视野等</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方面的优势，</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坚持高端化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发展，以大型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商业银行的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大型机业务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为主要市场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发展方向，进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一步凝聚高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层次人才，拓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系统综</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合服务能力，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通过与客户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之间的全面</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合作，构造客</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户聚集效应。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、强化专业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化发展原则，</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继续巩固和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深化公司在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银行核心业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务系统服务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方面的专业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化能力，加大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研发投入和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技术储备，进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一步扩大核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心领域的业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务规模，提升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、坚持国际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市场与国内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市场互动发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展原则，完善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国际市场布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局，进一步提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升全球服务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交付能力，大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力拓展国内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市场，充分抓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住中国产业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升级背景下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服务大发展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的市场机遇。</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（二）加快募</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投项目投资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进度，争取早</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日实现项目</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预期效益本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次募集资金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软件技术服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务交付中心</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研发中心建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一代银行核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心业务系统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服务中心建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行移动应用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平台建设项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等都是围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绕公司主营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业务而进行，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有利于大幅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提升公司软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件测试能力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和交付质量、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有利于提升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公司的基础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研发体系、提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升向小型金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融机构提供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服务解决方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案的能力，加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大公司前瞻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性投入，持续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对银行移动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应用业务进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行研究。公司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将加快上述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募投项目的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投资进度，争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取早日实现</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7.209991pt;margin-top:72.47998pt;width:79.95pt;height:686.55pt;mso-position-horizontal-relative:page;mso-position-vertical-relative:page;z-index:-1097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项目的预期</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效益，尽快提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升公司的盈</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利能力。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提高资金使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用效率，保证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公司经营规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模的扩大公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司将提高募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集资金的使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用效率，以保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证公司经营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规模的扩大，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并为公司持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续健康发展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及业务链延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伸提供资金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支持</w:t>
            </w:r>
            <w:r>
              <w:rPr>
                <w:rFonts w:ascii="宋体" w:hAnsi="宋体" w:cs="宋体" w:eastAsia="宋体" w:hint="default"/>
                <w:spacing w:val="-92"/>
                <w:sz w:val="18"/>
                <w:szCs w:val="18"/>
              </w:rPr>
              <w:t>。</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优化投资回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报机制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次临时股东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过了《关于深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圳四方精创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资讯股份有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限公司首次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公开发行人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民币普通股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后分红回报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规划的议</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月，根据《上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市公司监管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上市公司现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金分红》等相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关规定，公司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对股东分配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回报规划进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行调整。公司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东大会审议 通过相关调 </w:t>
            </w:r>
            <w:r>
              <w:rPr>
                <w:rFonts w:ascii="宋体" w:hAnsi="宋体" w:cs="宋体" w:eastAsia="宋体" w:hint="default"/>
                <w:spacing w:val="-2"/>
                <w:sz w:val="18"/>
                <w:szCs w:val="18"/>
              </w:rPr>
              <w:t>整，并制定了</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2014 ~</w:t>
            </w:r>
            <w:r>
              <w:rPr>
                <w:rFonts w:ascii="Times New Roman"/>
                <w:spacing w:val="-3"/>
                <w:sz w:val="18"/>
              </w:rPr>
              <w:t> </w:t>
            </w:r>
            <w:r>
              <w:rPr>
                <w:rFonts w:ascii="Times New Roman"/>
                <w:sz w:val="18"/>
              </w:rPr>
              <w:t>2016</w:t>
            </w:r>
          </w:p>
          <w:p>
            <w:pPr>
              <w:pStyle w:val="TableParagraph"/>
              <w:spacing w:line="316" w:lineRule="auto" w:before="63"/>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年股东分红 </w:t>
            </w:r>
            <w:r>
              <w:rPr>
                <w:rFonts w:ascii="宋体" w:hAnsi="宋体" w:cs="宋体" w:eastAsia="宋体" w:hint="default"/>
                <w:spacing w:val="-2"/>
                <w:sz w:val="18"/>
                <w:szCs w:val="18"/>
              </w:rPr>
              <w:t>回报计划。公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司将优先采 用现金分红 的方式分配 </w:t>
            </w:r>
            <w:r>
              <w:rPr>
                <w:rFonts w:ascii="宋体" w:hAnsi="宋体" w:cs="宋体" w:eastAsia="宋体" w:hint="default"/>
                <w:spacing w:val="-2"/>
                <w:sz w:val="18"/>
                <w:szCs w:val="18"/>
              </w:rPr>
              <w:t>利润，注重对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投资者尤其 是中小股东 回报。</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0"/>
              <w:ind w:left="23" w:right="86"/>
              <w:jc w:val="left"/>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 奋</w:t>
            </w:r>
            <w:r>
              <w:rPr>
                <w:rFonts w:ascii="Times New Roman" w:hAnsi="Times New Roman" w:cs="Times New Roman" w:eastAsia="Times New Roman" w:hint="default"/>
                <w:sz w:val="18"/>
                <w:szCs w:val="18"/>
              </w:rPr>
              <w:t>;</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 敏</w:t>
            </w:r>
            <w:r>
              <w:rPr>
                <w:rFonts w:ascii="Times New Roman" w:hAnsi="Times New Roman" w:cs="Times New Roman" w:eastAsia="Times New Roman" w:hint="default"/>
                <w:sz w:val="18"/>
                <w:szCs w:val="18"/>
              </w:rPr>
              <w:t>;</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胡行 军</w:t>
            </w:r>
            <w:r>
              <w:rPr>
                <w:rFonts w:ascii="Times New Roman" w:hAnsi="Times New Roman" w:cs="Times New Roman" w:eastAsia="Times New Roman" w:hint="default"/>
                <w:sz w:val="18"/>
                <w:szCs w:val="18"/>
              </w:rPr>
              <w:t>;</w:t>
            </w:r>
            <w:r>
              <w:rPr>
                <w:rFonts w:ascii="宋体" w:hAnsi="宋体" w:cs="宋体" w:eastAsia="宋体" w:hint="default"/>
                <w:sz w:val="18"/>
                <w:szCs w:val="18"/>
              </w:rPr>
              <w:t>郑登元</w:t>
            </w:r>
            <w:r>
              <w:rPr>
                <w:rFonts w:ascii="Times New Roman" w:hAnsi="Times New Roman" w:cs="Times New Roman" w:eastAsia="Times New Roman" w:hint="default"/>
                <w:sz w:val="18"/>
                <w:szCs w:val="18"/>
              </w:rPr>
              <w:t>;</w:t>
            </w:r>
            <w:r>
              <w:rPr>
                <w:rFonts w:ascii="宋体" w:hAnsi="宋体" w:cs="宋体" w:eastAsia="宋体" w:hint="default"/>
                <w:sz w:val="18"/>
                <w:szCs w:val="18"/>
              </w:rPr>
              <w:t>王 勇</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w:t>
            </w:r>
            <w:r>
              <w:rPr>
                <w:rFonts w:ascii="宋体" w:hAnsi="宋体" w:cs="宋体" w:eastAsia="宋体" w:hint="default"/>
                <w:sz w:val="18"/>
                <w:szCs w:val="18"/>
              </w:rPr>
              <w:t>罗 川</w:t>
            </w:r>
            <w:r>
              <w:rPr>
                <w:rFonts w:ascii="Times New Roman" w:hAnsi="Times New Roman" w:cs="Times New Roman" w:eastAsia="Times New Roman" w:hint="default"/>
                <w:sz w:val="18"/>
                <w:szCs w:val="18"/>
              </w:rPr>
              <w:t>;</w:t>
            </w:r>
            <w:r>
              <w:rPr>
                <w:rFonts w:ascii="宋体" w:hAnsi="宋体" w:cs="宋体" w:eastAsia="宋体" w:hint="default"/>
                <w:sz w:val="18"/>
                <w:szCs w:val="18"/>
              </w:rPr>
              <w:t>深圳四方 精创资讯股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关于承诺履 行的约束措 施（一）发行 人将严格履 行本公司就 首次公开发 行股票并上 市所作出的 所有公开承 诺事项，积极 接受社会监 督。如未能履 行、确已无法 履行或无法 按期履行其 在招股说明 书中所作出 的相关承诺， 其将采取如 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 如非因不可 抗力原因导 致未能履行 公开承诺事 项的，需提出 新的承诺（相 关承诺需按 法律、法规、 公司章程的 规定履行相 关审批程序）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并接受如下</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约束措施，直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至新的承诺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履行完毕或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相应补救措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施实施完毕：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的披露媒体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上公开说明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未履行的原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因、具体情况</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和相关约束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性措施并向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股东和社会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公众投资者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道歉</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得进行公开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再融资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对公司该等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未履行承诺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的行为负有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个人责任的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员调减或停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批准未履行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承诺的董事、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监事、高级管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理人员的主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动离职申请，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但可以进行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职务变更；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者造成损失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的，本公司将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向投资者依</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法承担赔偿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承诺（相关承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诺需按法律、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法规、公司章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行相关审批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程序）并接受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处理方案，并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会审议，尽可</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能地保护本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周志群、邓修</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生，董事李</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琳、林隆奋，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监事胡行军、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王勇、郑登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元，及高级管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理人员罗川、</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黄永雄如未</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能履行、确已</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无法履行或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无法按期履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行其在招股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说明书中所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作出的相关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承诺，其将采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取如下措施：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、如本人非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承诺并接受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让公司股份。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制执行、上市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公司重组、为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履行保护投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资者利益承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诺等必须转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股的情形除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暂不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领取公司分</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配利润中归</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属于个人的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部分</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）可</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以职务变更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但不得主动</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要求离职；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5"/>
                <w:sz w:val="18"/>
                <w:szCs w:val="18"/>
              </w:rPr>
              <w:t>）未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损失的，依法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司未履行上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连带赔偿责</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人因不可抗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力原因导致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未能履行公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开承诺事项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的，需提出新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的承诺并接</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7.209991pt;margin-top:72.47998pt;width:79.95pt;height:686.55pt;mso-position-horizontal-relative:page;mso-position-vertical-relative:page;z-index:-1097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pStyle w:val="BodyText"/>
                    <w:spacing w:line="240" w:lineRule="auto"/>
                    <w:ind w:left="0" w:right="0"/>
                    <w:jc w:val="left"/>
                  </w:pPr>
                  <w:r>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6"/>
                      <w:szCs w:val="26"/>
                    </w:rPr>
                  </w:pPr>
                </w:p>
                <w:p>
                  <w:pPr>
                    <w:pStyle w:val="BodyText"/>
                    <w:spacing w:line="240" w:lineRule="auto"/>
                    <w:ind w:left="362"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受如下约束</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5pt;mso-position-horizontal-relative:char;mso-position-vertical-relative:line" coordorigin="0,0" coordsize="1117,13731">
                  <v:group style="position:absolute;left:0;top:0;width:1117;height:13731" coordorigin="0,0" coordsize="1117,13731">
                    <v:shape style="position:absolute;left:0;top:0;width:1117;height:13731" coordorigin="0,0" coordsize="1117,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措施，直至新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行的原因、具</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体情况和相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关约束性措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施并向股东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处理方案，尽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可能地保护</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者利益。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独立董事顾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嘉勇、何敏、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张力如未能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履行、确已无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法履行或无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法按期履行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其在招股说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明书中所作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出的相关承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诺，其将采取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如下措施：</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如本人非因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可以职务变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更但不得主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动要求离职；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）主动申</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人未履行上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依法承担连</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带赔偿责任。</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、如本人因</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尽快研究将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投资者利益</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损失降低到</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最小的处理</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方案，尽可能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地保护本公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司投资者利</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2"/>
                <w:sz w:val="18"/>
                <w:szCs w:val="18"/>
              </w:rPr>
              <w:t>。</w:t>
            </w:r>
            <w:r>
              <w:rPr>
                <w:rFonts w:ascii="宋体" w:hAnsi="宋体" w:cs="宋体" w:eastAsia="宋体" w:hint="default"/>
                <w:sz w:val="18"/>
                <w:szCs w:val="18"/>
              </w:rPr>
              <w:t>（四）公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司发行前持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东如未能履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行、确已无法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履行或无法</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按期履行其</w:t>
            </w:r>
          </w:p>
        </w:tc>
        <w:tc>
          <w:tcPr>
            <w:tcW w:w="1126" w:type="dxa"/>
            <w:vMerge w:val="restart"/>
            <w:tcBorders>
              <w:top w:val="single" w:sz="4" w:space="0" w:color="000000"/>
              <w:left w:val="single" w:sz="4" w:space="0" w:color="000000"/>
              <w:right w:val="single" w:sz="4" w:space="0" w:color="000000"/>
            </w:tcBorders>
          </w:tcPr>
          <w:p>
            <w:pPr>
              <w:pStyle w:val="TableParagraph"/>
              <w:spacing w:line="909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55.85pt;height:454.55pt;mso-position-horizontal-relative:char;mso-position-vertical-relative:line" coordorigin="0,0" coordsize="1117,9091">
                  <v:group style="position:absolute;left:0;top:0;width:1117;height:9091" coordorigin="0,0" coordsize="1117,9091">
                    <v:shape style="position:absolute;left:0;top:0;width:1117;height:9091" coordorigin="0,0" coordsize="1117,9091" path="m0,9090l1116,9090,1116,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所作出的减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持意向承诺，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其将采取如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行承诺的原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因、具体情况</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和相关约束</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性措施并向</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公司股东和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资者道歉；</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转让相关股</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份所取得的</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收益归公司</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未履行减持</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意向，其持有</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自其未履行</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上述减持意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向之日起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月内不得减</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312" w:lineRule="exact" w:before="32"/>
        <w:ind w:right="0"/>
        <w:jc w:val="left"/>
        <w:rPr>
          <w:b w:val="0"/>
          <w:bCs w:val="0"/>
        </w:rPr>
      </w:pPr>
      <w:r>
        <w:rPr/>
        <w:pict>
          <v:shape style="position:absolute;margin-left:305.329987pt;margin-top:-547.979980pt;width:61.85pt;height:454.55pt;mso-position-horizontal-relative:page;mso-position-vertical-relative:paragraph;z-index:-1097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38"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、根据财政部制定的《企业会计准则第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 </w:t>
      </w:r>
      <w:r>
        <w:rPr>
          <w:spacing w:val="-2"/>
        </w:rPr>
        <w:t>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日至本准则施行日之间新增的政府补助根据本准则进行调整。本次会计政策变更未对报</w:t>
      </w:r>
    </w:p>
    <w:p>
      <w:pPr>
        <w:pStyle w:val="BodyText"/>
        <w:spacing w:line="233" w:lineRule="exact"/>
        <w:ind w:right="0"/>
        <w:jc w:val="both"/>
      </w:pPr>
      <w:r>
        <w:rPr/>
        <w:t>告期财务报表产生影响。</w:t>
      </w:r>
    </w:p>
    <w:p>
      <w:pPr>
        <w:pStyle w:val="BodyText"/>
        <w:spacing w:line="300" w:lineRule="auto" w:before="117"/>
        <w:ind w:right="151"/>
        <w:jc w:val="both"/>
      </w:pPr>
      <w:r>
        <w:rPr>
          <w:rFonts w:ascii="Times New Roman" w:hAnsi="Times New Roman" w:cs="Times New Roman" w:eastAsia="Times New Roman" w:hint="default"/>
        </w:rPr>
        <w:t>2</w:t>
      </w:r>
      <w:r>
        <w:rPr/>
        <w:t>、根据财政部制定的《企业会计准则第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t>号），本 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日起施行。对于本准则施行日存在的持有待售的非流动资产、处置组和终止经营，应当采用未来适用法 处理。本次会计政策变更未对报告期财务报表产生影响。</w:t>
      </w:r>
    </w:p>
    <w:p>
      <w:pPr>
        <w:pStyle w:val="BodyText"/>
        <w:spacing w:line="300" w:lineRule="auto" w:before="72"/>
        <w:ind w:right="151"/>
        <w:jc w:val="both"/>
      </w:pPr>
      <w:r>
        <w:rPr>
          <w:rFonts w:ascii="Times New Roman" w:hAnsi="Times New Roman" w:cs="Times New Roman" w:eastAsia="Times New Roman" w:hint="default"/>
        </w:rPr>
        <w:t>3</w:t>
      </w:r>
      <w:r>
        <w:rPr/>
        <w:t>、根据财政部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月发布的《财政部关于修订印发一般企业财务报表格式的通知》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，利润表新增 </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项目，并对净利润按照经营持续性进行分类列报。公司按照《企业会计准则第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财务报表列报》等的相</w:t>
      </w:r>
      <w:r>
        <w:rPr>
          <w:spacing w:val="-44"/>
        </w:rPr>
        <w:t> </w:t>
      </w:r>
      <w:r>
        <w:rPr>
          <w:spacing w:val="-44"/>
        </w:rPr>
      </w:r>
      <w:r>
        <w:rPr/>
        <w:t>关规定，对</w:t>
      </w:r>
      <w:r>
        <w:rPr>
          <w:rFonts w:ascii="Times New Roman" w:hAnsi="Times New Roman" w:cs="Times New Roman" w:eastAsia="Times New Roman" w:hint="default"/>
        </w:rPr>
        <w:t>2016</w:t>
      </w:r>
      <w:r>
        <w:rPr/>
        <w:t>年度的财务报表数据进行调整。</w:t>
      </w:r>
      <w:r>
        <w:rPr>
          <w:rFonts w:ascii="Times New Roman" w:hAnsi="Times New Roman" w:cs="Times New Roman" w:eastAsia="Times New Roman" w:hint="default"/>
        </w:rPr>
        <w:t>2017</w:t>
      </w:r>
      <w:r>
        <w:rPr/>
        <w:t>年列示持续经营净利润</w:t>
      </w:r>
      <w:r>
        <w:rPr>
          <w:rFonts w:ascii="Times New Roman" w:hAnsi="Times New Roman" w:cs="Times New Roman" w:eastAsia="Times New Roman" w:hint="default"/>
        </w:rPr>
        <w:t>88,163,361.56</w:t>
      </w:r>
      <w:r>
        <w:rPr/>
        <w:t>元，列示终止经营净利润</w:t>
      </w:r>
      <w:r>
        <w:rPr>
          <w:rFonts w:ascii="Times New Roman" w:hAnsi="Times New Roman" w:cs="Times New Roman" w:eastAsia="Times New Roman" w:hint="default"/>
        </w:rPr>
        <w:t>0.00</w:t>
      </w:r>
      <w:r>
        <w:rPr/>
        <w:t>元； </w:t>
      </w:r>
      <w:r>
        <w:rPr>
          <w:rFonts w:ascii="Times New Roman" w:hAnsi="Times New Roman" w:cs="Times New Roman" w:eastAsia="Times New Roman" w:hint="default"/>
        </w:rPr>
        <w:t>2016</w:t>
      </w:r>
      <w:r>
        <w:rPr/>
        <w:t>年列示持续经营净利润</w:t>
      </w:r>
      <w:r>
        <w:rPr>
          <w:rFonts w:ascii="Times New Roman" w:hAnsi="Times New Roman" w:cs="Times New Roman" w:eastAsia="Times New Roman" w:hint="default"/>
        </w:rPr>
        <w:t>75,632,809.08</w:t>
      </w:r>
      <w:r>
        <w:rPr/>
        <w:t>元，列示终止经营净利润</w:t>
      </w:r>
      <w:r>
        <w:rPr>
          <w:rFonts w:ascii="Times New Roman" w:hAnsi="Times New Roman" w:cs="Times New Roman" w:eastAsia="Times New Roman" w:hint="default"/>
        </w:rPr>
        <w:t>0.00</w:t>
      </w:r>
      <w:r>
        <w:rPr/>
        <w:t>元。</w:t>
      </w:r>
    </w:p>
    <w:p>
      <w:pPr>
        <w:spacing w:line="240" w:lineRule="auto" w:before="5"/>
        <w:rPr>
          <w:rFonts w:ascii="宋体" w:hAnsi="宋体" w:cs="宋体" w:eastAsia="宋体" w:hint="default"/>
          <w:sz w:val="14"/>
          <w:szCs w:val="14"/>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1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报告期内新增合并单位四方精创信息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日在香港登记设立的全资子公司。</w:t>
      </w:r>
    </w:p>
    <w:p>
      <w:pPr>
        <w:pStyle w:val="Heading2"/>
        <w:spacing w:line="240" w:lineRule="auto" w:before="154"/>
        <w:ind w:right="0"/>
        <w:jc w:val="both"/>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94"/>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3"/>
          <w:szCs w:val="13"/>
        </w:rPr>
      </w:pPr>
    </w:p>
    <w:p>
      <w:pPr>
        <w:pStyle w:val="Heading2"/>
        <w:spacing w:line="240" w:lineRule="auto"/>
        <w:ind w:right="94"/>
        <w:jc w:val="left"/>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3"/>
          <w:szCs w:val="13"/>
        </w:rPr>
      </w:pPr>
    </w:p>
    <w:p>
      <w:pPr>
        <w:pStyle w:val="Heading2"/>
        <w:spacing w:line="240" w:lineRule="auto"/>
        <w:ind w:right="94"/>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、根据公司召开第二届董事会第十五次会议和第二届监事会第十次会议，审议通过的《关于向激励对象授予预留限制性股 票的议案》且于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日完成了预留限制性股票授予登记工作，并在巨潮资讯网发布了《关于预留限制性股票授予完</w:t>
      </w:r>
    </w:p>
    <w:p>
      <w:pPr>
        <w:pStyle w:val="BodyText"/>
        <w:spacing w:line="304" w:lineRule="auto"/>
        <w:ind w:right="94"/>
        <w:jc w:val="left"/>
      </w:pPr>
      <w:r>
        <w:rPr/>
        <w:t>成的公告》。授予日为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日，授予价格为每股</w:t>
      </w:r>
      <w:r>
        <w:rPr>
          <w:rFonts w:ascii="Times New Roman" w:hAnsi="Times New Roman" w:cs="Times New Roman" w:eastAsia="Times New Roman" w:hint="default"/>
        </w:rPr>
        <w:t>28.90</w:t>
      </w:r>
      <w:r>
        <w:rPr/>
        <w:t>元，授予数量为</w:t>
      </w:r>
      <w:r>
        <w:rPr>
          <w:rFonts w:ascii="Times New Roman" w:hAnsi="Times New Roman" w:cs="Times New Roman" w:eastAsia="Times New Roman" w:hint="default"/>
        </w:rPr>
        <w:t>430,000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2017</w:t>
      </w:r>
      <w:r>
        <w:rPr/>
        <w:t>年第一次临时股东大会，审议通过了《关于审核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2016</w:t>
      </w:r>
      <w:r>
        <w:rPr/>
        <w:t>年 </w:t>
      </w:r>
      <w:r>
        <w:rPr>
          <w:spacing w:val="-2"/>
        </w:rPr>
        <w:t>限制性股票激励计划（草案）</w:t>
      </w:r>
      <w:r>
        <w:rPr>
          <w:rFonts w:ascii="Times New Roman" w:hAnsi="Times New Roman" w:cs="Times New Roman" w:eastAsia="Times New Roman" w:hint="default"/>
          <w:spacing w:val="-2"/>
        </w:rPr>
        <w:t>&gt;</w:t>
      </w:r>
      <w:r>
        <w:rPr>
          <w:spacing w:val="-2"/>
        </w:rPr>
        <w:t>及其摘要的议案》、《关于授权董事会办理公司</w:t>
      </w:r>
      <w:r>
        <w:rPr>
          <w:rFonts w:ascii="Times New Roman" w:hAnsi="Times New Roman" w:cs="Times New Roman" w:eastAsia="Times New Roman" w:hint="default"/>
          <w:spacing w:val="-2"/>
        </w:rPr>
        <w:t>2016</w:t>
      </w:r>
      <w:r>
        <w:rPr>
          <w:spacing w:val="-2"/>
        </w:rPr>
        <w:t>年限制性股票激励计划相关事宜的议案》</w:t>
      </w:r>
      <w:r>
        <w:rPr>
          <w:spacing w:val="-72"/>
        </w:rPr>
        <w:t> </w:t>
      </w:r>
      <w:r>
        <w:rPr>
          <w:spacing w:val="-72"/>
        </w:rPr>
      </w:r>
      <w:r>
        <w:rPr/>
        <w:t>等议案。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日，公司召开第二届董事会第十七次会议和第二届监事会第十一次会议审议并通过了《关于向激励对象授予</w:t>
      </w:r>
      <w:r>
        <w:rPr>
          <w:spacing w:val="-61"/>
        </w:rPr>
        <w:t> </w:t>
      </w:r>
      <w:r>
        <w:rPr>
          <w:spacing w:val="-61"/>
        </w:rPr>
      </w:r>
      <w:r>
        <w:rPr>
          <w:spacing w:val="-2"/>
        </w:rPr>
        <w:t>限制性股票的议案》。同意确定</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日为授予日，授予</w:t>
      </w:r>
      <w:r>
        <w:rPr>
          <w:rFonts w:ascii="Times New Roman" w:hAnsi="Times New Roman" w:cs="Times New Roman" w:eastAsia="Times New Roman" w:hint="default"/>
          <w:spacing w:val="-2"/>
        </w:rPr>
        <w:t>153</w:t>
      </w:r>
      <w:r>
        <w:rPr>
          <w:spacing w:val="-2"/>
        </w:rPr>
        <w:t>名激励对象</w:t>
      </w:r>
      <w:r>
        <w:rPr>
          <w:rFonts w:ascii="Times New Roman" w:hAnsi="Times New Roman" w:cs="Times New Roman" w:eastAsia="Times New Roman" w:hint="default"/>
          <w:spacing w:val="-2"/>
        </w:rPr>
        <w:t>1,104,000</w:t>
      </w:r>
      <w:r>
        <w:rPr>
          <w:spacing w:val="-2"/>
        </w:rPr>
        <w:t>股限制性股票。独立董事对此事项发</w:t>
      </w:r>
      <w:r>
        <w:rPr>
          <w:spacing w:val="-51"/>
        </w:rPr>
        <w:t> </w:t>
      </w:r>
      <w:r>
        <w:rPr>
          <w:spacing w:val="-51"/>
        </w:rPr>
      </w:r>
      <w:r>
        <w:rPr/>
        <w:t>表了独立意见，律师事务所出具了法律意见书。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日公司召开第二届董事会第十八次会议和第二届监事会第十二次会议，审议通过了《关于</w:t>
      </w:r>
      <w:r>
        <w:rPr>
          <w:rFonts w:ascii="Times New Roman" w:hAnsi="Times New Roman" w:cs="Times New Roman" w:eastAsia="Times New Roman" w:hint="default"/>
          <w:spacing w:val="-2"/>
        </w:rPr>
        <w:t>2015</w:t>
      </w:r>
      <w:r>
        <w:rPr>
          <w:spacing w:val="-2"/>
        </w:rPr>
        <w:t>年限制性股票</w:t>
      </w:r>
      <w:r>
        <w:rPr>
          <w:spacing w:val="-55"/>
        </w:rPr>
        <w:t> </w:t>
      </w:r>
      <w:r>
        <w:rPr>
          <w:spacing w:val="-55"/>
        </w:rPr>
      </w:r>
      <w:r>
        <w:rPr>
          <w:spacing w:val="-4"/>
        </w:rPr>
        <w:t>激励计划首次授予部分第一个解锁期解锁条件成就的议案》，独立董事对此发表了独立意见，律师事务所出具了法律意见书。</w:t>
      </w:r>
      <w:r>
        <w:rPr>
          <w:spacing w:val="-44"/>
        </w:rPr>
        <w:t> </w:t>
      </w:r>
      <w:r>
        <w:rPr>
          <w:spacing w:val="-44"/>
        </w:rPr>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日，公司召开第二届董事会第十九次会议审议和第二届监事会第十三次会议，审议通过了《关于调整公司</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年限制性股票激励计划首次授予所涉激励对象及授予权益数量的议案》，本次限制性股票计划首次授予激励对象由</w:t>
      </w:r>
      <w:r>
        <w:rPr>
          <w:rFonts w:ascii="Times New Roman" w:hAnsi="Times New Roman" w:cs="Times New Roman" w:eastAsia="Times New Roman" w:hint="default"/>
        </w:rPr>
        <w:t>153</w:t>
      </w:r>
      <w:r>
        <w:rPr/>
        <w:t>名调</w:t>
      </w:r>
      <w:r>
        <w:rPr>
          <w:spacing w:val="-3"/>
        </w:rPr>
        <w:t> </w:t>
      </w:r>
      <w:r>
        <w:rPr/>
        <w:t>整为</w:t>
      </w:r>
      <w:r>
        <w:rPr>
          <w:rFonts w:ascii="Times New Roman" w:hAnsi="Times New Roman" w:cs="Times New Roman" w:eastAsia="Times New Roman" w:hint="default"/>
        </w:rPr>
        <w:t>145</w:t>
      </w:r>
      <w:r>
        <w:rPr/>
        <w:t>名，首次授予数量由</w:t>
      </w:r>
      <w:r>
        <w:rPr>
          <w:rFonts w:ascii="Times New Roman" w:hAnsi="Times New Roman" w:cs="Times New Roman" w:eastAsia="Times New Roman" w:hint="default"/>
        </w:rPr>
        <w:t>1,104,000</w:t>
      </w:r>
      <w:r>
        <w:rPr/>
        <w:t>股调整为</w:t>
      </w:r>
      <w:r>
        <w:rPr>
          <w:rFonts w:ascii="Times New Roman" w:hAnsi="Times New Roman" w:cs="Times New Roman" w:eastAsia="Times New Roman" w:hint="default"/>
        </w:rPr>
        <w:t>1,076,800</w:t>
      </w:r>
      <w:r>
        <w:rPr/>
        <w:t>股。独立董事对此事项发表了同意独立意见</w:t>
      </w:r>
      <w:r>
        <w:rPr>
          <w:rFonts w:ascii="Times New Roman" w:hAnsi="Times New Roman" w:cs="Times New Roman" w:eastAsia="Times New Roman" w:hint="default"/>
        </w:rPr>
        <w:t>,</w:t>
      </w:r>
      <w:r>
        <w:rPr/>
        <w:t>同时律师事务所出具了 法律意见书。 </w:t>
      </w: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9</w:t>
      </w:r>
      <w:r>
        <w:rPr>
          <w:spacing w:val="-5"/>
        </w:rPr>
        <w:t>日完成了</w:t>
      </w:r>
      <w:r>
        <w:rPr>
          <w:rFonts w:ascii="Times New Roman" w:hAnsi="Times New Roman" w:cs="Times New Roman" w:eastAsia="Times New Roman" w:hint="default"/>
          <w:spacing w:val="-5"/>
        </w:rPr>
        <w:t>2016</w:t>
      </w:r>
      <w:r>
        <w:rPr>
          <w:spacing w:val="-5"/>
        </w:rPr>
        <w:t>年限制性股票授予登记工作，并在巨潮资讯网发布了《关于</w:t>
      </w:r>
      <w:r>
        <w:rPr>
          <w:rFonts w:ascii="Times New Roman" w:hAnsi="Times New Roman" w:cs="Times New Roman" w:eastAsia="Times New Roman" w:hint="default"/>
          <w:spacing w:val="-5"/>
        </w:rPr>
        <w:t>2016</w:t>
      </w:r>
      <w:r>
        <w:rPr>
          <w:spacing w:val="-5"/>
        </w:rPr>
        <w:t>年限制性股票授予完成的公告》。</w:t>
      </w:r>
      <w:r>
        <w:rPr>
          <w:spacing w:val="-44"/>
        </w:rPr>
        <w:t> </w:t>
      </w:r>
      <w:r>
        <w:rPr>
          <w:spacing w:val="-44"/>
        </w:rPr>
      </w:r>
      <w:r>
        <w:rPr/>
        <w:t>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日，授予价格为每股</w:t>
      </w:r>
      <w:r>
        <w:rPr>
          <w:rFonts w:ascii="Times New Roman" w:hAnsi="Times New Roman" w:cs="Times New Roman" w:eastAsia="Times New Roman" w:hint="default"/>
        </w:rPr>
        <w:t>28.90</w:t>
      </w:r>
      <w:r>
        <w:rPr/>
        <w:t>元，授予数量为</w:t>
      </w:r>
      <w:r>
        <w:rPr>
          <w:rFonts w:ascii="Times New Roman" w:hAnsi="Times New Roman" w:cs="Times New Roman" w:eastAsia="Times New Roman" w:hint="default"/>
        </w:rPr>
        <w:t>1,076,800</w:t>
      </w:r>
      <w:r>
        <w:rPr/>
        <w:t>股。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日完成了</w:t>
      </w:r>
      <w:r>
        <w:rPr>
          <w:rFonts w:ascii="Times New Roman" w:hAnsi="Times New Roman" w:cs="Times New Roman" w:eastAsia="Times New Roman" w:hint="default"/>
          <w:spacing w:val="-2"/>
        </w:rPr>
        <w:t>2015</w:t>
      </w:r>
      <w:r>
        <w:rPr>
          <w:spacing w:val="-2"/>
        </w:rPr>
        <w:t>年限制性股票激励计划首次授予部分第一个解锁期解锁事项，并在巨潮资讯网发布了《关于限</w:t>
      </w:r>
    </w:p>
    <w:p>
      <w:pPr>
        <w:spacing w:after="0" w:line="304"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4" w:lineRule="auto" w:before="44"/>
        <w:ind w:right="184"/>
        <w:jc w:val="left"/>
      </w:pPr>
      <w:r>
        <w:rPr/>
        <w:t>制性股票激励计划首次授予限制性股票第一个解锁期解锁股份上市流通的提示性公告》，上市流通日为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日，解 锁的限制性股票数量为</w:t>
      </w:r>
      <w:r>
        <w:rPr>
          <w:rFonts w:ascii="Times New Roman" w:hAnsi="Times New Roman" w:cs="Times New Roman" w:eastAsia="Times New Roman" w:hint="default"/>
        </w:rPr>
        <w:t>1,170,870</w:t>
      </w:r>
      <w:r>
        <w:rPr/>
        <w:t>股。 </w:t>
      </w:r>
      <w:r>
        <w:rPr>
          <w:rFonts w:ascii="Times New Roman" w:hAnsi="Times New Roman" w:cs="Times New Roman" w:eastAsia="Times New Roman" w:hint="default"/>
          <w:spacing w:val="-2"/>
        </w:rPr>
        <w:t>8</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日，召开了第二届董事会第二十三次会议和第二监事会第十五次会议，审议通过了《关于回购注销部分</w:t>
      </w:r>
      <w:r>
        <w:rPr>
          <w:spacing w:val="-61"/>
        </w:rPr>
        <w:t> </w:t>
      </w:r>
      <w:r>
        <w:rPr>
          <w:spacing w:val="-61"/>
        </w:rPr>
      </w:r>
      <w:r>
        <w:rPr>
          <w:spacing w:val="-2"/>
        </w:rPr>
        <w:t>已授予限制性股票的议案》，监事会对不符合激励条件的激励对象名单及回购注销的限制性股票数量进行了审核，独立董事</w:t>
      </w:r>
      <w:r>
        <w:rPr>
          <w:spacing w:val="-65"/>
        </w:rPr>
        <w:t> </w:t>
      </w:r>
      <w:r>
        <w:rPr>
          <w:spacing w:val="-65"/>
        </w:rPr>
      </w:r>
      <w:r>
        <w:rPr/>
        <w:t>对此发表了同意的独立意见。</w:t>
      </w:r>
    </w:p>
    <w:p>
      <w:pPr>
        <w:pStyle w:val="BodyText"/>
        <w:spacing w:line="319" w:lineRule="auto" w:before="68"/>
        <w:ind w:right="184"/>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日，完成了关于回购注销部分已授予但尚未解锁的限制性股票工作，并在巨潮资讯网发布了《关于部分限 制性股票回购注销完成的公告》，回购注销的股份数量为</w:t>
      </w:r>
      <w:r>
        <w:rPr>
          <w:rFonts w:ascii="Times New Roman" w:hAnsi="Times New Roman" w:cs="Times New Roman" w:eastAsia="Times New Roman" w:hint="default"/>
        </w:rPr>
        <w:t>37,550</w:t>
      </w:r>
      <w:r>
        <w:rPr/>
        <w:t>股。</w:t>
      </w:r>
      <w:r>
        <w:rPr>
          <w:spacing w:val="-86"/>
        </w:rPr>
        <w:t>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日，公司召开第二届董事会第二十四次会议审议并通过了《关于审核</w:t>
      </w:r>
      <w:r>
        <w:rPr>
          <w:rFonts w:ascii="Times New Roman" w:hAnsi="Times New Roman" w:cs="Times New Roman" w:eastAsia="Times New Roman" w:hint="default"/>
          <w:spacing w:val="-2"/>
        </w:rPr>
        <w:t>&lt;</w:t>
      </w:r>
      <w:r>
        <w:rPr>
          <w:spacing w:val="-2"/>
        </w:rPr>
        <w:t>深圳四方精创资讯股份有限公司</w:t>
      </w:r>
      <w:r>
        <w:rPr>
          <w:rFonts w:ascii="Times New Roman" w:hAnsi="Times New Roman" w:cs="Times New Roman" w:eastAsia="Times New Roman" w:hint="default"/>
          <w:spacing w:val="-2"/>
        </w:rPr>
        <w:t>2017</w:t>
      </w:r>
    </w:p>
    <w:p>
      <w:pPr>
        <w:pStyle w:val="BodyText"/>
        <w:spacing w:line="309" w:lineRule="auto"/>
        <w:ind w:right="94"/>
        <w:jc w:val="left"/>
      </w:pPr>
      <w:r>
        <w:rPr/>
        <w:t>年限制性股票激励计划（草案）</w:t>
      </w:r>
      <w:r>
        <w:rPr>
          <w:rFonts w:ascii="Times New Roman" w:hAnsi="Times New Roman" w:cs="Times New Roman" w:eastAsia="Times New Roman" w:hint="default"/>
        </w:rPr>
        <w:t>&gt;</w:t>
      </w:r>
      <w:r>
        <w:rPr/>
        <w:t>及其摘要的议案》等相关议案，监事会对本次股权激励对象名单进行了核实，独立董事就 相关事项发表了独立意见。同时律师事务所出具了法律意见书。 </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5</w:t>
      </w:r>
      <w:r>
        <w:rPr>
          <w:spacing w:val="-2"/>
        </w:rPr>
        <w:t>日，通过公司网站发布了《深圳四方精创资讯股份有限公司</w:t>
      </w:r>
      <w:r>
        <w:rPr>
          <w:rFonts w:ascii="Times New Roman" w:hAnsi="Times New Roman" w:cs="Times New Roman" w:eastAsia="Times New Roman" w:hint="default"/>
          <w:spacing w:val="-2"/>
        </w:rPr>
        <w:t>2017</w:t>
      </w:r>
      <w:r>
        <w:rPr>
          <w:spacing w:val="-2"/>
        </w:rPr>
        <w:t>年限制性股票激励计划激</w:t>
      </w:r>
      <w:r>
        <w:rPr>
          <w:spacing w:val="-55"/>
        </w:rPr>
        <w:t> </w:t>
      </w:r>
      <w:r>
        <w:rPr>
          <w:spacing w:val="-55"/>
        </w:rPr>
      </w:r>
      <w:r>
        <w:rPr>
          <w:spacing w:val="-4"/>
        </w:rPr>
        <w:t>励对象名单》，将公司本次拟激励对象姓名和职务予以公示，公示期满，监事会未收到任何针对本次拟激励对象提出的异议。</w:t>
      </w:r>
      <w:r>
        <w:rPr>
          <w:spacing w:val="-46"/>
        </w:rPr>
        <w:t> </w:t>
      </w:r>
      <w:r>
        <w:rPr>
          <w:spacing w:val="-46"/>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日，公司发布了《监事会关于公司</w:t>
      </w:r>
      <w:r>
        <w:rPr>
          <w:rFonts w:ascii="Times New Roman" w:hAnsi="Times New Roman" w:cs="Times New Roman" w:eastAsia="Times New Roman" w:hint="default"/>
        </w:rPr>
        <w:t>2017</w:t>
      </w:r>
      <w:r>
        <w:rPr/>
        <w:t>年限制性股票激励计划激励对象名单的核查意见及公示情况说明》。</w:t>
      </w:r>
    </w:p>
    <w:p>
      <w:pPr>
        <w:pStyle w:val="BodyText"/>
        <w:spacing w:line="300" w:lineRule="auto" w:before="5"/>
        <w:ind w:right="172"/>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年第二次临时股东大会审议并通过了《关于审核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 </w:t>
      </w:r>
      <w:r>
        <w:rPr/>
        <w:t>年限制性股票激励计划（草案）</w:t>
      </w:r>
      <w:r>
        <w:rPr>
          <w:rFonts w:ascii="Times New Roman" w:hAnsi="Times New Roman" w:cs="Times New Roman" w:eastAsia="Times New Roman" w:hint="default"/>
        </w:rPr>
        <w:t>&gt;</w:t>
      </w:r>
      <w:r>
        <w:rPr/>
        <w:t>及其摘要的议案》、《关于审核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w:t>
      </w:r>
      <w:r>
        <w:rPr/>
        <w:t>年限制性股票激励 计划实施考核管理办法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2017</w:t>
      </w:r>
      <w:r>
        <w:rPr/>
        <w:t>年限制性股票激励计划相关事宜的议案》 并披露了《关于公司</w:t>
      </w:r>
      <w:r>
        <w:rPr>
          <w:rFonts w:ascii="Times New Roman" w:hAnsi="Times New Roman" w:cs="Times New Roman" w:eastAsia="Times New Roman" w:hint="default"/>
        </w:rPr>
        <w:t>2017</w:t>
      </w:r>
      <w:r>
        <w:rPr/>
        <w:t>年限制性股票激励计划内幕信息知情人及激励对象买卖公司股票情况的自查报告》。 </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日公司召开第二届董事会第二十六次会议审议并通过了《关于向激励对象授予限制性股票的议案》、《关</w:t>
      </w:r>
      <w:r>
        <w:rPr>
          <w:spacing w:val="-63"/>
        </w:rPr>
        <w:t> </w:t>
      </w:r>
      <w:r>
        <w:rPr>
          <w:spacing w:val="-63"/>
        </w:rPr>
      </w:r>
      <w:r>
        <w:rPr/>
        <w:t>于调整公司</w:t>
      </w:r>
      <w:r>
        <w:rPr>
          <w:rFonts w:ascii="Times New Roman" w:hAnsi="Times New Roman" w:cs="Times New Roman" w:eastAsia="Times New Roman" w:hint="default"/>
        </w:rPr>
        <w:t>2017</w:t>
      </w:r>
      <w:r>
        <w:rPr/>
        <w:t>年限制性股票激励计划激励对象及授予权益数量的议案》。同意确定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日为授予日，授予</w:t>
      </w:r>
      <w:r>
        <w:rPr>
          <w:rFonts w:ascii="Times New Roman" w:hAnsi="Times New Roman" w:cs="Times New Roman" w:eastAsia="Times New Roman" w:hint="default"/>
        </w:rPr>
        <w:t>171</w:t>
      </w:r>
      <w:r>
        <w:rPr/>
        <w:t>名 激励对象</w:t>
      </w:r>
      <w:r>
        <w:rPr>
          <w:rFonts w:ascii="Times New Roman" w:hAnsi="Times New Roman" w:cs="Times New Roman" w:eastAsia="Times New Roman" w:hint="default"/>
        </w:rPr>
        <w:t>2,513,400</w:t>
      </w:r>
      <w:r>
        <w:rPr/>
        <w:t>股限制性股票。独立董事对此事项发表了独立意见，律师事务所出具了法律意见书。 </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日完成了</w:t>
      </w:r>
      <w:r>
        <w:rPr>
          <w:rFonts w:ascii="Times New Roman" w:hAnsi="Times New Roman" w:cs="Times New Roman" w:eastAsia="Times New Roman" w:hint="default"/>
        </w:rPr>
        <w:t>2017</w:t>
      </w:r>
      <w:r>
        <w:rPr/>
        <w:t>年限制性股票授予登记工作，并在巨潮资讯网发布了《关于</w:t>
      </w:r>
      <w:r>
        <w:rPr>
          <w:rFonts w:ascii="Times New Roman" w:hAnsi="Times New Roman" w:cs="Times New Roman" w:eastAsia="Times New Roman" w:hint="default"/>
        </w:rPr>
        <w:t>2017</w:t>
      </w:r>
      <w:r>
        <w:rPr/>
        <w:t>年限制性股票授予完成的公 告》。授予日为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日，授予价格为每股</w:t>
      </w:r>
      <w:r>
        <w:rPr>
          <w:rFonts w:ascii="Times New Roman" w:hAnsi="Times New Roman" w:cs="Times New Roman" w:eastAsia="Times New Roman" w:hint="default"/>
        </w:rPr>
        <w:t>21.26</w:t>
      </w:r>
      <w:r>
        <w:rPr/>
        <w:t>元，授予数量为</w:t>
      </w:r>
      <w:r>
        <w:rPr>
          <w:rFonts w:ascii="Times New Roman" w:hAnsi="Times New Roman" w:cs="Times New Roman" w:eastAsia="Times New Roman" w:hint="default"/>
        </w:rPr>
        <w:t>2,513,400</w:t>
      </w:r>
      <w:r>
        <w:rPr/>
        <w:t>股，上市日期为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 相关股权激励事项公司已在临时报告中进行了披露，相关查询索引如下</w:t>
      </w:r>
      <w:r>
        <w:rPr>
          <w:spacing w:val="-17"/>
        </w:rPr>
        <w:t> </w:t>
      </w:r>
      <w:r>
        <w:rPr/>
        <w:t>：</w:t>
      </w:r>
    </w:p>
    <w:p>
      <w:pPr>
        <w:spacing w:line="240" w:lineRule="auto" w:before="8"/>
        <w:rPr>
          <w:rFonts w:ascii="宋体" w:hAnsi="宋体" w:cs="宋体" w:eastAsia="宋体" w:hint="default"/>
          <w:sz w:val="25"/>
          <w:szCs w:val="25"/>
        </w:rPr>
      </w:pPr>
    </w:p>
    <w:tbl>
      <w:tblPr>
        <w:tblW w:w="0" w:type="auto"/>
        <w:jc w:val="left"/>
        <w:tblInd w:w="131" w:type="dxa"/>
        <w:tblLayout w:type="fixed"/>
        <w:tblCellMar>
          <w:top w:w="0" w:type="dxa"/>
          <w:left w:w="0" w:type="dxa"/>
          <w:bottom w:w="0" w:type="dxa"/>
          <w:right w:w="0" w:type="dxa"/>
        </w:tblCellMar>
        <w:tblLook w:val="01E0"/>
      </w:tblPr>
      <w:tblGrid>
        <w:gridCol w:w="5226"/>
        <w:gridCol w:w="1803"/>
        <w:gridCol w:w="2377"/>
      </w:tblGrid>
      <w:tr>
        <w:trPr>
          <w:trHeight w:val="341" w:hRule="exact"/>
        </w:trPr>
        <w:tc>
          <w:tcPr>
            <w:tcW w:w="5226"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23"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0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关于预留限制性股票授予完成的公告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独立董事关于向激励对象授予限制性股票相关事项的独立意见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1"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年限制性股票激励计</w:t>
            </w:r>
            <w:r>
              <w:rPr>
                <w:rFonts w:ascii="宋体" w:hAnsi="宋体" w:cs="宋体" w:eastAsia="宋体" w:hint="default"/>
                <w:sz w:val="18"/>
                <w:szCs w:val="18"/>
              </w:rPr>
              <w:t> 划授予事项之法律意见书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关于向激励对象授予限制性股票公告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独立董事关于第二届董事会第十八次会议有关事项的独立意见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0"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8"/>
              <w:ind w:left="26" w:right="150"/>
              <w:jc w:val="left"/>
              <w:rPr>
                <w:rFonts w:ascii="宋体" w:hAnsi="宋体" w:cs="宋体" w:eastAsia="宋体" w:hint="default"/>
                <w:sz w:val="18"/>
                <w:szCs w:val="18"/>
              </w:rPr>
            </w:pPr>
            <w:r>
              <w:rPr>
                <w:rFonts w:ascii="宋体" w:hAnsi="宋体" w:cs="宋体" w:eastAsia="宋体" w:hint="default"/>
                <w:sz w:val="18"/>
                <w:szCs w:val="18"/>
              </w:rPr>
              <w:t>关于限制性股票激励计划首次授予限制性股票第一个解锁期解锁 条件成就的公告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8"/>
              <w:ind w:left="26" w:right="0"/>
              <w:jc w:val="left"/>
              <w:rPr>
                <w:rFonts w:ascii="宋体" w:hAnsi="宋体" w:cs="宋体" w:eastAsia="宋体" w:hint="default"/>
                <w:sz w:val="18"/>
                <w:szCs w:val="18"/>
              </w:rPr>
            </w:pPr>
            <w:r>
              <w:rPr>
                <w:rFonts w:ascii="宋体" w:hAnsi="宋体" w:cs="宋体" w:eastAsia="宋体" w:hint="default"/>
                <w:spacing w:val="-2"/>
                <w:sz w:val="18"/>
                <w:szCs w:val="18"/>
              </w:rPr>
              <w:t>北京市金杜（深圳）律师事务所关于公司限制性股票激励计划首次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授予部分第一个解锁期解锁事项之法律意见书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5226"/>
        <w:gridCol w:w="1803"/>
        <w:gridCol w:w="2377"/>
      </w:tblGrid>
      <w:tr>
        <w:trPr>
          <w:trHeight w:val="339" w:hRule="exact"/>
        </w:trPr>
        <w:tc>
          <w:tcPr>
            <w:tcW w:w="5226" w:type="dxa"/>
            <w:tcBorders>
              <w:top w:val="nil" w:sz="6" w:space="0" w:color="auto"/>
              <w:left w:val="nil" w:sz="6" w:space="0" w:color="auto"/>
              <w:bottom w:val="single" w:sz="6" w:space="0" w:color="000000"/>
              <w:right w:val="single" w:sz="6" w:space="0" w:color="000000"/>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独立董事关于第二届董事会第十九次会议有关事项的独立意见</w:t>
            </w:r>
          </w:p>
        </w:tc>
        <w:tc>
          <w:tcPr>
            <w:tcW w:w="180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年限制性股票激励授予对象名单（调整后）</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49"/>
              <w:jc w:val="left"/>
              <w:rPr>
                <w:rFonts w:ascii="宋体" w:hAnsi="宋体" w:cs="宋体" w:eastAsia="宋体" w:hint="default"/>
                <w:sz w:val="18"/>
                <w:szCs w:val="18"/>
              </w:rPr>
            </w:pPr>
            <w:r>
              <w:rPr>
                <w:rFonts w:ascii="宋体" w:hAnsi="宋体" w:cs="宋体" w:eastAsia="宋体" w:hint="default"/>
                <w:sz w:val="18"/>
                <w:szCs w:val="18"/>
              </w:rPr>
              <w:t>关于调整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年限制性股票激励计划首次授予激励对象名单和授 予数量的公告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0"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年限制性股票激励计</w:t>
            </w:r>
            <w:r>
              <w:rPr>
                <w:rFonts w:ascii="宋体" w:hAnsi="宋体" w:cs="宋体" w:eastAsia="宋体" w:hint="default"/>
                <w:sz w:val="18"/>
                <w:szCs w:val="18"/>
              </w:rPr>
              <w:t> 划调整事宜之法律意见书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年限制性股票授予完成的公告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8"/>
              <w:ind w:left="26" w:right="150"/>
              <w:jc w:val="left"/>
              <w:rPr>
                <w:rFonts w:ascii="宋体" w:hAnsi="宋体" w:cs="宋体" w:eastAsia="宋体" w:hint="default"/>
                <w:sz w:val="18"/>
                <w:szCs w:val="18"/>
              </w:rPr>
            </w:pPr>
            <w:r>
              <w:rPr>
                <w:rFonts w:ascii="宋体" w:hAnsi="宋体" w:cs="宋体" w:eastAsia="宋体" w:hint="default"/>
                <w:sz w:val="18"/>
                <w:szCs w:val="18"/>
              </w:rPr>
              <w:t>关于限制性股票激励计划首次授予限制性股票第一个解锁期解锁 股份上市流通的提示性公告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7"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第二届监事会第十五次会议决议公告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第二届董事会第二十三次会议有关事项的独立意见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关于回购注销部分已授予但尚未解锁的限制性股票的公告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0"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26" w:right="-1"/>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年限制性股票回购注</w:t>
            </w:r>
            <w:r>
              <w:rPr>
                <w:rFonts w:ascii="宋体" w:hAnsi="宋体" w:cs="宋体" w:eastAsia="宋体" w:hint="default"/>
                <w:sz w:val="18"/>
                <w:szCs w:val="18"/>
              </w:rPr>
              <w:t> 销法律意见书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年限制性股票回购注</w:t>
            </w:r>
            <w:r>
              <w:rPr>
                <w:rFonts w:ascii="宋体" w:hAnsi="宋体" w:cs="宋体" w:eastAsia="宋体" w:hint="default"/>
                <w:sz w:val="18"/>
                <w:szCs w:val="18"/>
              </w:rPr>
              <w:t> 销法律意见书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限制性股票激励计划提示性公告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9"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年限制性股票激励计划（草案）摘要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年限制性股票激励计划实施考核管理办法</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第二届监事会第十六次会议决议公告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关于第二届董事会第二十四次会议的独立意见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49"/>
              <w:jc w:val="left"/>
              <w:rPr>
                <w:rFonts w:ascii="宋体" w:hAnsi="宋体" w:cs="宋体" w:eastAsia="宋体" w:hint="default"/>
                <w:sz w:val="18"/>
                <w:szCs w:val="18"/>
              </w:rPr>
            </w:pPr>
            <w:r>
              <w:rPr>
                <w:rFonts w:ascii="宋体" w:hAnsi="宋体" w:cs="宋体" w:eastAsia="宋体" w:hint="default"/>
                <w:sz w:val="18"/>
                <w:szCs w:val="18"/>
              </w:rPr>
              <w:t>监事会关于公司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年限制性股票激励计划激励对象名单的专项 核查意见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上市公司股权激励计划自查表</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1"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26" w:right="149"/>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 案）法律意见书</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149"/>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年限制性股票激励计划内幕信息知情人及激励对象 买卖公司股票情况的自查报告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4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8"/>
              <w:ind w:left="26" w:right="89"/>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关于公司第二届董事会第二十六次会议相关事项的独立 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监事会关于公司第二届监事会第十八次会议的专项核查意见</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651"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26" w:right="149"/>
              <w:jc w:val="left"/>
              <w:rPr>
                <w:rFonts w:ascii="宋体" w:hAnsi="宋体" w:cs="宋体" w:eastAsia="宋体" w:hint="default"/>
                <w:sz w:val="18"/>
                <w:szCs w:val="18"/>
              </w:rPr>
            </w:pPr>
            <w:r>
              <w:rPr>
                <w:rFonts w:ascii="宋体" w:hAnsi="宋体" w:cs="宋体" w:eastAsia="宋体" w:hint="default"/>
                <w:sz w:val="18"/>
                <w:szCs w:val="18"/>
              </w:rPr>
              <w:t>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年限制性股票激励计划首次授予激励对象名单和授 予数量的公告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年限制性股票激励计划激励对象名单（调整后）</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5226"/>
        <w:gridCol w:w="1803"/>
        <w:gridCol w:w="2377"/>
      </w:tblGrid>
      <w:tr>
        <w:trPr>
          <w:trHeight w:val="651" w:hRule="exact"/>
        </w:trPr>
        <w:tc>
          <w:tcPr>
            <w:tcW w:w="5226" w:type="dxa"/>
            <w:tcBorders>
              <w:top w:val="nil" w:sz="6" w:space="0" w:color="auto"/>
              <w:left w:val="nil" w:sz="6" w:space="0" w:color="auto"/>
              <w:bottom w:val="single" w:sz="6" w:space="0" w:color="000000"/>
              <w:right w:val="single" w:sz="6" w:space="0" w:color="000000"/>
            </w:tcBorders>
          </w:tcPr>
          <w:p>
            <w:pPr>
              <w:pStyle w:val="TableParagraph"/>
              <w:spacing w:line="300" w:lineRule="auto" w:before="18"/>
              <w:ind w:left="26" w:right="149"/>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年限制性股票激励计划调整 及授予事项的法律意见书</w:t>
            </w:r>
          </w:p>
        </w:tc>
        <w:tc>
          <w:tcPr>
            <w:tcW w:w="180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8"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关于向激励对象授予限制性股票公告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r>
        <w:trPr>
          <w:trHeight w:val="336" w:hRule="exact"/>
        </w:trPr>
        <w:tc>
          <w:tcPr>
            <w:tcW w:w="52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年限制性股票授予完成的公告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r>
            <w:hyperlink r:id="rId11">
              <w:r>
                <w:rPr>
                  <w:rFonts w:ascii="Times New Roman"/>
                  <w:sz w:val="18"/>
                  <w:u w:val="single" w:color="000000"/>
                </w:rPr>
                <w:t>http://www.cninfo.com.cn</w:t>
              </w:r>
              <w:r>
                <w:rPr>
                  <w:rFonts w:ascii="Times New Roman"/>
                  <w:sz w:val="18"/>
                </w:rPr>
              </w:r>
            </w:hyperlink>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367" w:lineRule="exact"/>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1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2" w:lineRule="auto"/>
        <w:ind w:right="152" w:firstLine="288"/>
        <w:jc w:val="both"/>
      </w:pPr>
      <w:r>
        <w:rPr>
          <w:spacing w:val="-1"/>
        </w:rPr>
        <w:t>公司严格按《公司法》、《深圳证券交易所创业板股票上市规则》、《上市公司信息披露管理办法》等相关法律法规规</w:t>
      </w:r>
      <w:r>
        <w:rPr/>
        <w:t> </w:t>
      </w:r>
      <w:r>
        <w:rPr>
          <w:spacing w:val="-2"/>
        </w:rPr>
        <w:t>范要求，及时、准确、真实、完整的原则进行信息披露工作；通过实地调研、电话、电子邮箱、公司网站和投资者关系互动</w:t>
      </w:r>
      <w:r>
        <w:rPr>
          <w:spacing w:val="-68"/>
        </w:rPr>
        <w:t> </w:t>
      </w:r>
      <w:r>
        <w:rPr>
          <w:spacing w:val="-68"/>
        </w:rPr>
      </w:r>
      <w:r>
        <w:rPr/>
        <w:t>平台等多种方式与投资者进行沟通交流，提高了公司的透明度和诚信度</w:t>
      </w:r>
      <w:r>
        <w:rPr>
          <w:rFonts w:ascii="Times New Roman" w:hAnsi="Times New Roman" w:cs="Times New Roman" w:eastAsia="Times New Roman" w:hint="default"/>
        </w:rPr>
        <w:t>;</w:t>
      </w:r>
      <w:r>
        <w:rPr/>
        <w:t>公司十分重视对投资者的合理回报，上市后严格按 照相关承诺及《公司章程》等相关法律法规的要求实施利润分配，每年均以派发现金股利的方式回馈股东。</w:t>
      </w:r>
    </w:p>
    <w:p>
      <w:pPr>
        <w:pStyle w:val="BodyText"/>
        <w:spacing w:line="316" w:lineRule="auto" w:before="22"/>
        <w:ind w:right="152" w:firstLine="288"/>
        <w:jc w:val="both"/>
      </w:pPr>
      <w:r>
        <w:rPr>
          <w:spacing w:val="-1"/>
        </w:rPr>
        <w:t>公司始终将依法经营作为公司运行的基本原则，注重企业经济效益与社会效益的共同发展。公司严格遵守国家法律、法</w:t>
      </w:r>
      <w:r>
        <w:rPr/>
        <w:t> 规、政策的规定，始终依法经营，积极纳税，支持国家与地方的经济发展。</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4554"/>
        <w:jc w:val="left"/>
      </w:pPr>
      <w:r>
        <w:rPr/>
        <w:t>上市公司及其子公司是否属于环境保护部门公布的重点排污单位 不适用 上市公司及其子公司均不属于环境保护部门公布的重点排污单位。</w:t>
      </w:r>
    </w:p>
    <w:p>
      <w:pPr>
        <w:spacing w:line="240" w:lineRule="auto" w:before="9"/>
        <w:rPr>
          <w:rFonts w:ascii="宋体" w:hAnsi="宋体" w:cs="宋体" w:eastAsia="宋体" w:hint="default"/>
          <w:sz w:val="12"/>
          <w:szCs w:val="12"/>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144" w:firstLine="360"/>
        <w:jc w:val="left"/>
      </w:pPr>
      <w:r>
        <w:rPr>
          <w:rFonts w:ascii="Times New Roman" w:hAnsi="Times New Roman" w:cs="Times New Roman" w:eastAsia="Times New Roman" w:hint="default"/>
        </w:rPr>
        <w:t>1</w:t>
      </w:r>
      <w:r>
        <w:rPr/>
        <w:t>、报告期内，经公司第二届董事会第二十四次会议及</w:t>
      </w:r>
      <w:r>
        <w:rPr>
          <w:rFonts w:ascii="Times New Roman" w:hAnsi="Times New Roman" w:cs="Times New Roman" w:eastAsia="Times New Roman" w:hint="default"/>
        </w:rPr>
        <w:t>2017</w:t>
      </w:r>
      <w:r>
        <w:rPr/>
        <w:t>年第二次临时股东大会审议通过了《关于公司认购深圳南山 </w:t>
      </w:r>
      <w:r>
        <w:rPr>
          <w:spacing w:val="-2"/>
        </w:rPr>
        <w:t>宝生村镇银行股份有限公司增资股份的议案》，并与深圳南山宝生村镇银行股份有限公司签订了《关于深圳南山宝生村镇银</w:t>
      </w:r>
      <w:r>
        <w:rPr>
          <w:spacing w:val="-66"/>
        </w:rPr>
        <w:t> </w:t>
      </w:r>
      <w:r>
        <w:rPr>
          <w:spacing w:val="-66"/>
        </w:rPr>
      </w:r>
      <w:r>
        <w:rPr/>
        <w:t>行股份有限公司定向募集股份之认购协议书》，公司拟以人民币</w:t>
      </w:r>
      <w:r>
        <w:rPr>
          <w:rFonts w:ascii="Times New Roman" w:hAnsi="Times New Roman" w:cs="Times New Roman" w:eastAsia="Times New Roman" w:hint="default"/>
        </w:rPr>
        <w:t>78,110,000</w:t>
      </w:r>
      <w:r>
        <w:rPr/>
        <w:t>元认购深圳南山宝生村镇银行股份有限公司 </w:t>
      </w:r>
      <w:r>
        <w:rPr>
          <w:rFonts w:ascii="Times New Roman" w:hAnsi="Times New Roman" w:cs="Times New Roman" w:eastAsia="Times New Roman" w:hint="default"/>
        </w:rPr>
        <w:t>53,500,000</w:t>
      </w:r>
      <w:r>
        <w:rPr/>
        <w:t>股股份，占深圳南山宝生村镇银行股份有限公司本次发行完成后股份总数的</w:t>
      </w:r>
      <w:r>
        <w:rPr>
          <w:rFonts w:ascii="Times New Roman" w:hAnsi="Times New Roman" w:cs="Times New Roman" w:eastAsia="Times New Roman" w:hint="default"/>
        </w:rPr>
        <w:t>7.50%</w:t>
      </w:r>
      <w:r>
        <w:rPr/>
        <w:t>。该项增资股份已办理完成相 关登记手续。</w:t>
      </w:r>
    </w:p>
    <w:p>
      <w:pPr>
        <w:spacing w:after="0" w:line="304"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97" w:firstLine="360"/>
        <w:jc w:val="left"/>
      </w:pPr>
      <w:r>
        <w:rPr>
          <w:rFonts w:ascii="Times New Roman" w:hAnsi="Times New Roman" w:cs="Times New Roman" w:eastAsia="Times New Roman" w:hint="default"/>
        </w:rPr>
        <w:t>2</w:t>
      </w:r>
      <w:r>
        <w:rPr/>
        <w:t>、报告期内，公司与</w:t>
      </w:r>
      <w:r>
        <w:rPr>
          <w:rFonts w:ascii="Times New Roman" w:hAnsi="Times New Roman" w:cs="Times New Roman" w:eastAsia="Times New Roman" w:hint="default"/>
        </w:rPr>
        <w:t>IBM</w:t>
      </w:r>
      <w:r>
        <w:rPr/>
        <w:t>签署了一项《业务合作协议》，希望运用</w:t>
      </w:r>
      <w:r>
        <w:rPr>
          <w:rFonts w:ascii="Times New Roman" w:hAnsi="Times New Roman" w:cs="Times New Roman" w:eastAsia="Times New Roman" w:hint="default"/>
        </w:rPr>
        <w:t>IBM</w:t>
      </w:r>
      <w:r>
        <w:rPr/>
        <w:t>云计算技术及设计思考（</w:t>
      </w:r>
      <w:r>
        <w:rPr>
          <w:rFonts w:ascii="Times New Roman" w:hAnsi="Times New Roman" w:cs="Times New Roman" w:eastAsia="Times New Roman" w:hint="default"/>
        </w:rPr>
        <w:t>Design Thinking</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推 动区块链在香港及银行业的发展。自公司与</w:t>
      </w:r>
      <w:r>
        <w:rPr>
          <w:rFonts w:ascii="Times New Roman" w:hAnsi="Times New Roman" w:cs="Times New Roman" w:eastAsia="Times New Roman" w:hint="default"/>
        </w:rPr>
        <w:t>IBM</w:t>
      </w:r>
      <w:r>
        <w:rPr>
          <w:rFonts w:ascii="Times New Roman" w:hAnsi="Times New Roman" w:cs="Times New Roman" w:eastAsia="Times New Roman" w:hint="default"/>
          <w:spacing w:val="20"/>
        </w:rPr>
        <w:t> </w:t>
      </w:r>
      <w:r>
        <w:rPr>
          <w:spacing w:val="-3"/>
        </w:rPr>
        <w:t>开展项目合作以来，双方组成专家团队积极按计划推进。双方充分运用</w:t>
      </w:r>
      <w:r>
        <w:rPr>
          <w:rFonts w:ascii="Times New Roman" w:hAnsi="Times New Roman" w:cs="Times New Roman" w:eastAsia="Times New Roman" w:hint="default"/>
          <w:spacing w:val="-3"/>
        </w:rPr>
        <w:t>IBM</w:t>
      </w:r>
      <w:r>
        <w:rPr>
          <w:rFonts w:ascii="Times New Roman" w:hAnsi="Times New Roman" w:cs="Times New Roman" w:eastAsia="Times New Roman" w:hint="default"/>
        </w:rPr>
        <w:t> </w:t>
      </w:r>
      <w:r>
        <w:rPr/>
        <w:t>云计算（</w:t>
      </w:r>
      <w:r>
        <w:rPr>
          <w:rFonts w:ascii="Times New Roman" w:hAnsi="Times New Roman" w:cs="Times New Roman" w:eastAsia="Times New Roman" w:hint="default"/>
        </w:rPr>
        <w:t>IBM Cloud</w:t>
      </w:r>
      <w:r>
        <w:rPr/>
        <w:t>）、设计思考（</w:t>
      </w:r>
      <w:r>
        <w:rPr>
          <w:rFonts w:ascii="Times New Roman" w:hAnsi="Times New Roman" w:cs="Times New Roman" w:eastAsia="Times New Roman" w:hint="default"/>
        </w:rPr>
        <w:t>Design Thinking</w:t>
      </w:r>
      <w:r>
        <w:rPr/>
        <w:t>）及</w:t>
      </w:r>
      <w:r>
        <w:rPr>
          <w:rFonts w:ascii="Times New Roman" w:hAnsi="Times New Roman" w:cs="Times New Roman" w:eastAsia="Times New Roman" w:hint="default"/>
        </w:rPr>
        <w:t>Hyperledger</w:t>
      </w:r>
      <w:r>
        <w:rPr>
          <w:rFonts w:ascii="Times New Roman" w:hAnsi="Times New Roman" w:cs="Times New Roman" w:eastAsia="Times New Roman" w:hint="default"/>
          <w:spacing w:val="-4"/>
        </w:rPr>
        <w:t> </w:t>
      </w:r>
      <w:r>
        <w:rPr>
          <w:rFonts w:ascii="Times New Roman" w:hAnsi="Times New Roman" w:cs="Times New Roman" w:eastAsia="Times New Roman" w:hint="default"/>
        </w:rPr>
        <w:t>Fabric</w:t>
      </w:r>
      <w:r>
        <w:rPr/>
        <w:t>，积极与香港领先金融机构深入探讨业务应用场 景，一同为客户将目标案例中的业务蓝图及技朮蓝图相结合，转换成先导项目并形成最简可行产品</w:t>
      </w:r>
      <w:r>
        <w:rPr>
          <w:rFonts w:ascii="Times New Roman" w:hAnsi="Times New Roman" w:cs="Times New Roman" w:eastAsia="Times New Roman" w:hint="default"/>
        </w:rPr>
        <w:t>MVP</w:t>
      </w:r>
      <w:r>
        <w:rPr/>
        <w:t>（</w:t>
      </w:r>
      <w:r>
        <w:rPr>
          <w:rFonts w:ascii="Times New Roman" w:hAnsi="Times New Roman" w:cs="Times New Roman" w:eastAsia="Times New Roman" w:hint="default"/>
        </w:rPr>
        <w:t>Minimum</w:t>
      </w:r>
      <w:r>
        <w:rPr>
          <w:rFonts w:ascii="Times New Roman" w:hAnsi="Times New Roman" w:cs="Times New Roman" w:eastAsia="Times New Roman" w:hint="default"/>
          <w:spacing w:val="-4"/>
        </w:rPr>
        <w:t> </w:t>
      </w:r>
      <w:r>
        <w:rPr>
          <w:rFonts w:ascii="Times New Roman" w:hAnsi="Times New Roman" w:cs="Times New Roman" w:eastAsia="Times New Roman" w:hint="default"/>
        </w:rPr>
        <w:t>Viable</w:t>
      </w:r>
      <w:r>
        <w:rPr>
          <w:rFonts w:ascii="Times New Roman" w:hAnsi="Times New Roman" w:cs="Times New Roman" w:eastAsia="Times New Roman" w:hint="default"/>
        </w:rPr>
        <w:t> Product</w:t>
      </w:r>
      <w:r>
        <w:rPr/>
        <w:t>），并积极推动</w:t>
      </w:r>
      <w:r>
        <w:rPr>
          <w:rFonts w:ascii="Times New Roman" w:hAnsi="Times New Roman" w:cs="Times New Roman" w:eastAsia="Times New Roman" w:hint="default"/>
        </w:rPr>
        <w:t>MVP</w:t>
      </w:r>
      <w:r>
        <w:rPr/>
        <w:t>转化为实际应用。首个项目</w:t>
      </w:r>
      <w:r>
        <w:rPr>
          <w:rFonts w:ascii="Times New Roman" w:hAnsi="Times New Roman" w:cs="Times New Roman" w:eastAsia="Times New Roman" w:hint="default"/>
        </w:rPr>
        <w:t>“CCBA</w:t>
      </w:r>
      <w:r>
        <w:rPr>
          <w:rFonts w:ascii="Times New Roman" w:hAnsi="Times New Roman" w:cs="Times New Roman" w:eastAsia="Times New Roman" w:hint="default"/>
          <w:spacing w:val="-20"/>
        </w:rPr>
        <w:t> </w:t>
      </w:r>
      <w:r>
        <w:rPr>
          <w:rFonts w:ascii="Times New Roman" w:hAnsi="Times New Roman" w:cs="Times New Roman" w:eastAsia="Times New Roman" w:hint="default"/>
        </w:rPr>
        <w:t>Blockchain</w:t>
      </w:r>
      <w:r>
        <w:rPr>
          <w:rFonts w:ascii="Times New Roman" w:hAnsi="Times New Roman" w:cs="Times New Roman" w:eastAsia="Times New Roman" w:hint="default"/>
          <w:spacing w:val="-17"/>
        </w:rPr>
        <w:t> </w:t>
      </w:r>
      <w:r>
        <w:rPr>
          <w:rFonts w:ascii="Times New Roman" w:hAnsi="Times New Roman" w:cs="Times New Roman" w:eastAsia="Times New Roman" w:hint="default"/>
        </w:rPr>
        <w:t>for</w:t>
      </w:r>
      <w:r>
        <w:rPr>
          <w:rFonts w:ascii="Times New Roman" w:hAnsi="Times New Roman" w:cs="Times New Roman" w:eastAsia="Times New Roman" w:hint="default"/>
          <w:spacing w:val="-18"/>
        </w:rPr>
        <w:t> </w:t>
      </w:r>
      <w:r>
        <w:rPr>
          <w:rFonts w:ascii="Times New Roman" w:hAnsi="Times New Roman" w:cs="Times New Roman" w:eastAsia="Times New Roman" w:hint="default"/>
        </w:rPr>
        <w:t>Bancassurance</w:t>
      </w:r>
      <w:r>
        <w:rPr>
          <w:rFonts w:ascii="Times New Roman" w:hAnsi="Times New Roman" w:cs="Times New Roman" w:eastAsia="Times New Roman" w:hint="default"/>
          <w:spacing w:val="-17"/>
        </w:rPr>
        <w:t> </w:t>
      </w:r>
      <w:r>
        <w:rPr>
          <w:rFonts w:ascii="Times New Roman" w:hAnsi="Times New Roman" w:cs="Times New Roman" w:eastAsia="Times New Roman" w:hint="default"/>
        </w:rPr>
        <w:t>Project”</w:t>
      </w:r>
      <w:r>
        <w:rPr/>
        <w:t>在中国建设银行（亚洲） 股份有限公司（</w:t>
      </w:r>
      <w:r>
        <w:rPr>
          <w:rFonts w:ascii="Times New Roman" w:hAnsi="Times New Roman" w:cs="Times New Roman" w:eastAsia="Times New Roman" w:hint="default"/>
        </w:rPr>
        <w:t>CCB</w:t>
      </w:r>
      <w:r>
        <w:rPr/>
        <w:t>亚洲）成功实施。</w:t>
      </w:r>
    </w:p>
    <w:p>
      <w:pPr>
        <w:pStyle w:val="BodyText"/>
        <w:spacing w:line="240" w:lineRule="auto" w:before="53"/>
        <w:ind w:left="352" w:right="94"/>
        <w:jc w:val="left"/>
      </w:pPr>
      <w:r>
        <w:rPr/>
        <w:t>相关查询索引如下：</w:t>
      </w:r>
    </w:p>
    <w:p>
      <w:pPr>
        <w:spacing w:line="240" w:lineRule="auto" w:before="1"/>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1695"/>
        <w:gridCol w:w="5811"/>
        <w:gridCol w:w="2110"/>
      </w:tblGrid>
      <w:tr>
        <w:trPr>
          <w:trHeight w:val="427"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公告日期</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披露网址</w:t>
            </w:r>
          </w:p>
        </w:tc>
      </w:tr>
      <w:tr>
        <w:trPr>
          <w:trHeight w:val="425"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关于公司与深圳南山宝生村镇银行股份有限公司签订投资意向书的公告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关于公司认购深圳南山宝生村镇银行股份有限公司增资股份的公告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关于公司认购深圳南山宝生村镇银行股份有限公司增资股份的进展公告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448" w:right="18" w:hanging="2432"/>
              <w:jc w:val="left"/>
              <w:rPr>
                <w:rFonts w:ascii="宋体" w:hAnsi="宋体" w:cs="宋体" w:eastAsia="宋体" w:hint="default"/>
                <w:sz w:val="18"/>
                <w:szCs w:val="18"/>
              </w:rPr>
            </w:pPr>
            <w:r>
              <w:rPr>
                <w:rFonts w:ascii="宋体" w:hAnsi="宋体" w:cs="宋体" w:eastAsia="宋体" w:hint="default"/>
                <w:sz w:val="18"/>
                <w:szCs w:val="18"/>
              </w:rPr>
              <w:t>关于公司认购深圳南山宝生村镇银行股份有限公司增资股份完成注册资本 变更的公告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448" w:right="18" w:hanging="2432"/>
              <w:jc w:val="left"/>
              <w:rPr>
                <w:rFonts w:ascii="宋体" w:hAnsi="宋体" w:cs="宋体" w:eastAsia="宋体" w:hint="default"/>
                <w:sz w:val="18"/>
                <w:szCs w:val="18"/>
              </w:rPr>
            </w:pPr>
            <w:r>
              <w:rPr>
                <w:rFonts w:ascii="宋体" w:hAnsi="宋体" w:cs="宋体" w:eastAsia="宋体" w:hint="default"/>
                <w:sz w:val="18"/>
                <w:szCs w:val="18"/>
              </w:rPr>
              <w:t>关于与国际商业机器中国香港有限公司开展项目合作并签署一项业务合作 协议的公告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581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268" w:right="18" w:hanging="2252"/>
              <w:jc w:val="left"/>
              <w:rPr>
                <w:rFonts w:ascii="宋体" w:hAnsi="宋体" w:cs="宋体" w:eastAsia="宋体" w:hint="default"/>
                <w:sz w:val="18"/>
                <w:szCs w:val="18"/>
              </w:rPr>
            </w:pPr>
            <w:r>
              <w:rPr>
                <w:rFonts w:ascii="宋体" w:hAnsi="宋体" w:cs="宋体" w:eastAsia="宋体" w:hint="default"/>
                <w:sz w:val="18"/>
                <w:szCs w:val="18"/>
              </w:rPr>
              <w:t>关于与国际商业机器中国香港有限公司开展项目合作并签署一项业务合作 协议的进展公告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0"/>
        <w:jc w:val="both"/>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left="513"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报告期内，公司与钱方好近科技（天津）股份有限公司签署了《战略合作框架协议》：公司将在香港设立子公司四方精</w:t>
      </w:r>
    </w:p>
    <w:p>
      <w:pPr>
        <w:pStyle w:val="BodyText"/>
        <w:spacing w:line="307" w:lineRule="auto" w:before="1"/>
        <w:ind w:right="192"/>
        <w:jc w:val="both"/>
      </w:pPr>
      <w:r>
        <w:rPr>
          <w:spacing w:val="-2"/>
        </w:rPr>
        <w:t>创信息（香港）有限公司（简称</w:t>
      </w:r>
      <w:r>
        <w:rPr>
          <w:rFonts w:ascii="Times New Roman" w:hAnsi="Times New Roman" w:cs="Times New Roman" w:eastAsia="Times New Roman" w:hint="default"/>
          <w:spacing w:val="-2"/>
        </w:rPr>
        <w:t>“</w:t>
      </w:r>
      <w:r>
        <w:rPr>
          <w:spacing w:val="-2"/>
        </w:rPr>
        <w:t>四方信息</w:t>
      </w:r>
      <w:r>
        <w:rPr>
          <w:rFonts w:ascii="Times New Roman" w:hAnsi="Times New Roman" w:cs="Times New Roman" w:eastAsia="Times New Roman" w:hint="default"/>
          <w:spacing w:val="-2"/>
        </w:rPr>
        <w:t>”</w:t>
      </w:r>
      <w:r>
        <w:rPr>
          <w:spacing w:val="-2"/>
        </w:rPr>
        <w:t>），四方信息与钱方好近科技（天津）股份有限公司或其子公司共同设立合资公</w:t>
      </w:r>
      <w:r>
        <w:rPr>
          <w:spacing w:val="-46"/>
        </w:rPr>
        <w:t> </w:t>
      </w:r>
      <w:r>
        <w:rPr>
          <w:spacing w:val="-46"/>
        </w:rPr>
      </w:r>
      <w:r>
        <w:rPr/>
        <w:t>司，双方就跨境支付业务开展深入合作，公司在合资公司中的投资金额港币</w:t>
      </w:r>
      <w:r>
        <w:rPr>
          <w:rFonts w:ascii="Times New Roman" w:hAnsi="Times New Roman" w:cs="Times New Roman" w:eastAsia="Times New Roman" w:hint="default"/>
        </w:rPr>
        <w:t>3,200</w:t>
      </w:r>
      <w:r>
        <w:rPr/>
        <w:t>万元，截至本报告期末，上述公司在香港 </w:t>
      </w:r>
      <w:r>
        <w:rPr>
          <w:spacing w:val="-2"/>
        </w:rPr>
        <w:t>设立子公司已完成且公司与钱方好近科技（天津）股份有限公司子公司香港钱方好近有限公司共同在香港设立的合资公司已</w:t>
      </w:r>
      <w:r>
        <w:rPr>
          <w:spacing w:val="-64"/>
        </w:rPr>
        <w:t> </w:t>
      </w:r>
      <w:r>
        <w:rPr>
          <w:spacing w:val="-64"/>
        </w:rPr>
      </w:r>
      <w:r>
        <w:rPr/>
        <w:t>设立完成。相关查询索引如下：</w:t>
      </w:r>
    </w:p>
    <w:p>
      <w:pPr>
        <w:spacing w:line="240" w:lineRule="auto" w:before="3"/>
        <w:rPr>
          <w:rFonts w:ascii="宋体" w:hAnsi="宋体" w:cs="宋体" w:eastAsia="宋体" w:hint="default"/>
          <w:sz w:val="25"/>
          <w:szCs w:val="25"/>
        </w:rPr>
      </w:pPr>
    </w:p>
    <w:tbl>
      <w:tblPr>
        <w:tblW w:w="0" w:type="auto"/>
        <w:jc w:val="left"/>
        <w:tblInd w:w="152" w:type="dxa"/>
        <w:tblLayout w:type="fixed"/>
        <w:tblCellMar>
          <w:top w:w="0" w:type="dxa"/>
          <w:left w:w="0" w:type="dxa"/>
          <w:bottom w:w="0" w:type="dxa"/>
          <w:right w:w="0" w:type="dxa"/>
        </w:tblCellMar>
        <w:tblLook w:val="01E0"/>
      </w:tblPr>
      <w:tblGrid>
        <w:gridCol w:w="2120"/>
        <w:gridCol w:w="5387"/>
        <w:gridCol w:w="2110"/>
      </w:tblGrid>
      <w:tr>
        <w:trPr>
          <w:trHeight w:val="425" w:hRule="exact"/>
        </w:trPr>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89" w:right="0"/>
              <w:jc w:val="left"/>
              <w:rPr>
                <w:rFonts w:ascii="宋体" w:hAnsi="宋体" w:cs="宋体" w:eastAsia="宋体" w:hint="default"/>
                <w:sz w:val="18"/>
                <w:szCs w:val="18"/>
              </w:rPr>
            </w:pPr>
            <w:r>
              <w:rPr>
                <w:rFonts w:ascii="宋体" w:hAnsi="宋体" w:cs="宋体" w:eastAsia="宋体" w:hint="default"/>
                <w:sz w:val="18"/>
                <w:szCs w:val="18"/>
              </w:rPr>
              <w:t>披露网址</w:t>
            </w:r>
          </w:p>
        </w:tc>
      </w:tr>
      <w:tr>
        <w:trPr>
          <w:trHeight w:val="427" w:hRule="exact"/>
        </w:trPr>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关于签订战略合作框架协议的公告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42" w:hRule="exact"/>
        </w:trPr>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关于与钱方好近科技（天津）股份有限公司之战略合作框架协议进展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公告</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6" w:id="6"/>
      <w:r>
        <w:rPr/>
        <w:t>第六节 </w:t>
      </w:r>
      <w:r>
        <w:rPr>
          <w:spacing w:val="11"/>
        </w:rPr>
        <w:t> </w:t>
      </w:r>
      <w:r>
        <w:rPr/>
        <w:t>股份变动及股东情况</w:t>
      </w:r>
      <w:bookmarkEnd w:id="6"/>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45.54%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3,982,650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38.03%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2,744,150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2.64%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3,382,650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1,984,530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4,728,680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4.38%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1,922,900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3,382,650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-576,870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2,805,780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4,728,680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4.38%</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42.90%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600,000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33.65%</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42,598,12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41.00%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-8,285,62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-8,285,62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34,312,50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31.81%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56,580,62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54.46%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10,277,74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10,277,74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66,858,37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61.97%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54.46%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10,277,74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61.97%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103,902,9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3,982,650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3,982,650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107,885,5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1</w:t>
      </w:r>
      <w:r>
        <w:rPr>
          <w:spacing w:val="-2"/>
        </w:rPr>
        <w:t>、根据第二届董事会第十五次会议审议通过的《关于向激励对象授予预留限制性股票的议案》，且于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日完成了</w:t>
      </w:r>
      <w:r>
        <w:rPr>
          <w:spacing w:val="-59"/>
        </w:rPr>
        <w:t> </w:t>
      </w:r>
      <w:r>
        <w:rPr>
          <w:spacing w:val="-59"/>
        </w:rPr>
      </w:r>
      <w:r>
        <w:rPr/>
        <w:t>预留限制性股票授予登记工作，授予数量为</w:t>
      </w:r>
      <w:r>
        <w:rPr>
          <w:rFonts w:ascii="Times New Roman" w:hAnsi="Times New Roman" w:cs="Times New Roman" w:eastAsia="Times New Roman" w:hint="default"/>
        </w:rPr>
        <w:t>430,000</w:t>
      </w:r>
      <w:r>
        <w:rPr/>
        <w:t>股，公司总股本增加至</w:t>
      </w:r>
      <w:r>
        <w:rPr>
          <w:rFonts w:ascii="Times New Roman" w:hAnsi="Times New Roman" w:cs="Times New Roman" w:eastAsia="Times New Roman" w:hint="default"/>
        </w:rPr>
        <w:t>104,332,900</w:t>
      </w:r>
      <w:r>
        <w:rPr/>
        <w:t>股。</w:t>
      </w:r>
    </w:p>
    <w:p>
      <w:pPr>
        <w:pStyle w:val="BodyText"/>
        <w:spacing w:line="300" w:lineRule="auto"/>
        <w:ind w:right="13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日，公司召开了</w:t>
      </w:r>
      <w:r>
        <w:rPr>
          <w:rFonts w:ascii="Times New Roman" w:hAnsi="Times New Roman" w:cs="Times New Roman" w:eastAsia="Times New Roman" w:hint="default"/>
        </w:rPr>
        <w:t>2017</w:t>
      </w:r>
      <w:r>
        <w:rPr/>
        <w:t>年第一次临时股东大会，审议通过了《关于审核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2016 </w:t>
      </w:r>
      <w:r>
        <w:rPr/>
        <w:t>年限制性股票激励计划（草案）</w:t>
      </w:r>
      <w:r>
        <w:rPr>
          <w:rFonts w:ascii="Times New Roman" w:hAnsi="Times New Roman" w:cs="Times New Roman" w:eastAsia="Times New Roman" w:hint="default"/>
        </w:rPr>
        <w:t>&gt;</w:t>
      </w:r>
      <w:r>
        <w:rPr/>
        <w:t>及其摘要的议案》、《关于授权董事会办理公司</w:t>
      </w:r>
      <w:r>
        <w:rPr>
          <w:rFonts w:ascii="Times New Roman" w:hAnsi="Times New Roman" w:cs="Times New Roman" w:eastAsia="Times New Roman" w:hint="default"/>
        </w:rPr>
        <w:t>2016</w:t>
      </w:r>
      <w:r>
        <w:rPr/>
        <w:t>年限制性股票激励计划相关事宜的议 案》等议案以及第二届董事会第十七次会议的相关决议，并于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日完成授予</w:t>
      </w:r>
      <w:r>
        <w:rPr>
          <w:rFonts w:ascii="Times New Roman" w:hAnsi="Times New Roman" w:cs="Times New Roman" w:eastAsia="Times New Roman" w:hint="default"/>
        </w:rPr>
        <w:t>145</w:t>
      </w:r>
      <w:r>
        <w:rPr/>
        <w:t>名股票激励对象共计</w:t>
      </w:r>
      <w:r>
        <w:rPr>
          <w:rFonts w:ascii="Times New Roman" w:hAnsi="Times New Roman" w:cs="Times New Roman" w:eastAsia="Times New Roman" w:hint="default"/>
        </w:rPr>
        <w:t>1,076,800</w:t>
      </w:r>
      <w:r>
        <w:rPr/>
        <w:t>股限</w:t>
      </w:r>
      <w:r>
        <w:rPr>
          <w:spacing w:val="-3"/>
        </w:rPr>
        <w:t> </w:t>
      </w:r>
      <w:r>
        <w:rPr/>
        <w:t>制性股票，公司总股本增至</w:t>
      </w:r>
      <w:r>
        <w:rPr>
          <w:rFonts w:ascii="Times New Roman" w:hAnsi="Times New Roman" w:cs="Times New Roman" w:eastAsia="Times New Roman" w:hint="default"/>
        </w:rPr>
        <w:t>105,409,700</w:t>
      </w:r>
      <w:r>
        <w:rPr/>
        <w:t>股。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日，召开第二届董事会第十八次会议和第二届监事第十二次会议，审议通过了《关于</w:t>
      </w:r>
      <w:r>
        <w:rPr>
          <w:rFonts w:ascii="Times New Roman" w:hAnsi="Times New Roman" w:cs="Times New Roman" w:eastAsia="Times New Roman" w:hint="default"/>
          <w:spacing w:val="-2"/>
        </w:rPr>
        <w:t>2015</w:t>
      </w:r>
      <w:r>
        <w:rPr>
          <w:spacing w:val="-2"/>
        </w:rPr>
        <w:t>年限制性股</w:t>
      </w:r>
      <w:r>
        <w:rPr>
          <w:spacing w:val="-55"/>
        </w:rPr>
        <w:t> </w:t>
      </w:r>
      <w:r>
        <w:rPr>
          <w:spacing w:val="-55"/>
        </w:rPr>
      </w:r>
      <w:r>
        <w:rPr/>
        <w:t>票激励计划首次授予部分第一个解锁期解锁条件成就的议案》，同意对符合解锁条件的</w:t>
      </w:r>
      <w:r>
        <w:rPr>
          <w:rFonts w:ascii="Times New Roman" w:hAnsi="Times New Roman" w:cs="Times New Roman" w:eastAsia="Times New Roman" w:hint="default"/>
        </w:rPr>
        <w:t>135</w:t>
      </w:r>
      <w:r>
        <w:rPr/>
        <w:t>名激励对象按规定解锁，解锁的 限制性股票数量为</w:t>
      </w:r>
      <w:r>
        <w:rPr>
          <w:rFonts w:ascii="Times New Roman" w:hAnsi="Times New Roman" w:cs="Times New Roman" w:eastAsia="Times New Roman" w:hint="default"/>
        </w:rPr>
        <w:t>1,170,870</w:t>
      </w:r>
      <w:r>
        <w:rPr/>
        <w:t>股，且于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日完成了解锁手续，上市流通日为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p>
    <w:p>
      <w:pPr>
        <w:spacing w:after="0" w:line="30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日，公司首次公开发行前已发行股份上市流通，解除限售股份的数量为</w:t>
      </w:r>
      <w:r>
        <w:rPr>
          <w:rFonts w:ascii="Times New Roman" w:hAnsi="Times New Roman" w:cs="Times New Roman" w:eastAsia="Times New Roman" w:hint="default"/>
        </w:rPr>
        <w:t>9,106,875</w:t>
      </w:r>
      <w:r>
        <w:rPr/>
        <w:t>股。</w:t>
      </w:r>
    </w:p>
    <w:p>
      <w:pPr>
        <w:pStyle w:val="BodyText"/>
        <w:spacing w:line="302" w:lineRule="auto" w:before="63"/>
        <w:ind w:right="132"/>
        <w:jc w:val="left"/>
      </w:pPr>
      <w:r>
        <w:rPr>
          <w:rFonts w:ascii="Times New Roman" w:hAnsi="Times New Roman" w:cs="Times New Roman" w:eastAsia="Times New Roman" w:hint="default"/>
          <w:spacing w:val="-2"/>
        </w:rPr>
        <w:t>5</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日，召开了第二届董事会第二十三次会议和第二监事会第十五次会议，审议通过了《关于回购注销部分</w:t>
      </w:r>
      <w:r>
        <w:rPr>
          <w:spacing w:val="-61"/>
        </w:rPr>
        <w:t> </w:t>
      </w:r>
      <w:r>
        <w:rPr>
          <w:spacing w:val="-61"/>
        </w:rPr>
      </w:r>
      <w:r>
        <w:rPr>
          <w:spacing w:val="-2"/>
        </w:rPr>
        <w:t>已授予限制性股票的议案》，监事会对不符合激励条件的激励对象名单及回购注销的限制性股票数量进行了审核，独立董事</w:t>
      </w:r>
      <w:r>
        <w:rPr>
          <w:spacing w:val="-65"/>
        </w:rPr>
        <w:t> </w:t>
      </w:r>
      <w:r>
        <w:rPr>
          <w:spacing w:val="-65"/>
        </w:rPr>
      </w:r>
      <w:r>
        <w:rPr>
          <w:spacing w:val="-2"/>
        </w:rPr>
        <w:t>对此发表了同意的独立意见。并于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日，完成了关于回购注销部分已授予但尚未解锁的限制性股票工作，回购注</w:t>
      </w:r>
      <w:r>
        <w:rPr>
          <w:spacing w:val="-58"/>
        </w:rPr>
        <w:t> </w:t>
      </w:r>
      <w:r>
        <w:rPr>
          <w:spacing w:val="-58"/>
        </w:rPr>
      </w:r>
      <w:r>
        <w:rPr/>
        <w:t>销的股份数量为</w:t>
      </w:r>
      <w:r>
        <w:rPr>
          <w:rFonts w:ascii="Times New Roman" w:hAnsi="Times New Roman" w:cs="Times New Roman" w:eastAsia="Times New Roman" w:hint="default"/>
        </w:rPr>
        <w:t>37,550</w:t>
      </w:r>
      <w:r>
        <w:rPr/>
        <w:t>股，公司总股本变更为</w:t>
      </w:r>
      <w:r>
        <w:rPr>
          <w:rFonts w:ascii="Times New Roman" w:hAnsi="Times New Roman" w:cs="Times New Roman" w:eastAsia="Times New Roman" w:hint="default"/>
        </w:rPr>
        <w:t>105,372,150</w:t>
      </w:r>
      <w:r>
        <w:rPr/>
        <w:t>股。</w:t>
      </w:r>
      <w:r>
        <w:rPr>
          <w:spacing w:val="-3"/>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年第二次临时股东大会审议并通过了《关于审核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 </w:t>
      </w:r>
      <w:r>
        <w:rPr/>
        <w:t>年限制性股票激励计划（草案）</w:t>
      </w:r>
      <w:r>
        <w:rPr>
          <w:rFonts w:ascii="Times New Roman" w:hAnsi="Times New Roman" w:cs="Times New Roman" w:eastAsia="Times New Roman" w:hint="default"/>
        </w:rPr>
        <w:t>&gt;</w:t>
      </w:r>
      <w:r>
        <w:rPr/>
        <w:t>及其摘要的议案》、《关于审核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w:t>
      </w:r>
      <w:r>
        <w:rPr/>
        <w:t>年限制性股票激励 计划实施考核管理办法</w:t>
      </w:r>
      <w:r>
        <w:rPr>
          <w:rFonts w:ascii="Times New Roman" w:hAnsi="Times New Roman" w:cs="Times New Roman" w:eastAsia="Times New Roman" w:hint="default"/>
        </w:rPr>
        <w:t>&gt;</w:t>
      </w:r>
      <w:r>
        <w:rPr/>
        <w:t>的议案》等议案，经第二届董事会第二十六次会议审议并通过的《关于向激励对象授予限制性股票 的议案》、《关于调整公司</w:t>
      </w:r>
      <w:r>
        <w:rPr>
          <w:rFonts w:ascii="Times New Roman" w:hAnsi="Times New Roman" w:cs="Times New Roman" w:eastAsia="Times New Roman" w:hint="default"/>
        </w:rPr>
        <w:t>2017</w:t>
      </w:r>
      <w:r>
        <w:rPr/>
        <w:t>年限制性股票激励计划激励对象及授予权益数量的议案》，并于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日完成了</w:t>
      </w:r>
      <w:r>
        <w:rPr>
          <w:rFonts w:ascii="Times New Roman" w:hAnsi="Times New Roman" w:cs="Times New Roman" w:eastAsia="Times New Roman" w:hint="default"/>
        </w:rPr>
        <w:t>2017 </w:t>
      </w:r>
      <w:r>
        <w:rPr/>
        <w:t>年限制性股票授予登记工作，授予价格为每股</w:t>
      </w:r>
      <w:r>
        <w:rPr>
          <w:rFonts w:ascii="Times New Roman" w:hAnsi="Times New Roman" w:cs="Times New Roman" w:eastAsia="Times New Roman" w:hint="default"/>
        </w:rPr>
        <w:t>21.26</w:t>
      </w:r>
      <w:r>
        <w:rPr/>
        <w:t>元，授予数量为</w:t>
      </w:r>
      <w:r>
        <w:rPr>
          <w:rFonts w:ascii="Times New Roman" w:hAnsi="Times New Roman" w:cs="Times New Roman" w:eastAsia="Times New Roman" w:hint="default"/>
        </w:rPr>
        <w:t>2,513,400</w:t>
      </w:r>
      <w:r>
        <w:rPr/>
        <w:t>股，公司总股本变更为</w:t>
      </w:r>
      <w:r>
        <w:rPr>
          <w:rFonts w:ascii="Times New Roman" w:hAnsi="Times New Roman" w:cs="Times New Roman" w:eastAsia="Times New Roman" w:hint="default"/>
        </w:rPr>
        <w:t>107,885,550</w:t>
      </w:r>
      <w:r>
        <w:rPr/>
        <w:t>股。</w:t>
      </w:r>
    </w:p>
    <w:p>
      <w:pPr>
        <w:pStyle w:val="BodyText"/>
        <w:spacing w:line="240" w:lineRule="auto" w:before="52"/>
        <w:ind w:right="0"/>
        <w:jc w:val="left"/>
      </w:pPr>
      <w:r>
        <w:rPr/>
        <w:t>股份变动的批准情况</w:t>
      </w:r>
    </w:p>
    <w:p>
      <w:pPr>
        <w:pStyle w:val="BodyText"/>
        <w:spacing w:line="328"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公司因股权激励发行新股已经过公司董事会、股东大会批准，并在中国证券登记结算有限责任公司深圳分公司完成了股权登</w:t>
      </w:r>
      <w:r>
        <w:rPr>
          <w:spacing w:val="-64"/>
        </w:rPr>
        <w:t> </w:t>
      </w:r>
      <w:r>
        <w:rPr>
          <w:spacing w:val="-64"/>
        </w:rPr>
      </w:r>
      <w:r>
        <w:rPr/>
        <w:t>记手续，同时工商变更登记手续也已完成。详细信息参照公司在巨潮资讯网上的相关公告。</w:t>
      </w:r>
    </w:p>
    <w:p>
      <w:pPr>
        <w:pStyle w:val="BodyText"/>
        <w:spacing w:line="240" w:lineRule="auto" w:before="50"/>
        <w:ind w:right="0"/>
        <w:jc w:val="left"/>
      </w:pPr>
      <w:r>
        <w:rPr/>
        <w:t>股份变动的过户情况</w:t>
      </w:r>
    </w:p>
    <w:p>
      <w:pPr>
        <w:pStyle w:val="BodyText"/>
        <w:spacing w:line="340" w:lineRule="auto" w:before="115"/>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8" w:lineRule="auto" w:before="41"/>
        <w:ind w:right="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股份变动使最近一年和最近一期基本每股收益和稀释每股收益上升，归属于公司普通股股东的每股净资产上升。 公司认为必要或证券监管机构要求披露的其他内容</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益群集团控股有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27,742,500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益志集团控股有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7,464,375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7,464,375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益威集团控股有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弘高亚太投资有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深圳俊图精科投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首期限制性股票 激励对象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3,880,150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1,170,870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2,709,280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解锁</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年首期限制 性股票激励对象 </w:t>
            </w:r>
            <w:r>
              <w:rPr>
                <w:rFonts w:ascii="Times New Roman" w:hAnsi="Times New Roman" w:cs="Times New Roman" w:eastAsia="Times New Roman" w:hint="default"/>
                <w:sz w:val="18"/>
                <w:szCs w:val="18"/>
              </w:rPr>
              <w:t>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年首期限制 性股票激励对象 </w:t>
            </w:r>
            <w:r>
              <w:rPr>
                <w:rFonts w:ascii="Times New Roman" w:hAnsi="Times New Roman" w:cs="Times New Roman" w:eastAsia="Times New Roman" w:hint="default"/>
                <w:sz w:val="18"/>
                <w:szCs w:val="18"/>
              </w:rPr>
              <w:t>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2,513,400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47,299,525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10,277,745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41,027,180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94"/>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日，召开第二届董事会第十五次会议和第二届监事会第十次会议，审议通过了《关于向激励对象授予预留 限制性股票的议案》，独立董事对此发表了独立意见，律师事务所出具了法律意见书。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日完成了预留限制性股</w:t>
      </w:r>
    </w:p>
    <w:p>
      <w:pPr>
        <w:pStyle w:val="BodyText"/>
        <w:spacing w:line="302" w:lineRule="auto"/>
        <w:ind w:right="94"/>
        <w:jc w:val="left"/>
      </w:pPr>
      <w:r>
        <w:rPr>
          <w:spacing w:val="-2"/>
        </w:rPr>
        <w:t>票授予登记工作，并在巨潮资讯网发布了《关于预留限制性股票授予完成的公告》。授予日为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日，授予价格为</w:t>
      </w:r>
      <w:r>
        <w:rPr>
          <w:spacing w:val="-63"/>
        </w:rPr>
        <w:t> </w:t>
      </w:r>
      <w:r>
        <w:rPr>
          <w:spacing w:val="-63"/>
        </w:rPr>
      </w:r>
      <w:r>
        <w:rPr/>
        <w:t>每股</w:t>
      </w:r>
      <w:r>
        <w:rPr>
          <w:rFonts w:ascii="Times New Roman" w:hAnsi="Times New Roman" w:cs="Times New Roman" w:eastAsia="Times New Roman" w:hint="default"/>
        </w:rPr>
        <w:t>28.90</w:t>
      </w:r>
      <w:r>
        <w:rPr/>
        <w:t>元，授予数量为</w:t>
      </w:r>
      <w:r>
        <w:rPr>
          <w:rFonts w:ascii="Times New Roman" w:hAnsi="Times New Roman" w:cs="Times New Roman" w:eastAsia="Times New Roman" w:hint="default"/>
        </w:rPr>
        <w:t>430,000</w:t>
      </w:r>
      <w:r>
        <w:rPr/>
        <w:t>股。公司总股本变更为</w:t>
      </w:r>
      <w:r>
        <w:rPr>
          <w:rFonts w:ascii="Times New Roman" w:hAnsi="Times New Roman" w:cs="Times New Roman" w:eastAsia="Times New Roman" w:hint="default"/>
        </w:rPr>
        <w:t>104,332,900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2017</w:t>
      </w:r>
      <w:r>
        <w:rPr/>
        <w:t>年第一次临时股东大会，审议通过了《关于审核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2016</w:t>
      </w:r>
      <w:r>
        <w:rPr/>
        <w:t>年 </w:t>
      </w:r>
      <w:r>
        <w:rPr>
          <w:spacing w:val="-2"/>
        </w:rPr>
        <w:t>限制性股票激励计划（草案）</w:t>
      </w:r>
      <w:r>
        <w:rPr>
          <w:rFonts w:ascii="Times New Roman" w:hAnsi="Times New Roman" w:cs="Times New Roman" w:eastAsia="Times New Roman" w:hint="default"/>
          <w:spacing w:val="-2"/>
        </w:rPr>
        <w:t>&gt;</w:t>
      </w:r>
      <w:r>
        <w:rPr>
          <w:spacing w:val="-2"/>
        </w:rPr>
        <w:t>及其摘要的议案》、《关于授权董事会办理公司</w:t>
      </w:r>
      <w:r>
        <w:rPr>
          <w:rFonts w:ascii="Times New Roman" w:hAnsi="Times New Roman" w:cs="Times New Roman" w:eastAsia="Times New Roman" w:hint="default"/>
          <w:spacing w:val="-2"/>
        </w:rPr>
        <w:t>2016</w:t>
      </w:r>
      <w:r>
        <w:rPr>
          <w:spacing w:val="-2"/>
        </w:rPr>
        <w:t>年限制性股票激励计划相关事宜的议案》</w:t>
      </w:r>
      <w:r>
        <w:rPr>
          <w:spacing w:val="-72"/>
        </w:rPr>
        <w:t> </w:t>
      </w:r>
      <w:r>
        <w:rPr>
          <w:spacing w:val="-72"/>
        </w:rPr>
      </w:r>
      <w:r>
        <w:rPr>
          <w:spacing w:val="-4"/>
        </w:rPr>
        <w:t>等议案，经第二届董事会第十七次会议和第二届监事会第十一次会议审议并通过的《关于向激励对象授予限制性股票的议案》</w:t>
      </w:r>
      <w:r>
        <w:rPr>
          <w:spacing w:val="-42"/>
        </w:rPr>
        <w:t> </w:t>
      </w:r>
      <w:r>
        <w:rPr>
          <w:spacing w:val="-42"/>
        </w:rPr>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日完成了</w:t>
      </w:r>
      <w:r>
        <w:rPr>
          <w:rFonts w:ascii="Times New Roman" w:hAnsi="Times New Roman" w:cs="Times New Roman" w:eastAsia="Times New Roman" w:hint="default"/>
        </w:rPr>
        <w:t>2016</w:t>
      </w:r>
      <w:r>
        <w:rPr/>
        <w:t>年限制性股票授予登记工作，并在巨潮资讯网发布了《关于</w:t>
      </w:r>
      <w:r>
        <w:rPr>
          <w:rFonts w:ascii="Times New Roman" w:hAnsi="Times New Roman" w:cs="Times New Roman" w:eastAsia="Times New Roman" w:hint="default"/>
        </w:rPr>
        <w:t>2016</w:t>
      </w:r>
      <w:r>
        <w:rPr/>
        <w:t>年限制性股票授予完成的公 告》。授予日为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日，授予价格为每股</w:t>
      </w:r>
      <w:r>
        <w:rPr>
          <w:rFonts w:ascii="Times New Roman" w:hAnsi="Times New Roman" w:cs="Times New Roman" w:eastAsia="Times New Roman" w:hint="default"/>
        </w:rPr>
        <w:t>28.90</w:t>
      </w:r>
      <w:r>
        <w:rPr/>
        <w:t>元，授予数量为</w:t>
      </w:r>
      <w:r>
        <w:rPr>
          <w:rFonts w:ascii="Times New Roman" w:hAnsi="Times New Roman" w:cs="Times New Roman" w:eastAsia="Times New Roman" w:hint="default"/>
        </w:rPr>
        <w:t>1,076,800</w:t>
      </w:r>
      <w:r>
        <w:rPr/>
        <w:t>股，公司总股本变更为</w:t>
      </w:r>
      <w:r>
        <w:rPr>
          <w:rFonts w:ascii="Times New Roman" w:hAnsi="Times New Roman" w:cs="Times New Roman" w:eastAsia="Times New Roman" w:hint="default"/>
        </w:rPr>
        <w:t>105,409,700</w:t>
      </w:r>
      <w:r>
        <w:rPr/>
        <w:t>股。 </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日，召开了第二届董事会第二十三次会议和第二监事会第十五次会议，审议通过了《关于回购注销部分</w:t>
      </w:r>
      <w:r>
        <w:rPr>
          <w:spacing w:val="-61"/>
        </w:rPr>
        <w:t> </w:t>
      </w:r>
      <w:r>
        <w:rPr>
          <w:spacing w:val="-61"/>
        </w:rPr>
      </w:r>
      <w:r>
        <w:rPr>
          <w:spacing w:val="-2"/>
        </w:rPr>
        <w:t>已授予限制性股票的议案》，监事会对不符合激励条件的激励对象名单及回购注销的限制性股票数量进行了审核，独立董事</w:t>
      </w:r>
      <w:r>
        <w:rPr>
          <w:spacing w:val="-63"/>
        </w:rPr>
        <w:t> </w:t>
      </w:r>
      <w:r>
        <w:rPr>
          <w:spacing w:val="-63"/>
        </w:rPr>
      </w:r>
      <w:r>
        <w:rPr>
          <w:spacing w:val="-2"/>
        </w:rPr>
        <w:t>对此发表了同意的独立意见。并于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日，完成了关于回购注销部分已授予但尚未解锁的限制性股票工作，回购注</w:t>
      </w:r>
      <w:r>
        <w:rPr>
          <w:spacing w:val="-58"/>
        </w:rPr>
        <w:t> </w:t>
      </w:r>
      <w:r>
        <w:rPr>
          <w:spacing w:val="-58"/>
        </w:rPr>
      </w:r>
      <w:r>
        <w:rPr/>
        <w:t>销的股份数量为</w:t>
      </w:r>
      <w:r>
        <w:rPr>
          <w:rFonts w:ascii="Times New Roman" w:hAnsi="Times New Roman" w:cs="Times New Roman" w:eastAsia="Times New Roman" w:hint="default"/>
        </w:rPr>
        <w:t>37,550</w:t>
      </w:r>
      <w:r>
        <w:rPr/>
        <w:t>股，公司总股本变更为</w:t>
      </w:r>
      <w:r>
        <w:rPr>
          <w:rFonts w:ascii="Times New Roman" w:hAnsi="Times New Roman" w:cs="Times New Roman" w:eastAsia="Times New Roman" w:hint="default"/>
        </w:rPr>
        <w:t>105,372,150</w:t>
      </w:r>
      <w:r>
        <w:rPr/>
        <w:t>股。</w:t>
      </w:r>
      <w:r>
        <w:rPr>
          <w:spacing w:val="-3"/>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年第二次临时股东大会审议并通过了《关于审核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 </w:t>
      </w:r>
      <w:r>
        <w:rPr/>
        <w:t>年限制性股票激励计划（草案）</w:t>
      </w:r>
      <w:r>
        <w:rPr>
          <w:rFonts w:ascii="Times New Roman" w:hAnsi="Times New Roman" w:cs="Times New Roman" w:eastAsia="Times New Roman" w:hint="default"/>
        </w:rPr>
        <w:t>&gt;</w:t>
      </w:r>
      <w:r>
        <w:rPr/>
        <w:t>及其摘要的议案》、《关于审核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w:t>
      </w:r>
      <w:r>
        <w:rPr/>
        <w:t>年限制性股票激励 计划实施考核管理办法</w:t>
      </w:r>
      <w:r>
        <w:rPr>
          <w:rFonts w:ascii="Times New Roman" w:hAnsi="Times New Roman" w:cs="Times New Roman" w:eastAsia="Times New Roman" w:hint="default"/>
        </w:rPr>
        <w:t>&gt;</w:t>
      </w:r>
      <w:r>
        <w:rPr/>
        <w:t>的议案》等议案，经第二届董事会第二十六次会议审议并通过的《关于向激励对象授予限制性股票 的议案》、《关于调整公司</w:t>
      </w:r>
      <w:r>
        <w:rPr>
          <w:rFonts w:ascii="Times New Roman" w:hAnsi="Times New Roman" w:cs="Times New Roman" w:eastAsia="Times New Roman" w:hint="default"/>
        </w:rPr>
        <w:t>2017</w:t>
      </w:r>
      <w:r>
        <w:rPr/>
        <w:t>年限制性股票激励计划激励对象及授予权益数量的议案》，并于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日完成了</w:t>
      </w:r>
      <w:r>
        <w:rPr>
          <w:rFonts w:ascii="Times New Roman" w:hAnsi="Times New Roman" w:cs="Times New Roman" w:eastAsia="Times New Roman" w:hint="default"/>
        </w:rPr>
        <w:t>2017 </w:t>
      </w:r>
      <w:r>
        <w:rPr/>
        <w:t>年限制性股票授予登记工作，授予价格为每股</w:t>
      </w:r>
      <w:r>
        <w:rPr>
          <w:rFonts w:ascii="Times New Roman" w:hAnsi="Times New Roman" w:cs="Times New Roman" w:eastAsia="Times New Roman" w:hint="default"/>
        </w:rPr>
        <w:t>21.26</w:t>
      </w:r>
      <w:r>
        <w:rPr/>
        <w:t>元，授予数量为</w:t>
      </w:r>
      <w:r>
        <w:rPr>
          <w:rFonts w:ascii="Times New Roman" w:hAnsi="Times New Roman" w:cs="Times New Roman" w:eastAsia="Times New Roman" w:hint="default"/>
        </w:rPr>
        <w:t>2,513,400</w:t>
      </w:r>
      <w:r>
        <w:rPr/>
        <w:t>股，公司总股本变更为</w:t>
      </w:r>
      <w:r>
        <w:rPr>
          <w:rFonts w:ascii="Times New Roman" w:hAnsi="Times New Roman" w:cs="Times New Roman" w:eastAsia="Times New Roman" w:hint="default"/>
        </w:rPr>
        <w:t>107,885,550</w:t>
      </w:r>
      <w:r>
        <w:rPr/>
        <w:t>股。</w:t>
      </w:r>
    </w:p>
    <w:p>
      <w:pPr>
        <w:spacing w:line="240" w:lineRule="auto" w:before="1"/>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pict>
          <v:shape style="position:absolute;margin-left:449.22699pt;margin-top:19.911692pt;width:85.75pt;height:82pt;mso-position-horizontal-relative:page;mso-position-vertical-relative:paragraph;z-index:-1097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9.911692pt;width:52.45pt;height:82pt;mso-position-horizontal-relative:page;mso-position-vertical-relative:paragraph;z-index:-1097536" coordorigin="9650,398" coordsize="1049,1640">
            <v:group style="position:absolute;left:9650;top:398;width:1049;height:1640" coordorigin="9650,398" coordsize="1049,1640">
              <v:shape style="position:absolute;left:9650;top:398;width:1049;height:1640" coordorigin="9650,398" coordsize="1049,1640" path="m9650,2037l10699,2037,10699,398,9650,398,9650,2037xe" filled="true" fillcolor="#ffffff" stroked="false">
                <v:path arrowok="t"/>
                <v:fill type="solid"/>
              </v:shape>
            </v:group>
            <v:group style="position:absolute;left:9672;top:1022;width:1004;height:392" coordorigin="9672,1022" coordsize="1004,392">
              <v:shape style="position:absolute;left:9672;top:1022;width:1004;height:392" coordorigin="9672,1022" coordsize="1004,392" path="m9672,1413l10675,1413,10675,1022,9672,1022,9672,1413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4"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15,003</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16,756</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益群集团控股有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27,742,50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36"/>
              <w:jc w:val="left"/>
              <w:rPr>
                <w:rFonts w:ascii="Times New Roman" w:hAnsi="Times New Roman" w:cs="Times New Roman" w:eastAsia="Times New Roman" w:hint="default"/>
                <w:sz w:val="18"/>
                <w:szCs w:val="18"/>
              </w:rPr>
            </w:pPr>
            <w:r>
              <w:rPr>
                <w:rFonts w:ascii="Times New Roman"/>
                <w:sz w:val="18"/>
              </w:rPr>
              <w:t>SYSTEX</w:t>
            </w:r>
            <w:r>
              <w:rPr>
                <w:rFonts w:ascii="Times New Roman"/>
                <w:w w:val="99"/>
                <w:sz w:val="18"/>
              </w:rPr>
              <w:t> </w:t>
            </w:r>
            <w:r>
              <w:rPr>
                <w:rFonts w:ascii="Times New Roman"/>
                <w:sz w:val="18"/>
              </w:rPr>
              <w:t>SOLUTIONS</w:t>
            </w:r>
          </w:p>
          <w:p>
            <w:pPr>
              <w:pStyle w:val="TableParagraph"/>
              <w:spacing w:line="21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益志集团控股有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8,452,500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8,452,500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益威集团控股有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6,570,000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石河子市威升精 科股权投资合伙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1,612,800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石河子市信方精 科股权投资合伙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-94,800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石河子市冠维新 科股权投资合伙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石河子市建方新 科股权投资合伙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1,239,400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-369,400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弘高亚太投资有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845,561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845,561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郑秀姿</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430,967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公司实际控制人为周志群先生和邓修生先生，周志群先生持有公司控股股东益群集团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控股有限公司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股权，邓修生先生持有股东益威集团控股有限公司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89"/>
        <w:gridCol w:w="1349"/>
        <w:gridCol w:w="134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5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 </w:t>
            </w:r>
            <w:r>
              <w:rPr>
                <w:rFonts w:ascii="Times New Roman" w:hAnsi="Times New Roman" w:cs="Times New Roman" w:eastAsia="Times New Roman" w:hint="default"/>
                <w:sz w:val="18"/>
                <w:szCs w:val="18"/>
              </w:rPr>
              <w:t>LIMITED</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12,616,500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8,452,500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 业（有限合伙）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1,612,800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 业（有限合伙）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石河子市冠维新科股权投资合伙企 业（有限合伙）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1,489,400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石河子市建方新科股权投资合伙企 业（有限合伙）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1,239,400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845,561</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郑秀姿</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公司实际控制人为周志群先生和邓修生先生，周志群先生持有公司控股股东益群集团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控股有限公司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股权，邓修生先生持有股东益威集团控股有限公司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794"/>
        <w:jc w:val="left"/>
      </w:pPr>
      <w:r>
        <w:rPr/>
        <w:t>控股股东性质：外商控股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1653499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除投资本公司外，无其他经 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公司报告期控股股东未发生变更。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434"/>
        <w:jc w:val="left"/>
      </w:pPr>
      <w:r>
        <w:rPr/>
        <w:t>实际控制人性质：境外自然人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周志群先生持有公司控股股东益群控股</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股权，邓修生先生持有股东益威控</w:t>
            </w:r>
            <w:r>
              <w:rPr>
                <w:rFonts w:ascii="宋体" w:hAnsi="宋体" w:cs="宋体" w:eastAsia="宋体" w:hint="default"/>
                <w:sz w:val="18"/>
                <w:szCs w:val="18"/>
              </w:rPr>
              <w:t> 股的</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股权。周志群先生现任本公司董事长、总经理；邓修生先生现任本公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司董事、副总经理。</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3"/>
          <w:szCs w:val="23"/>
        </w:rPr>
      </w:pPr>
    </w:p>
    <w:p>
      <w:pPr>
        <w:spacing w:line="6315" w:lineRule="exact"/>
        <w:ind w:left="1355"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4590231" cy="40100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0231" cy="4010025"/>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TOC_250005" w:id="7"/>
      <w:r>
        <w:rPr/>
        <w:t>第七节 </w:t>
      </w:r>
      <w:r>
        <w:rPr>
          <w:spacing w:val="8"/>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TOC_250004" w:id="8"/>
      <w:r>
        <w:rPr/>
        <w:t>第八节 </w:t>
      </w:r>
      <w:r>
        <w:rPr>
          <w:spacing w:val="18"/>
        </w:rPr>
        <w:t> </w:t>
      </w:r>
      <w:r>
        <w:rPr/>
        <w:t>董事、监事、高级管理人员和员工情况</w:t>
      </w:r>
      <w:bookmarkEnd w:id="8"/>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793621pt;width:63.6pt;height:50.9pt;mso-position-horizontal-relative:page;mso-position-vertical-relative:paragraph;z-index:-109751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9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董事、常 务副总经 理、董事 会秘书、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693,000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4"/>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1"/>
        <w:rPr>
          <w:rFonts w:ascii="宋体" w:hAnsi="宋体" w:cs="宋体" w:eastAsia="宋体" w:hint="default"/>
          <w:sz w:val="18"/>
          <w:szCs w:val="18"/>
        </w:rPr>
      </w:pPr>
    </w:p>
    <w:p>
      <w:pPr>
        <w:pStyle w:val="Heading2"/>
        <w:spacing w:line="367" w:lineRule="exact"/>
        <w:ind w:right="94"/>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t>公司现任董事、监事、高级管理人员专业背景、主要工作经历以及目前在公司的主要职责</w:t>
      </w:r>
    </w:p>
    <w:p>
      <w:pPr>
        <w:pStyle w:val="BodyText"/>
        <w:spacing w:line="240" w:lineRule="auto" w:before="118"/>
        <w:ind w:right="94"/>
        <w:jc w:val="left"/>
      </w:pPr>
      <w:r>
        <w:rPr/>
        <w:t>（一）董事会成员</w:t>
      </w:r>
    </w:p>
    <w:p>
      <w:pPr>
        <w:pStyle w:val="BodyText"/>
        <w:spacing w:line="300" w:lineRule="auto" w:before="76"/>
        <w:ind w:right="94" w:firstLine="288"/>
        <w:jc w:val="left"/>
      </w:pPr>
      <w:r>
        <w:rPr>
          <w:rFonts w:ascii="Times New Roman" w:hAnsi="Times New Roman" w:cs="Times New Roman" w:eastAsia="Times New Roman" w:hint="default"/>
        </w:rPr>
        <w:t>1</w:t>
      </w:r>
      <w:r>
        <w:rPr/>
        <w:t>、周志群，男，</w:t>
      </w:r>
      <w:r>
        <w:rPr>
          <w:rFonts w:ascii="Times New Roman" w:hAnsi="Times New Roman" w:cs="Times New Roman" w:eastAsia="Times New Roman" w:hint="default"/>
        </w:rPr>
        <w:t>1971</w:t>
      </w:r>
      <w:r>
        <w:rPr/>
        <w:t>年生，中国国籍，香港永久居民。毕业于香港中文大学，社会科学学士。</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年就职于 </w:t>
      </w:r>
      <w:r>
        <w:rPr>
          <w:spacing w:val="-4"/>
        </w:rPr>
        <w:t>永丰余精业科技电子（北京）有限公司，任华南区区域经理；</w:t>
      </w:r>
      <w:r>
        <w:rPr>
          <w:rFonts w:ascii="Times New Roman" w:hAnsi="Times New Roman" w:cs="Times New Roman" w:eastAsia="Times New Roman" w:hint="default"/>
          <w:spacing w:val="-4"/>
        </w:rPr>
        <w:t>2001</w:t>
      </w:r>
      <w:r>
        <w:rPr>
          <w:spacing w:val="-4"/>
        </w:rPr>
        <w:t>年至</w:t>
      </w:r>
      <w:r>
        <w:rPr>
          <w:rFonts w:ascii="Times New Roman" w:hAnsi="Times New Roman" w:cs="Times New Roman" w:eastAsia="Times New Roman" w:hint="default"/>
          <w:spacing w:val="-4"/>
        </w:rPr>
        <w:t>2003</w:t>
      </w:r>
      <w:r>
        <w:rPr>
          <w:spacing w:val="-4"/>
        </w:rPr>
        <w:t>年就职于深圳联合新创科技有限公司，任总经理。</w:t>
      </w:r>
      <w:r>
        <w:rPr>
          <w:spacing w:val="-33"/>
        </w:rPr>
        <w:t> </w:t>
      </w:r>
      <w:r>
        <w:rPr>
          <w:spacing w:val="-33"/>
        </w:rPr>
      </w:r>
      <w:r>
        <w:rPr>
          <w:rFonts w:ascii="Times New Roman" w:hAnsi="Times New Roman" w:cs="Times New Roman" w:eastAsia="Times New Roman" w:hint="default"/>
        </w:rPr>
        <w:t>2003</w:t>
      </w:r>
      <w:r>
        <w:rPr/>
        <w:t>年和邓修生共同创立四方深圳并一直担任董事长、总经理职务。现任四方精创董事长兼总经理、四方香港总经理。</w:t>
      </w:r>
    </w:p>
    <w:p>
      <w:pPr>
        <w:pStyle w:val="BodyText"/>
        <w:spacing w:line="300" w:lineRule="auto" w:before="13"/>
        <w:ind w:right="94" w:firstLine="288"/>
        <w:jc w:val="left"/>
      </w:pPr>
      <w:r>
        <w:rPr>
          <w:rFonts w:ascii="Times New Roman" w:hAnsi="Times New Roman" w:cs="Times New Roman" w:eastAsia="Times New Roman" w:hint="default"/>
        </w:rPr>
        <w:t>2</w:t>
      </w:r>
      <w:r>
        <w:rPr/>
        <w:t>、邓修生，男，</w:t>
      </w:r>
      <w:r>
        <w:rPr>
          <w:rFonts w:ascii="Times New Roman" w:hAnsi="Times New Roman" w:cs="Times New Roman" w:eastAsia="Times New Roman" w:hint="default"/>
        </w:rPr>
        <w:t>1967</w:t>
      </w:r>
      <w:r>
        <w:rPr/>
        <w:t>年生，中国台湾居民。毕业于台湾逢甲大学，资讯工程学学士。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年就职于永丰余精 </w:t>
      </w:r>
      <w:r>
        <w:rPr>
          <w:spacing w:val="-2"/>
        </w:rPr>
        <w:t>业科技电子（北京）有限公司任技术部经理，</w:t>
      </w:r>
      <w:r>
        <w:rPr>
          <w:rFonts w:ascii="Times New Roman" w:hAnsi="Times New Roman" w:cs="Times New Roman" w:eastAsia="Times New Roman" w:hint="default"/>
          <w:spacing w:val="-2"/>
        </w:rPr>
        <w:t>2001</w:t>
      </w:r>
      <w:r>
        <w:rPr>
          <w:spacing w:val="-2"/>
        </w:rPr>
        <w:t>年入职宏仁华乙信息技术有限公司任技术部经理，</w:t>
      </w:r>
      <w:r>
        <w:rPr>
          <w:rFonts w:ascii="Times New Roman" w:hAnsi="Times New Roman" w:cs="Times New Roman" w:eastAsia="Times New Roman" w:hint="default"/>
          <w:spacing w:val="-2"/>
        </w:rPr>
        <w:t>2002</w:t>
      </w:r>
      <w:r>
        <w:rPr>
          <w:spacing w:val="-2"/>
        </w:rPr>
        <w:t>年入职深圳联合新</w:t>
      </w:r>
      <w:r>
        <w:rPr>
          <w:spacing w:val="-56"/>
        </w:rPr>
        <w:t> </w:t>
      </w:r>
      <w:r>
        <w:rPr>
          <w:spacing w:val="-2"/>
        </w:rPr>
        <w:t>创科技有限公司任技术总监。</w:t>
      </w:r>
      <w:r>
        <w:rPr>
          <w:rFonts w:ascii="Times New Roman" w:hAnsi="Times New Roman" w:cs="Times New Roman" w:eastAsia="Times New Roman" w:hint="default"/>
          <w:spacing w:val="-2"/>
        </w:rPr>
        <w:t>2003</w:t>
      </w:r>
      <w:r>
        <w:rPr>
          <w:spacing w:val="-2"/>
        </w:rPr>
        <w:t>年和周志群共同创立四方深圳担任技术总监。现任四方精创董事、副总经理，四方香港副</w:t>
      </w:r>
      <w:r>
        <w:rPr>
          <w:spacing w:val="-61"/>
        </w:rPr>
        <w:t> </w:t>
      </w:r>
      <w:r>
        <w:rPr>
          <w:spacing w:val="-61"/>
        </w:rPr>
      </w:r>
      <w:r>
        <w:rPr/>
        <w:t>总经理。</w:t>
      </w:r>
    </w:p>
    <w:p>
      <w:pPr>
        <w:pStyle w:val="BodyText"/>
        <w:spacing w:line="300" w:lineRule="auto" w:before="31"/>
        <w:ind w:right="190" w:firstLine="288"/>
        <w:jc w:val="both"/>
      </w:pP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1966</w:t>
      </w:r>
      <w:r>
        <w:rPr/>
        <w:t>年生，中国国籍，香港永久居民。毕业于英国</w:t>
      </w:r>
      <w:r>
        <w:rPr>
          <w:rFonts w:ascii="Times New Roman" w:hAnsi="Times New Roman" w:cs="Times New Roman" w:eastAsia="Times New Roman" w:hint="default"/>
        </w:rPr>
        <w:t>Edinburgh</w:t>
      </w:r>
      <w:r>
        <w:rPr>
          <w:rFonts w:ascii="Times New Roman" w:hAnsi="Times New Roman" w:cs="Times New Roman" w:eastAsia="Times New Roman" w:hint="default"/>
          <w:spacing w:val="-4"/>
        </w:rPr>
        <w:t> </w:t>
      </w:r>
      <w:r>
        <w:rPr>
          <w:rFonts w:ascii="Times New Roman" w:hAnsi="Times New Roman" w:cs="Times New Roman" w:eastAsia="Times New Roman" w:hint="default"/>
        </w:rPr>
        <w:t>Napier</w:t>
      </w:r>
      <w:r>
        <w:rPr/>
        <w:t>大学，工商管理硕士。</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2006 </w:t>
      </w:r>
      <w:r>
        <w:rPr/>
        <w:t>年先后任职于成都国营</w:t>
      </w:r>
      <w:r>
        <w:rPr>
          <w:rFonts w:ascii="Times New Roman" w:hAnsi="Times New Roman" w:cs="Times New Roman" w:eastAsia="Times New Roman" w:hint="default"/>
        </w:rPr>
        <w:t>906</w:t>
      </w:r>
      <w:r>
        <w:rPr/>
        <w:t>厂、美商卫达国际股份有限公司驻广州办事处及深圳企业联合会、企业家协会等单位。</w:t>
      </w:r>
      <w:r>
        <w:rPr>
          <w:rFonts w:ascii="Times New Roman" w:hAnsi="Times New Roman" w:cs="Times New Roman" w:eastAsia="Times New Roman" w:hint="default"/>
        </w:rPr>
        <w:t>2008</w:t>
      </w:r>
      <w:r>
        <w:rPr/>
        <w:t>年任</w:t>
      </w:r>
      <w:r>
        <w:rPr>
          <w:spacing w:val="-3"/>
        </w:rPr>
        <w:t> </w:t>
      </w:r>
      <w:r>
        <w:rPr>
          <w:spacing w:val="-2"/>
        </w:rPr>
        <w:t>联合资讯董事，</w:t>
      </w:r>
      <w:r>
        <w:rPr>
          <w:rFonts w:ascii="Times New Roman" w:hAnsi="Times New Roman" w:cs="Times New Roman" w:eastAsia="Times New Roman" w:hint="default"/>
          <w:spacing w:val="-2"/>
        </w:rPr>
        <w:t>2009</w:t>
      </w:r>
      <w:r>
        <w:rPr>
          <w:spacing w:val="-2"/>
        </w:rPr>
        <w:t>年加入四方深圳任发展部总监并兼任四方香港副总经理。现任四方精创董事、常务副总经理、财务负责</w:t>
      </w:r>
      <w:r>
        <w:rPr>
          <w:spacing w:val="-61"/>
        </w:rPr>
        <w:t> </w:t>
      </w:r>
      <w:r>
        <w:rPr>
          <w:spacing w:val="-61"/>
        </w:rPr>
      </w:r>
      <w:r>
        <w:rPr/>
        <w:t>人兼董事会秘书，四方香港副总经理。</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84" w:firstLine="288"/>
        <w:jc w:val="left"/>
      </w:pPr>
      <w:r>
        <w:rPr>
          <w:rFonts w:ascii="Times New Roman" w:hAnsi="Times New Roman" w:cs="Times New Roman" w:eastAsia="Times New Roman" w:hint="default"/>
          <w:spacing w:val="-5"/>
        </w:rPr>
        <w:t>4</w:t>
      </w:r>
      <w:r>
        <w:rPr>
          <w:spacing w:val="-5"/>
        </w:rPr>
        <w:t>、林隆奋，男，</w:t>
      </w:r>
      <w:r>
        <w:rPr>
          <w:rFonts w:ascii="Times New Roman" w:hAnsi="Times New Roman" w:cs="Times New Roman" w:eastAsia="Times New Roman" w:hint="default"/>
          <w:spacing w:val="-5"/>
        </w:rPr>
        <w:t>1962</w:t>
      </w:r>
      <w:r>
        <w:rPr>
          <w:spacing w:val="-5"/>
        </w:rPr>
        <w:t>年生，中国台湾居民。毕业于美国加州太平洋大学，计算机科学硕士，中欧国际商学院</w:t>
      </w:r>
      <w:r>
        <w:rPr>
          <w:rFonts w:ascii="Times New Roman" w:hAnsi="Times New Roman" w:cs="Times New Roman" w:eastAsia="Times New Roman" w:hint="default"/>
          <w:spacing w:val="-5"/>
        </w:rPr>
        <w:t>EMBA</w:t>
      </w:r>
      <w:r>
        <w:rPr>
          <w:spacing w:val="-5"/>
        </w:rPr>
        <w:t>。</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1"/>
        </w:rPr>
        <w:t> </w:t>
      </w:r>
      <w:r>
        <w:rPr/>
        <w:t>年至</w:t>
      </w:r>
      <w:r>
        <w:rPr>
          <w:rFonts w:ascii="Times New Roman" w:hAnsi="Times New Roman" w:cs="Times New Roman" w:eastAsia="Times New Roman" w:hint="default"/>
        </w:rPr>
        <w:t>2006</w:t>
      </w:r>
      <w:r>
        <w:rPr/>
        <w:t>年期间任职精诚信息股份有限公司执行长暨总经理、董事；</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月期间任职精诚信息股份有限公司营 运长、董事；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月起至今担任精诚资讯股份有限公司总经理、董事；</w:t>
      </w:r>
      <w:r>
        <w:rPr>
          <w:rFonts w:ascii="Times New Roman" w:hAnsi="Times New Roman" w:cs="Times New Roman" w:eastAsia="Times New Roman" w:hint="default"/>
        </w:rPr>
        <w:t>2011</w:t>
      </w:r>
      <w:r>
        <w:rPr/>
        <w:t>年担任</w:t>
      </w:r>
      <w:r>
        <w:rPr>
          <w:rFonts w:ascii="Times New Roman" w:hAnsi="Times New Roman" w:cs="Times New Roman" w:eastAsia="Times New Roman" w:hint="default"/>
        </w:rPr>
        <w:t>Systex</w:t>
      </w:r>
      <w:r>
        <w:rPr>
          <w:rFonts w:ascii="Times New Roman" w:hAnsi="Times New Roman" w:cs="Times New Roman" w:eastAsia="Times New Roman" w:hint="default"/>
          <w:spacing w:val="-6"/>
        </w:rPr>
        <w:t> </w:t>
      </w:r>
      <w:r>
        <w:rPr>
          <w:rFonts w:ascii="Times New Roman" w:hAnsi="Times New Roman" w:cs="Times New Roman" w:eastAsia="Times New Roman" w:hint="default"/>
        </w:rPr>
        <w:t>Solutions</w:t>
      </w:r>
      <w:r>
        <w:rPr/>
        <w:t>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w:t>
      </w:r>
      <w:r>
        <w:rPr>
          <w:spacing w:val="-3"/>
        </w:rPr>
        <w:t> </w:t>
      </w:r>
      <w:r>
        <w:rPr/>
        <w:t>至今任四方精创董事。</w:t>
      </w:r>
    </w:p>
    <w:p>
      <w:pPr>
        <w:pStyle w:val="BodyText"/>
        <w:spacing w:line="300" w:lineRule="auto" w:before="31"/>
        <w:ind w:right="94" w:firstLine="288"/>
        <w:jc w:val="left"/>
      </w:pPr>
      <w:r>
        <w:rPr>
          <w:rFonts w:ascii="Times New Roman" w:hAnsi="Times New Roman" w:cs="Times New Roman" w:eastAsia="Times New Roman" w:hint="default"/>
        </w:rPr>
        <w:t>5</w:t>
      </w:r>
      <w:r>
        <w:rPr/>
        <w:t>、张力，男，</w:t>
      </w:r>
      <w:r>
        <w:rPr>
          <w:rFonts w:ascii="Times New Roman" w:hAnsi="Times New Roman" w:cs="Times New Roman" w:eastAsia="Times New Roman" w:hint="default"/>
        </w:rPr>
        <w:t>1976</w:t>
      </w:r>
      <w:r>
        <w:rPr/>
        <w:t>年生，中国国籍，无境外永久居留权。毕业于澳大利亚</w:t>
      </w:r>
      <w:r>
        <w:rPr>
          <w:rFonts w:ascii="Times New Roman" w:hAnsi="Times New Roman" w:cs="Times New Roman" w:eastAsia="Times New Roman" w:hint="default"/>
        </w:rPr>
        <w:t>Macquarie</w:t>
      </w:r>
      <w:r>
        <w:rPr>
          <w:rFonts w:ascii="Times New Roman" w:hAnsi="Times New Roman" w:cs="Times New Roman" w:eastAsia="Times New Roman" w:hint="default"/>
          <w:spacing w:val="-23"/>
        </w:rPr>
        <w:t> </w:t>
      </w:r>
      <w:r>
        <w:rPr>
          <w:rFonts w:ascii="Times New Roman" w:hAnsi="Times New Roman" w:cs="Times New Roman" w:eastAsia="Times New Roman" w:hint="default"/>
        </w:rPr>
        <w:t>University</w:t>
      </w:r>
      <w:r>
        <w:rPr/>
        <w:t>，硕士学位。中国注册会 </w:t>
      </w:r>
      <w:r>
        <w:rPr>
          <w:spacing w:val="-2"/>
        </w:rPr>
        <w:t>计师，中国注册税务师，澳大利亚注册会计师。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月任职于信永中和会计师事务所，</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7"/>
        </w:rPr>
        <w:t> </w:t>
      </w:r>
      <w:r>
        <w:rPr>
          <w:spacing w:val="-2"/>
        </w:rPr>
        <w:t>月任职于信永中和（香港）会计师事务所，</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月任职于大华会计师事务所，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月担任致</w:t>
      </w:r>
      <w:r>
        <w:rPr>
          <w:spacing w:val="-50"/>
        </w:rPr>
        <w:t> </w:t>
      </w:r>
      <w:r>
        <w:rPr>
          <w:spacing w:val="-50"/>
        </w:rPr>
      </w:r>
      <w:r>
        <w:rPr>
          <w:spacing w:val="-3"/>
        </w:rPr>
        <w:t>同会计师事务所合伙人，</w:t>
      </w:r>
      <w:r>
        <w:rPr>
          <w:rFonts w:ascii="Times New Roman" w:hAnsi="Times New Roman" w:cs="Times New Roman" w:eastAsia="Times New Roman" w:hint="default"/>
          <w:spacing w:val="-3"/>
        </w:rPr>
        <w:t>2013</w:t>
      </w:r>
      <w:r>
        <w:rPr>
          <w:spacing w:val="-3"/>
        </w:rPr>
        <w:t>年至今任深圳市兆驰股份有限公司独立董事，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日任四方精创独立董事。</w:t>
      </w:r>
      <w:r>
        <w:rPr>
          <w:spacing w:val="-77"/>
        </w:rPr>
        <w:t> </w:t>
      </w:r>
      <w:r>
        <w:rPr>
          <w:spacing w:val="-77"/>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月起任上会会计师事务所合伙人。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月起担任深圳市德方纳米科技股份有限公司独立董事。</w:t>
      </w:r>
    </w:p>
    <w:p>
      <w:pPr>
        <w:pStyle w:val="BodyText"/>
        <w:spacing w:line="300" w:lineRule="auto" w:before="13"/>
        <w:ind w:right="96" w:firstLine="288"/>
        <w:jc w:val="left"/>
      </w:pPr>
      <w:r>
        <w:rPr>
          <w:rFonts w:ascii="Times New Roman" w:hAnsi="Times New Roman" w:cs="Times New Roman" w:eastAsia="Times New Roman" w:hint="default"/>
        </w:rPr>
        <w:t>6</w:t>
      </w:r>
      <w:r>
        <w:rPr/>
        <w:t>、何敏，男，</w:t>
      </w:r>
      <w:r>
        <w:rPr>
          <w:rFonts w:ascii="Times New Roman" w:hAnsi="Times New Roman" w:cs="Times New Roman" w:eastAsia="Times New Roman" w:hint="default"/>
        </w:rPr>
        <w:t>1969</w:t>
      </w:r>
      <w:r>
        <w:rPr/>
        <w:t>年生，中国国籍，香港永久居民。毕业于伦敦商业学院，金融硕士，清华大学</w:t>
      </w:r>
      <w:r>
        <w:rPr>
          <w:rFonts w:ascii="Times New Roman" w:hAnsi="Times New Roman" w:cs="Times New Roman" w:eastAsia="Times New Roman" w:hint="default"/>
        </w:rPr>
        <w:t>EMBA</w:t>
      </w:r>
      <w:r>
        <w:rPr/>
        <w:t>。注册会计师、 </w:t>
      </w:r>
      <w:r>
        <w:rPr>
          <w:spacing w:val="-2"/>
        </w:rPr>
        <w:t>注册金融分析师。</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2009</w:t>
      </w:r>
      <w:r>
        <w:rPr>
          <w:spacing w:val="-2"/>
        </w:rPr>
        <w:t>年任里昂证券增长和发展私募股权基金的中国区主管和董事总经理及其于北京设立的人民币</w:t>
      </w:r>
      <w:r>
        <w:rPr>
          <w:spacing w:val="-59"/>
        </w:rPr>
        <w:t> </w:t>
      </w:r>
      <w:r>
        <w:rPr>
          <w:spacing w:val="-2"/>
        </w:rPr>
        <w:t>外商投资创投基金的法定代表人。</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2014</w:t>
      </w:r>
      <w:r>
        <w:rPr>
          <w:spacing w:val="-2"/>
        </w:rPr>
        <w:t>年任香港财经分析师学会董事。</w:t>
      </w:r>
      <w:r>
        <w:rPr>
          <w:rFonts w:ascii="Times New Roman" w:hAnsi="Times New Roman" w:cs="Times New Roman" w:eastAsia="Times New Roman" w:hint="default"/>
          <w:spacing w:val="-2"/>
        </w:rPr>
        <w:t>2009</w:t>
      </w:r>
      <w:r>
        <w:rPr>
          <w:spacing w:val="-2"/>
        </w:rPr>
        <w:t>年至今任花样年控股集团有限公司独立</w:t>
      </w:r>
      <w:r>
        <w:rPr>
          <w:spacing w:val="-57"/>
        </w:rPr>
        <w:t> </w:t>
      </w:r>
      <w:r>
        <w:rPr>
          <w:spacing w:val="-57"/>
        </w:rPr>
      </w:r>
      <w:r>
        <w:rPr>
          <w:spacing w:val="-2"/>
        </w:rPr>
        <w:t>董事。</w:t>
      </w:r>
      <w:r>
        <w:rPr>
          <w:rFonts w:ascii="Times New Roman" w:hAnsi="Times New Roman" w:cs="Times New Roman" w:eastAsia="Times New Roman" w:hint="default"/>
          <w:spacing w:val="-2"/>
        </w:rPr>
        <w:t>2013</w:t>
      </w:r>
      <w:r>
        <w:rPr>
          <w:spacing w:val="-2"/>
        </w:rPr>
        <w:t>年至今任福寿园国际集团有限公司独立董事。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月起至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日任四方精创独立董事。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05</w:t>
      </w:r>
      <w:r>
        <w:rPr>
          <w:spacing w:val="-2"/>
        </w:rPr>
        <w:t>月起</w:t>
      </w:r>
      <w:r>
        <w:rPr>
          <w:spacing w:val="-52"/>
        </w:rPr>
        <w:t> </w:t>
      </w:r>
      <w:r>
        <w:rPr/>
        <w:t>至今任</w:t>
      </w:r>
      <w:r>
        <w:rPr>
          <w:rFonts w:ascii="Times New Roman" w:hAnsi="Times New Roman" w:cs="Times New Roman" w:eastAsia="Times New Roman" w:hint="default"/>
        </w:rPr>
        <w:t>Allivision International</w:t>
      </w:r>
      <w:r>
        <w:rPr>
          <w:rFonts w:ascii="Times New Roman" w:hAnsi="Times New Roman" w:cs="Times New Roman" w:eastAsia="Times New Roman" w:hint="default"/>
          <w:spacing w:val="-33"/>
        </w:rPr>
        <w:t> </w:t>
      </w:r>
      <w:r>
        <w:rPr>
          <w:rFonts w:ascii="Times New Roman" w:hAnsi="Times New Roman" w:cs="Times New Roman" w:eastAsia="Times New Roman" w:hint="default"/>
        </w:rPr>
        <w:t>Limited</w:t>
      </w:r>
      <w:r>
        <w:rPr/>
        <w:t>董事、总经理。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月起至今任中国消防企业集团有限公司独立董事。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09</w:t>
      </w:r>
      <w:r>
        <w:rPr/>
        <w:t>月 起至今任深圳市大象联合空间建设股份有限公司董事。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月起至今任新融宇集团</w:t>
      </w:r>
      <w:r>
        <w:rPr>
          <w:rFonts w:ascii="Times New Roman" w:hAnsi="Times New Roman" w:cs="Times New Roman" w:eastAsia="Times New Roman" w:hint="default"/>
        </w:rPr>
        <w:t>(</w:t>
      </w:r>
      <w:r>
        <w:rPr/>
        <w:t>控股</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有限公司独立董事。</w:t>
      </w:r>
    </w:p>
    <w:p>
      <w:pPr>
        <w:pStyle w:val="BodyText"/>
        <w:spacing w:line="240" w:lineRule="auto" w:before="13"/>
        <w:ind w:left="441" w:right="94"/>
        <w:jc w:val="left"/>
        <w:rPr>
          <w:rFonts w:ascii="Times New Roman" w:hAnsi="Times New Roman" w:cs="Times New Roman" w:eastAsia="Times New Roman" w:hint="default"/>
        </w:rPr>
      </w:pPr>
      <w:r>
        <w:rPr>
          <w:rFonts w:ascii="Times New Roman" w:hAnsi="Times New Roman" w:cs="Times New Roman" w:eastAsia="Times New Roman" w:hint="default"/>
        </w:rPr>
        <w:t>7</w:t>
      </w:r>
      <w:r>
        <w:rPr/>
        <w:t>、顾嘉勇，男，</w:t>
      </w:r>
      <w:r>
        <w:rPr>
          <w:rFonts w:ascii="Times New Roman" w:hAnsi="Times New Roman" w:cs="Times New Roman" w:eastAsia="Times New Roman" w:hint="default"/>
        </w:rPr>
        <w:t>1973</w:t>
      </w:r>
      <w:r>
        <w:rPr/>
        <w:t>年生，中国国籍，香港永久居民。毕业于加拿大蒙特利尔</w:t>
      </w:r>
      <w:r>
        <w:rPr>
          <w:rFonts w:ascii="Times New Roman" w:hAnsi="Times New Roman" w:cs="Times New Roman" w:eastAsia="Times New Roman" w:hint="default"/>
        </w:rPr>
        <w:t>McGill</w:t>
      </w:r>
      <w:r>
        <w:rPr>
          <w:rFonts w:ascii="Times New Roman" w:hAnsi="Times New Roman" w:cs="Times New Roman" w:eastAsia="Times New Roman" w:hint="default"/>
          <w:spacing w:val="-5"/>
        </w:rPr>
        <w:t> </w:t>
      </w:r>
      <w:r>
        <w:rPr>
          <w:rFonts w:ascii="Times New Roman" w:hAnsi="Times New Roman" w:cs="Times New Roman" w:eastAsia="Times New Roman" w:hint="default"/>
        </w:rPr>
        <w:t>University</w:t>
      </w:r>
      <w:r>
        <w:rPr/>
        <w:t>，工商管理硕士。</w:t>
      </w:r>
      <w:r>
        <w:rPr>
          <w:rFonts w:ascii="Times New Roman" w:hAnsi="Times New Roman" w:cs="Times New Roman" w:eastAsia="Times New Roman" w:hint="default"/>
        </w:rPr>
        <w:t>1995</w:t>
      </w:r>
    </w:p>
    <w:p>
      <w:pPr>
        <w:pStyle w:val="BodyText"/>
        <w:spacing w:line="240" w:lineRule="auto" w:before="63"/>
        <w:ind w:right="0"/>
        <w:jc w:val="left"/>
      </w:pPr>
      <w:r>
        <w:rPr/>
        <w:t>年至今任新兴光学集团控股有限公司副主席兼首席财务官兼执行董事，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日任四方精创独立董事。</w:t>
      </w:r>
    </w:p>
    <w:p>
      <w:pPr>
        <w:pStyle w:val="BodyText"/>
        <w:spacing w:line="240" w:lineRule="auto" w:before="63"/>
        <w:ind w:right="94"/>
        <w:jc w:val="left"/>
      </w:pPr>
      <w:r>
        <w:rPr/>
        <w:t>（二）监事会成员</w:t>
      </w:r>
    </w:p>
    <w:p>
      <w:pPr>
        <w:pStyle w:val="BodyText"/>
        <w:spacing w:line="300" w:lineRule="auto" w:before="76"/>
        <w:ind w:right="94" w:firstLine="288"/>
        <w:jc w:val="left"/>
      </w:pPr>
      <w:r>
        <w:rPr>
          <w:rFonts w:ascii="Times New Roman" w:hAnsi="Times New Roman" w:cs="Times New Roman" w:eastAsia="Times New Roman" w:hint="default"/>
        </w:rPr>
        <w:t>1</w:t>
      </w:r>
      <w:r>
        <w:rPr/>
        <w:t>、胡行军，男，</w:t>
      </w:r>
      <w:r>
        <w:rPr>
          <w:rFonts w:ascii="Times New Roman" w:hAnsi="Times New Roman" w:cs="Times New Roman" w:eastAsia="Times New Roman" w:hint="default"/>
        </w:rPr>
        <w:t>1972</w:t>
      </w:r>
      <w:r>
        <w:rPr/>
        <w:t>年生，中国国籍，无境外永久居留权。毕业于宁波大学物理专业，本科学历。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1995</w:t>
      </w:r>
      <w:r>
        <w:rPr/>
        <w:t>年就</w:t>
      </w:r>
      <w:r>
        <w:rPr>
          <w:spacing w:val="-3"/>
        </w:rPr>
        <w:t> </w:t>
      </w:r>
      <w:r>
        <w:rPr>
          <w:spacing w:val="-2"/>
        </w:rPr>
        <w:t>职于宁波恒鑫食品有限公司；</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年就职于宁波雨果音像有限公司工程部副经理；</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2001</w:t>
      </w:r>
      <w:r>
        <w:rPr>
          <w:spacing w:val="-2"/>
        </w:rPr>
        <w:t>年就职于永丰余精</w:t>
      </w:r>
      <w:r>
        <w:rPr>
          <w:spacing w:val="-51"/>
        </w:rPr>
        <w:t> </w:t>
      </w:r>
      <w:r>
        <w:rPr>
          <w:spacing w:val="-5"/>
        </w:rPr>
        <w:t>业科技电子（北京）有限公司任程序员、技术经理；</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2002</w:t>
      </w:r>
      <w:r>
        <w:rPr>
          <w:spacing w:val="-5"/>
        </w:rPr>
        <w:t>年就职于宏仁华乙信息技术有限公司，任系统分析师；</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年至</w:t>
      </w:r>
      <w:r>
        <w:rPr>
          <w:rFonts w:ascii="Times New Roman" w:hAnsi="Times New Roman" w:cs="Times New Roman" w:eastAsia="Times New Roman" w:hint="default"/>
          <w:spacing w:val="-2"/>
        </w:rPr>
        <w:t>2005</w:t>
      </w:r>
      <w:r>
        <w:rPr>
          <w:spacing w:val="-2"/>
        </w:rPr>
        <w:t>年就职于深圳市联合新创科技有限公司，任系统分析师；</w:t>
      </w:r>
      <w:r>
        <w:rPr>
          <w:rFonts w:ascii="Times New Roman" w:hAnsi="Times New Roman" w:cs="Times New Roman" w:eastAsia="Times New Roman" w:hint="default"/>
          <w:spacing w:val="-2"/>
        </w:rPr>
        <w:t>2005</w:t>
      </w:r>
      <w:r>
        <w:rPr>
          <w:spacing w:val="-2"/>
        </w:rPr>
        <w:t>年至今任四方精创高级经理，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月起至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22</w:t>
      </w:r>
      <w:r>
        <w:rPr/>
        <w:t>日任四方精创监事会主席（职工监事）。</w:t>
      </w:r>
    </w:p>
    <w:p>
      <w:pPr>
        <w:pStyle w:val="BodyText"/>
        <w:spacing w:line="300" w:lineRule="auto" w:before="13"/>
        <w:ind w:right="94" w:firstLine="288"/>
        <w:jc w:val="left"/>
      </w:pPr>
      <w:r>
        <w:rPr>
          <w:rFonts w:ascii="Times New Roman" w:hAnsi="Times New Roman" w:cs="Times New Roman" w:eastAsia="Times New Roman" w:hint="default"/>
        </w:rPr>
        <w:t>2</w:t>
      </w:r>
      <w:r>
        <w:rPr/>
        <w:t>、王勇，男，</w:t>
      </w:r>
      <w:r>
        <w:rPr>
          <w:rFonts w:ascii="Times New Roman" w:hAnsi="Times New Roman" w:cs="Times New Roman" w:eastAsia="Times New Roman" w:hint="default"/>
        </w:rPr>
        <w:t>1974</w:t>
      </w:r>
      <w:r>
        <w:rPr/>
        <w:t>年生，中国国籍，无境外永久居留权。毕业于西南交通大学机电一体化专业，本科学历。</w:t>
      </w:r>
      <w:r>
        <w:rPr>
          <w:rFonts w:ascii="Times New Roman" w:hAnsi="Times New Roman" w:cs="Times New Roman" w:eastAsia="Times New Roman" w:hint="default"/>
        </w:rPr>
        <w:t>1996</w:t>
      </w:r>
      <w:r>
        <w:rPr/>
        <w:t>年就</w:t>
      </w:r>
      <w:r>
        <w:rPr>
          <w:spacing w:val="-3"/>
        </w:rPr>
        <w:t> </w:t>
      </w:r>
      <w:r>
        <w:rPr>
          <w:spacing w:val="-1"/>
        </w:rPr>
        <w:t>职于青岛四方机车车辆厂；</w:t>
      </w:r>
      <w:r>
        <w:rPr>
          <w:rFonts w:ascii="Times New Roman" w:hAnsi="Times New Roman" w:cs="Times New Roman" w:eastAsia="Times New Roman" w:hint="default"/>
          <w:spacing w:val="-1"/>
        </w:rPr>
        <w:t>1997</w:t>
      </w:r>
      <w:r>
        <w:rPr>
          <w:spacing w:val="-1"/>
        </w:rPr>
        <w:t>年就职于青岛银业电子科技有限公司；</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年就职于永丰余精业科技电子</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w:t>
      </w:r>
      <w:r>
        <w:rPr>
          <w:spacing w:val="-53"/>
        </w:rPr>
        <w:t> </w:t>
      </w:r>
      <w:r>
        <w:rPr/>
        <w:t>限公司，任程序员、高级程序员、技术经理；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年就职于深圳市联合新创科技有限公司，任系统分析师，</w:t>
      </w:r>
      <w:r>
        <w:rPr>
          <w:rFonts w:ascii="Times New Roman" w:hAnsi="Times New Roman" w:cs="Times New Roman" w:eastAsia="Times New Roman" w:hint="default"/>
        </w:rPr>
        <w:t>2005 </w:t>
      </w:r>
      <w:r>
        <w:rPr/>
        <w:t>年至今任四方精创高级经理，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日任四方精创监事。</w:t>
      </w:r>
    </w:p>
    <w:p>
      <w:pPr>
        <w:pStyle w:val="BodyText"/>
        <w:spacing w:line="300" w:lineRule="auto" w:before="13"/>
        <w:ind w:right="193" w:firstLine="288"/>
        <w:jc w:val="both"/>
      </w:pPr>
      <w:r>
        <w:rPr>
          <w:rFonts w:ascii="Times New Roman" w:hAnsi="Times New Roman" w:cs="Times New Roman" w:eastAsia="Times New Roman" w:hint="default"/>
          <w:spacing w:val="-2"/>
        </w:rPr>
        <w:t>3</w:t>
      </w:r>
      <w:r>
        <w:rPr>
          <w:spacing w:val="-2"/>
        </w:rPr>
        <w:t>、郑登元，男，</w:t>
      </w:r>
      <w:r>
        <w:rPr>
          <w:rFonts w:ascii="Times New Roman" w:hAnsi="Times New Roman" w:cs="Times New Roman" w:eastAsia="Times New Roman" w:hint="default"/>
          <w:spacing w:val="-2"/>
        </w:rPr>
        <w:t>1959</w:t>
      </w:r>
      <w:r>
        <w:rPr>
          <w:spacing w:val="-2"/>
        </w:rPr>
        <w:t>年生，中国台湾居民。毕业于台湾辅仁大学会计系，复旦大学</w:t>
      </w:r>
      <w:r>
        <w:rPr>
          <w:rFonts w:ascii="Times New Roman" w:hAnsi="Times New Roman" w:cs="Times New Roman" w:eastAsia="Times New Roman" w:hint="default"/>
          <w:spacing w:val="-2"/>
        </w:rPr>
        <w:t>EMBA</w:t>
      </w:r>
      <w:r>
        <w:rPr>
          <w:spacing w:val="-2"/>
        </w:rPr>
        <w:t>。</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2006</w:t>
      </w:r>
      <w:r>
        <w:rPr>
          <w:spacing w:val="-2"/>
        </w:rPr>
        <w:t>年期间任职精</w:t>
      </w:r>
      <w:r>
        <w:rPr/>
        <w:t> 诚信息股有限公司财务副总经理、董事，</w:t>
      </w:r>
      <w:r>
        <w:rPr>
          <w:rFonts w:ascii="Times New Roman" w:hAnsi="Times New Roman" w:cs="Times New Roman" w:eastAsia="Times New Roman" w:hint="default"/>
        </w:rPr>
        <w:t>2007</w:t>
      </w:r>
      <w:r>
        <w:rPr/>
        <w:t>年起至今担任精诚资讯股份有限公司幕僚长暨资深副总经理、董事，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 </w:t>
      </w:r>
      <w:r>
        <w:rPr/>
        <w:t>月起至今任四方精创监事。</w:t>
      </w:r>
    </w:p>
    <w:p>
      <w:pPr>
        <w:pStyle w:val="BodyText"/>
        <w:spacing w:line="240" w:lineRule="auto" w:before="31"/>
        <w:ind w:right="94"/>
        <w:jc w:val="left"/>
      </w:pPr>
      <w:r>
        <w:rPr/>
        <w:t>（三）高级管理人员</w:t>
      </w:r>
    </w:p>
    <w:p>
      <w:pPr>
        <w:pStyle w:val="BodyText"/>
        <w:spacing w:line="240" w:lineRule="auto" w:before="76"/>
        <w:ind w:left="441" w:right="94"/>
        <w:jc w:val="left"/>
      </w:pPr>
      <w:r>
        <w:rPr>
          <w:rFonts w:ascii="Times New Roman" w:hAnsi="Times New Roman" w:cs="Times New Roman" w:eastAsia="Times New Roman" w:hint="default"/>
        </w:rPr>
        <w:t>1</w:t>
      </w:r>
      <w:r>
        <w:rPr/>
        <w:t>、周志群，总经理，参见本节（一）董事会成员</w:t>
      </w:r>
      <w:r>
        <w:rPr>
          <w:rFonts w:ascii="Times New Roman" w:hAnsi="Times New Roman" w:cs="Times New Roman" w:eastAsia="Times New Roman" w:hint="default"/>
        </w:rPr>
        <w:t>”</w:t>
      </w:r>
      <w:r>
        <w:rPr/>
        <w:t>。</w:t>
      </w:r>
    </w:p>
    <w:p>
      <w:pPr>
        <w:pStyle w:val="BodyText"/>
        <w:spacing w:line="240" w:lineRule="auto" w:before="63"/>
        <w:ind w:left="441" w:right="94"/>
        <w:jc w:val="left"/>
      </w:pPr>
      <w:r>
        <w:rPr>
          <w:rFonts w:ascii="Times New Roman" w:hAnsi="Times New Roman" w:cs="Times New Roman" w:eastAsia="Times New Roman" w:hint="default"/>
        </w:rPr>
        <w:t>2</w:t>
      </w:r>
      <w:r>
        <w:rPr/>
        <w:t>、邓修生，副总经理，参见本节（一）董事会成员</w:t>
      </w:r>
      <w:r>
        <w:rPr>
          <w:rFonts w:ascii="Times New Roman" w:hAnsi="Times New Roman" w:cs="Times New Roman" w:eastAsia="Times New Roman" w:hint="default"/>
        </w:rPr>
        <w:t>”</w:t>
      </w:r>
      <w:r>
        <w:rPr/>
        <w:t>。</w:t>
      </w:r>
    </w:p>
    <w:p>
      <w:pPr>
        <w:pStyle w:val="BodyText"/>
        <w:spacing w:line="240" w:lineRule="auto" w:before="63"/>
        <w:ind w:left="441" w:right="94"/>
        <w:jc w:val="left"/>
      </w:pPr>
      <w:r>
        <w:rPr>
          <w:rFonts w:ascii="Times New Roman" w:hAnsi="Times New Roman" w:cs="Times New Roman" w:eastAsia="Times New Roman" w:hint="default"/>
        </w:rPr>
        <w:t>3</w:t>
      </w:r>
      <w:r>
        <w:rPr/>
        <w:t>、李琳，副总经理、财务负责人、董事会秘书，参见本节（一）董事会成员</w:t>
      </w:r>
      <w:r>
        <w:rPr>
          <w:rFonts w:ascii="Times New Roman" w:hAnsi="Times New Roman" w:cs="Times New Roman" w:eastAsia="Times New Roman" w:hint="default"/>
        </w:rPr>
        <w:t>”</w:t>
      </w:r>
      <w:r>
        <w:rPr/>
        <w:t>。</w:t>
      </w:r>
    </w:p>
    <w:p>
      <w:pPr>
        <w:pStyle w:val="BodyText"/>
        <w:spacing w:line="300" w:lineRule="auto" w:before="63"/>
        <w:ind w:right="91" w:firstLine="288"/>
        <w:jc w:val="left"/>
      </w:pPr>
      <w:r>
        <w:rPr>
          <w:rFonts w:ascii="Times New Roman" w:hAnsi="Times New Roman" w:cs="Times New Roman" w:eastAsia="Times New Roman" w:hint="default"/>
        </w:rPr>
        <w:t>4</w:t>
      </w:r>
      <w:r>
        <w:rPr/>
        <w:t>、罗川，男，</w:t>
      </w:r>
      <w:r>
        <w:rPr>
          <w:rFonts w:ascii="Times New Roman" w:hAnsi="Times New Roman" w:cs="Times New Roman" w:eastAsia="Times New Roman" w:hint="default"/>
        </w:rPr>
        <w:t>1971</w:t>
      </w:r>
      <w:r>
        <w:rPr/>
        <w:t>年生，中国国籍，无境外永久居留权。毕业于四川大学计算机应用专业，本科学历。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 </w:t>
      </w:r>
      <w:r>
        <w:rPr>
          <w:spacing w:val="-3"/>
        </w:rPr>
        <w:t>年就职于永丰余精业科技电子（北京）有限公司，任工程师、技术经理；</w:t>
      </w:r>
      <w:r>
        <w:rPr>
          <w:rFonts w:ascii="Times New Roman" w:hAnsi="Times New Roman" w:cs="Times New Roman" w:eastAsia="Times New Roman" w:hint="default"/>
          <w:spacing w:val="-3"/>
        </w:rPr>
        <w:t>2000</w:t>
      </w:r>
      <w:r>
        <w:rPr>
          <w:spacing w:val="-3"/>
        </w:rPr>
        <w:t>年至</w:t>
      </w:r>
      <w:r>
        <w:rPr>
          <w:rFonts w:ascii="Times New Roman" w:hAnsi="Times New Roman" w:cs="Times New Roman" w:eastAsia="Times New Roman" w:hint="default"/>
          <w:spacing w:val="-3"/>
        </w:rPr>
        <w:t>2002</w:t>
      </w:r>
      <w:r>
        <w:rPr>
          <w:spacing w:val="-3"/>
        </w:rPr>
        <w:t>年就职于北京科蓝软件系统有限公司，</w:t>
      </w:r>
      <w:r>
        <w:rPr/>
        <w:t> </w:t>
      </w:r>
      <w:r>
        <w:rPr>
          <w:spacing w:val="-2"/>
        </w:rPr>
        <w:t>任市场部经理；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年深圳市联合新创科技有限公司，任副总经理、总经理；</w:t>
      </w:r>
      <w:r>
        <w:rPr>
          <w:rFonts w:ascii="Times New Roman" w:hAnsi="Times New Roman" w:cs="Times New Roman" w:eastAsia="Times New Roman" w:hint="default"/>
          <w:spacing w:val="-2"/>
        </w:rPr>
        <w:t>2007</w:t>
      </w:r>
      <w:r>
        <w:rPr>
          <w:spacing w:val="-2"/>
        </w:rPr>
        <w:t>年就职于四方深圳，任副总经理</w:t>
      </w:r>
      <w:r>
        <w:rPr>
          <w:spacing w:val="-56"/>
        </w:rPr>
        <w:t> </w:t>
      </w:r>
      <w:r>
        <w:rPr>
          <w:spacing w:val="-56"/>
        </w:rPr>
      </w:r>
      <w:r>
        <w:rPr/>
        <w:t>兼销售总监。现任四方精创副总经理兼销售总监。</w:t>
      </w:r>
    </w:p>
    <w:p>
      <w:pPr>
        <w:pStyle w:val="BodyText"/>
        <w:spacing w:line="300" w:lineRule="auto" w:before="31"/>
        <w:ind w:right="184" w:firstLine="288"/>
        <w:jc w:val="left"/>
      </w:pPr>
      <w:r>
        <w:rPr>
          <w:rFonts w:ascii="Times New Roman" w:hAnsi="Times New Roman" w:cs="Times New Roman" w:eastAsia="Times New Roman" w:hint="default"/>
        </w:rPr>
        <w:t>5</w:t>
      </w:r>
      <w:r>
        <w:rPr/>
        <w:t>、黄永雄，男，</w:t>
      </w:r>
      <w:r>
        <w:rPr>
          <w:rFonts w:ascii="Times New Roman" w:hAnsi="Times New Roman" w:cs="Times New Roman" w:eastAsia="Times New Roman" w:hint="default"/>
        </w:rPr>
        <w:t>1962</w:t>
      </w:r>
      <w:r>
        <w:rPr/>
        <w:t>年生，中国国籍，香港永久居民。毕业于加拿大</w:t>
      </w:r>
      <w:r>
        <w:rPr>
          <w:rFonts w:ascii="Times New Roman" w:hAnsi="Times New Roman" w:cs="Times New Roman" w:eastAsia="Times New Roman" w:hint="default"/>
        </w:rPr>
        <w:t>Alberta</w:t>
      </w:r>
      <w:r>
        <w:rPr/>
        <w:t>大学，计算机科学（商务应用）专业学士 学位。</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1991</w:t>
      </w:r>
      <w:r>
        <w:rPr/>
        <w:t>年就职于香港志鸿科技有限公司，</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2001</w:t>
      </w:r>
      <w:r>
        <w:rPr/>
        <w:t>年先后就职于花旗银行、渣打银行，</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22</w:t>
      </w:r>
      <w:r>
        <w:rPr/>
        <w:t>日任四方精创副总经理、四方香港副总经理。</w:t>
      </w:r>
    </w:p>
    <w:p>
      <w:pPr>
        <w:pStyle w:val="BodyText"/>
        <w:spacing w:line="240" w:lineRule="auto" w:before="53"/>
        <w:ind w:right="94"/>
        <w:jc w:val="left"/>
      </w:pPr>
      <w:r>
        <w:rPr/>
        <w:t>在股东单位任职情况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在股东单位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在股东单位是否领</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石河子市威升精科股权投资合伙企业</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石河子市冠维新科股权投资合伙企业</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4"/>
                <w:sz w:val="18"/>
              </w:rPr>
              <w:t> </w:t>
            </w:r>
            <w:r>
              <w:rPr>
                <w:rFonts w:ascii="Times New Roman"/>
                <w:sz w:val="18"/>
              </w:rPr>
              <w:t>Solutions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精璞投资股份有限公司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金桥资讯股份有限公司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精聚资讯股份有限公司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精诚软体服务股份有限公司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康和资讯系统股份有限公司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精诚随想行动科技股份有限公司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精诚科技整合股份有限公司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奇唯科技股份有限公司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嘉利科技股份有限公司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知意图股份有限公司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台湾计算机服务股份有限公司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美得康科技股份有限公司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内秋应智能科技股份有限公司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Kimo</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Systex Capital Group,</w:t>
            </w:r>
            <w:r>
              <w:rPr>
                <w:rFonts w:ascii="Times New Roman"/>
                <w:spacing w:val="-6"/>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Sysware Singapore Pte.</w:t>
            </w:r>
            <w:r>
              <w:rPr>
                <w:rFonts w:ascii="Times New Roman"/>
                <w:spacing w:val="-9"/>
                <w:sz w:val="18"/>
              </w:rPr>
              <w:t> </w:t>
            </w:r>
            <w:r>
              <w:rPr>
                <w:rFonts w:ascii="Times New Roman"/>
                <w:sz w:val="18"/>
              </w:rPr>
              <w:t>Ltd.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深圳市兆驰股份有限公司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深圳市德方纳米科技股份有限公司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新兴光学集团控股有限公司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副主席兼首 席财务官兼 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花样年集团控股有限公司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福寿园国际集团有限公司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Allivision International</w:t>
            </w:r>
            <w:r>
              <w:rPr>
                <w:rFonts w:ascii="Times New Roman"/>
                <w:spacing w:val="-10"/>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中国消防企业集团有限公司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深圳市大象联合空间建设股份有限公司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新融宇集团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董事、幕僚长</w:t>
            </w:r>
            <w:r>
              <w:rPr>
                <w:rFonts w:ascii="宋体" w:hAnsi="宋体" w:cs="宋体" w:eastAsia="宋体" w:hint="default"/>
                <w:sz w:val="18"/>
                <w:szCs w:val="18"/>
              </w:rPr>
              <w:t> 暨资深副总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瑞宝资讯科技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pStyle w:val="BodyText"/>
        <w:spacing w:line="307" w:lineRule="auto" w:before="115"/>
        <w:ind w:right="234"/>
        <w:jc w:val="left"/>
      </w:pPr>
      <w:r>
        <w:rPr>
          <w:rFonts w:ascii="Times New Roman" w:hAnsi="Times New Roman" w:cs="Times New Roman" w:eastAsia="Times New Roman" w:hint="default"/>
        </w:rPr>
        <w:t>1</w:t>
      </w:r>
      <w:r>
        <w:rPr/>
        <w:t>、董事、监事、高级管理人员报酬决策程序： 董事、监事及高级管理人员的薪酬方案由董事会薪酬与考核委员会拟定，经董事会、监事会、股东大会审议通过后实施。 </w:t>
      </w:r>
      <w:r>
        <w:rPr>
          <w:rFonts w:ascii="Times New Roman" w:hAnsi="Times New Roman" w:cs="Times New Roman" w:eastAsia="Times New Roman" w:hint="default"/>
        </w:rPr>
        <w:t>2</w:t>
      </w:r>
      <w:r>
        <w:rPr/>
        <w:t>、董事、监事、高级管理人员报酬确定依据： 董事、监事和高级管理人员的报酬按照公司规定，结合其经营绩效、工作能力、岗位职责等考核确定并发放。 </w:t>
      </w:r>
      <w:r>
        <w:rPr>
          <w:rFonts w:ascii="Times New Roman" w:hAnsi="Times New Roman" w:cs="Times New Roman" w:eastAsia="Times New Roman" w:hint="default"/>
        </w:rPr>
        <w:t>3</w:t>
      </w:r>
      <w:r>
        <w:rPr/>
        <w:t>、董事、监事和高级管理人员报酬实际支付情况： 本报告期实际支付董事、监事和高级管理人员报酬总额为</w:t>
      </w:r>
      <w:r>
        <w:rPr>
          <w:rFonts w:ascii="Times New Roman" w:hAnsi="Times New Roman" w:cs="Times New Roman" w:eastAsia="Times New Roman" w:hint="default"/>
        </w:rPr>
        <w:t>406.09</w:t>
      </w:r>
      <w:r>
        <w:rPr/>
        <w:t>万元。</w:t>
      </w:r>
    </w:p>
    <w:p>
      <w:pPr>
        <w:pStyle w:val="BodyText"/>
        <w:spacing w:line="240" w:lineRule="auto" w:before="48"/>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董事、常务副总 经理、董事会秘 书、财务负责人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60.11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1,984</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94" w:firstLine="288"/>
        <w:jc w:val="left"/>
      </w:pPr>
      <w:r>
        <w:rPr>
          <w:spacing w:val="-2"/>
        </w:rPr>
        <w:t>公司秉持</w:t>
      </w:r>
      <w:r>
        <w:rPr>
          <w:rFonts w:ascii="Times New Roman" w:hAnsi="Times New Roman" w:cs="Times New Roman" w:eastAsia="Times New Roman" w:hint="default"/>
          <w:spacing w:val="-2"/>
        </w:rPr>
        <w:t>“</w:t>
      </w:r>
      <w:r>
        <w:rPr>
          <w:spacing w:val="-2"/>
        </w:rPr>
        <w:t>勿忘初衷，四方精英；创业开拓，贡献社会</w:t>
      </w:r>
      <w:r>
        <w:rPr>
          <w:rFonts w:ascii="Times New Roman" w:hAnsi="Times New Roman" w:cs="Times New Roman" w:eastAsia="Times New Roman" w:hint="default"/>
          <w:spacing w:val="-2"/>
        </w:rPr>
        <w:t>”</w:t>
      </w:r>
      <w:r>
        <w:rPr>
          <w:spacing w:val="-2"/>
        </w:rPr>
        <w:t>的经营理念，持续定位有竞争力的薪酬政策，通过不断完善公平、</w:t>
      </w:r>
      <w:r>
        <w:rPr/>
        <w:t> </w:t>
      </w:r>
      <w:r>
        <w:rPr>
          <w:spacing w:val="-2"/>
        </w:rPr>
        <w:t>健全的薪酬绩效体系，保证员工薪酬的内部公平性与外部竞争力。员工薪酬分为基本薪酬和绩效奖金两部分，基本薪酬部分</w:t>
      </w:r>
      <w:r>
        <w:rPr>
          <w:spacing w:val="-63"/>
        </w:rPr>
        <w:t> </w:t>
      </w:r>
      <w:r>
        <w:rPr>
          <w:spacing w:val="-63"/>
        </w:rPr>
      </w:r>
      <w:r>
        <w:rPr/>
        <w:t>由岗位价值、专业技术水平等因素确定；绩效奖金部分以企业年度经营目标为导向。 </w:t>
      </w:r>
      <w:r>
        <w:rPr>
          <w:spacing w:val="-2"/>
        </w:rPr>
        <w:t>为进一步吸引和保留核心骨干人才，公司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年均推出限制性股票激励计划，在实现公司与员工共同发展</w:t>
      </w:r>
      <w:r>
        <w:rPr>
          <w:spacing w:val="-55"/>
        </w:rPr>
        <w:t> </w:t>
      </w:r>
      <w:r>
        <w:rPr>
          <w:spacing w:val="-55"/>
        </w:rPr>
      </w:r>
      <w:r>
        <w:rPr/>
        <w:t>的同时，彰显了公司在激励优秀人才方面的决心。</w:t>
      </w:r>
    </w:p>
    <w:p>
      <w:pPr>
        <w:spacing w:line="240" w:lineRule="auto" w:before="1"/>
        <w:rPr>
          <w:rFonts w:ascii="宋体" w:hAnsi="宋体" w:cs="宋体" w:eastAsia="宋体" w:hint="default"/>
          <w:sz w:val="18"/>
          <w:szCs w:val="18"/>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9" w:firstLine="288"/>
        <w:jc w:val="both"/>
      </w:pPr>
      <w:r>
        <w:rPr>
          <w:spacing w:val="-1"/>
        </w:rPr>
        <w:t>公司根据人力资源规划制定各部门不同岗位的年度培训计划，采取内训和外训相结合的方式，对各岗位员工进行专门培</w:t>
      </w:r>
      <w:r>
        <w:rPr/>
        <w:t> </w:t>
      </w:r>
      <w:r>
        <w:rPr>
          <w:spacing w:val="-2"/>
        </w:rPr>
        <w:t>训。培训主要包括：入职培训、业务培训，技术培训，高级管理培训，帮助员工提升其职业素养、业务能力及专业技能，提</w:t>
      </w:r>
      <w:r>
        <w:rPr>
          <w:spacing w:val="-65"/>
        </w:rPr>
        <w:t> </w:t>
      </w:r>
      <w:r>
        <w:rPr>
          <w:spacing w:val="-65"/>
        </w:rPr>
      </w:r>
      <w:r>
        <w:rPr/>
        <w:t>升公司员工的整体素质，为公司培养发展所需的专业化人才，从而为公司持续发展提供人力资源的保障。</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65"/>
        <w:jc w:val="center"/>
        <w:rPr>
          <w:b w:val="0"/>
          <w:bCs w:val="0"/>
        </w:rPr>
      </w:pPr>
      <w:bookmarkStart w:name="_TOC_250003" w:id="9"/>
      <w:r>
        <w:rPr/>
        <w:t>第九节 </w:t>
      </w:r>
      <w:r>
        <w:rPr>
          <w:spacing w:val="9"/>
        </w:rPr>
        <w:t> </w:t>
      </w:r>
      <w:r>
        <w:rPr/>
        <w:t>公司治理</w:t>
      </w:r>
      <w:bookmarkEnd w:id="9"/>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441" w:right="0"/>
        <w:jc w:val="left"/>
      </w:pPr>
      <w:r>
        <w:rPr>
          <w:spacing w:val="-2"/>
        </w:rPr>
        <w:t>报告期内，公司严格按照《公司法》、《证券法》、《上市公司治理准则》、《深圳证券交易所创业板股票上市规则》、</w:t>
      </w:r>
    </w:p>
    <w:p>
      <w:pPr>
        <w:pStyle w:val="BodyText"/>
        <w:spacing w:line="312" w:lineRule="auto" w:before="76"/>
        <w:ind w:right="94"/>
        <w:jc w:val="left"/>
      </w:pPr>
      <w:r>
        <w:rPr>
          <w:spacing w:val="-2"/>
        </w:rPr>
        <w:t>《深圳证券交易所创业板上市公司规范运作指引》等有关法律法规、规范性文件的要求，不断完善公司法人治理结构，建立</w:t>
      </w:r>
      <w:r>
        <w:rPr>
          <w:spacing w:val="-62"/>
        </w:rPr>
        <w:t> </w:t>
      </w:r>
      <w:r>
        <w:rPr>
          <w:spacing w:val="-62"/>
        </w:rPr>
      </w:r>
      <w:r>
        <w:rPr>
          <w:spacing w:val="-2"/>
        </w:rPr>
        <w:t>健全公司内部管理制度，完善内部控制制度，促进公司规范运作，提高公司治理水平。截至本报告期末，公司股东大会、董</w:t>
      </w:r>
      <w:r>
        <w:rPr>
          <w:spacing w:val="-70"/>
        </w:rPr>
        <w:t> </w:t>
      </w:r>
      <w:r>
        <w:rPr>
          <w:spacing w:val="-70"/>
        </w:rPr>
      </w:r>
      <w:r>
        <w:rPr>
          <w:spacing w:val="-2"/>
        </w:rPr>
        <w:t>事会及各专门委员会、监事会、独立董事、董事会秘书和管理层均依法运作，切实履行应尽的职责和义务，未出现违法、违</w:t>
      </w:r>
      <w:r>
        <w:rPr>
          <w:spacing w:val="-70"/>
        </w:rPr>
        <w:t> </w:t>
      </w:r>
      <w:r>
        <w:rPr>
          <w:spacing w:val="-70"/>
        </w:rPr>
      </w:r>
      <w:r>
        <w:rPr/>
        <w:t>规现象，公司治理的实际状况符合中国证监会、深圳证券交易所等发布的法律法规和规范性文件的要求。 </w:t>
      </w: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确保所有股东享有平等地位、平等权利，充分行使自己的权利，并承担相应的义务。报告期内，公司共召开</w:t>
      </w:r>
      <w:r>
        <w:rPr>
          <w:rFonts w:ascii="Times New Roman" w:hAnsi="Times New Roman" w:cs="Times New Roman" w:eastAsia="Times New Roman" w:hint="default"/>
        </w:rPr>
        <w:t>2</w:t>
      </w:r>
      <w:r>
        <w:rPr/>
        <w:t>次股东大会， 均使用网络投票和现场投票相结合的形式召开，为股东参加股东大会提供便利。</w:t>
      </w:r>
    </w:p>
    <w:p>
      <w:pPr>
        <w:pStyle w:val="BodyText"/>
        <w:spacing w:line="307" w:lineRule="auto" w:before="22"/>
        <w:ind w:right="94"/>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公司拥有独立完整的业务和自主经营能力，在业务、人员、资产、机构、财务上独立于控股股东，公司董事会、监事会和内</w:t>
      </w:r>
      <w:r>
        <w:rPr>
          <w:spacing w:val="-73"/>
        </w:rPr>
        <w:t> </w:t>
      </w:r>
      <w:r>
        <w:rPr>
          <w:spacing w:val="-73"/>
        </w:rPr>
      </w:r>
      <w:r>
        <w:rPr>
          <w:spacing w:val="-3"/>
        </w:rPr>
        <w:t>部机构独立运作。公司控股股东严格规范自己的行为，没有超越股东大会直接或间接干预公司的决策和经营活动。报告期内</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0"/>
        </w:rPr>
        <w:t> </w:t>
      </w:r>
      <w:r>
        <w:rPr/>
        <w:t>公司没有为控股股东提供担保，亦不存在控股股东非经营性占用公司资金的行为。</w:t>
      </w:r>
    </w:p>
    <w:p>
      <w:pPr>
        <w:pStyle w:val="BodyText"/>
        <w:spacing w:line="312" w:lineRule="auto" w:before="26"/>
        <w:ind w:right="94"/>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名，下设立了审计委员会、提名委员会、薪酬与考核委员会、战略委员会。董事会对</w:t>
      </w:r>
      <w:r>
        <w:rPr>
          <w:spacing w:val="-65"/>
        </w:rPr>
        <w:t> </w:t>
      </w:r>
      <w:r>
        <w:rPr>
          <w:spacing w:val="-65"/>
        </w:rPr>
      </w:r>
      <w:r>
        <w:rPr>
          <w:spacing w:val="-2"/>
        </w:rPr>
        <w:t>股东大会负责，对公司经营活动中的重大事项进行审议并做出决定，或提交股东大会审议，各位董事均能勤勉尽责、诚信自</w:t>
      </w:r>
      <w:r>
        <w:rPr>
          <w:spacing w:val="-64"/>
        </w:rPr>
        <w:t> </w:t>
      </w:r>
      <w:r>
        <w:rPr>
          <w:spacing w:val="-64"/>
        </w:rPr>
      </w:r>
      <w:r>
        <w:rPr>
          <w:spacing w:val="-2"/>
        </w:rPr>
        <w:t>律，且对公司重大决策事项、战略规划以及内部控制等方面提出建设性意见。公司已制定《董事会议事规则》、《独立董事</w:t>
      </w:r>
      <w:r>
        <w:rPr>
          <w:spacing w:val="-69"/>
        </w:rPr>
        <w:t> </w:t>
      </w:r>
      <w:r>
        <w:rPr>
          <w:spacing w:val="-69"/>
        </w:rPr>
      </w:r>
      <w:r>
        <w:rPr>
          <w:spacing w:val="-2"/>
        </w:rPr>
        <w:t>制度》等制度确保董事会规范、高效运作和审慎、科学决策。董事会会议严格按照董事会议事规则召开，本报告期内共召开</w:t>
      </w:r>
      <w:r>
        <w:rPr>
          <w:spacing w:val="-67"/>
        </w:rPr>
        <w:t> </w:t>
      </w:r>
      <w:r>
        <w:rPr>
          <w:spacing w:val="-67"/>
        </w:rPr>
      </w:r>
      <w:r>
        <w:rPr/>
        <w:t>董事会会议</w:t>
      </w:r>
      <w:r>
        <w:rPr>
          <w:rFonts w:ascii="Times New Roman" w:hAnsi="Times New Roman" w:cs="Times New Roman" w:eastAsia="Times New Roman" w:hint="default"/>
        </w:rPr>
        <w:t>7</w:t>
      </w:r>
      <w:r>
        <w:rPr/>
        <w:t>次。</w:t>
      </w:r>
    </w:p>
    <w:p>
      <w:pPr>
        <w:pStyle w:val="BodyText"/>
        <w:spacing w:line="304" w:lineRule="auto" w:before="3"/>
        <w:ind w:right="184"/>
        <w:jc w:val="left"/>
      </w:pPr>
      <w:r>
        <w:rPr>
          <w:rFonts w:ascii="Times New Roman" w:hAnsi="Times New Roman" w:cs="Times New Roman" w:eastAsia="Times New Roman" w:hint="default"/>
        </w:rPr>
        <w:t>4</w:t>
      </w:r>
      <w:r>
        <w:rPr/>
        <w:t>．关于监事和监事会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名，监事会的人数和构成符合法律、法规的要求。各位监事严格按照《公司法》、《公</w:t>
      </w:r>
      <w:r>
        <w:rPr>
          <w:spacing w:val="-78"/>
        </w:rPr>
        <w:t> </w:t>
      </w:r>
      <w:r>
        <w:rPr>
          <w:spacing w:val="-78"/>
        </w:rPr>
      </w:r>
      <w:r>
        <w:rPr>
          <w:spacing w:val="-2"/>
        </w:rPr>
        <w:t>司章程》和《监事会议事规则》的有关规定认真履行职责，对公司财务状况、重大事项以及公司董事及高级管理人员履行职</w:t>
      </w:r>
      <w:r>
        <w:rPr>
          <w:spacing w:val="-67"/>
        </w:rPr>
        <w:t> </w:t>
      </w:r>
      <w:r>
        <w:rPr>
          <w:spacing w:val="-67"/>
        </w:rPr>
      </w:r>
      <w:r>
        <w:rPr/>
        <w:t>责的合法合规性等进行监督，维护公司及股东的合法权益。报告期内，公司共召开</w:t>
      </w:r>
      <w:r>
        <w:rPr>
          <w:rFonts w:ascii="Times New Roman" w:hAnsi="Times New Roman" w:cs="Times New Roman" w:eastAsia="Times New Roman" w:hint="default"/>
        </w:rPr>
        <w:t>5</w:t>
      </w:r>
      <w:r>
        <w:rPr/>
        <w:t>次监事会，会议均由监事会主席召集、 召开。</w:t>
      </w:r>
    </w:p>
    <w:p>
      <w:pPr>
        <w:pStyle w:val="BodyText"/>
        <w:spacing w:line="312" w:lineRule="auto" w:before="28"/>
        <w:ind w:right="94"/>
        <w:jc w:val="left"/>
      </w:pPr>
      <w:r>
        <w:rPr>
          <w:rFonts w:ascii="Times New Roman" w:hAnsi="Times New Roman" w:cs="Times New Roman" w:eastAsia="Times New Roman" w:hint="default"/>
        </w:rPr>
        <w:t>5</w:t>
      </w:r>
      <w:r>
        <w:rPr/>
        <w:t>、关于绩效评价与激励约束机制 公司已建立企业绩效激励与评价体系，并不断完善。公司董事、监事和高级管理人员的绩效评价标准和激励约束机制公开、 </w:t>
      </w:r>
      <w:r>
        <w:rPr>
          <w:spacing w:val="-2"/>
        </w:rPr>
        <w:t>透明，符合法律、法规的规定。公司董事会设立了薪酬与考核委员会，负责薪酬政策及方案的制定与审定。公司高级管理人</w:t>
      </w:r>
      <w:r>
        <w:rPr>
          <w:spacing w:val="-66"/>
        </w:rPr>
        <w:t> </w:t>
      </w:r>
      <w:r>
        <w:rPr>
          <w:spacing w:val="-66"/>
        </w:rPr>
      </w:r>
      <w:r>
        <w:rPr/>
        <w:t>员均认真履行工作职责，较好地完成了董事会制定的经营管理任务。</w:t>
      </w:r>
    </w:p>
    <w:p>
      <w:pPr>
        <w:pStyle w:val="BodyText"/>
        <w:spacing w:line="309" w:lineRule="auto" w:before="22"/>
        <w:ind w:right="94"/>
        <w:jc w:val="left"/>
      </w:pPr>
      <w:r>
        <w:rPr>
          <w:rFonts w:ascii="Times New Roman" w:hAnsi="Times New Roman" w:cs="Times New Roman" w:eastAsia="Times New Roman" w:hint="default"/>
        </w:rPr>
        <w:t>6</w:t>
      </w:r>
      <w:r>
        <w:rPr/>
        <w:t>、关于相关利益者 </w:t>
      </w:r>
      <w:r>
        <w:rPr>
          <w:spacing w:val="-2"/>
        </w:rPr>
        <w:t>公司能够充分尊重和维护相关利益者的合法权益，积极与相关利益者沟通和交流，努力实现社会、股东、公司、员工等各方</w:t>
      </w:r>
      <w:r>
        <w:rPr>
          <w:spacing w:val="-65"/>
        </w:rPr>
        <w:t> </w:t>
      </w:r>
      <w:r>
        <w:rPr>
          <w:spacing w:val="-65"/>
        </w:rPr>
      </w:r>
      <w:r>
        <w:rPr/>
        <w:t>利益的协调平衡，共同推动公司持续、稳定、健康发展。</w:t>
      </w:r>
    </w:p>
    <w:p>
      <w:pPr>
        <w:pStyle w:val="BodyText"/>
        <w:spacing w:line="307" w:lineRule="auto" w:before="24"/>
        <w:ind w:right="94"/>
        <w:jc w:val="left"/>
      </w:pPr>
      <w:r>
        <w:rPr>
          <w:rFonts w:ascii="Times New Roman" w:hAnsi="Times New Roman" w:cs="Times New Roman" w:eastAsia="Times New Roman" w:hint="default"/>
        </w:rPr>
        <w:t>7</w:t>
      </w:r>
      <w:r>
        <w:rPr/>
        <w:t>、关于信息披露与透明度 </w:t>
      </w:r>
      <w:r>
        <w:rPr>
          <w:spacing w:val="-2"/>
        </w:rPr>
        <w:t>公司严格按照有关法律法规和公司《信息披露管理办法》的规定，加强信息披露事务管理，履行信息披露义务，并指定《证</w:t>
      </w:r>
      <w:r>
        <w:rPr>
          <w:spacing w:val="-68"/>
        </w:rPr>
        <w:t> </w:t>
      </w:r>
      <w:r>
        <w:rPr>
          <w:spacing w:val="-68"/>
        </w:rPr>
      </w:r>
      <w:r>
        <w:rPr/>
        <w:t>券时报》、《上海证券报》、和中国证监会创业板指定信息披露网站（巨潮资讯网</w:t>
      </w:r>
      <w:hyperlink r:id="rId11">
        <w:r>
          <w:rPr>
            <w:rFonts w:ascii="Times New Roman" w:hAnsi="Times New Roman" w:cs="Times New Roman" w:eastAsia="Times New Roman" w:hint="default"/>
          </w:rPr>
          <w:t>www.cninfo.com.cn</w:t>
        </w:r>
      </w:hyperlink>
      <w:r>
        <w:rPr/>
        <w:t>）为公司信息披露报 纸和网站，真实、准确、及时、完整的披露信息，确保所有投资者公平获取公司信息。</w:t>
      </w:r>
    </w:p>
    <w:p>
      <w:pPr>
        <w:spacing w:line="240" w:lineRule="auto" w:before="0"/>
        <w:rPr>
          <w:rFonts w:ascii="宋体" w:hAnsi="宋体" w:cs="宋体" w:eastAsia="宋体" w:hint="default"/>
          <w:sz w:val="18"/>
          <w:szCs w:val="18"/>
        </w:rPr>
      </w:pPr>
    </w:p>
    <w:p>
      <w:pPr>
        <w:pStyle w:val="BodyText"/>
        <w:spacing w:line="240" w:lineRule="auto" w:before="143"/>
        <w:ind w:right="94"/>
        <w:jc w:val="left"/>
      </w:pPr>
      <w:r>
        <w:rPr/>
        <w:t>公司治理的实际状况与中国证监会发布的有关上市公司治理的规范性文件是否存在重大差异</w:t>
      </w:r>
    </w:p>
    <w:p>
      <w:pPr>
        <w:pStyle w:val="BodyText"/>
        <w:spacing w:line="240" w:lineRule="auto" w:before="115"/>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51" w:firstLine="288"/>
        <w:jc w:val="both"/>
      </w:pPr>
      <w:r>
        <w:rPr>
          <w:spacing w:val="-1"/>
        </w:rPr>
        <w:t>公司控股股东严格按照《公司法》、《证券法》、《深圳证券交易所创业板股票上市规则》、《深圳证券交易所创业板</w:t>
      </w:r>
      <w:r>
        <w:rPr/>
        <w:t> </w:t>
      </w:r>
      <w:r>
        <w:rPr>
          <w:spacing w:val="-2"/>
        </w:rPr>
        <w:t>上市公司规范运作指引》、《公司章程》等规定和要求，不存在超越公司股东大会直接或间接干预公司的决策和经营活动的</w:t>
      </w:r>
      <w:r>
        <w:rPr>
          <w:spacing w:val="-64"/>
        </w:rPr>
        <w:t> </w:t>
      </w:r>
      <w:r>
        <w:rPr>
          <w:spacing w:val="-64"/>
        </w:rPr>
      </w:r>
      <w:r>
        <w:rPr>
          <w:spacing w:val="-2"/>
        </w:rPr>
        <w:t>行为，未损害公司及其他股东的利益，不存在控股股东占用公司资金的现象，公司亦无为控股股东提供担保的情形。公司拥</w:t>
      </w:r>
      <w:r>
        <w:rPr>
          <w:spacing w:val="-65"/>
        </w:rPr>
        <w:t> </w:t>
      </w:r>
      <w:r>
        <w:rPr>
          <w:spacing w:val="-65"/>
        </w:rPr>
      </w:r>
      <w:r>
        <w:rPr>
          <w:spacing w:val="-2"/>
        </w:rPr>
        <w:t>有独立完整的业务和自主经营能力，在业务、人员、资产、机构、财务上独立于控股股东，公司董事会、监事会和内部机构</w:t>
      </w:r>
      <w:r>
        <w:rPr>
          <w:spacing w:val="-70"/>
        </w:rPr>
        <w:t> </w:t>
      </w:r>
      <w:r>
        <w:rPr>
          <w:spacing w:val="-70"/>
        </w:rPr>
      </w:r>
      <w:r>
        <w:rPr/>
        <w:t>独立运作。</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股东大会决议公告</w:t>
            </w:r>
          </w:p>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2017-010</w:t>
            </w:r>
            <w:r>
              <w:rPr>
                <w:rFonts w:ascii="宋体" w:hAnsi="宋体" w:cs="宋体" w:eastAsia="宋体"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 决议公告（公告编 号：</w:t>
            </w:r>
            <w:r>
              <w:rPr>
                <w:rFonts w:ascii="Times New Roman" w:hAnsi="Times New Roman" w:cs="Times New Roman" w:eastAsia="Times New Roman" w:hint="default"/>
                <w:sz w:val="18"/>
                <w:szCs w:val="18"/>
              </w:rPr>
              <w:t>2017-040</w:t>
            </w:r>
            <w:r>
              <w:rPr>
                <w:rFonts w:ascii="宋体" w:hAnsi="宋体" w:cs="宋体" w:eastAsia="宋体" w:hint="default"/>
                <w:sz w:val="18"/>
                <w:szCs w:val="18"/>
              </w:rPr>
              <w:t>）</w:t>
            </w:r>
          </w:p>
          <w:p>
            <w:pPr>
              <w:pStyle w:val="TableParagraph"/>
              <w:spacing w:line="240" w:lineRule="auto" w:before="47"/>
              <w:ind w:left="24"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w:t>
            </w:r>
          </w:p>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402" w:lineRule="exact"/>
        <w:ind w:left="15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shape style="width:478.6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49"/>
                    <w:ind w:left="-1" w:right="1"/>
                    <w:jc w:val="center"/>
                  </w:pPr>
                  <w:r>
                    <w:rPr/>
                    <w:t>独立董事出席董事会及股东大会的情况</w:t>
                  </w:r>
                </w:p>
              </w:txbxContent>
            </v:textbox>
            <v:fill type="solid"/>
          </v:shape>
        </w:pict>
      </w:r>
      <w:r>
        <w:rPr>
          <w:rFonts w:ascii="Microsoft JhengHei" w:hAnsi="Microsoft JhengHei" w:cs="Microsoft JhengHei" w:eastAsia="Microsoft JhengHei" w:hint="default"/>
          <w:position w:val="-7"/>
          <w:sz w:val="20"/>
          <w:szCs w:val="20"/>
        </w:rPr>
      </w:r>
    </w:p>
    <w:p>
      <w:pPr>
        <w:spacing w:after="0" w:line="402" w:lineRule="exact"/>
        <w:rPr>
          <w:rFonts w:ascii="Microsoft JhengHei" w:hAnsi="Microsoft JhengHei" w:cs="Microsoft JhengHei" w:eastAsia="Microsoft JhengHei" w:hint="default"/>
          <w:sz w:val="20"/>
          <w:szCs w:val="20"/>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7114"/>
        <w:jc w:val="left"/>
      </w:pPr>
      <w:r>
        <w:rPr/>
        <w:t>连续两次未亲自出席董事会的说明 无</w:t>
      </w:r>
    </w:p>
    <w:p>
      <w:pPr>
        <w:spacing w:line="240" w:lineRule="auto" w:before="5"/>
        <w:rPr>
          <w:rFonts w:ascii="宋体" w:hAnsi="宋体" w:cs="宋体" w:eastAsia="宋体" w:hint="default"/>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6"/>
        <w:rPr>
          <w:rFonts w:ascii="宋体" w:hAnsi="宋体" w:cs="宋体" w:eastAsia="宋体" w:hint="default"/>
          <w:sz w:val="16"/>
          <w:szCs w:val="16"/>
        </w:rPr>
      </w:pPr>
    </w:p>
    <w:p>
      <w:pPr>
        <w:pStyle w:val="Heading3"/>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独立董事对公司有关建议是否被采纳</w:t>
      </w:r>
    </w:p>
    <w:p>
      <w:pPr>
        <w:pStyle w:val="BodyText"/>
        <w:spacing w:line="338"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4"/>
        <w:ind w:right="92" w:firstLine="288"/>
        <w:jc w:val="left"/>
      </w:pPr>
      <w:r>
        <w:rPr>
          <w:spacing w:val="-2"/>
        </w:rPr>
        <w:t>公司独立董事勤勉尽责，严格按照中国证监会的相关规定及《公司章程》、《董事会议事规则》和《独立董事工作制度》</w:t>
      </w:r>
      <w:r>
        <w:rPr/>
        <w:t> </w:t>
      </w:r>
      <w:r>
        <w:rPr>
          <w:spacing w:val="-2"/>
        </w:rPr>
        <w:t>开展工作，关注公司运作，独立履行职责，对公司内部控制建设、管理体系建设、人才梯队建设和重大决策等方面提出了很</w:t>
      </w:r>
      <w:r>
        <w:rPr>
          <w:spacing w:val="-66"/>
        </w:rPr>
        <w:t> </w:t>
      </w:r>
      <w:r>
        <w:rPr>
          <w:spacing w:val="-66"/>
        </w:rPr>
      </w:r>
      <w:r>
        <w:rPr>
          <w:spacing w:val="-2"/>
        </w:rPr>
        <w:t>多宝贵的专业性建议，对公司财务及生产经营活动进行了有效监督，提高了公司决策的科学性，为完善公司监督机制，维护</w:t>
      </w:r>
      <w:r>
        <w:rPr>
          <w:spacing w:val="-64"/>
        </w:rPr>
        <w:t> </w:t>
      </w:r>
      <w:r>
        <w:rPr>
          <w:spacing w:val="-64"/>
        </w:rPr>
      </w:r>
      <w:r>
        <w:rPr/>
        <w:t>公司和全体股东的合法权益发挥了应有的作用。</w:t>
      </w:r>
    </w:p>
    <w:p>
      <w:pPr>
        <w:spacing w:line="240" w:lineRule="auto" w:before="0"/>
        <w:rPr>
          <w:rFonts w:ascii="宋体" w:hAnsi="宋体" w:cs="宋体" w:eastAsia="宋体" w:hint="default"/>
          <w:sz w:val="15"/>
          <w:szCs w:val="15"/>
        </w:rPr>
      </w:pPr>
    </w:p>
    <w:p>
      <w:pPr>
        <w:pStyle w:val="Heading2"/>
        <w:spacing w:line="240" w:lineRule="auto"/>
        <w:ind w:right="94"/>
        <w:jc w:val="left"/>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auto"/>
        <w:ind w:right="94" w:firstLine="288"/>
        <w:jc w:val="left"/>
      </w:pPr>
      <w:r>
        <w:rPr/>
        <w:t>公司董事会下设立了审计委员会、提名委员会、薪酬与考核委员会、战略委员会等四个专门委员会。分别制定了《战略 委员会议事规则》、《提名委员会议事规则》、《审计委员会议事规则》以及《薪酬与考核委员会议事规则》，</w:t>
      </w:r>
      <w:r>
        <w:rPr>
          <w:rFonts w:ascii="Times New Roman" w:hAnsi="Times New Roman" w:cs="Times New Roman" w:eastAsia="Times New Roman" w:hint="default"/>
        </w:rPr>
        <w:t>2017</w:t>
      </w:r>
      <w:r>
        <w:rPr/>
        <w:t>年度， </w:t>
      </w:r>
      <w:r>
        <w:rPr>
          <w:spacing w:val="-2"/>
        </w:rPr>
        <w:t>各专门委员会本着勤勉尽责的原则，按照有关法律、法规、规范性文件及公司各专门委员会议事规则的规定开展工作。对促</w:t>
      </w:r>
      <w:r>
        <w:rPr>
          <w:spacing w:val="-65"/>
        </w:rPr>
        <w:t> </w:t>
      </w:r>
      <w:r>
        <w:rPr>
          <w:spacing w:val="-65"/>
        </w:rPr>
      </w:r>
      <w:r>
        <w:rPr/>
        <w:t>进公司内部控制建设和完善工作起到了积极的作用，维护了公司及全体股东的利益。</w:t>
      </w:r>
    </w:p>
    <w:p>
      <w:pPr>
        <w:spacing w:line="240" w:lineRule="auto" w:before="4"/>
        <w:rPr>
          <w:rFonts w:ascii="宋体" w:hAnsi="宋体" w:cs="宋体" w:eastAsia="宋体" w:hint="default"/>
          <w:sz w:val="15"/>
          <w:szCs w:val="15"/>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t>监事会在报告期内的监督活动中发现公司是否存在风险</w:t>
      </w:r>
    </w:p>
    <w:p>
      <w:pPr>
        <w:pStyle w:val="BodyText"/>
        <w:spacing w:line="338" w:lineRule="auto" w:before="117"/>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10"/>
        <w:rPr>
          <w:rFonts w:ascii="宋体" w:hAnsi="宋体" w:cs="宋体" w:eastAsia="宋体" w:hint="default"/>
          <w:sz w:val="13"/>
          <w:szCs w:val="13"/>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4" w:firstLine="288"/>
        <w:jc w:val="left"/>
      </w:pPr>
      <w:r>
        <w:rPr>
          <w:spacing w:val="-1"/>
        </w:rPr>
        <w:t>公司建立了较为完善的高级管理人员绩效考评体系、奖惩激励机制和薪酬制度。公司高级管理人员严格按照相关法律法</w:t>
      </w:r>
      <w:r>
        <w:rPr/>
        <w:t> </w:t>
      </w:r>
      <w:r>
        <w:rPr>
          <w:spacing w:val="-2"/>
        </w:rPr>
        <w:t>规的规定和要求进行聘任，确保公开、透明、公正。董事会下设的薪酬与考核委员会负责制定高级管理人员的薪酬方案并报</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r>
        <w:rPr/>
        <w:pict>
          <v:shape style="position:absolute;margin-left:376.75pt;margin-top:377.569977pt;width:158.2pt;height:191.2pt;mso-position-horizontal-relative:page;mso-position-vertical-relative:page;z-index:-1097464" type="#_x0000_t202" filled="false" stroked="false">
            <v:textbox inset="0,0,0,0">
              <w:txbxContent>
                <w:p>
                  <w:pPr>
                    <w:spacing w:line="240" w:lineRule="auto" w:before="10"/>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w:t>
                  </w:r>
                </w:p>
              </w:txbxContent>
            </v:textbox>
            <w10:wrap type="none"/>
          </v:shape>
        </w:pict>
      </w:r>
    </w:p>
    <w:p>
      <w:pPr>
        <w:pStyle w:val="BodyText"/>
        <w:spacing w:line="240" w:lineRule="auto" w:before="44"/>
        <w:ind w:right="0"/>
        <w:jc w:val="left"/>
      </w:pPr>
      <w:r>
        <w:rPr/>
        <w:t>董事会审批。报告期内，公司高级管理人员薪酬方案严格执行了公司薪酬管理制度。</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12" w:lineRule="auto" w:before="49"/>
              <w:ind w:left="29"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、公司更正已公布的财务报告；</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注册会计师发现的却未被公司内部控制识 </w:t>
            </w:r>
            <w:r>
              <w:rPr>
                <w:rFonts w:ascii="宋体" w:hAnsi="宋体" w:cs="宋体" w:eastAsia="宋体" w:hint="default"/>
                <w:spacing w:val="-4"/>
                <w:sz w:val="18"/>
                <w:szCs w:val="18"/>
              </w:rPr>
              <w:t>别的当期财务报告中的重大错报；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部门对公司的对外财务报告和财务报告内 部控制监督无效。财务报告重要缺陷的迹 象包括：未按照公认的会计准则选择和应 用会计政策；未建立反舞弊程序和控制措 施；对于非常规或特殊交易的账务处理没 有建立相应的控制机制；对期末财务报告 过程的控制存在缺陷不能合理保证财务报 表达到真实、完整的目标。</w:t>
            </w:r>
          </w:p>
        </w:tc>
        <w:tc>
          <w:tcPr>
            <w:tcW w:w="3053" w:type="dxa"/>
            <w:vMerge w:val="restart"/>
            <w:tcBorders>
              <w:top w:val="single" w:sz="4" w:space="0" w:color="000000"/>
              <w:left w:val="single" w:sz="10" w:space="0" w:color="FFFFFF"/>
              <w:right w:val="single" w:sz="10" w:space="0" w:color="FFFFFF"/>
            </w:tcBorders>
          </w:tcPr>
          <w:p>
            <w:pPr>
              <w:pStyle w:val="TableParagraph"/>
              <w:spacing w:line="316" w:lineRule="auto" w:before="49"/>
              <w:ind w:left="19" w:right="-50"/>
              <w:jc w:val="left"/>
              <w:rPr>
                <w:rFonts w:ascii="宋体" w:hAnsi="宋体" w:cs="宋体" w:eastAsia="宋体" w:hint="default"/>
                <w:sz w:val="18"/>
                <w:szCs w:val="18"/>
              </w:rPr>
            </w:pPr>
            <w:r>
              <w:rPr>
                <w:rFonts w:ascii="宋体" w:hAnsi="宋体" w:cs="宋体" w:eastAsia="宋体" w:hint="default"/>
                <w:sz w:val="18"/>
                <w:szCs w:val="18"/>
              </w:rPr>
              <w:t>主要以缺陷对业务流程有效性的影响 </w:t>
            </w:r>
            <w:r>
              <w:rPr>
                <w:rFonts w:ascii="宋体" w:hAnsi="宋体" w:cs="宋体" w:eastAsia="宋体" w:hint="default"/>
                <w:spacing w:val="-4"/>
                <w:sz w:val="18"/>
                <w:szCs w:val="18"/>
              </w:rPr>
              <w:t>程度、发生的可能性作判断。如果缺陷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发生的可能性较小，会降低工作效率或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偏离预期目标为一般缺陷；如果缺陷发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生的可能性较高，会显著降低工作效率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或效果，或显著加大效果的不确定性、 或使之显著偏离预期目标为重要缺陷；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172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r>
        <w:trPr>
          <w:trHeight w:val="170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2" w:lineRule="auto" w:before="49"/>
              <w:ind w:left="29" w:right="16"/>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失与利润相关的，以营业收入指标衡量。 如果该缺陷单独或连同其他缺陷可能导致 财务报告错报金额小于营业收入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3"/>
                <w:sz w:val="18"/>
                <w:szCs w:val="18"/>
              </w:rPr>
              <w:t>认定为一般缺陷，如果超过营业收入</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，则认定为重要缺陷，如果超过</w:t>
            </w:r>
            <w:r>
              <w:rPr>
                <w:rFonts w:ascii="宋体" w:hAnsi="宋体" w:cs="宋体" w:eastAsia="宋体" w:hint="default"/>
                <w:sz w:val="18"/>
                <w:szCs w:val="18"/>
              </w:rPr>
              <w:t> 营业收入</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，则认定为重大缺陷；内部控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制缺陷可能导致或导致的损失与资产管理 相关的，以资产总额指标衡量，如果该缺 陷单独或连同其他缺陷可能导致的财务报 告错误金额小于资产总额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w:t>
            </w:r>
          </w:p>
        </w:tc>
        <w:tc>
          <w:tcPr>
            <w:tcW w:w="3053" w:type="dxa"/>
            <w:vMerge w:val="restart"/>
            <w:tcBorders>
              <w:top w:val="single" w:sz="4" w:space="0" w:color="000000"/>
              <w:left w:val="single" w:sz="4" w:space="0" w:color="000000"/>
              <w:right w:val="single" w:sz="4" w:space="0" w:color="000000"/>
            </w:tcBorders>
          </w:tcPr>
          <w:p>
            <w:pPr>
              <w:pStyle w:val="TableParagraph"/>
              <w:spacing w:line="312"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的损失与利润相关的，以营业收入指标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可能导致财务报告错报金额小于营业 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 过营业收入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w:t>
            </w:r>
            <w:r>
              <w:rPr>
                <w:rFonts w:ascii="宋体" w:hAnsi="宋体" w:cs="宋体" w:eastAsia="宋体" w:hint="default"/>
                <w:sz w:val="18"/>
                <w:szCs w:val="18"/>
              </w:rPr>
              <w:t> 重要缺陷，如果超过营业收入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4"/>
                <w:sz w:val="18"/>
                <w:szCs w:val="18"/>
              </w:rPr>
              <w:t>认定为重大缺陷；内部控制缺陷可能导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致或导致的损失与资产管理相关的，以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连同其他缺陷可能导致的财务报告错</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70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宋体" w:hAnsi="宋体" w:cs="宋体" w:eastAsia="宋体" w:hint="default"/>
                <w:spacing w:val="-3"/>
                <w:sz w:val="18"/>
                <w:szCs w:val="18"/>
              </w:rPr>
              <w:t>一般缺陷，如果超过资产总额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则认定为重要缺陷，如果超过资产总额</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9"/>
              <w:jc w:val="both"/>
              <w:rPr>
                <w:rFonts w:ascii="宋体" w:hAnsi="宋体" w:cs="宋体" w:eastAsia="宋体" w:hint="default"/>
                <w:sz w:val="18"/>
                <w:szCs w:val="18"/>
              </w:rPr>
            </w:pPr>
            <w:r>
              <w:rPr>
                <w:rFonts w:ascii="宋体" w:hAnsi="宋体" w:cs="宋体" w:eastAsia="宋体" w:hint="default"/>
                <w:sz w:val="18"/>
                <w:szCs w:val="18"/>
              </w:rPr>
              <w:t>误金额小于资产总额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 一般缺陷，如果超过资产总额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 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则认定为重要缺陷，如果超过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我们认为，四方精创按照《企业内部控制基本规范》以及其他控制标准于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日在所有重大方面保持了与财 务报表编制相关的有效的内部控制。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TOC_250002" w:id="10"/>
      <w:r>
        <w:rPr/>
        <w:t>第十节 </w:t>
      </w:r>
      <w:r>
        <w:rPr>
          <w:spacing w:val="10"/>
        </w:rPr>
        <w:t> </w:t>
      </w:r>
      <w:r>
        <w:rPr/>
        <w:t>公司债券相关情况</w:t>
      </w:r>
      <w:bookmarkEnd w:id="10"/>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70"/>
        <w:jc w:val="center"/>
        <w:rPr>
          <w:b w:val="0"/>
          <w:bCs w:val="0"/>
        </w:rPr>
      </w:pPr>
      <w:bookmarkStart w:name="_TOC_250001" w:id="11"/>
      <w:r>
        <w:rPr/>
        <w:t>第十一节 </w:t>
      </w:r>
      <w:r>
        <w:rPr>
          <w:spacing w:val="6"/>
        </w:rPr>
        <w:t> </w:t>
      </w:r>
      <w:r>
        <w:rPr/>
        <w:t>财务报告</w:t>
      </w:r>
      <w:bookmarkEnd w:id="11"/>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4"/>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[2018]G17036620025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6"/>
        <w:rPr>
          <w:rFonts w:ascii="Microsoft JhengHei" w:hAnsi="Microsoft JhengHei" w:cs="Microsoft JhengHei" w:eastAsia="Microsoft JhengHei" w:hint="default"/>
          <w:b/>
          <w:bCs/>
          <w:sz w:val="22"/>
          <w:szCs w:val="22"/>
        </w:rPr>
      </w:pPr>
    </w:p>
    <w:p>
      <w:pPr>
        <w:pStyle w:val="BodyText"/>
        <w:spacing w:line="316" w:lineRule="auto"/>
        <w:ind w:right="-20"/>
        <w:jc w:val="left"/>
      </w:pPr>
      <w:r>
        <w:rPr/>
        <w:t>深圳四方精创资讯股份有限公司全体股东：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573" w:space="707"/>
            <w:col w:w="5710"/>
          </w:cols>
        </w:sectPr>
      </w:pPr>
    </w:p>
    <w:p>
      <w:pPr>
        <w:pStyle w:val="BodyText"/>
        <w:spacing w:line="300" w:lineRule="auto" w:before="19"/>
        <w:ind w:right="94"/>
        <w:jc w:val="left"/>
      </w:pPr>
      <w:r>
        <w:rPr>
          <w:spacing w:val="-2"/>
        </w:rPr>
        <w:t>我们审计了深圳四方精创资讯股份有限公司（以下简称</w:t>
      </w:r>
      <w:r>
        <w:rPr>
          <w:rFonts w:ascii="Times New Roman" w:hAnsi="Times New Roman" w:cs="Times New Roman" w:eastAsia="Times New Roman" w:hint="default"/>
          <w:spacing w:val="-2"/>
        </w:rPr>
        <w:t>“</w:t>
      </w:r>
      <w:r>
        <w:rPr>
          <w:spacing w:val="-2"/>
        </w:rPr>
        <w:t>四方精创</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w:t>
      </w:r>
      <w:r>
        <w:rPr>
          <w:spacing w:val="-38"/>
        </w:rPr>
        <w:t> </w:t>
      </w:r>
      <w:r>
        <w:rPr>
          <w:spacing w:val="-38"/>
        </w:rPr>
      </w:r>
      <w:r>
        <w:rPr/>
        <w:t>债表，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年度的合并及母公司利润表、合并及母公司现金流量表、合并及母公司股东权益变动表以及相关财务报表附注。 我们认为，后附的财务报表在所有重大方面按照企业会计准则的规定编制，公允反映了四方精创</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日的财务状 况以及</w:t>
      </w:r>
      <w:r>
        <w:rPr>
          <w:rFonts w:ascii="Times New Roman" w:hAnsi="Times New Roman" w:cs="Times New Roman" w:eastAsia="Times New Roman" w:hint="default"/>
        </w:rPr>
        <w:t>2017</w:t>
      </w:r>
      <w:r>
        <w:rPr/>
        <w:t>年度的经营成果和现金流量。</w:t>
      </w:r>
    </w:p>
    <w:p>
      <w:pPr>
        <w:pStyle w:val="BodyText"/>
        <w:spacing w:line="312" w:lineRule="auto" w:before="13"/>
        <w:ind w:right="94"/>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 </w:t>
      </w:r>
      <w:r>
        <w:rPr>
          <w:spacing w:val="-4"/>
        </w:rPr>
        <w:t>了我们在这些准则下的责任。按照中国注册会计师职业道德守则，我们独立于四方精创，并履行了职业道德方面的其他责任。</w:t>
      </w:r>
      <w:r>
        <w:rPr>
          <w:spacing w:val="-44"/>
        </w:rPr>
        <w:t> </w:t>
      </w:r>
      <w:r>
        <w:rPr>
          <w:spacing w:val="-44"/>
        </w:rPr>
      </w:r>
      <w:r>
        <w:rPr/>
        <w:t>我们相信，我们获取的审计证据是充分、适当的，为发表审计意见提供了基础。</w:t>
      </w:r>
    </w:p>
    <w:p>
      <w:pPr>
        <w:pStyle w:val="BodyText"/>
        <w:spacing w:line="316" w:lineRule="auto" w:before="22"/>
        <w:ind w:right="94"/>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w:t>
      </w:r>
    </w:p>
    <w:p>
      <w:pPr>
        <w:pStyle w:val="BodyText"/>
        <w:spacing w:line="240" w:lineRule="auto" w:before="19"/>
        <w:ind w:right="94"/>
        <w:jc w:val="left"/>
      </w:pPr>
      <w:r>
        <w:rPr/>
        <w:t>（一）收入确认</w:t>
      </w:r>
    </w:p>
    <w:p>
      <w:pPr>
        <w:pStyle w:val="BodyText"/>
        <w:spacing w:line="240" w:lineRule="auto" w:before="76"/>
        <w:ind w:right="94"/>
        <w:jc w:val="left"/>
      </w:pPr>
      <w:r>
        <w:rPr>
          <w:rFonts w:ascii="Times New Roman" w:hAnsi="Times New Roman" w:cs="Times New Roman" w:eastAsia="Times New Roman" w:hint="default"/>
        </w:rPr>
        <w:t>1</w:t>
      </w:r>
      <w:r>
        <w:rPr/>
        <w:t>、事项描述</w:t>
      </w:r>
    </w:p>
    <w:p>
      <w:pPr>
        <w:pStyle w:val="BodyText"/>
        <w:spacing w:line="307" w:lineRule="auto" w:before="63"/>
        <w:ind w:right="175"/>
        <w:jc w:val="left"/>
      </w:pP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”23 </w:t>
      </w:r>
      <w:r>
        <w:rPr/>
        <w:t>所述的会计政策、</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4"/>
        </w:rPr>
        <w:t>及</w:t>
      </w:r>
      <w:r>
        <w:rPr>
          <w:rFonts w:ascii="Times New Roman" w:hAnsi="Times New Roman" w:cs="Times New Roman" w:eastAsia="Times New Roman" w:hint="default"/>
          <w:spacing w:val="-4"/>
        </w:rPr>
        <w:t>“</w:t>
      </w:r>
      <w:r>
        <w:rPr>
          <w:spacing w:val="-4"/>
        </w:rPr>
        <w:t>十三、母</w:t>
      </w:r>
      <w:r>
        <w:rPr/>
        <w:t> 公司财务报表主要项目注释</w:t>
      </w:r>
      <w:r>
        <w:rPr>
          <w:rFonts w:ascii="Times New Roman" w:hAnsi="Times New Roman" w:cs="Times New Roman" w:eastAsia="Times New Roman" w:hint="default"/>
        </w:rPr>
        <w:t>”4</w:t>
      </w:r>
      <w:r>
        <w:rPr/>
        <w:t>。 </w:t>
      </w:r>
      <w:r>
        <w:rPr>
          <w:spacing w:val="-2"/>
        </w:rPr>
        <w:t>四方精创主要从事大型商业银行的软件开发、应用维护及系统集成业务。由于营业收入是四方精创关键业绩指标之一，且管</w:t>
      </w:r>
      <w:r>
        <w:rPr>
          <w:spacing w:val="-63"/>
        </w:rPr>
        <w:t> </w:t>
      </w:r>
      <w:r>
        <w:rPr>
          <w:spacing w:val="-63"/>
        </w:rPr>
      </w:r>
      <w:r>
        <w:rPr/>
        <w:t>理层在收入方面可能存在重大错报风险，因此，我们将收入的确认作为关键审计事项。</w:t>
      </w:r>
    </w:p>
    <w:p>
      <w:pPr>
        <w:pStyle w:val="BodyText"/>
        <w:spacing w:line="240" w:lineRule="auto" w:before="26"/>
        <w:ind w:right="94"/>
        <w:jc w:val="left"/>
      </w:pPr>
      <w:r>
        <w:rPr>
          <w:rFonts w:ascii="Times New Roman" w:hAnsi="Times New Roman" w:cs="Times New Roman" w:eastAsia="Times New Roman" w:hint="default"/>
        </w:rPr>
        <w:t>2</w:t>
      </w:r>
      <w:r>
        <w:rPr/>
        <w:t>、审计应对</w:t>
      </w:r>
    </w:p>
    <w:p>
      <w:pPr>
        <w:pStyle w:val="BodyText"/>
        <w:spacing w:line="240" w:lineRule="auto" w:before="63"/>
        <w:ind w:right="94"/>
        <w:jc w:val="left"/>
      </w:pPr>
      <w:r>
        <w:rPr/>
        <w:t>（</w:t>
      </w:r>
      <w:r>
        <w:rPr>
          <w:rFonts w:ascii="Times New Roman" w:hAnsi="Times New Roman" w:cs="Times New Roman" w:eastAsia="Times New Roman" w:hint="default"/>
        </w:rPr>
        <w:t>1</w:t>
      </w:r>
      <w:r>
        <w:rPr/>
        <w:t>）评价和测试管理层与收入确认相关的关键内部控制的设计和运行有效性；</w:t>
      </w:r>
    </w:p>
    <w:p>
      <w:pPr>
        <w:pStyle w:val="BodyText"/>
        <w:spacing w:line="240" w:lineRule="auto" w:before="63"/>
        <w:ind w:right="94"/>
        <w:jc w:val="left"/>
      </w:pPr>
      <w:r>
        <w:rPr/>
        <w:t>（</w:t>
      </w:r>
      <w:r>
        <w:rPr>
          <w:rFonts w:ascii="Times New Roman" w:hAnsi="Times New Roman" w:cs="Times New Roman" w:eastAsia="Times New Roman" w:hint="default"/>
        </w:rPr>
        <w:t>2</w:t>
      </w:r>
      <w:r>
        <w:rPr/>
        <w:t>）检查主要客户合同相关条款，并评价公司收入确认是否符合会计准则的要求；</w:t>
      </w:r>
    </w:p>
    <w:p>
      <w:pPr>
        <w:pStyle w:val="BodyText"/>
        <w:spacing w:line="300" w:lineRule="auto" w:before="63"/>
        <w:ind w:right="184"/>
        <w:jc w:val="left"/>
      </w:pPr>
      <w:r>
        <w:rPr/>
        <w:t>（</w:t>
      </w:r>
      <w:r>
        <w:rPr>
          <w:rFonts w:ascii="Times New Roman" w:hAnsi="Times New Roman" w:cs="Times New Roman" w:eastAsia="Times New Roman" w:hint="default"/>
        </w:rPr>
        <w:t>3</w:t>
      </w:r>
      <w:r>
        <w:rPr/>
        <w:t>）检查本年销售合同台账，对本年记录的收入交易选取样本，核对销售合同、发票、送货单、验收单（工作量确认单） 等支持性文件，并结合函证程序，评价收入确认的真实性和完整性；</w:t>
      </w:r>
    </w:p>
    <w:p>
      <w:pPr>
        <w:pStyle w:val="BodyText"/>
        <w:spacing w:line="300" w:lineRule="auto" w:before="31"/>
        <w:ind w:right="184"/>
        <w:jc w:val="left"/>
      </w:pPr>
      <w:r>
        <w:rPr/>
        <w:t>（</w:t>
      </w:r>
      <w:r>
        <w:rPr>
          <w:rFonts w:ascii="Times New Roman" w:hAnsi="Times New Roman" w:cs="Times New Roman" w:eastAsia="Times New Roman" w:hint="default"/>
        </w:rPr>
        <w:t>4</w:t>
      </w:r>
      <w:r>
        <w:rPr/>
        <w:t>）对收入和成本执行分析性程序，包括：本期各月份收入、成本、毛利率波动分析，各类型服务本期收入、成本、毛利 率与上期比较分析等分析性程序，评价收入确认的准确性；</w:t>
      </w:r>
    </w:p>
    <w:p>
      <w:pPr>
        <w:pStyle w:val="BodyText"/>
        <w:spacing w:line="240" w:lineRule="auto" w:before="31"/>
        <w:ind w:right="94"/>
        <w:jc w:val="left"/>
      </w:pPr>
      <w:r>
        <w:rPr/>
        <w:t>（</w:t>
      </w:r>
      <w:r>
        <w:rPr>
          <w:rFonts w:ascii="Times New Roman" w:hAnsi="Times New Roman" w:cs="Times New Roman" w:eastAsia="Times New Roman" w:hint="default"/>
        </w:rPr>
        <w:t>5</w:t>
      </w:r>
      <w:r>
        <w:rPr/>
        <w:t>）对营业收入执行截止测试，确认收入确认是否记录在正确的会计期间。</w:t>
      </w:r>
    </w:p>
    <w:p>
      <w:pPr>
        <w:pStyle w:val="BodyText"/>
        <w:spacing w:line="240" w:lineRule="auto" w:before="63"/>
        <w:ind w:right="94"/>
        <w:jc w:val="left"/>
      </w:pPr>
      <w:r>
        <w:rPr/>
        <w:t>（</w:t>
      </w:r>
      <w:r>
        <w:rPr>
          <w:rFonts w:ascii="Times New Roman" w:hAnsi="Times New Roman" w:cs="Times New Roman" w:eastAsia="Times New Roman" w:hint="default"/>
        </w:rPr>
        <w:t>6</w:t>
      </w:r>
      <w:r>
        <w:rPr/>
        <w:t>）对本年新增的大客户进行背景了解，关注是否存在关联交易。</w:t>
      </w:r>
    </w:p>
    <w:p>
      <w:pPr>
        <w:pStyle w:val="BodyText"/>
        <w:spacing w:line="240" w:lineRule="auto" w:before="63"/>
        <w:ind w:right="94"/>
        <w:jc w:val="left"/>
      </w:pPr>
      <w:r>
        <w:rPr/>
        <w:t>（二）应收账款减值</w:t>
      </w:r>
    </w:p>
    <w:p>
      <w:pPr>
        <w:pStyle w:val="BodyText"/>
        <w:spacing w:line="240" w:lineRule="auto" w:before="76"/>
        <w:ind w:right="94"/>
        <w:jc w:val="left"/>
      </w:pPr>
      <w:r>
        <w:rPr>
          <w:rFonts w:ascii="Times New Roman" w:hAnsi="Times New Roman" w:cs="Times New Roman" w:eastAsia="Times New Roman" w:hint="default"/>
        </w:rPr>
        <w:t>1</w:t>
      </w:r>
      <w:r>
        <w:rPr/>
        <w:t>、事项描述</w:t>
      </w:r>
    </w:p>
    <w:p>
      <w:pPr>
        <w:spacing w:after="0" w:line="240" w:lineRule="auto"/>
        <w:jc w:val="left"/>
        <w:sectPr>
          <w:type w:val="continuous"/>
          <w:pgSz w:w="11910" w:h="16840"/>
          <w:pgMar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257"/>
        <w:jc w:val="left"/>
      </w:pP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t>所述的会计政策及</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”2</w:t>
      </w:r>
      <w:r>
        <w:rPr/>
        <w:t>及</w:t>
      </w:r>
      <w:r>
        <w:rPr>
          <w:rFonts w:ascii="Times New Roman" w:hAnsi="Times New Roman" w:cs="Times New Roman" w:eastAsia="Times New Roman" w:hint="default"/>
        </w:rPr>
        <w:t>“</w:t>
      </w:r>
      <w:r>
        <w:rPr/>
        <w:t>十三、母 公司财务报表主要项目注释</w:t>
      </w:r>
      <w:r>
        <w:rPr>
          <w:rFonts w:ascii="Times New Roman" w:hAnsi="Times New Roman" w:cs="Times New Roman" w:eastAsia="Times New Roman" w:hint="default"/>
        </w:rPr>
        <w:t>”1</w:t>
      </w:r>
      <w:r>
        <w:rPr/>
        <w:t>。</w:t>
      </w:r>
    </w:p>
    <w:p>
      <w:pPr>
        <w:pStyle w:val="BodyText"/>
        <w:spacing w:line="312" w:lineRule="auto" w:before="13"/>
        <w:ind w:right="190"/>
        <w:jc w:val="both"/>
      </w:pPr>
      <w:r>
        <w:rPr/>
        <w:t>截至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日，四方精创应收账款余额</w:t>
      </w:r>
      <w:r>
        <w:rPr>
          <w:rFonts w:ascii="Times New Roman" w:hAnsi="Times New Roman" w:cs="Times New Roman" w:eastAsia="Times New Roman" w:hint="default"/>
        </w:rPr>
        <w:t>19,604.64</w:t>
      </w:r>
      <w:r>
        <w:rPr/>
        <w:t>万元，</w:t>
      </w:r>
      <w:r>
        <w:rPr>
          <w:spacing w:val="52"/>
        </w:rPr>
        <w:t> </w:t>
      </w:r>
      <w:r>
        <w:rPr/>
        <w:t>坏账准备余额</w:t>
      </w:r>
      <w:r>
        <w:rPr>
          <w:rFonts w:ascii="Times New Roman" w:hAnsi="Times New Roman" w:cs="Times New Roman" w:eastAsia="Times New Roman" w:hint="default"/>
        </w:rPr>
        <w:t>429.74</w:t>
      </w:r>
      <w:r>
        <w:rPr/>
        <w:t>万元。四方精创根据应收账款的可收 </w:t>
      </w:r>
      <w:r>
        <w:rPr>
          <w:spacing w:val="-2"/>
        </w:rPr>
        <w:t>回性为判断基础确认坏账准备。应收账款年末价值的确定需要管理层识别已发生减值的项目和客观证据、评估预期未来可获</w:t>
      </w:r>
      <w:r>
        <w:rPr>
          <w:spacing w:val="-63"/>
        </w:rPr>
        <w:t> </w:t>
      </w:r>
      <w:r>
        <w:rPr>
          <w:spacing w:val="-63"/>
        </w:rPr>
      </w:r>
      <w:r>
        <w:rPr>
          <w:spacing w:val="-2"/>
        </w:rPr>
        <w:t>取的现金流量并确定其现值，涉及管理层运用重大会计估计和判断，且应收账款坏账准备对于财务报表具有重要性，因此我</w:t>
      </w:r>
      <w:r>
        <w:rPr>
          <w:spacing w:val="-63"/>
        </w:rPr>
        <w:t> </w:t>
      </w:r>
      <w:r>
        <w:rPr>
          <w:spacing w:val="-63"/>
        </w:rPr>
      </w:r>
      <w:r>
        <w:rPr/>
        <w:t>们将应收账款坏账准备确定为关键审计事项。</w:t>
      </w:r>
    </w:p>
    <w:p>
      <w:pPr>
        <w:pStyle w:val="BodyText"/>
        <w:spacing w:line="240" w:lineRule="auto" w:before="22"/>
        <w:ind w:right="0"/>
        <w:jc w:val="both"/>
      </w:pPr>
      <w:r>
        <w:rPr>
          <w:rFonts w:ascii="Times New Roman" w:hAnsi="Times New Roman" w:cs="Times New Roman" w:eastAsia="Times New Roman" w:hint="default"/>
        </w:rPr>
        <w:t>2</w:t>
      </w:r>
      <w:r>
        <w:rPr/>
        <w:t>、审计应对</w:t>
      </w:r>
    </w:p>
    <w:p>
      <w:pPr>
        <w:pStyle w:val="BodyText"/>
        <w:spacing w:line="240" w:lineRule="auto" w:before="63"/>
        <w:ind w:right="0"/>
        <w:jc w:val="both"/>
      </w:pPr>
      <w:r>
        <w:rPr/>
        <w:t>（</w:t>
      </w:r>
      <w:r>
        <w:rPr>
          <w:rFonts w:ascii="Times New Roman" w:hAnsi="Times New Roman" w:cs="Times New Roman" w:eastAsia="Times New Roman" w:hint="default"/>
        </w:rPr>
        <w:t>1</w:t>
      </w:r>
      <w:r>
        <w:rPr/>
        <w:t>）测试和评价管理层对应收账款管理内部控制制度的设计和运行的有效性。</w:t>
      </w:r>
    </w:p>
    <w:p>
      <w:pPr>
        <w:pStyle w:val="BodyText"/>
        <w:spacing w:line="240" w:lineRule="auto" w:before="63"/>
        <w:ind w:right="0"/>
        <w:jc w:val="both"/>
      </w:pPr>
      <w:r>
        <w:rPr/>
        <w:t>（</w:t>
      </w:r>
      <w:r>
        <w:rPr>
          <w:rFonts w:ascii="Times New Roman" w:hAnsi="Times New Roman" w:cs="Times New Roman" w:eastAsia="Times New Roman" w:hint="default"/>
        </w:rPr>
        <w:t>2</w:t>
      </w:r>
      <w:r>
        <w:rPr/>
        <w:t>）复核管理层有关应收账款坏账准备计提会计政策的合理性及一致性。</w:t>
      </w:r>
    </w:p>
    <w:p>
      <w:pPr>
        <w:pStyle w:val="BodyText"/>
        <w:spacing w:line="300" w:lineRule="auto" w:before="63"/>
        <w:ind w:right="184"/>
        <w:jc w:val="left"/>
      </w:pPr>
      <w:r>
        <w:rPr/>
        <w:t>（</w:t>
      </w:r>
      <w:r>
        <w:rPr>
          <w:rFonts w:ascii="Times New Roman" w:hAnsi="Times New Roman" w:cs="Times New Roman" w:eastAsia="Times New Roman" w:hint="default"/>
        </w:rPr>
        <w:t>3</w:t>
      </w:r>
      <w:r>
        <w:rPr/>
        <w:t>）对于按账龄分析法计提坏账准备的应收账款，获取账龄分析表及坏账准备计提表，并按照坏账政策重新计算坏账计提 金额是否准确；</w:t>
      </w:r>
    </w:p>
    <w:p>
      <w:pPr>
        <w:pStyle w:val="BodyText"/>
        <w:spacing w:line="300" w:lineRule="auto" w:before="32"/>
        <w:ind w:right="184"/>
        <w:jc w:val="left"/>
      </w:pPr>
      <w:r>
        <w:rPr/>
        <w:t>（</w:t>
      </w:r>
      <w:r>
        <w:rPr>
          <w:rFonts w:ascii="Times New Roman" w:hAnsi="Times New Roman" w:cs="Times New Roman" w:eastAsia="Times New Roman" w:hint="default"/>
        </w:rPr>
        <w:t>4</w:t>
      </w:r>
      <w:r>
        <w:rPr/>
        <w:t>）选取样本对金额重大的应收账款余额实施了函证程序，并将函证结果与公司账面记录的金额进行核对，对于未回函的 余额执行替代程序。</w:t>
      </w:r>
    </w:p>
    <w:p>
      <w:pPr>
        <w:pStyle w:val="BodyText"/>
        <w:spacing w:line="309" w:lineRule="auto" w:before="31"/>
        <w:ind w:right="190"/>
        <w:jc w:val="both"/>
      </w:pPr>
      <w:r>
        <w:rPr/>
        <w:t>（</w:t>
      </w:r>
      <w:r>
        <w:rPr>
          <w:rFonts w:ascii="Times New Roman" w:hAnsi="Times New Roman" w:cs="Times New Roman" w:eastAsia="Times New Roman" w:hint="default"/>
        </w:rPr>
        <w:t>5</w:t>
      </w:r>
      <w:r>
        <w:rPr/>
        <w:t>）对应收账款余额较大及账龄时间长的客户，我们通过公开渠道查询与债务人有关的信息，必要时实施走访，以识别是 </w:t>
      </w:r>
      <w:r>
        <w:rPr>
          <w:spacing w:val="-2"/>
        </w:rPr>
        <w:t>否存在影响公司应收账款坏账准备评估结果的情形。对于账龄时间长的应收账款，我们还与管理层进行了沟通，了解账龄时</w:t>
      </w:r>
      <w:r>
        <w:rPr>
          <w:spacing w:val="-63"/>
        </w:rPr>
        <w:t> </w:t>
      </w:r>
      <w:r>
        <w:rPr>
          <w:spacing w:val="-63"/>
        </w:rPr>
      </w:r>
      <w:r>
        <w:rPr/>
        <w:t>间长的原因以及管理层对于其可回收性的评估。</w:t>
      </w:r>
    </w:p>
    <w:p>
      <w:pPr>
        <w:pStyle w:val="BodyText"/>
        <w:spacing w:line="300" w:lineRule="auto" w:before="24"/>
        <w:ind w:right="4324"/>
        <w:jc w:val="left"/>
      </w:pPr>
      <w:r>
        <w:rPr/>
        <w:t>（</w:t>
      </w:r>
      <w:r>
        <w:rPr>
          <w:rFonts w:ascii="Times New Roman" w:hAnsi="Times New Roman" w:cs="Times New Roman" w:eastAsia="Times New Roman" w:hint="default"/>
        </w:rPr>
        <w:t>6</w:t>
      </w:r>
      <w:r>
        <w:rPr/>
        <w:t>）结合期后回款情况检查，评价管理层对坏账准备计提的合理性。 四、其他信息</w:t>
      </w:r>
    </w:p>
    <w:p>
      <w:pPr>
        <w:pStyle w:val="BodyText"/>
        <w:spacing w:line="300" w:lineRule="auto" w:before="31"/>
        <w:ind w:right="94"/>
        <w:jc w:val="left"/>
      </w:pPr>
      <w:r>
        <w:rPr>
          <w:spacing w:val="-2"/>
        </w:rPr>
        <w:t>四方精创管理层（以下简称管理层）对其他信息负责。其他信息包括四方精创</w:t>
      </w:r>
      <w:r>
        <w:rPr>
          <w:rFonts w:ascii="Times New Roman" w:hAnsi="Times New Roman" w:cs="Times New Roman" w:eastAsia="Times New Roman" w:hint="default"/>
          <w:spacing w:val="-2"/>
        </w:rPr>
        <w:t>2017</w:t>
      </w:r>
      <w:r>
        <w:rPr>
          <w:spacing w:val="-2"/>
        </w:rPr>
        <w:t>年度报告中涵盖的信息，但不包括财务报</w:t>
      </w:r>
      <w:r>
        <w:rPr>
          <w:spacing w:val="-61"/>
        </w:rPr>
        <w:t> </w:t>
      </w:r>
      <w:r>
        <w:rPr>
          <w:spacing w:val="-61"/>
        </w:rPr>
      </w:r>
      <w:r>
        <w:rPr/>
        <w:t>表和我们的审计报告。</w:t>
      </w:r>
    </w:p>
    <w:p>
      <w:pPr>
        <w:pStyle w:val="BodyText"/>
        <w:spacing w:line="316" w:lineRule="auto" w:before="31"/>
        <w:ind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6"/>
        </w:rPr>
        <w:t> </w:t>
      </w:r>
      <w:r>
        <w:rPr>
          <w:spacing w:val="-46"/>
        </w:rPr>
      </w:r>
      <w:r>
        <w:rPr/>
        <w:t>五、管理层和治理层对财务报表的责任 </w:t>
      </w:r>
      <w:r>
        <w:rPr>
          <w:spacing w:val="-2"/>
        </w:rPr>
        <w:t>管理层负责按照企业会计准则的规定编制财务报表，使其实现公允反映，并设计、执行和维护必要的内部控制，以使财务报</w:t>
      </w:r>
      <w:r>
        <w:rPr>
          <w:spacing w:val="-63"/>
        </w:rPr>
        <w:t> </w:t>
      </w:r>
      <w:r>
        <w:rPr>
          <w:spacing w:val="-63"/>
        </w:rPr>
      </w:r>
      <w:r>
        <w:rPr/>
        <w:t>表不存在由于舞弊或错误导致的重大错报。 </w:t>
      </w:r>
      <w:r>
        <w:rPr>
          <w:spacing w:val="-2"/>
        </w:rPr>
        <w:t>在编制财务报表时，管理层负责评估四方精创的持续经营能力，披露与持续经营相关的事项（如适用），并运用持续经营假</w:t>
      </w:r>
      <w:r>
        <w:rPr>
          <w:spacing w:val="-65"/>
        </w:rPr>
        <w:t> </w:t>
      </w:r>
      <w:r>
        <w:rPr>
          <w:spacing w:val="-65"/>
        </w:rPr>
      </w:r>
      <w:r>
        <w:rPr/>
        <w:t>设，除非管理层计划清算四方精创、终止运营或别无其他现实的选择。</w:t>
      </w:r>
    </w:p>
    <w:p>
      <w:pPr>
        <w:pStyle w:val="BodyText"/>
        <w:spacing w:line="316" w:lineRule="auto" w:before="19"/>
        <w:ind w:right="6394"/>
        <w:jc w:val="left"/>
      </w:pPr>
      <w:r>
        <w:rPr/>
        <w:t>治理层负责监督四方精创的财务报告过程。 六、注册会计师对财务报表审计的责任</w:t>
      </w:r>
    </w:p>
    <w:p>
      <w:pPr>
        <w:pStyle w:val="BodyText"/>
        <w:spacing w:line="319" w:lineRule="auto" w:before="19"/>
        <w:ind w:right="94"/>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3"/>
        </w:rPr>
        <w:t> </w:t>
      </w:r>
      <w:r>
        <w:rPr>
          <w:spacing w:val="-63"/>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7"/>
        <w:ind w:right="0"/>
        <w:jc w:val="both"/>
      </w:pPr>
      <w:r>
        <w:rPr/>
        <w:t>在按照审计准则执行审计工作的过程中，我们运用职业判断，并保持职业怀疑。同时，我们也执行以下工作：</w:t>
      </w:r>
    </w:p>
    <w:p>
      <w:pPr>
        <w:pStyle w:val="BodyText"/>
        <w:spacing w:line="309" w:lineRule="auto" w:before="76"/>
        <w:ind w:right="19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4"/>
        <w:ind w:right="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right="0"/>
        <w:jc w:val="both"/>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9" w:lineRule="auto" w:before="63"/>
        <w:ind w:right="188"/>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）对管理层使用持续经营假设的恰当性得出结论。同时，根据获取的审计证据，就可能导致对四方精创持续经营能力产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p>
    <w:p>
      <w:pPr>
        <w:spacing w:after="0" w:line="30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至审计报告日可获得的信息。然而，未来的事项或情况可能导致四方精创不能持续经营。</w:t>
      </w:r>
    </w:p>
    <w:p>
      <w:pPr>
        <w:pStyle w:val="BodyText"/>
        <w:spacing w:line="240" w:lineRule="auto" w:before="76"/>
        <w:ind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14" w:lineRule="auto" w:before="63"/>
        <w:ind w:right="144"/>
        <w:jc w:val="left"/>
      </w:pPr>
      <w:r>
        <w:rPr/>
        <w:t>（</w:t>
      </w:r>
      <w:r>
        <w:rPr>
          <w:rFonts w:ascii="Times New Roman" w:hAnsi="Times New Roman" w:cs="Times New Roman" w:eastAsia="Times New Roman" w:hint="default"/>
        </w:rPr>
        <w:t>6</w:t>
      </w:r>
      <w:r>
        <w:rPr/>
        <w:t>）就四方精创中实体或业务活动的财务信息获取充分、适当的审计证据，以对合并财务报表发表审计意见。我们负责指 导、监督和执行集团审计，并对审计意见承担全部责任。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3"/>
        </w:rPr>
        <w:t> </w:t>
      </w:r>
      <w:r>
        <w:rPr>
          <w:spacing w:val="-63"/>
        </w:rPr>
      </w:r>
      <w:r>
        <w:rPr/>
        <w:t>系和其他事项，以及相关的防范措施（如适用）。</w:t>
      </w:r>
    </w:p>
    <w:p>
      <w:pPr>
        <w:pStyle w:val="BodyText"/>
        <w:spacing w:line="316" w:lineRule="auto" w:before="61"/>
        <w:ind w:right="150"/>
        <w:jc w:val="both"/>
      </w:pP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编制单位：深圳四方精创资讯股份有限公司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544,287,620.00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191,749,045.89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122,452,752.91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2,534,001.60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1,119,100.40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829,273.79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1,201,687.50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3,076,274.84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2,746,174.13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5,379,867.20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4,755,000.39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1,639,214.65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1,079,895.26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749,495,297.97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723,165,596.51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26,689,937.93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18,613,661.41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12,417,811.92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229,659,909.78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151,069.23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24,785,733.59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23,157,233.54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787,795.36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438,214.07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6,573,226.95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7,128,187.96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428,875,894.00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272,801,357.27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1,178,371,191.97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995,966,953.78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1,792,594.95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591,440.23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2,515,708.60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1,151,777.04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52,726,690.47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42,368,443.99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4,164,071.21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4,582,845.88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1,456,712.00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585,435.00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164,706,546.80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99,393,611.00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227,362,324.03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148,673,553.14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1,687,799.67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1,319,527.54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1,687,799.67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1,319,527.54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229,050,123.70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149,993,080.68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103,902,900.00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682,673,411.66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578,068,006.80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164,427,447.20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99,289,776.00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-1,022,259.68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904,665.37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51,893,338.95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43,395,953.15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272,318,474.54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218,992,123.78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949,321,068.27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845,973,873.10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949,321,068.27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845,973,873.10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1,178,371,191.97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995,966,953.78</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0"/>
        <w:jc w:val="left"/>
      </w:pPr>
      <w:r>
        <w:rPr/>
        <w:t>法定代表人：周志群</w:t>
        <w:tab/>
      </w:r>
      <w:r>
        <w:rPr>
          <w:spacing w:val="-1"/>
        </w:rPr>
        <w:t>主管会计工作负责人：李琳</w:t>
        <w:tab/>
      </w:r>
      <w:r>
        <w:rPr/>
        <w:t>会计机构负责人：施国艳</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485,708,011.69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582,809,112.70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225,645,934.95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107,101,062.03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2,268,486.46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1,093,386.66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829,273.79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1,201,687.50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2,970,529.81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2,633,015.94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5,379,867.20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4,755,000.39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1,639,214.65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1,079,895.26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724,441,318.55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700,673,160.48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37,713,705.33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10,737,705.33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17,746,038.29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11,502,418.56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229,659,909.78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151,069.23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24,785,733.59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23,157,233.54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787,795.36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438,214.07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6,573,226.95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7,128,187.96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439,032,038.28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282,623,669.24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1,163,473,356.83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983,296,829.72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1,792,594.95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591,440.23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2,515,708.60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1,151,777.04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51,862,283.06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41,635,175.22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3,692,498.21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4,559,368.27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585,435.00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164,688,920.35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99,393,611.00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226,008,717.17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147,916,806.76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226,008,717.17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147,916,806.76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103,902,900.00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684,627,116.99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580,021,712.13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164,427,447.20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99,289,776.00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51,893,338.95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43,395,953.15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257,486,080.92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207,349,233.68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937,464,639.66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835,380,022.96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1,163,473,356.83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983,296,829.72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97.779968pt;width:193.15pt;height:19.6pt;mso-position-horizontal-relative:page;mso-position-vertical-relative:page;z-index:-109744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561.555969pt;width:160pt;height:19.6pt;mso-position-horizontal-relative:page;mso-position-vertical-relative:page;z-index:-1097416" coordorigin="4220,11231" coordsize="3200,392">
            <v:group style="position:absolute;left:7398;top:11231;width:22;height:392" coordorigin="7398,11231" coordsize="22,392">
              <v:shape style="position:absolute;left:7398;top:11231;width:22;height:392" coordorigin="7398,11231" coordsize="22,392" path="m7398,11623l7420,11623,7420,11231,7398,11231,7398,11623xe" filled="true" fillcolor="#ffffff" stroked="false">
                <v:path arrowok="t"/>
                <v:fill type="solid"/>
              </v:shape>
            </v:group>
            <v:group style="position:absolute;left:4220;top:11231;width:22;height:392" coordorigin="4220,11231" coordsize="22,392">
              <v:shape style="position:absolute;left:4220;top:11231;width:22;height:392" coordorigin="4220,11231" coordsize="22,392" path="m4220,11623l4242,11623,4242,11231,4220,11231,4220,11623xe" filled="true" fillcolor="#ffffff" stroked="false">
                <v:path arrowok="t"/>
                <v:fill type="solid"/>
              </v:shape>
            </v:group>
            <v:group style="position:absolute;left:4242;top:11231;width:3157;height:392" coordorigin="4242,11231" coordsize="3157,392">
              <v:shape style="position:absolute;left:4242;top:11231;width:3157;height:392" coordorigin="4242,11231" coordsize="3157,392" path="m4242,11623l7398,11623,7398,11231,4242,11231,4242,1162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507,805,831.97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367,045,428.41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507,805,831.97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367,045,428.41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418,967,366.13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287,851,468.36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264,458,756.04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182,479,817.88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371,079.41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121,338.56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2,429,283.84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3,008,166.61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152,863,708.00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105,378,398.86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-2,953,829.39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-3,906,896.96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1,798,368.23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770,643.41</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-61,080.23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-61,080.23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产</w:t>
            </w:r>
            <w:r>
              <w:rPr>
                <w:rFonts w:ascii="宋体" w:hAnsi="宋体" w:cs="宋体" w:eastAsia="宋体" w:hint="default"/>
                <w:sz w:val="18"/>
                <w:szCs w:val="18"/>
              </w:rPr>
              <w:t>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88,777,385.61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79,193,960.05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3,872,394.94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2,861,834.52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94,626.63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92,555,153.92</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82,055,794.57</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4,391,792.36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6,422,985.49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88,163,361.56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75,632,809.08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88,163,361.56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75,632,809.08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88,163,361.56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75,632,809.08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-1,926,925.05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1,457,558.33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-1,926,925.05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1,457,558.33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-1,926,925.05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1,457,558.33</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-1,926,925.05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1,457,558.33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86,236,436.51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77,090,367.41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86,236,436.51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77,090,367.41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0.74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667" w:val="left" w:leader="none"/>
          <w:tab w:pos="7718" w:val="left" w:leader="none"/>
        </w:tabs>
        <w:spacing w:line="624" w:lineRule="auto" w:before="44"/>
        <w:ind w:right="245"/>
        <w:jc w:val="left"/>
      </w:pPr>
      <w:r>
        <w:rPr/>
        <w:t>本期发生同一控制下企业合并的，被合并方在合并前实现的净利润为：元，上期被合并方实现的净利润为：元。 法定代表人：周志群</w:t>
        <w:tab/>
      </w:r>
      <w:r>
        <w:rPr>
          <w:spacing w:val="-1"/>
        </w:rPr>
        <w:t>主管会计工作负责人：李琳</w:t>
        <w:tab/>
      </w:r>
      <w:r>
        <w:rPr/>
        <w:t>会计机构负责人：施国艳</w:t>
      </w:r>
    </w:p>
    <w:p>
      <w:pPr>
        <w:pStyle w:val="Heading3"/>
        <w:spacing w:line="240" w:lineRule="auto" w:before="1"/>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493,456,387.66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359,717,989.03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261,154,829.97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182,404,264.29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371,079.41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112,908.91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2,429,283.84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3,008,166.61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146,371,823.71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100,379,850.52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-2,901,033.68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-3,915,978.44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1,507,914.63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531,646.29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84,522,489.78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77,197,130.85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3,872,394.94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2,861,834.52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94,626.63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88,300,258.09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80,058,965.37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3,326,400.05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5,915,204.44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84,973,858.04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74,143,760.93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84,973,858.04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74,143,760.93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84,973,858.04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74,143,760.93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447,689,198.90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332,524,836.53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9,047,863.36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5,753,593.70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456,737,062.26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338,278,430.23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73,519,148.39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25,268,968.27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292,270,371.69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224,583,817.91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5,011,495.61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7,451,872.50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36,284,933.22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23,732,679.95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407,085,948.91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281,037,338.63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49,651,113.35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57,241,091.60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1,109.20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1,109.20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60,775,679.36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113,204,515.51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105,086,040.81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165,861,720.17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113,204,515.51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-165,861,720.17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-113,203,406.31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96,981,404.00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100,351,185.00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96,981,404.00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100,351,185.00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25,468,348.00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1,123,912.70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475,974.00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26,592,260.70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15,475,974.00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70,389,143.30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84,875,211.00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-1,701,902.40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1,457,558.33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-47,523,365.92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30,370,454.62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589,810,985.92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559,440,531.30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542,287,620.00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589,810,985.92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384,329,199.35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327,590,432.83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9,019,588.21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5,749,720.43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393,348,787.56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333,340,153.26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71,290,583.81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25,201,082.35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287,060,335.40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220,004,563.28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4,762,470.82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7,043,609.66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34,042,670.50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22,064,133.97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397,156,060.53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274,313,389.26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-3,807,272.97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59,026,764.00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1,109.20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1,109.20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60,596,971.34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112,457,080.34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165,682,971.34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112,457,080.34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-165,682,971.34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-112,455,971.14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96,981,404.00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100,351,185.00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96,981,404.00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100,351,185.00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25,468,348.00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1,123,912.70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475,974.00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26,592,260.70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15,475,974.00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70,389,143.30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84,875,211.00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-99,101,101.01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31,446,003.86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582,809,112.70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551,363,108.84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483,708,011.69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582,809,112.70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103,90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578,068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904,665</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43,395,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218,992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,123.78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845,973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,873.10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578,068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904,665</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218,992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,123.78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845,973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,873.10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3"/>
              <w:ind w:left="35" w:right="0"/>
              <w:jc w:val="left"/>
              <w:rPr>
                <w:rFonts w:ascii="Times New Roman" w:hAnsi="Times New Roman" w:cs="Times New Roman" w:eastAsia="Times New Roman" w:hint="default"/>
                <w:sz w:val="18"/>
                <w:szCs w:val="18"/>
              </w:rPr>
            </w:pPr>
            <w:r>
              <w:rPr>
                <w:rFonts w:ascii="Times New Roman"/>
                <w:sz w:val="18"/>
              </w:rPr>
              <w:t>650.00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104,605</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25.05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53,326,</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350.76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103,347</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,195.17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88,163,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361.56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86,236,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436.51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650.00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104,605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43,450,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383.66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650.00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91,881,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295.27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95,863,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945.27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12,724,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109.59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-52,413,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561.61</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-34,837,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010.80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625.00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625.00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682,673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,411.66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,447.20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272,318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949,321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,068.27</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469,167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-552,89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166,359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,125.79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770,955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,691.51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469,167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-552,89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166,359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,125.79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770,955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,691.51</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900.00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108,900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,125.18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776.00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1,457,5</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58.33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76.09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52,632,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997.99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75,018,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181.59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1,457,5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75,632,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809.08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77,090,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367.41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900.00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108,900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,125.18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776.00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13,513,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249.18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900.00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95,972,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99,875,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211.00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814.18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776.00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-86,361,</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961.82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-22,999,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811.09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-15,585,</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435.00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76.09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3"/>
              <w:ind w:left="217" w:right="0"/>
              <w:jc w:val="center"/>
              <w:rPr>
                <w:rFonts w:ascii="Times New Roman" w:hAnsi="Times New Roman" w:cs="Times New Roman" w:eastAsia="Times New Roman" w:hint="default"/>
                <w:sz w:val="18"/>
                <w:szCs w:val="18"/>
              </w:rPr>
            </w:pPr>
            <w:r>
              <w:rPr>
                <w:rFonts w:ascii="Times New Roman"/>
                <w:sz w:val="18"/>
              </w:rPr>
              <w:t>76.09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-15,585,</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435.00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-15,585,</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435.00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103,90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578,068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776.00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904,665</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43,395,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218,992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,123.78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845,973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,873.10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103,902,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580,021,7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43,395,95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207,349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835,380,0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22.96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103,902,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580,021,7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43,395,95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207,349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835,380,0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22.96</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104,605,4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8,497,385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50,136,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102,084,6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16.70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858.04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84,973,85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104,605,4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43,450,38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3.66</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91,881,29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95,863,94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12,724,10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-52,413,5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61.61</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8,497,385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-34,837,</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010.80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-26,339,6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25.00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8,497,385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85.80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625.00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-26,339,6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107,885,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684,627,1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164,427,4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51,893,33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257,486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,080.92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937,464,6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39.66</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471,121,5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35,981,57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156,205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763,308,4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47.85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471,121,5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35,981,57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156,205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763,308,4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47.85</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3,902,90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108,900,1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7,414,376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51,143,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949.84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72,071,57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5.11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74,143,76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3,902,90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108,900,1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13,513,24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9.18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3,902,90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95,972,31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99,875,21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12,927,81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-86,361,9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61.82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7,414,376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-22,999,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811.09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-15,585,4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7,414,376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-7,414,3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76.09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-15,585,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-15,585,4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103,902,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580,021,7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43,395,95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207,349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835,380,0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22.96</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t>（一）公司概况</w:t>
      </w:r>
      <w:r>
        <w:rPr>
          <w:b w:val="0"/>
          <w:bCs w:val="0"/>
        </w:rPr>
      </w:r>
    </w:p>
    <w:p>
      <w:pPr>
        <w:pStyle w:val="Heading4"/>
        <w:spacing w:line="328" w:lineRule="auto" w:before="66"/>
        <w:ind w:left="573" w:right="0" w:hanging="42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、公司历史沿革</w:t>
      </w:r>
      <w:r>
        <w:rPr>
          <w:rFonts w:ascii="Microsoft JhengHei" w:hAnsi="Microsoft JhengHei" w:cs="Microsoft JhengHei" w:eastAsia="Microsoft JhengHei" w:hint="default"/>
          <w:b/>
          <w:bCs/>
          <w:spacing w:val="-44"/>
        </w:rPr>
        <w:t> </w:t>
      </w:r>
      <w:r>
        <w:rPr/>
        <w:t>深圳四方精创资讯股份有限公司（以下简称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四方精创</w:t>
      </w:r>
      <w:r>
        <w:rPr>
          <w:rFonts w:ascii="Times New Roman" w:hAnsi="Times New Roman" w:cs="Times New Roman" w:eastAsia="Times New Roman" w:hint="default"/>
        </w:rPr>
        <w:t>”</w:t>
      </w:r>
      <w:r>
        <w:rPr/>
        <w:t>）前身为四方精创资讯</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w:t>
      </w:r>
    </w:p>
    <w:p>
      <w:pPr>
        <w:pStyle w:val="Heading4"/>
        <w:spacing w:line="226" w:lineRule="exact"/>
        <w:ind w:right="0"/>
        <w:jc w:val="left"/>
      </w:pPr>
      <w:r>
        <w:rPr/>
        <w:t>司（以下简称</w:t>
      </w:r>
      <w:r>
        <w:rPr>
          <w:rFonts w:ascii="Times New Roman" w:hAnsi="Times New Roman" w:cs="Times New Roman" w:eastAsia="Times New Roman" w:hint="default"/>
        </w:rPr>
        <w:t>“</w:t>
      </w:r>
      <w:r>
        <w:rPr/>
        <w:t>四方有限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日，成立时注册资本人民币</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日四</w:t>
      </w:r>
    </w:p>
    <w:p>
      <w:pPr>
        <w:pStyle w:val="Heading4"/>
        <w:spacing w:line="240" w:lineRule="auto" w:before="21"/>
        <w:ind w:right="0"/>
        <w:jc w:val="left"/>
      </w:pPr>
      <w:r>
        <w:rPr/>
        <w:t>方精创领取股份公司营业执照，注册号为</w:t>
      </w:r>
      <w:r>
        <w:rPr>
          <w:rFonts w:ascii="Times New Roman" w:hAnsi="Times New Roman" w:cs="Times New Roman" w:eastAsia="Times New Roman" w:hint="default"/>
        </w:rPr>
        <w:t>440301503230043</w:t>
      </w:r>
      <w:r>
        <w:rPr/>
        <w:t>号，股本为人民币</w:t>
      </w:r>
      <w:r>
        <w:rPr>
          <w:rFonts w:ascii="Times New Roman" w:hAnsi="Times New Roman" w:cs="Times New Roman" w:eastAsia="Times New Roman" w:hint="default"/>
        </w:rPr>
        <w:t>7500</w:t>
      </w:r>
      <w:r>
        <w:rPr/>
        <w:t>万元。</w:t>
      </w:r>
    </w:p>
    <w:p>
      <w:pPr>
        <w:pStyle w:val="Heading4"/>
        <w:spacing w:line="256" w:lineRule="auto" w:before="141"/>
        <w:ind w:right="0" w:firstLine="420"/>
        <w:jc w:val="left"/>
      </w:pPr>
      <w:r>
        <w:rPr/>
        <w:t>根据四方精创</w:t>
      </w:r>
      <w:r>
        <w:rPr>
          <w:rFonts w:ascii="Times New Roman" w:hAnsi="Times New Roman" w:cs="Times New Roman" w:eastAsia="Times New Roman" w:hint="default"/>
        </w:rPr>
        <w:t>2014</w:t>
      </w:r>
      <w:r>
        <w:rPr/>
        <w:t>年第一次临时股东大会决议，同时经中国证券监督管理委员会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w w:val="100"/>
        </w:rPr>
        <w:t> </w:t>
      </w:r>
      <w:r>
        <w:rPr>
          <w:rFonts w:ascii="Times New Roman" w:hAnsi="Times New Roman" w:cs="Times New Roman" w:eastAsia="Times New Roman" w:hint="default"/>
        </w:rPr>
        <w:t>840</w:t>
      </w:r>
      <w:r>
        <w:rPr/>
        <w:t>号</w:t>
      </w:r>
      <w:r>
        <w:rPr>
          <w:rFonts w:ascii="Times New Roman" w:hAnsi="Times New Roman" w:cs="Times New Roman" w:eastAsia="Times New Roman" w:hint="default"/>
        </w:rPr>
        <w:t>”</w:t>
      </w:r>
      <w:r>
        <w:rPr/>
        <w:t>文《关于核准深圳四方精创资讯股份有限公司首次公开发行股票的批复》，公司于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r>
        <w:rPr>
          <w:spacing w:val="-14"/>
        </w:rPr>
        <w:t> </w:t>
      </w:r>
      <w:r>
        <w:rPr>
          <w:spacing w:val="-5"/>
        </w:rPr>
        <w:t>向社会公众发行人民币普通股（</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2,500</w:t>
      </w:r>
      <w:r>
        <w:rPr>
          <w:spacing w:val="-5"/>
        </w:rPr>
        <w:t>万股，每股面值</w:t>
      </w:r>
      <w:r>
        <w:rPr>
          <w:rFonts w:ascii="Times New Roman" w:hAnsi="Times New Roman" w:cs="Times New Roman" w:eastAsia="Times New Roman" w:hint="default"/>
          <w:spacing w:val="-5"/>
        </w:rPr>
        <w:t>1</w:t>
      </w:r>
      <w:r>
        <w:rPr>
          <w:spacing w:val="-5"/>
        </w:rPr>
        <w:t>元。公司现有股本</w:t>
      </w:r>
      <w:r>
        <w:rPr>
          <w:rFonts w:ascii="Times New Roman" w:hAnsi="Times New Roman" w:cs="Times New Roman" w:eastAsia="Times New Roman" w:hint="default"/>
          <w:spacing w:val="-5"/>
        </w:rPr>
        <w:t>10,000</w:t>
      </w:r>
      <w:r>
        <w:rPr>
          <w:spacing w:val="-5"/>
        </w:rPr>
        <w:t>万元，法定代表人为：</w:t>
      </w:r>
      <w:r>
        <w:rPr>
          <w:spacing w:val="-18"/>
        </w:rPr>
        <w:t> </w:t>
      </w:r>
      <w:r>
        <w:rPr>
          <w:spacing w:val="-18"/>
        </w:rPr>
      </w:r>
      <w:r>
        <w:rPr/>
        <w:t>周志群。</w:t>
      </w:r>
    </w:p>
    <w:p>
      <w:pPr>
        <w:pStyle w:val="Heading4"/>
        <w:spacing w:line="264" w:lineRule="auto" w:before="142"/>
        <w:ind w:right="185"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13</w:t>
      </w:r>
      <w:r>
        <w:rPr/>
        <w:t>日，根据公司</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年第一次临时股东大会会议审议通过的《关于审核</w:t>
      </w:r>
      <w:r>
        <w:rPr>
          <w:rFonts w:ascii="Times New Roman" w:hAnsi="Times New Roman" w:cs="Times New Roman" w:eastAsia="Times New Roman" w:hint="default"/>
        </w:rPr>
        <w:t>&lt;</w:t>
      </w:r>
      <w:r>
        <w:rPr/>
        <w:t>深圳四方精创资</w:t>
      </w:r>
      <w:r>
        <w:rPr>
          <w:w w:val="100"/>
        </w:rPr>
        <w:t> </w:t>
      </w:r>
      <w:r>
        <w:rPr/>
        <w:t>讯股份有限公司限制性股票激励计划（草案）</w:t>
      </w:r>
      <w:r>
        <w:rPr>
          <w:rFonts w:ascii="Times New Roman" w:hAnsi="Times New Roman" w:cs="Times New Roman" w:eastAsia="Times New Roman" w:hint="default"/>
        </w:rPr>
        <w:t>&gt;</w:t>
      </w:r>
      <w:r>
        <w:rPr/>
        <w:t>及其摘要的议案》、《</w:t>
      </w:r>
      <w:r>
        <w:rPr>
          <w:spacing w:val="-38"/>
        </w:rPr>
        <w:t> </w:t>
      </w:r>
      <w:r>
        <w:rPr/>
        <w:t>关于授权董事会办理公司限制性股</w:t>
      </w:r>
      <w:r>
        <w:rPr>
          <w:w w:val="100"/>
        </w:rPr>
        <w:t> </w:t>
      </w:r>
      <w:r>
        <w:rPr>
          <w:spacing w:val="-2"/>
        </w:rPr>
        <w:t>票激励计划相关事宜的议案》，第二届董事会第九次会议审议通过的《关于向激励对象授予限制性股票的</w:t>
      </w:r>
      <w:r>
        <w:rPr>
          <w:spacing w:val="-44"/>
        </w:rPr>
        <w:t> </w:t>
      </w:r>
      <w:r>
        <w:rPr>
          <w:spacing w:val="-44"/>
        </w:rPr>
      </w:r>
      <w:r>
        <w:rPr>
          <w:spacing w:val="-2"/>
        </w:rPr>
        <w:t>议案》，公司向包括公司董事及高级管理人员、公司中层管理人员、公司核心技术人员及核心业务人员，</w:t>
      </w:r>
      <w:r>
        <w:rPr>
          <w:spacing w:val="-21"/>
        </w:rPr>
        <w:t> </w:t>
      </w:r>
      <w:r>
        <w:rPr>
          <w:spacing w:val="-21"/>
        </w:rPr>
      </w:r>
      <w:r>
        <w:rPr/>
        <w:t>以</w:t>
      </w:r>
      <w:r>
        <w:rPr>
          <w:rFonts w:ascii="Times New Roman" w:hAnsi="Times New Roman" w:cs="Times New Roman" w:eastAsia="Times New Roman" w:hint="default"/>
        </w:rPr>
        <w:t>25.59</w:t>
      </w:r>
      <w:r>
        <w:rPr/>
        <w:t>元</w:t>
      </w:r>
      <w:r>
        <w:rPr>
          <w:rFonts w:ascii="Times New Roman" w:hAnsi="Times New Roman" w:cs="Times New Roman" w:eastAsia="Times New Roman" w:hint="default"/>
        </w:rPr>
        <w:t>/</w:t>
      </w:r>
      <w:r>
        <w:rPr/>
        <w:t>股的价格授予限制性股票</w:t>
      </w:r>
      <w:r>
        <w:rPr>
          <w:rFonts w:ascii="Times New Roman" w:hAnsi="Times New Roman" w:cs="Times New Roman" w:eastAsia="Times New Roman" w:hint="default"/>
        </w:rPr>
        <w:t>3,921,500.00</w:t>
      </w:r>
      <w:r>
        <w:rPr/>
        <w:t>股，变更后的股本为人民币</w:t>
      </w:r>
      <w:r>
        <w:rPr>
          <w:rFonts w:ascii="Times New Roman" w:hAnsi="Times New Roman" w:cs="Times New Roman" w:eastAsia="Times New Roman" w:hint="default"/>
        </w:rPr>
        <w:t>103,921,500.00</w:t>
      </w:r>
      <w:r>
        <w:rPr/>
        <w:t>元。</w:t>
      </w:r>
    </w:p>
    <w:p>
      <w:pPr>
        <w:pStyle w:val="Heading4"/>
        <w:spacing w:line="256" w:lineRule="auto" w:before="118"/>
        <w:ind w:right="206"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日，根据公司第二届董事会第十三次会议决议通过的《关于回购注销部分已授予限制性</w:t>
      </w:r>
      <w:r>
        <w:rPr>
          <w:w w:val="100"/>
        </w:rPr>
        <w:t> </w:t>
      </w:r>
      <w:r>
        <w:rPr>
          <w:spacing w:val="16"/>
        </w:rPr>
        <w:t>股票的议案》，</w:t>
      </w:r>
      <w:r>
        <w:rPr>
          <w:spacing w:val="-63"/>
        </w:rPr>
        <w:t> </w:t>
      </w:r>
      <w:r>
        <w:rPr>
          <w:spacing w:val="17"/>
        </w:rPr>
        <w:t>回购注销离职员工已授予的限制性股票</w:t>
      </w:r>
      <w:r>
        <w:rPr>
          <w:spacing w:val="-49"/>
        </w:rPr>
        <w:t> </w:t>
      </w:r>
      <w:r>
        <w:rPr>
          <w:rFonts w:ascii="Times New Roman" w:hAnsi="Times New Roman" w:cs="Times New Roman" w:eastAsia="Times New Roman" w:hint="default"/>
        </w:rPr>
        <w:t>18,600.00</w:t>
      </w:r>
      <w:r>
        <w:rPr>
          <w:rFonts w:ascii="Times New Roman" w:hAnsi="Times New Roman" w:cs="Times New Roman" w:eastAsia="Times New Roman" w:hint="default"/>
          <w:spacing w:val="-16"/>
        </w:rPr>
        <w:t> </w:t>
      </w:r>
      <w:r>
        <w:rPr>
          <w:spacing w:val="10"/>
        </w:rPr>
        <w:t>股，</w:t>
      </w:r>
      <w:r>
        <w:rPr>
          <w:spacing w:val="-67"/>
        </w:rPr>
        <w:t> </w:t>
      </w:r>
      <w:r>
        <w:rPr>
          <w:spacing w:val="17"/>
        </w:rPr>
        <w:t>公司变更后的的注册资本为</w:t>
      </w:r>
      <w:r>
        <w:rPr>
          <w:spacing w:val="-89"/>
        </w:rPr>
        <w:t> </w:t>
      </w:r>
      <w:r>
        <w:rPr>
          <w:spacing w:val="-89"/>
        </w:rPr>
      </w:r>
      <w:r>
        <w:rPr>
          <w:rFonts w:ascii="Times New Roman" w:hAnsi="Times New Roman" w:cs="Times New Roman" w:eastAsia="Times New Roman" w:hint="default"/>
        </w:rPr>
        <w:t>103,902,900.00</w:t>
      </w:r>
      <w:r>
        <w:rPr/>
        <w:t>元。</w:t>
      </w:r>
    </w:p>
    <w:p>
      <w:pPr>
        <w:pStyle w:val="Heading4"/>
        <w:spacing w:line="256" w:lineRule="auto" w:before="125"/>
        <w:ind w:right="206"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日，根据公司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45"/>
        </w:rPr>
        <w:t> </w:t>
      </w:r>
      <w:r>
        <w:rPr>
          <w:spacing w:val="-2"/>
        </w:rPr>
        <w:t>年第一次临时股东大会会议审议通过的《关于审核</w:t>
      </w:r>
      <w:r>
        <w:rPr>
          <w:rFonts w:ascii="Times New Roman" w:hAnsi="Times New Roman" w:cs="Times New Roman" w:eastAsia="Times New Roman" w:hint="default"/>
          <w:spacing w:val="-2"/>
        </w:rPr>
        <w:t>&lt;</w:t>
      </w:r>
      <w:r>
        <w:rPr>
          <w:spacing w:val="-2"/>
        </w:rPr>
        <w:t>深</w:t>
      </w:r>
      <w:r>
        <w:rPr>
          <w:w w:val="100"/>
        </w:rPr>
        <w:t> </w:t>
      </w:r>
      <w:r>
        <w:rPr/>
        <w:t>圳四方精创资讯股份有限公司限制性股票激励计划（草案）</w:t>
      </w:r>
      <w:r>
        <w:rPr>
          <w:rFonts w:ascii="Times New Roman" w:hAnsi="Times New Roman" w:cs="Times New Roman" w:eastAsia="Times New Roman" w:hint="default"/>
        </w:rPr>
        <w:t>&gt;</w:t>
      </w:r>
      <w:r>
        <w:rPr/>
        <w:t>及其摘要的议案》以及第二届董事会第十五</w:t>
      </w:r>
      <w:r>
        <w:rPr>
          <w:spacing w:val="-35"/>
        </w:rPr>
        <w:t> </w:t>
      </w:r>
      <w:r>
        <w:rPr>
          <w:spacing w:val="-35"/>
        </w:rPr>
      </w:r>
      <w:r>
        <w:rPr/>
        <w:t>次会议决议通过的《关于向激励对象授予预留限制性股票的议案》，公司以</w:t>
      </w:r>
      <w:r>
        <w:rPr>
          <w:rFonts w:ascii="Times New Roman" w:hAnsi="Times New Roman" w:cs="Times New Roman" w:eastAsia="Times New Roman" w:hint="default"/>
        </w:rPr>
        <w:t>28.90</w:t>
      </w:r>
      <w:r>
        <w:rPr/>
        <w:t>元</w:t>
      </w:r>
      <w:r>
        <w:rPr>
          <w:rFonts w:ascii="Times New Roman" w:hAnsi="Times New Roman" w:cs="Times New Roman" w:eastAsia="Times New Roman" w:hint="default"/>
        </w:rPr>
        <w:t>/</w:t>
      </w:r>
      <w:r>
        <w:rPr/>
        <w:t>股的价格向刘童授予</w:t>
      </w:r>
      <w:r>
        <w:rPr>
          <w:spacing w:val="-29"/>
        </w:rPr>
        <w:t> </w:t>
      </w:r>
      <w:r>
        <w:rPr>
          <w:spacing w:val="-29"/>
        </w:rPr>
      </w:r>
      <w:r>
        <w:rPr>
          <w:rFonts w:ascii="Times New Roman" w:hAnsi="Times New Roman" w:cs="Times New Roman" w:eastAsia="Times New Roman" w:hint="default"/>
        </w:rPr>
        <w:t>430,000.00</w:t>
      </w:r>
      <w:r>
        <w:rPr/>
        <w:t>股限制性股票，变更后的股本为人民币</w:t>
      </w:r>
      <w:r>
        <w:rPr>
          <w:rFonts w:ascii="Times New Roman" w:hAnsi="Times New Roman" w:cs="Times New Roman" w:eastAsia="Times New Roman" w:hint="default"/>
        </w:rPr>
        <w:t>104,332,900.00</w:t>
      </w:r>
      <w:r>
        <w:rPr/>
        <w:t>元。</w:t>
      </w:r>
    </w:p>
    <w:p>
      <w:pPr>
        <w:pStyle w:val="Heading4"/>
        <w:spacing w:line="256" w:lineRule="auto" w:before="125"/>
        <w:ind w:right="208"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日，根据公司</w:t>
      </w:r>
      <w:r>
        <w:rPr>
          <w:rFonts w:ascii="Times New Roman" w:hAnsi="Times New Roman" w:cs="Times New Roman" w:eastAsia="Times New Roman" w:hint="default"/>
          <w:spacing w:val="-2"/>
        </w:rPr>
        <w:t>2017</w:t>
      </w:r>
      <w:r>
        <w:rPr>
          <w:spacing w:val="-2"/>
        </w:rPr>
        <w:t>年第一次临时股东大会会议审议通过的《关于审核</w:t>
      </w:r>
      <w:r>
        <w:rPr>
          <w:rFonts w:ascii="Times New Roman" w:hAnsi="Times New Roman" w:cs="Times New Roman" w:eastAsia="Times New Roman" w:hint="default"/>
          <w:spacing w:val="-2"/>
        </w:rPr>
        <w:t>&lt;</w:t>
      </w:r>
      <w:r>
        <w:rPr>
          <w:spacing w:val="-2"/>
        </w:rPr>
        <w:t>深圳四方精创资讯</w:t>
      </w:r>
      <w:r>
        <w:rPr>
          <w:w w:val="100"/>
        </w:rPr>
        <w:t> </w:t>
      </w:r>
      <w:r>
        <w:rPr/>
        <w:t>股份有限公司限制性股票激励计划（草案）</w:t>
      </w:r>
      <w:r>
        <w:rPr>
          <w:rFonts w:ascii="Times New Roman" w:hAnsi="Times New Roman" w:cs="Times New Roman" w:eastAsia="Times New Roman" w:hint="default"/>
        </w:rPr>
        <w:t>&gt;</w:t>
      </w:r>
      <w:r>
        <w:rPr/>
        <w:t>及其摘要的议案》以及第二届董事会第十七次会议决议通过</w:t>
      </w:r>
      <w:r>
        <w:rPr>
          <w:spacing w:val="-36"/>
        </w:rPr>
        <w:t> </w:t>
      </w:r>
      <w:r>
        <w:rPr>
          <w:spacing w:val="-36"/>
        </w:rPr>
      </w:r>
      <w:r>
        <w:rPr>
          <w:spacing w:val="-1"/>
        </w:rPr>
        <w:t>的《关于向激励对象授予限制性股票的议案》，四方精创以</w:t>
      </w:r>
      <w:r>
        <w:rPr>
          <w:rFonts w:ascii="Times New Roman" w:hAnsi="Times New Roman" w:cs="Times New Roman" w:eastAsia="Times New Roman" w:hint="default"/>
          <w:spacing w:val="-1"/>
        </w:rPr>
        <w:t>28.90</w:t>
      </w:r>
      <w:r>
        <w:rPr>
          <w:spacing w:val="-1"/>
        </w:rPr>
        <w:t>元</w:t>
      </w:r>
      <w:r>
        <w:rPr>
          <w:rFonts w:ascii="Times New Roman" w:hAnsi="Times New Roman" w:cs="Times New Roman" w:eastAsia="Times New Roman" w:hint="default"/>
          <w:spacing w:val="-1"/>
        </w:rPr>
        <w:t>/</w:t>
      </w:r>
      <w:r>
        <w:rPr>
          <w:spacing w:val="-1"/>
        </w:rPr>
        <w:t>股的价格向激励对象授予</w:t>
      </w:r>
      <w:r>
        <w:rPr>
          <w:rFonts w:ascii="Times New Roman" w:hAnsi="Times New Roman" w:cs="Times New Roman" w:eastAsia="Times New Roman" w:hint="default"/>
          <w:spacing w:val="-1"/>
        </w:rPr>
        <w:t>1,076,800.00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股限制性股票，变更后的股本为人民币</w:t>
      </w:r>
      <w:r>
        <w:rPr>
          <w:rFonts w:ascii="Times New Roman" w:hAnsi="Times New Roman" w:cs="Times New Roman" w:eastAsia="Times New Roman" w:hint="default"/>
        </w:rPr>
        <w:t>105,409,700.00</w:t>
      </w:r>
      <w:r>
        <w:rPr/>
        <w:t>元。</w:t>
      </w:r>
    </w:p>
    <w:p>
      <w:pPr>
        <w:pStyle w:val="Heading4"/>
        <w:spacing w:line="264" w:lineRule="auto" w:before="125"/>
        <w:ind w:right="207"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日，根据四方精创第二届董事会第二十三次会议决议通过的《关于回购注销部分已授予</w:t>
      </w:r>
      <w:r>
        <w:rPr>
          <w:w w:val="100"/>
        </w:rPr>
        <w:t> </w:t>
      </w:r>
      <w:r>
        <w:rPr>
          <w:spacing w:val="-2"/>
        </w:rPr>
        <w:t>限制性股票的议案》，四方精创回购注销部分已授予限制性股票，向邱玉龙、李林毅、黄兰雪及王小帅回</w:t>
      </w:r>
      <w:r>
        <w:rPr>
          <w:spacing w:val="-43"/>
        </w:rPr>
        <w:t> </w:t>
      </w:r>
      <w:r>
        <w:rPr>
          <w:spacing w:val="-43"/>
        </w:rPr>
      </w:r>
      <w:r>
        <w:rPr/>
        <w:t>购</w:t>
      </w:r>
      <w:r>
        <w:rPr>
          <w:rFonts w:ascii="Times New Roman" w:hAnsi="Times New Roman" w:cs="Times New Roman" w:eastAsia="Times New Roman" w:hint="default"/>
        </w:rPr>
        <w:t>37,550</w:t>
      </w:r>
      <w:r>
        <w:rPr/>
        <w:t>股，申请减少注册资本</w:t>
      </w:r>
      <w:r>
        <w:rPr>
          <w:rFonts w:ascii="Times New Roman" w:hAnsi="Times New Roman" w:cs="Times New Roman" w:eastAsia="Times New Roman" w:hint="default"/>
        </w:rPr>
        <w:t>37,550.00</w:t>
      </w:r>
      <w:r>
        <w:rPr/>
        <w:t>元</w:t>
      </w:r>
      <w:r>
        <w:rPr>
          <w:rFonts w:ascii="Times New Roman" w:hAnsi="Times New Roman" w:cs="Times New Roman" w:eastAsia="Times New Roman" w:hint="default"/>
        </w:rPr>
        <w:t>,</w:t>
      </w:r>
      <w:r>
        <w:rPr/>
        <w:t>变更后的的注册资本为</w:t>
      </w:r>
      <w:r>
        <w:rPr>
          <w:rFonts w:ascii="Times New Roman" w:hAnsi="Times New Roman" w:cs="Times New Roman" w:eastAsia="Times New Roman" w:hint="default"/>
        </w:rPr>
        <w:t>105,372,150.00</w:t>
      </w:r>
      <w:r>
        <w:rPr/>
        <w:t>元。</w:t>
      </w:r>
    </w:p>
    <w:p>
      <w:pPr>
        <w:pStyle w:val="Heading4"/>
        <w:spacing w:line="256" w:lineRule="auto" w:before="118"/>
        <w:ind w:right="208"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日，根据公司</w:t>
      </w:r>
      <w:r>
        <w:rPr>
          <w:rFonts w:ascii="Times New Roman" w:hAnsi="Times New Roman" w:cs="Times New Roman" w:eastAsia="Times New Roman" w:hint="default"/>
        </w:rPr>
        <w:t>2017</w:t>
      </w:r>
      <w:r>
        <w:rPr/>
        <w:t>年第二次临时股东大会会议审议通过的《关于审核</w:t>
      </w:r>
      <w:r>
        <w:rPr>
          <w:rFonts w:ascii="Times New Roman" w:hAnsi="Times New Roman" w:cs="Times New Roman" w:eastAsia="Times New Roman" w:hint="default"/>
        </w:rPr>
        <w:t>&lt;</w:t>
      </w:r>
      <w:r>
        <w:rPr/>
        <w:t>深圳四方精创资</w:t>
      </w:r>
      <w:r>
        <w:rPr>
          <w:w w:val="100"/>
        </w:rPr>
        <w:t> </w:t>
      </w:r>
      <w:r>
        <w:rPr/>
        <w:t>讯股份有限公司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及其摘要的议案》及第二届董事会第二十六次会议</w:t>
      </w:r>
      <w:r>
        <w:rPr>
          <w:spacing w:val="-37"/>
        </w:rPr>
        <w:t> </w:t>
      </w:r>
      <w:r>
        <w:rPr>
          <w:spacing w:val="-37"/>
        </w:rPr>
      </w:r>
      <w:r>
        <w:rPr/>
        <w:t>审议通过的《关于向激励对象授予限制性股票的议案》，公司向员工以</w:t>
      </w:r>
      <w:r>
        <w:rPr>
          <w:rFonts w:ascii="Times New Roman" w:hAnsi="Times New Roman" w:cs="Times New Roman" w:eastAsia="Times New Roman" w:hint="default"/>
        </w:rPr>
        <w:t>21.26</w:t>
      </w:r>
      <w:r>
        <w:rPr/>
        <w:t>元</w:t>
      </w:r>
      <w:r>
        <w:rPr>
          <w:rFonts w:ascii="Times New Roman" w:hAnsi="Times New Roman" w:cs="Times New Roman" w:eastAsia="Times New Roman" w:hint="default"/>
        </w:rPr>
        <w:t>/</w:t>
      </w:r>
      <w:r>
        <w:rPr/>
        <w:t>股的价格授予限制性股票</w:t>
      </w:r>
      <w:r>
        <w:rPr>
          <w:spacing w:val="-28"/>
        </w:rPr>
        <w:t> </w:t>
      </w:r>
      <w:r>
        <w:rPr>
          <w:spacing w:val="-28"/>
        </w:rPr>
      </w:r>
      <w:r>
        <w:rPr>
          <w:rFonts w:ascii="Times New Roman" w:hAnsi="Times New Roman" w:cs="Times New Roman" w:eastAsia="Times New Roman" w:hint="default"/>
          <w:spacing w:val="-1"/>
        </w:rPr>
        <w:t>3,166,300</w:t>
      </w:r>
      <w:r>
        <w:rPr>
          <w:spacing w:val="-1"/>
        </w:rPr>
        <w:t>股，分两期执行，第一期向</w:t>
      </w:r>
      <w:r>
        <w:rPr>
          <w:rFonts w:ascii="Times New Roman" w:hAnsi="Times New Roman" w:cs="Times New Roman" w:eastAsia="Times New Roman" w:hint="default"/>
          <w:spacing w:val="-1"/>
        </w:rPr>
        <w:t>174</w:t>
      </w:r>
      <w:r>
        <w:rPr>
          <w:spacing w:val="-1"/>
        </w:rPr>
        <w:t>名激励对象授予</w:t>
      </w:r>
      <w:r>
        <w:rPr>
          <w:rFonts w:ascii="Times New Roman" w:hAnsi="Times New Roman" w:cs="Times New Roman" w:eastAsia="Times New Roman" w:hint="default"/>
          <w:spacing w:val="-1"/>
        </w:rPr>
        <w:t>2,533,100</w:t>
      </w:r>
      <w:r>
        <w:rPr>
          <w:spacing w:val="-1"/>
        </w:rPr>
        <w:t>股，第二期</w:t>
      </w:r>
      <w:r>
        <w:rPr>
          <w:rFonts w:ascii="Times New Roman" w:hAnsi="Times New Roman" w:cs="Times New Roman" w:eastAsia="Times New Roman" w:hint="default"/>
          <w:spacing w:val="-1"/>
        </w:rPr>
        <w:t>633,200</w:t>
      </w:r>
      <w:r>
        <w:rPr>
          <w:spacing w:val="-1"/>
        </w:rPr>
        <w:t>股预留后期授予。由</w:t>
      </w:r>
      <w:r>
        <w:rPr>
          <w:spacing w:val="-21"/>
        </w:rPr>
        <w:t> </w:t>
      </w:r>
      <w:r>
        <w:rPr>
          <w:spacing w:val="-21"/>
        </w:rPr>
      </w:r>
      <w:r>
        <w:rPr>
          <w:spacing w:val="-3"/>
        </w:rPr>
        <w:t>于部分激励对象自愿放弃获得限制性股票的权利，公司本次增加股本人民币</w:t>
      </w:r>
      <w:r>
        <w:rPr>
          <w:rFonts w:ascii="Times New Roman" w:hAnsi="Times New Roman" w:cs="Times New Roman" w:eastAsia="Times New Roman" w:hint="default"/>
          <w:spacing w:val="-3"/>
        </w:rPr>
        <w:t>2,513,400.00</w:t>
      </w:r>
      <w:r>
        <w:rPr>
          <w:spacing w:val="-3"/>
        </w:rPr>
        <w:t>元，变更后的股本</w:t>
      </w:r>
    </w:p>
    <w:p>
      <w:pPr>
        <w:spacing w:after="0" w:line="256" w:lineRule="auto"/>
        <w:jc w:val="both"/>
        <w:sectPr>
          <w:footerReference w:type="default" r:id="rId16"/>
          <w:pgSz w:w="11910" w:h="16840"/>
          <w:pgMar w:footer="979" w:header="745" w:top="1060" w:bottom="1160" w:left="980" w:right="92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pPr>
      <w:r>
        <w:rPr/>
        <w:t>为人民币</w:t>
      </w:r>
      <w:r>
        <w:rPr>
          <w:rFonts w:ascii="Times New Roman" w:hAnsi="Times New Roman" w:cs="Times New Roman" w:eastAsia="Times New Roman" w:hint="default"/>
        </w:rPr>
        <w:t>107,885,550.00</w:t>
      </w:r>
      <w:r>
        <w:rPr/>
        <w:t>元。</w:t>
      </w:r>
    </w:p>
    <w:p>
      <w:pPr>
        <w:spacing w:line="326" w:lineRule="auto" w:before="74"/>
        <w:ind w:left="573" w:right="677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、公司行业性质</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软件和信息技术服务业。</w:t>
      </w:r>
    </w:p>
    <w:p>
      <w:pPr>
        <w:spacing w:line="326" w:lineRule="auto" w:before="14"/>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、公司业务性质及主要经营活动</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从事计算机软、硬件的技术开发，销售自行开发软件。增加：数据库的设计、开发和维护；计算机系</w:t>
      </w:r>
    </w:p>
    <w:p>
      <w:pPr>
        <w:pStyle w:val="Heading4"/>
        <w:spacing w:line="236" w:lineRule="exact"/>
        <w:ind w:right="0"/>
        <w:jc w:val="left"/>
      </w:pPr>
      <w:r>
        <w:rPr/>
        <w:t>统集成及其相关的技术咨询、维护。计算机软、硬件的批发、佣金代理（不含拍卖）、进出口及相关配套</w:t>
      </w:r>
    </w:p>
    <w:p>
      <w:pPr>
        <w:pStyle w:val="Heading4"/>
        <w:spacing w:line="273" w:lineRule="auto" w:before="37"/>
        <w:ind w:right="0"/>
        <w:jc w:val="left"/>
      </w:pPr>
      <w:r>
        <w:rPr>
          <w:spacing w:val="-2"/>
        </w:rPr>
        <w:t>业务（不涉及国营贸易管理商品，涉及配额、许可证管理及其他专项规定管理的商品，按国家有关规定办</w:t>
      </w:r>
      <w:r>
        <w:rPr>
          <w:spacing w:val="-47"/>
        </w:rPr>
        <w:t> </w:t>
      </w:r>
      <w:r>
        <w:rPr>
          <w:spacing w:val="-47"/>
        </w:rPr>
      </w:r>
      <w:r>
        <w:rPr/>
        <w:t>理申请）；技术进出口（不含分销）。</w:t>
      </w:r>
    </w:p>
    <w:p>
      <w:pPr>
        <w:pStyle w:val="Heading4"/>
        <w:spacing w:line="328" w:lineRule="auto" w:before="61"/>
        <w:ind w:left="573" w:right="0" w:hanging="421"/>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、公司法定地址</w:t>
      </w:r>
      <w:r>
        <w:rPr>
          <w:rFonts w:ascii="Microsoft JhengHei" w:hAnsi="Microsoft JhengHei" w:cs="Microsoft JhengHei" w:eastAsia="Microsoft JhengHei" w:hint="default"/>
          <w:b/>
          <w:bCs/>
          <w:spacing w:val="-44"/>
        </w:rPr>
        <w:t> </w:t>
      </w:r>
      <w:r>
        <w:rPr>
          <w:spacing w:val="-2"/>
        </w:rPr>
        <w:t>深圳市南山高新区科技中二路软件园</w:t>
      </w:r>
      <w:r>
        <w:rPr>
          <w:rFonts w:ascii="Times New Roman" w:hAnsi="Times New Roman" w:cs="Times New Roman" w:eastAsia="Times New Roman" w:hint="default"/>
          <w:spacing w:val="-2"/>
        </w:rPr>
        <w:t>12#</w:t>
      </w:r>
      <w:r>
        <w:rPr>
          <w:spacing w:val="-2"/>
        </w:rPr>
        <w:t>楼</w:t>
      </w:r>
      <w:r>
        <w:rPr>
          <w:rFonts w:ascii="Times New Roman" w:hAnsi="Times New Roman" w:cs="Times New Roman" w:eastAsia="Times New Roman" w:hint="default"/>
          <w:spacing w:val="-2"/>
        </w:rPr>
        <w:t>402</w:t>
      </w:r>
      <w:r>
        <w:rPr>
          <w:spacing w:val="-2"/>
        </w:rPr>
        <w:t>、深圳软件园（</w:t>
      </w:r>
      <w:r>
        <w:rPr>
          <w:rFonts w:ascii="Times New Roman" w:hAnsi="Times New Roman" w:cs="Times New Roman" w:eastAsia="Times New Roman" w:hint="default"/>
          <w:spacing w:val="-2"/>
        </w:rPr>
        <w:t>2</w:t>
      </w:r>
      <w:r>
        <w:rPr>
          <w:spacing w:val="-2"/>
        </w:rPr>
        <w:t>期）</w:t>
      </w:r>
      <w:r>
        <w:rPr>
          <w:rFonts w:ascii="Times New Roman" w:hAnsi="Times New Roman" w:cs="Times New Roman" w:eastAsia="Times New Roman" w:hint="default"/>
          <w:spacing w:val="-2"/>
        </w:rPr>
        <w:t>13</w:t>
      </w:r>
      <w:r>
        <w:rPr>
          <w:spacing w:val="-2"/>
        </w:rPr>
        <w:t>栋</w:t>
      </w:r>
      <w:r>
        <w:rPr>
          <w:rFonts w:ascii="Times New Roman" w:hAnsi="Times New Roman" w:cs="Times New Roman" w:eastAsia="Times New Roman" w:hint="default"/>
          <w:spacing w:val="-2"/>
        </w:rPr>
        <w:t>302</w:t>
      </w:r>
      <w:r>
        <w:rPr>
          <w:spacing w:val="-2"/>
        </w:rPr>
        <w:t>室（仅限办公）。</w:t>
      </w:r>
    </w:p>
    <w:p>
      <w:pPr>
        <w:pStyle w:val="Heading4"/>
        <w:spacing w:line="326" w:lineRule="auto"/>
        <w:ind w:left="573" w:right="0" w:hanging="421"/>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、公司总部地址</w:t>
      </w:r>
      <w:r>
        <w:rPr>
          <w:rFonts w:ascii="Microsoft JhengHei" w:hAnsi="Microsoft JhengHei" w:cs="Microsoft JhengHei" w:eastAsia="Microsoft JhengHei" w:hint="default"/>
          <w:b/>
          <w:bCs/>
          <w:spacing w:val="-44"/>
        </w:rPr>
        <w:t> </w:t>
      </w:r>
      <w:r>
        <w:rPr>
          <w:spacing w:val="-2"/>
        </w:rPr>
        <w:t>深圳市南山高新区科技中二路软件园</w:t>
      </w:r>
      <w:r>
        <w:rPr>
          <w:rFonts w:ascii="Times New Roman" w:hAnsi="Times New Roman" w:cs="Times New Roman" w:eastAsia="Times New Roman" w:hint="default"/>
          <w:spacing w:val="-2"/>
        </w:rPr>
        <w:t>12#</w:t>
      </w:r>
      <w:r>
        <w:rPr>
          <w:spacing w:val="-2"/>
        </w:rPr>
        <w:t>楼</w:t>
      </w:r>
      <w:r>
        <w:rPr>
          <w:rFonts w:ascii="Times New Roman" w:hAnsi="Times New Roman" w:cs="Times New Roman" w:eastAsia="Times New Roman" w:hint="default"/>
          <w:spacing w:val="-2"/>
        </w:rPr>
        <w:t>402</w:t>
      </w:r>
      <w:r>
        <w:rPr>
          <w:spacing w:val="-2"/>
        </w:rPr>
        <w:t>、深圳软件园（</w:t>
      </w:r>
      <w:r>
        <w:rPr>
          <w:rFonts w:ascii="Times New Roman" w:hAnsi="Times New Roman" w:cs="Times New Roman" w:eastAsia="Times New Roman" w:hint="default"/>
          <w:spacing w:val="-2"/>
        </w:rPr>
        <w:t>2</w:t>
      </w:r>
      <w:r>
        <w:rPr>
          <w:spacing w:val="-2"/>
        </w:rPr>
        <w:t>期）</w:t>
      </w:r>
      <w:r>
        <w:rPr>
          <w:rFonts w:ascii="Times New Roman" w:hAnsi="Times New Roman" w:cs="Times New Roman" w:eastAsia="Times New Roman" w:hint="default"/>
          <w:spacing w:val="-2"/>
        </w:rPr>
        <w:t>13</w:t>
      </w:r>
      <w:r>
        <w:rPr>
          <w:spacing w:val="-2"/>
        </w:rPr>
        <w:t>栋</w:t>
      </w:r>
      <w:r>
        <w:rPr>
          <w:rFonts w:ascii="Times New Roman" w:hAnsi="Times New Roman" w:cs="Times New Roman" w:eastAsia="Times New Roman" w:hint="default"/>
          <w:spacing w:val="-2"/>
        </w:rPr>
        <w:t>302</w:t>
      </w:r>
      <w:r>
        <w:rPr>
          <w:spacing w:val="-2"/>
        </w:rPr>
        <w:t>室（仅限办公）。</w:t>
      </w:r>
    </w:p>
    <w:p>
      <w:pPr>
        <w:spacing w:line="326" w:lineRule="auto" w:before="0"/>
        <w:ind w:left="573" w:right="278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、财务报告批准报出日</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本财务报表及附注经公司董事会于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04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日决议批准对外报出。</w:t>
      </w:r>
    </w:p>
    <w:p>
      <w:pPr>
        <w:spacing w:line="326" w:lineRule="auto" w:before="110"/>
        <w:ind w:left="573" w:right="2780" w:hanging="421"/>
        <w:jc w:val="left"/>
        <w:rPr>
          <w:rFonts w:ascii="宋体" w:hAnsi="宋体" w:cs="宋体" w:eastAsia="宋体" w:hint="default"/>
          <w:sz w:val="21"/>
          <w:szCs w:val="21"/>
        </w:rPr>
      </w:pPr>
      <w:r>
        <w:rPr/>
        <w:pict>
          <v:shape style="position:absolute;margin-left:56.279999pt;margin-top:46.664429pt;width:452.5pt;height:54.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1"/>
                    <w:gridCol w:w="3792"/>
                  </w:tblGrid>
                  <w:tr>
                    <w:trPr>
                      <w:trHeight w:val="356" w:hRule="exact"/>
                    </w:trPr>
                    <w:tc>
                      <w:tcPr>
                        <w:tcW w:w="522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子 公 司 全  </w:t>
                        </w:r>
                        <w:r>
                          <w:rPr>
                            <w:rFonts w:ascii="宋体" w:hAnsi="宋体" w:cs="宋体" w:eastAsia="宋体" w:hint="default"/>
                            <w:spacing w:val="44"/>
                            <w:sz w:val="21"/>
                            <w:szCs w:val="21"/>
                          </w:rPr>
                          <w:t> </w:t>
                        </w:r>
                        <w:r>
                          <w:rPr>
                            <w:rFonts w:ascii="宋体" w:hAnsi="宋体" w:cs="宋体" w:eastAsia="宋体" w:hint="default"/>
                            <w:sz w:val="21"/>
                            <w:szCs w:val="21"/>
                          </w:rPr>
                          <w:t>称</w:t>
                        </w:r>
                      </w:p>
                    </w:tc>
                    <w:tc>
                      <w:tcPr>
                        <w:tcW w:w="3792"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1363"/>
                          <w:jc w:val="right"/>
                          <w:rPr>
                            <w:rFonts w:ascii="宋体" w:hAnsi="宋体" w:cs="宋体" w:eastAsia="宋体" w:hint="default"/>
                            <w:sz w:val="21"/>
                            <w:szCs w:val="21"/>
                          </w:rPr>
                        </w:pPr>
                        <w:r>
                          <w:rPr>
                            <w:rFonts w:ascii="宋体" w:hAnsi="宋体" w:cs="宋体" w:eastAsia="宋体" w:hint="default"/>
                            <w:spacing w:val="-1"/>
                            <w:sz w:val="21"/>
                            <w:szCs w:val="21"/>
                          </w:rPr>
                          <w:t>子公司类型</w:t>
                        </w:r>
                      </w:p>
                    </w:tc>
                  </w:tr>
                  <w:tr>
                    <w:trPr>
                      <w:trHeight w:val="350" w:hRule="exact"/>
                    </w:trPr>
                    <w:tc>
                      <w:tcPr>
                        <w:tcW w:w="522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四方精创资讯（香港）有限公司</w:t>
                        </w:r>
                      </w:p>
                    </w:tc>
                    <w:tc>
                      <w:tcPr>
                        <w:tcW w:w="3792"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136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r>
                  <w:tr>
                    <w:trPr>
                      <w:trHeight w:val="353" w:hRule="exact"/>
                    </w:trPr>
                    <w:tc>
                      <w:tcPr>
                        <w:tcW w:w="522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四方精创信息（香港）有限公司</w:t>
                        </w:r>
                      </w:p>
                    </w:tc>
                    <w:tc>
                      <w:tcPr>
                        <w:tcW w:w="379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1363"/>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r>
                </w:tbl>
                <w:p>
                  <w:pPr/>
                </w:p>
              </w:txbxContent>
            </v:textbox>
            <w10:wrap type="none"/>
          </v:shape>
        </w:pict>
      </w:r>
      <w:r>
        <w:rPr>
          <w:rFonts w:ascii="Microsoft JhengHei" w:hAnsi="Microsoft JhengHei" w:cs="Microsoft JhengHei" w:eastAsia="Microsoft JhengHei" w:hint="default"/>
          <w:b/>
          <w:bCs/>
          <w:sz w:val="21"/>
          <w:szCs w:val="21"/>
        </w:rPr>
        <w:t>（二）合并财务报表范围</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56" w:lineRule="auto" w:before="36"/>
        <w:ind w:right="0" w:firstLine="420"/>
        <w:jc w:val="left"/>
        <w:rPr>
          <w:rFonts w:ascii="Times New Roman" w:hAnsi="Times New Roman" w:cs="Times New Roman" w:eastAsia="Times New Roman" w:hint="default"/>
        </w:rPr>
      </w:pPr>
      <w:r>
        <w:rPr>
          <w:spacing w:val="-4"/>
        </w:rPr>
        <w:t>报告期合并财务报表范围及其变化具体情况详见本财务报表附注</w:t>
      </w:r>
      <w:r>
        <w:rPr>
          <w:rFonts w:ascii="Times New Roman" w:hAnsi="Times New Roman" w:cs="Times New Roman" w:eastAsia="Times New Roman" w:hint="default"/>
          <w:spacing w:val="-4"/>
        </w:rPr>
        <w:t>“</w:t>
      </w:r>
      <w:r>
        <w:rPr>
          <w:spacing w:val="-4"/>
        </w:rPr>
        <w:t>八、合并范围的变更</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九、在其他</w:t>
      </w:r>
      <w:r>
        <w:rPr>
          <w:w w:val="100"/>
        </w:rPr>
        <w:t> </w:t>
      </w:r>
      <w:r>
        <w:rPr/>
        <w:t>主体中的权益</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17"/>
          <w:szCs w:val="17"/>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
        <w:rPr>
          <w:rFonts w:ascii="Microsoft JhengHei" w:hAnsi="Microsoft JhengHei" w:cs="Microsoft JhengHei" w:eastAsia="Microsoft JhengHei" w:hint="default"/>
          <w:b/>
          <w:bCs/>
          <w:sz w:val="18"/>
          <w:szCs w:val="18"/>
        </w:rPr>
      </w:pPr>
    </w:p>
    <w:p>
      <w:pPr>
        <w:pStyle w:val="Heading4"/>
        <w:spacing w:line="256" w:lineRule="auto"/>
        <w:ind w:right="0" w:firstLine="420"/>
        <w:jc w:val="left"/>
      </w:pPr>
      <w:r>
        <w:rPr>
          <w:spacing w:val="-6"/>
        </w:rPr>
        <w:t>本公司财务报表以持续经营为编制基础。根据实际发生的交易和事项，按照《企业会计准则</w:t>
      </w:r>
      <w:r>
        <w:rPr>
          <w:rFonts w:ascii="Times New Roman" w:hAnsi="Times New Roman" w:cs="Times New Roman" w:eastAsia="Times New Roman" w:hint="default"/>
          <w:spacing w:val="-6"/>
        </w:rPr>
        <w:t>-</w:t>
      </w:r>
      <w:r>
        <w:rPr>
          <w:spacing w:val="-6"/>
        </w:rPr>
        <w:t>基本准则》</w:t>
      </w:r>
      <w:r>
        <w:rPr>
          <w:w w:val="100"/>
        </w:rPr>
        <w:t> </w:t>
      </w:r>
      <w:r>
        <w:rPr/>
        <w:t>和其他各项具体会计准则、应用指南及准则解释的规定进行确认和计量，在此基础上编制财务报表。</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40" w:lineRule="auto"/>
        <w:ind w:left="573" w:right="0"/>
        <w:jc w:val="left"/>
      </w:pPr>
      <w:r>
        <w:rPr/>
        <w:t>本公司承诺自报告期末起至少</w:t>
      </w:r>
      <w:r>
        <w:rPr>
          <w:rFonts w:ascii="Times New Roman" w:hAnsi="Times New Roman" w:cs="Times New Roman" w:eastAsia="Times New Roman" w:hint="default"/>
        </w:rPr>
        <w:t>12</w:t>
      </w:r>
      <w:r>
        <w:rPr/>
        <w:t>个月不存在影响公司持续经营的事项。</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五、重要会计政策及会计估计</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6774"/>
        <w:jc w:val="left"/>
      </w:pPr>
      <w:r>
        <w:rPr/>
        <w:t>公司是否需要遵守特殊行业的披露要求 否</w:t>
      </w:r>
    </w:p>
    <w:p>
      <w:pPr>
        <w:pStyle w:val="BodyText"/>
        <w:spacing w:line="240" w:lineRule="auto" w:before="29"/>
        <w:ind w:right="0"/>
        <w:jc w:val="left"/>
      </w:pPr>
      <w:r>
        <w:rPr/>
        <w:t>具体会计政策和会计估计提示：</w:t>
      </w:r>
    </w:p>
    <w:p>
      <w:pPr>
        <w:spacing w:after="0" w:line="240" w:lineRule="auto"/>
        <w:jc w:val="left"/>
        <w:sectPr>
          <w:pgSz w:w="11910" w:h="16840"/>
          <w:pgMar w:header="745" w:footer="979" w:top="1060" w:bottom="1160" w:left="980" w:right="920"/>
        </w:sectPr>
      </w:pPr>
    </w:p>
    <w:p>
      <w:pPr>
        <w:spacing w:line="240" w:lineRule="auto" w:before="13"/>
        <w:rPr>
          <w:rFonts w:ascii="宋体" w:hAnsi="宋体" w:cs="宋体" w:eastAsia="宋体" w:hint="default"/>
          <w:sz w:val="24"/>
          <w:szCs w:val="24"/>
        </w:rPr>
      </w:pPr>
    </w:p>
    <w:p>
      <w:pPr>
        <w:pStyle w:val="Heading4"/>
        <w:spacing w:line="240" w:lineRule="auto" w:before="36"/>
        <w:ind w:left="573" w:right="94"/>
        <w:jc w:val="left"/>
      </w:pPr>
      <w:r>
        <w:rPr/>
        <w:t>以下披露内容已涵盖了公司根据实际生产经营特点制定的具体会计政策和会计估计。详见本附注</w:t>
      </w:r>
      <w:r>
        <w:rPr>
          <w:rFonts w:ascii="Times New Roman" w:hAnsi="Times New Roman" w:cs="Times New Roman" w:eastAsia="Times New Roman" w:hint="default"/>
        </w:rPr>
        <w:t>“</w:t>
      </w:r>
      <w:r>
        <w:rPr/>
        <w:t>五</w:t>
      </w:r>
    </w:p>
    <w:p>
      <w:pPr>
        <w:pStyle w:val="Heading4"/>
        <w:spacing w:line="240" w:lineRule="auto" w:before="19"/>
        <w:ind w:right="94"/>
        <w:jc w:val="left"/>
      </w:pPr>
      <w:r>
        <w:rPr>
          <w:rFonts w:ascii="Times New Roman" w:hAnsi="Times New Roman" w:cs="Times New Roman" w:eastAsia="Times New Roman" w:hint="default"/>
        </w:rPr>
        <w:t>11</w:t>
      </w:r>
      <w:r>
        <w:rPr/>
        <w:t>、应收款项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15</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、收入</w:t>
      </w:r>
      <w:r>
        <w:rPr>
          <w:rFonts w:ascii="Times New Roman" w:hAnsi="Times New Roman" w:cs="Times New Roman" w:eastAsia="Times New Roman" w:hint="default"/>
        </w:rPr>
        <w:t>”</w:t>
      </w:r>
      <w:r>
        <w:rPr/>
        <w:t>。</w:t>
      </w:r>
    </w:p>
    <w:p>
      <w:pPr>
        <w:spacing w:line="590" w:lineRule="atLeast" w:before="30"/>
        <w:ind w:left="573" w:right="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本公司编制的财务报表符合《企业会计准则》的要求，真实、完整地反映了本公司的财务状况、经营</w:t>
      </w:r>
    </w:p>
    <w:p>
      <w:pPr>
        <w:pStyle w:val="Heading4"/>
        <w:spacing w:line="240" w:lineRule="auto" w:before="37"/>
        <w:ind w:right="94"/>
        <w:jc w:val="left"/>
      </w:pPr>
      <w:r>
        <w:rPr/>
        <w:t>成果和现金流量等有关信息。</w:t>
      </w:r>
    </w:p>
    <w:p>
      <w:pPr>
        <w:spacing w:line="240" w:lineRule="auto" w:before="9"/>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4"/>
        <w:spacing w:line="240" w:lineRule="auto"/>
        <w:ind w:left="573" w:right="94"/>
        <w:jc w:val="left"/>
      </w:pPr>
      <w:r>
        <w:rPr/>
        <w:t>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6"/>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56" w:lineRule="auto"/>
        <w:ind w:right="94" w:firstLine="420"/>
        <w:jc w:val="left"/>
      </w:pPr>
      <w:r>
        <w:rPr>
          <w:spacing w:val="-2"/>
        </w:rPr>
        <w:t>正常营业周期是指公司从购买用于加工的资产起至实现现金或现金等价物的期间。公司以</w:t>
      </w:r>
      <w:r>
        <w:rPr>
          <w:rFonts w:ascii="Times New Roman" w:hAnsi="Times New Roman" w:cs="Times New Roman" w:eastAsia="Times New Roman" w:hint="default"/>
          <w:spacing w:val="-2"/>
        </w:rPr>
        <w:t>12</w:t>
      </w:r>
      <w:r>
        <w:rPr>
          <w:spacing w:val="-2"/>
        </w:rPr>
        <w:t>个月作为</w:t>
      </w:r>
      <w:r>
        <w:rPr>
          <w:w w:val="100"/>
        </w:rPr>
        <w:t> </w:t>
      </w:r>
      <w:r>
        <w:rPr/>
        <w:t>一个营业周期，并以其作为资产和负债的流动性划分标准。</w:t>
      </w:r>
    </w:p>
    <w:p>
      <w:pPr>
        <w:spacing w:line="240" w:lineRule="auto" w:before="7"/>
        <w:rPr>
          <w:rFonts w:ascii="宋体" w:hAnsi="宋体" w:cs="宋体" w:eastAsia="宋体" w:hint="default"/>
          <w:sz w:val="19"/>
          <w:szCs w:val="19"/>
        </w:rPr>
      </w:pPr>
    </w:p>
    <w:p>
      <w:pPr>
        <w:pStyle w:val="Heading3"/>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4"/>
        <w:spacing w:line="240" w:lineRule="auto"/>
        <w:ind w:left="573" w:right="94"/>
        <w:jc w:val="left"/>
      </w:pPr>
      <w:r>
        <w:rPr/>
        <w:t>公司以人民币为记账本位币。</w:t>
      </w:r>
    </w:p>
    <w:p>
      <w:pPr>
        <w:spacing w:line="240" w:lineRule="auto" w:before="9"/>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84" w:firstLine="360"/>
        <w:jc w:val="left"/>
      </w:pPr>
      <w:r>
        <w:rPr/>
        <w:t>（</w:t>
      </w:r>
      <w:r>
        <w:rPr>
          <w:rFonts w:ascii="Times New Roman" w:hAnsi="Times New Roman" w:cs="Times New Roman" w:eastAsia="Times New Roman" w:hint="default"/>
        </w:rPr>
        <w:t>1</w:t>
      </w:r>
      <w:r>
        <w:rPr/>
        <w:t>）参与合并的企业在合并前后均受同一方或相同的多方最终控制，且该控制并非暂时性的，为同一控制下的企业合 并。在合并日取得对其他参与合并企业控制权的一方为合并方，参与合并的其他企业为被合并方。</w:t>
      </w:r>
    </w:p>
    <w:p>
      <w:pPr>
        <w:pStyle w:val="BodyText"/>
        <w:spacing w:line="316" w:lineRule="auto" w:before="151"/>
        <w:ind w:right="190" w:firstLine="360"/>
        <w:jc w:val="both"/>
      </w:pPr>
      <w:r>
        <w:rPr>
          <w:spacing w:val="-2"/>
        </w:rPr>
        <w:t>同一控制下的企业合并，并以支付现金、转让非现金资产或承担债务方式作为合并对价的，在合并日按照取得被合并方</w:t>
      </w:r>
      <w:r>
        <w:rPr/>
        <w:t> </w:t>
      </w:r>
      <w:r>
        <w:rPr>
          <w:spacing w:val="-2"/>
        </w:rPr>
        <w:t>所有者权益在最终控制方合并财务报表中的账面价值的份额计量，为企业合并发生的直接相关费用计入当期损益。长期股权</w:t>
      </w:r>
      <w:r>
        <w:rPr>
          <w:spacing w:val="-63"/>
        </w:rPr>
        <w:t> </w:t>
      </w:r>
      <w:r>
        <w:rPr>
          <w:spacing w:val="-63"/>
        </w:rPr>
      </w:r>
      <w:r>
        <w:rPr>
          <w:spacing w:val="-2"/>
        </w:rPr>
        <w:t>投资投资成本与支付的现金、转让的非现金资产以及所承担债务账面价值之间的差额，应当调整资本公积；资本公积不足冲</w:t>
      </w:r>
      <w:r>
        <w:rPr>
          <w:spacing w:val="-63"/>
        </w:rPr>
        <w:t> </w:t>
      </w:r>
      <w:r>
        <w:rPr>
          <w:spacing w:val="-63"/>
        </w:rPr>
      </w:r>
      <w:r>
        <w:rPr/>
        <w:t>减的，调整留存收益。</w:t>
      </w:r>
    </w:p>
    <w:p>
      <w:pPr>
        <w:pStyle w:val="BodyText"/>
        <w:spacing w:line="300" w:lineRule="auto" w:before="139"/>
        <w:ind w:right="184" w:firstLine="360"/>
        <w:jc w:val="left"/>
      </w:pPr>
      <w:r>
        <w:rPr/>
        <w:t>（</w:t>
      </w:r>
      <w:r>
        <w:rPr>
          <w:rFonts w:ascii="Times New Roman" w:hAnsi="Times New Roman" w:cs="Times New Roman" w:eastAsia="Times New Roman" w:hint="default"/>
        </w:rPr>
        <w:t>2</w:t>
      </w:r>
      <w:r>
        <w:rPr/>
        <w:t>）参与合并的企业在合并前后不受同一方或相同的多方最终控制，为非同一控制下的企业合并。在合并日取得对其 他参与合并企业控制权的一方为合并方，参与合并的其他企业为被合并方。</w:t>
      </w:r>
    </w:p>
    <w:p>
      <w:pPr>
        <w:pStyle w:val="BodyText"/>
        <w:spacing w:line="316" w:lineRule="auto" w:before="152"/>
        <w:ind w:right="94" w:firstLine="360"/>
        <w:jc w:val="left"/>
      </w:pPr>
      <w:r>
        <w:rPr>
          <w:spacing w:val="-2"/>
        </w:rPr>
        <w:t>非同一控制下的企业合并，一次交换交易实现合并的，投资成本为公司在购买日为取得对方的控制权而付出的资产、发</w:t>
      </w:r>
      <w:r>
        <w:rPr/>
        <w:t> </w:t>
      </w:r>
      <w:r>
        <w:rPr>
          <w:spacing w:val="-2"/>
        </w:rPr>
        <w:t>生或承担的负债以及发行的权益性证券的公允价值，为进行企业合并发生的各项直接相关费用计入当期损益。通过多次交换</w:t>
      </w:r>
      <w:r>
        <w:rPr>
          <w:spacing w:val="-63"/>
        </w:rPr>
        <w:t> </w:t>
      </w:r>
      <w:r>
        <w:rPr>
          <w:spacing w:val="-63"/>
        </w:rPr>
      </w:r>
      <w:r>
        <w:rPr>
          <w:spacing w:val="-2"/>
        </w:rPr>
        <w:t>交易分步实现的企业合并的，投资成本为每一单项交易成本之和。公司为进行企业合并发生的各项直接相关费用计入当期损</w:t>
      </w:r>
      <w:r>
        <w:rPr>
          <w:spacing w:val="-64"/>
        </w:rPr>
        <w:t> </w:t>
      </w:r>
      <w:r>
        <w:rPr>
          <w:spacing w:val="-64"/>
        </w:rPr>
      </w:r>
      <w:r>
        <w:rPr>
          <w:spacing w:val="-2"/>
        </w:rPr>
        <w:t>益。在合并合同或协议中对可能影响合并成本的未来事项作出约定的，购买日如果估计未来事项很可能发生并且对合并成本</w:t>
      </w:r>
      <w:r>
        <w:rPr>
          <w:spacing w:val="-64"/>
        </w:rPr>
        <w:t> </w:t>
      </w:r>
      <w:r>
        <w:rPr>
          <w:spacing w:val="-64"/>
        </w:rPr>
      </w:r>
      <w:r>
        <w:rPr>
          <w:spacing w:val="-2"/>
        </w:rPr>
        <w:t>的影响金额能够可靠计量的，公司将其计入投资成本；购买成本超过按股权比例享有的被购买方可辨认资产、负债的公允价</w:t>
      </w:r>
      <w:r>
        <w:rPr>
          <w:spacing w:val="-63"/>
        </w:rPr>
        <w:t> </w:t>
      </w:r>
      <w:r>
        <w:rPr>
          <w:spacing w:val="-63"/>
        </w:rPr>
      </w:r>
      <w:r>
        <w:rPr>
          <w:spacing w:val="-4"/>
        </w:rPr>
        <w:t>值中所占份额的部分，确认为商誉。如果本公司取得的在被购买方可辨认资产、负债的公允价值中所占的份额超过购买成本，</w:t>
      </w:r>
      <w:r>
        <w:rPr>
          <w:spacing w:val="-44"/>
        </w:rPr>
        <w:t> </w:t>
      </w:r>
      <w:r>
        <w:rPr>
          <w:spacing w:val="-44"/>
        </w:rPr>
      </w:r>
      <w:r>
        <w:rPr/>
        <w:t>则超出的金额直接计入当期损益。</w:t>
      </w:r>
    </w:p>
    <w:p>
      <w:pPr>
        <w:spacing w:line="240" w:lineRule="auto" w:before="7"/>
        <w:rPr>
          <w:rFonts w:ascii="宋体" w:hAnsi="宋体" w:cs="宋体" w:eastAsia="宋体" w:hint="default"/>
          <w:sz w:val="17"/>
          <w:szCs w:val="17"/>
        </w:rPr>
      </w:pPr>
    </w:p>
    <w:p>
      <w:pPr>
        <w:pStyle w:val="Heading3"/>
        <w:spacing w:line="403" w:lineRule="auto"/>
        <w:ind w:right="6754"/>
        <w:jc w:val="left"/>
        <w:rPr>
          <w:b w:val="0"/>
          <w:bCs w:val="0"/>
        </w:rPr>
      </w:pPr>
      <w:r>
        <w:rPr>
          <w:rFonts w:ascii="Times New Roman" w:hAnsi="Times New Roman" w:cs="Times New Roman" w:eastAsia="Times New Roman" w:hint="default"/>
          <w:spacing w:val="-1"/>
        </w:rPr>
        <w:t>6</w:t>
      </w:r>
      <w:r>
        <w:rPr>
          <w:spacing w:val="-1"/>
        </w:rPr>
        <w:t>、合并财务报表的编制方法</w:t>
      </w:r>
      <w:r>
        <w:rPr>
          <w:spacing w:val="-31"/>
        </w:rPr>
        <w:t> </w:t>
      </w:r>
      <w:r>
        <w:rPr>
          <w:spacing w:val="-31"/>
        </w:rPr>
      </w:r>
      <w:r>
        <w:rPr/>
        <w:t>合并范围的确定原则</w:t>
      </w:r>
      <w:r>
        <w:rPr>
          <w:b w:val="0"/>
          <w:bCs w:val="0"/>
        </w:rPr>
      </w:r>
    </w:p>
    <w:p>
      <w:pPr>
        <w:pStyle w:val="BodyText"/>
        <w:spacing w:line="200" w:lineRule="exact"/>
        <w:ind w:left="513" w:right="0"/>
        <w:jc w:val="left"/>
      </w:pPr>
      <w:r>
        <w:rPr/>
        <w:t>以控制为基础确定合并财务报表的合并范围，母公司控制的特殊目的主体也纳入合并财务报表的合并范围。如果母公司</w:t>
      </w:r>
    </w:p>
    <w:p>
      <w:pPr>
        <w:spacing w:after="0" w:line="200" w:lineRule="exact"/>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26" w:lineRule="auto" w:before="44"/>
        <w:ind w:right="151"/>
        <w:jc w:val="left"/>
        <w:rPr>
          <w:rFonts w:ascii="Microsoft JhengHei" w:hAnsi="Microsoft JhengHei" w:cs="Microsoft JhengHei" w:eastAsia="Microsoft JhengHei" w:hint="default"/>
          <w:sz w:val="21"/>
          <w:szCs w:val="21"/>
        </w:rPr>
      </w:pPr>
      <w:r>
        <w:rPr>
          <w:spacing w:val="-2"/>
        </w:rPr>
        <w:t>是投资性主体，且不存在为其投资活动提供相关服务的子公司，则不应当编制合并财务报表，该母公司按照《企业会计准则</w:t>
      </w:r>
      <w:r>
        <w:rPr>
          <w:spacing w:val="-64"/>
        </w:rPr>
        <w:t> </w:t>
      </w:r>
      <w:r>
        <w:rPr>
          <w:spacing w:val="-64"/>
        </w:rPr>
      </w:r>
      <w:r>
        <w:rPr/>
        <w:t>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合并财务报表》第二十一条规定以公允价值计量其对所有子公司的投资，且公允价值变动计入当期损益。 </w:t>
      </w:r>
      <w:r>
        <w:rPr>
          <w:rFonts w:ascii="Microsoft JhengHei" w:hAnsi="Microsoft JhengHei" w:cs="Microsoft JhengHei" w:eastAsia="Microsoft JhengHei" w:hint="default"/>
          <w:b/>
          <w:bCs/>
          <w:sz w:val="21"/>
          <w:szCs w:val="21"/>
        </w:rPr>
        <w:t>合并报表采用的会计方法</w:t>
      </w:r>
      <w:r>
        <w:rPr>
          <w:rFonts w:ascii="Microsoft JhengHei" w:hAnsi="Microsoft JhengHei" w:cs="Microsoft JhengHei" w:eastAsia="Microsoft JhengHei" w:hint="default"/>
          <w:sz w:val="21"/>
          <w:szCs w:val="21"/>
        </w:rPr>
      </w:r>
    </w:p>
    <w:p>
      <w:pPr>
        <w:pStyle w:val="BodyText"/>
        <w:spacing w:line="314" w:lineRule="auto" w:before="51"/>
        <w:ind w:right="150" w:firstLine="360"/>
        <w:jc w:val="both"/>
      </w:pPr>
      <w:r>
        <w:rPr>
          <w:spacing w:val="-2"/>
        </w:rPr>
        <w:t>公司合并会计报表的编制方法为按照《企业会计准则第</w:t>
      </w:r>
      <w:r>
        <w:rPr>
          <w:rFonts w:ascii="Times New Roman" w:hAnsi="Times New Roman" w:cs="Times New Roman" w:eastAsia="Times New Roman" w:hint="default"/>
          <w:spacing w:val="-2"/>
        </w:rPr>
        <w:t>33</w:t>
      </w:r>
      <w:r>
        <w:rPr>
          <w:spacing w:val="-2"/>
        </w:rPr>
        <w:t>号－合并财务报表》的要求，以母公司和纳入合并范围的子公</w:t>
      </w:r>
      <w:r>
        <w:rPr/>
        <w:t> </w:t>
      </w:r>
      <w:r>
        <w:rPr>
          <w:spacing w:val="-2"/>
        </w:rPr>
        <w:t>司的个别会计报表及其他相关资料为依据，在抵销母公司与子公司、子公司相互间的债权与债务项目、内部销售收入和未实</w:t>
      </w:r>
      <w:r>
        <w:rPr>
          <w:spacing w:val="-63"/>
        </w:rPr>
        <w:t> </w:t>
      </w:r>
      <w:r>
        <w:rPr>
          <w:spacing w:val="-63"/>
        </w:rPr>
      </w:r>
      <w:r>
        <w:rPr>
          <w:spacing w:val="-2"/>
        </w:rPr>
        <w:t>现的内部销售利润等项目，以及母公司对子公司权益性资本投资项目的数额与子公司所有者权益中母公司所持有的份额的基</w:t>
      </w:r>
      <w:r>
        <w:rPr>
          <w:spacing w:val="-64"/>
        </w:rPr>
        <w:t> </w:t>
      </w:r>
      <w:r>
        <w:rPr>
          <w:spacing w:val="-64"/>
        </w:rPr>
      </w:r>
      <w:r>
        <w:rPr>
          <w:spacing w:val="-2"/>
        </w:rPr>
        <w:t>础上，合并各报表项目数额编制。少数股东权益、少数股东损益在合并报表中单独列示。子公司的主要会计政策按照母公司</w:t>
      </w:r>
      <w:r>
        <w:rPr>
          <w:spacing w:val="-64"/>
        </w:rPr>
        <w:t> </w:t>
      </w:r>
      <w:r>
        <w:rPr>
          <w:spacing w:val="-64"/>
        </w:rPr>
      </w:r>
      <w:r>
        <w:rPr/>
        <w:t>统一选用的会计政策确定。</w:t>
      </w:r>
    </w:p>
    <w:p>
      <w:pPr>
        <w:pStyle w:val="Heading3"/>
        <w:spacing w:line="240" w:lineRule="auto" w:before="55"/>
        <w:ind w:right="0"/>
        <w:jc w:val="left"/>
        <w:rPr>
          <w:b w:val="0"/>
          <w:bCs w:val="0"/>
        </w:rPr>
      </w:pPr>
      <w:r>
        <w:rPr/>
        <w:t>少数股东权益和损益的列报</w:t>
      </w:r>
      <w:r>
        <w:rPr>
          <w:b w:val="0"/>
          <w:bCs w:val="0"/>
        </w:rPr>
      </w:r>
    </w:p>
    <w:p>
      <w:pPr>
        <w:pStyle w:val="BodyText"/>
        <w:spacing w:line="415" w:lineRule="auto" w:before="152"/>
        <w:ind w:left="513" w:right="253"/>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项列示。 子公司所有者权益中属于少数股东权益的份额，在合并资产负债表中所有者权益项目下以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Heading3"/>
        <w:spacing w:line="318" w:lineRule="exact"/>
        <w:ind w:right="0"/>
        <w:jc w:val="left"/>
        <w:rPr>
          <w:b w:val="0"/>
          <w:bCs w:val="0"/>
        </w:rPr>
      </w:pPr>
      <w:r>
        <w:rPr/>
        <w:t>当期增加减少子公司的合并报表处理</w:t>
      </w:r>
      <w:r>
        <w:rPr>
          <w:b w:val="0"/>
          <w:bCs w:val="0"/>
        </w:rPr>
      </w:r>
    </w:p>
    <w:p>
      <w:pPr>
        <w:pStyle w:val="BodyText"/>
        <w:spacing w:line="316" w:lineRule="auto" w:before="151"/>
        <w:ind w:right="153" w:firstLine="360"/>
        <w:jc w:val="both"/>
      </w:pPr>
      <w:r>
        <w:rPr>
          <w:spacing w:val="-2"/>
        </w:rPr>
        <w:t>在报告期内，因同一控制下企业合并增加的子公司，将该子公司在合并当期的期初至报告期末的收入、成本、费用、利</w:t>
      </w:r>
      <w:r>
        <w:rPr/>
        <w:t> </w:t>
      </w:r>
      <w:r>
        <w:rPr>
          <w:spacing w:val="-2"/>
        </w:rPr>
        <w:t>润纳入合并利润表。因非同一控制下企业合并增加的子公司，将该子公司自购买日至报告期末的收入、成本、费用、利润纳</w:t>
      </w:r>
      <w:r>
        <w:rPr>
          <w:spacing w:val="-65"/>
        </w:rPr>
        <w:t> </w:t>
      </w:r>
      <w:r>
        <w:rPr>
          <w:spacing w:val="-65"/>
        </w:rPr>
      </w:r>
      <w:r>
        <w:rPr/>
        <w:t>入合并利润表。</w:t>
      </w:r>
    </w:p>
    <w:p>
      <w:pPr>
        <w:pStyle w:val="BodyText"/>
        <w:spacing w:line="240" w:lineRule="auto" w:before="139"/>
        <w:ind w:left="513" w:right="0"/>
        <w:jc w:val="left"/>
      </w:pPr>
      <w:r>
        <w:rPr/>
        <w:t>在报告期内，处置子公司，将该子公司期初至处置日的收入、成本、费用、利润纳入合并利润表。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4"/>
        <w:spacing w:line="376" w:lineRule="auto"/>
        <w:ind w:left="573" w:right="0"/>
        <w:jc w:val="left"/>
      </w:pPr>
      <w:r>
        <w:rPr>
          <w:spacing w:val="-2"/>
        </w:rPr>
        <w:t>合营安排是指一项由两个或两个以上的参与方共同控制的安排，分为共同经营和合营企业。</w:t>
      </w:r>
      <w:r>
        <w:rPr>
          <w:spacing w:val="-28"/>
        </w:rPr>
        <w:t> </w:t>
      </w:r>
      <w:r>
        <w:rPr>
          <w:spacing w:val="-28"/>
        </w:rPr>
      </w:r>
      <w:r>
        <w:rPr/>
        <w:t>当公司为共同经营的合营方时，确认与共同经营利益份额相关的下列项目：</w:t>
      </w:r>
    </w:p>
    <w:p>
      <w:pPr>
        <w:pStyle w:val="Heading4"/>
        <w:spacing w:line="240" w:lineRule="auto" w:before="37"/>
        <w:ind w:left="573" w:right="0"/>
        <w:jc w:val="left"/>
      </w:pPr>
      <w:r>
        <w:rPr/>
        <w:t>（</w:t>
      </w:r>
      <w:r>
        <w:rPr>
          <w:rFonts w:ascii="Times New Roman" w:hAnsi="Times New Roman" w:cs="Times New Roman" w:eastAsia="Times New Roman" w:hint="default"/>
        </w:rPr>
        <w:t>1</w:t>
      </w:r>
      <w:r>
        <w:rPr/>
        <w:t>）确认单独所持有的资产，以及按持有份额确认共同持有的资产；</w:t>
      </w:r>
    </w:p>
    <w:p>
      <w:pPr>
        <w:pStyle w:val="Heading4"/>
        <w:spacing w:line="240" w:lineRule="auto" w:before="141"/>
        <w:ind w:left="573" w:right="0"/>
        <w:jc w:val="left"/>
      </w:pPr>
      <w:r>
        <w:rPr/>
        <w:t>（</w:t>
      </w:r>
      <w:r>
        <w:rPr>
          <w:rFonts w:ascii="Times New Roman" w:hAnsi="Times New Roman" w:cs="Times New Roman" w:eastAsia="Times New Roman" w:hint="default"/>
        </w:rPr>
        <w:t>2</w:t>
      </w:r>
      <w:r>
        <w:rPr/>
        <w:t>）</w:t>
      </w:r>
      <w:r>
        <w:rPr>
          <w:spacing w:val="-24"/>
        </w:rPr>
        <w:t> </w:t>
      </w:r>
      <w:r>
        <w:rPr/>
        <w:t>确认单独所承担的负债，以及按持有份额确认共同承担的负债；</w:t>
      </w:r>
    </w:p>
    <w:p>
      <w:pPr>
        <w:pStyle w:val="Heading4"/>
        <w:spacing w:line="240" w:lineRule="auto" w:before="141"/>
        <w:ind w:left="573" w:right="0"/>
        <w:jc w:val="left"/>
      </w:pPr>
      <w:r>
        <w:rPr/>
        <w:t>（</w:t>
      </w:r>
      <w:r>
        <w:rPr>
          <w:rFonts w:ascii="Times New Roman" w:hAnsi="Times New Roman" w:cs="Times New Roman" w:eastAsia="Times New Roman" w:hint="default"/>
        </w:rPr>
        <w:t>3</w:t>
      </w:r>
      <w:r>
        <w:rPr/>
        <w:t>）</w:t>
      </w:r>
      <w:r>
        <w:rPr>
          <w:spacing w:val="-23"/>
        </w:rPr>
        <w:t> </w:t>
      </w:r>
      <w:r>
        <w:rPr/>
        <w:t>确认出售公司享有的共同经营产出份额所产生的收入；</w:t>
      </w:r>
    </w:p>
    <w:p>
      <w:pPr>
        <w:pStyle w:val="Heading4"/>
        <w:spacing w:line="240" w:lineRule="auto" w:before="141"/>
        <w:ind w:left="573" w:right="0"/>
        <w:jc w:val="left"/>
      </w:pPr>
      <w:r>
        <w:rPr/>
        <w:t>（</w:t>
      </w:r>
      <w:r>
        <w:rPr>
          <w:rFonts w:ascii="Times New Roman" w:hAnsi="Times New Roman" w:cs="Times New Roman" w:eastAsia="Times New Roman" w:hint="default"/>
        </w:rPr>
        <w:t>4</w:t>
      </w:r>
      <w:r>
        <w:rPr/>
        <w:t>）</w:t>
      </w:r>
      <w:r>
        <w:rPr>
          <w:spacing w:val="-24"/>
        </w:rPr>
        <w:t> </w:t>
      </w:r>
      <w:r>
        <w:rPr/>
        <w:t>按公司持有份额确认共同经营因出售资产所产生的收入；</w:t>
      </w:r>
    </w:p>
    <w:p>
      <w:pPr>
        <w:pStyle w:val="Heading4"/>
        <w:spacing w:line="357" w:lineRule="auto" w:before="141"/>
        <w:ind w:left="657" w:right="0" w:hanging="84"/>
        <w:jc w:val="left"/>
      </w:pPr>
      <w:r>
        <w:rPr/>
        <w:t>（</w:t>
      </w:r>
      <w:r>
        <w:rPr>
          <w:rFonts w:ascii="Times New Roman" w:hAnsi="Times New Roman" w:cs="Times New Roman" w:eastAsia="Times New Roman" w:hint="default"/>
        </w:rPr>
        <w:t>5</w:t>
      </w:r>
      <w:r>
        <w:rPr/>
        <w:t>）</w:t>
      </w:r>
      <w:r>
        <w:rPr>
          <w:spacing w:val="-24"/>
        </w:rPr>
        <w:t> </w:t>
      </w:r>
      <w:r>
        <w:rPr/>
        <w:t>确认单独所发生的费用，以及按公司持有份额确认共同经营发生的费用。</w:t>
      </w:r>
      <w:r>
        <w:rPr>
          <w:w w:val="100"/>
        </w:rPr>
        <w:t> </w:t>
      </w:r>
      <w:r>
        <w:rPr/>
        <w:t>当公司为合营企业的合营方时，将对合营企业的投资确认为长期股权投资，并按照本财务报表附注</w:t>
      </w:r>
    </w:p>
    <w:p>
      <w:pPr>
        <w:pStyle w:val="Heading4"/>
        <w:spacing w:line="209" w:lineRule="exact"/>
        <w:ind w:right="0"/>
        <w:jc w:val="left"/>
      </w:pPr>
      <w:r>
        <w:rPr/>
        <w:t>长期股权投资所述方法进行核算。</w:t>
      </w:r>
    </w:p>
    <w:p>
      <w:pPr>
        <w:spacing w:line="590" w:lineRule="atLeast" w:before="4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现金等价物是指企业持有的期限短（一般指从购买日起三个月内到期）、流动性强、易于转换为已知</w:t>
      </w:r>
    </w:p>
    <w:p>
      <w:pPr>
        <w:pStyle w:val="Heading4"/>
        <w:spacing w:line="240" w:lineRule="auto" w:before="37"/>
        <w:ind w:right="0"/>
        <w:jc w:val="left"/>
      </w:pPr>
      <w:r>
        <w:rPr/>
        <w:t>金额现金、价值变动风险很小的投资。</w:t>
      </w:r>
    </w:p>
    <w:p>
      <w:pPr>
        <w:spacing w:line="590" w:lineRule="atLeast" w:before="4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公司日常核算外币业务按交易发生日的即期汇率将外币金额折算为记账本位币金额入账，每月末对资</w:t>
      </w:r>
    </w:p>
    <w:p>
      <w:pPr>
        <w:pStyle w:val="Heading4"/>
        <w:spacing w:line="273" w:lineRule="auto" w:before="37"/>
        <w:ind w:right="0"/>
        <w:jc w:val="left"/>
      </w:pPr>
      <w:r>
        <w:rPr>
          <w:spacing w:val="-2"/>
        </w:rPr>
        <w:t>产负债表之货币资金、债权债务等货币性项目的外币余额按当日国家外汇市场汇率中间价进行调整，其差</w:t>
      </w:r>
      <w:r>
        <w:rPr>
          <w:spacing w:val="-43"/>
        </w:rPr>
        <w:t> </w:t>
      </w:r>
      <w:r>
        <w:rPr>
          <w:spacing w:val="-43"/>
        </w:rPr>
      </w:r>
      <w:r>
        <w:rPr>
          <w:spacing w:val="-2"/>
        </w:rPr>
        <w:t>额作为</w:t>
      </w:r>
      <w:r>
        <w:rPr>
          <w:rFonts w:ascii="Times New Roman" w:hAnsi="Times New Roman" w:cs="Times New Roman" w:eastAsia="Times New Roman" w:hint="default"/>
          <w:spacing w:val="-2"/>
        </w:rPr>
        <w:t>“</w:t>
      </w:r>
      <w:r>
        <w:rPr>
          <w:spacing w:val="-2"/>
        </w:rPr>
        <w:t>财务费用</w:t>
      </w:r>
      <w:r>
        <w:rPr>
          <w:rFonts w:ascii="Times New Roman" w:hAnsi="Times New Roman" w:cs="Times New Roman" w:eastAsia="Times New Roman" w:hint="default"/>
          <w:spacing w:val="-2"/>
        </w:rPr>
        <w:t>—</w:t>
      </w:r>
      <w:r>
        <w:rPr>
          <w:spacing w:val="-2"/>
        </w:rPr>
        <w:t>汇兑损益</w:t>
      </w:r>
      <w:r>
        <w:rPr>
          <w:rFonts w:ascii="Times New Roman" w:hAnsi="Times New Roman" w:cs="Times New Roman" w:eastAsia="Times New Roman" w:hint="default"/>
          <w:spacing w:val="-2"/>
        </w:rPr>
        <w:t>”</w:t>
      </w:r>
      <w:r>
        <w:rPr>
          <w:spacing w:val="-2"/>
        </w:rPr>
        <w:t>计入当期损益；属于与购建固定资产有关的借款产生的汇兑损益，按照借款</w:t>
      </w:r>
    </w:p>
    <w:p>
      <w:pPr>
        <w:spacing w:after="0" w:line="273"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pPr>
      <w:r>
        <w:rPr/>
        <w:t>费用资本化的原则进行处理。</w:t>
      </w:r>
    </w:p>
    <w:p>
      <w:pPr>
        <w:pStyle w:val="Heading4"/>
        <w:spacing w:line="268" w:lineRule="auto" w:before="157"/>
        <w:ind w:right="0" w:firstLine="420"/>
        <w:jc w:val="left"/>
      </w:pPr>
      <w:r>
        <w:rPr/>
        <w:t>资产负债表中的所有资产、负债类项目均按照资产负债表日国家外汇市场汇率中间价折算为人民币金</w:t>
      </w:r>
      <w:r>
        <w:rPr>
          <w:w w:val="100"/>
        </w:rPr>
        <w:t> </w:t>
      </w:r>
      <w:r>
        <w:rPr>
          <w:spacing w:val="-4"/>
        </w:rPr>
        <w:t>额；所有者权益类项目除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项目外，均按发生时的国家外汇市场汇率中间价折算为人民币金额；</w:t>
      </w:r>
      <w:r>
        <w:rPr>
          <w:spacing w:val="-23"/>
        </w:rPr>
        <w:t> </w:t>
      </w:r>
      <w:r>
        <w:rPr>
          <w:spacing w:val="-23"/>
        </w:rPr>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项目以折算后的利润分配表中该项目的人民币金额列示。折算后资产类项目与负债类项目和</w:t>
      </w:r>
      <w:r>
        <w:rPr>
          <w:w w:val="100"/>
        </w:rPr>
        <w:t> </w:t>
      </w:r>
      <w:r>
        <w:rPr/>
        <w:t>所有者权益项目合计数的差额，在所有者权益项目下</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r>
        <w:rPr>
          <w:w w:val="100"/>
        </w:rPr>
        <w:t> </w:t>
      </w:r>
      <w:r>
        <w:rPr/>
        <w:t>利润表中所有项目和所有者权益变动表中有关反映发生数的项目采用平均汇率折算为人民币金额；所有者</w:t>
      </w:r>
      <w:r>
        <w:rPr>
          <w:w w:val="100"/>
        </w:rPr>
        <w:t> </w:t>
      </w:r>
      <w:r>
        <w:rPr/>
        <w:t>权益变动表中</w:t>
      </w:r>
      <w:r>
        <w:rPr>
          <w:rFonts w:ascii="Times New Roman" w:hAnsi="Times New Roman" w:cs="Times New Roman" w:eastAsia="Times New Roman" w:hint="default"/>
        </w:rPr>
        <w:t>“</w:t>
      </w:r>
      <w:r>
        <w:rPr/>
        <w:t>年初未分配利润</w:t>
      </w:r>
      <w:r>
        <w:rPr>
          <w:rFonts w:ascii="Times New Roman" w:hAnsi="Times New Roman" w:cs="Times New Roman" w:eastAsia="Times New Roman" w:hint="default"/>
        </w:rPr>
        <w:t>”</w:t>
      </w:r>
      <w:r>
        <w:rPr/>
        <w:t>项目以上一年折算后的期末</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项目的金额列示；</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项目按折算后的所有者权益变动表中的其他各项目的金额计算列示。</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4"/>
        <w:spacing w:line="264" w:lineRule="auto"/>
        <w:ind w:right="185" w:firstLine="420"/>
        <w:jc w:val="both"/>
      </w:pPr>
      <w:r>
        <w:rPr/>
        <w:t>（</w:t>
      </w:r>
      <w:r>
        <w:rPr>
          <w:rFonts w:ascii="Times New Roman" w:hAnsi="Times New Roman" w:cs="Times New Roman" w:eastAsia="Times New Roman" w:hint="default"/>
        </w:rPr>
        <w:t>1</w:t>
      </w:r>
      <w:r>
        <w:rPr/>
        <w:t>）按照投资目的和经济实质本公司将拥有的金融资产划分为四类：以公允价值计量且其变动计入</w:t>
      </w:r>
      <w:r>
        <w:rPr>
          <w:w w:val="100"/>
        </w:rPr>
        <w:t> </w:t>
      </w:r>
      <w:r>
        <w:rPr>
          <w:spacing w:val="-2"/>
        </w:rPr>
        <w:t>当期损益的金融资产，包括交易性金融资产和指定为以公允价值计量且其变动计入当期损益的金融资产；</w:t>
      </w:r>
      <w:r>
        <w:rPr>
          <w:spacing w:val="-21"/>
        </w:rPr>
        <w:t> </w:t>
      </w:r>
      <w:r>
        <w:rPr>
          <w:spacing w:val="-21"/>
        </w:rPr>
      </w:r>
      <w:r>
        <w:rPr/>
        <w:t>持有至到期投资；应收款项；可供出售金融资产等。</w:t>
      </w:r>
    </w:p>
    <w:p>
      <w:pPr>
        <w:pStyle w:val="Heading4"/>
        <w:spacing w:line="256" w:lineRule="auto" w:before="136"/>
        <w:ind w:right="187" w:firstLine="420"/>
        <w:jc w:val="both"/>
      </w:pPr>
      <w:r>
        <w:rPr/>
        <w:t>（</w:t>
      </w:r>
      <w:r>
        <w:rPr>
          <w:rFonts w:ascii="Times New Roman" w:hAnsi="Times New Roman" w:cs="Times New Roman" w:eastAsia="Times New Roman" w:hint="default"/>
        </w:rPr>
        <w:t>2</w:t>
      </w:r>
      <w:r>
        <w:rPr/>
        <w:t>）按照经济实质将承担的金融负债再划分为两类：以公允价值计量且其变动计入当期损益的金融</w:t>
      </w:r>
      <w:r>
        <w:rPr>
          <w:w w:val="100"/>
        </w:rPr>
        <w:t> </w:t>
      </w:r>
      <w:r>
        <w:rPr>
          <w:spacing w:val="-2"/>
        </w:rPr>
        <w:t>负债，包括交易性金融负债和指定为以公允价值计量且其变动计入当期损益的金融负债；其他金融负债。</w:t>
      </w:r>
    </w:p>
    <w:p>
      <w:pPr>
        <w:pStyle w:val="Heading4"/>
        <w:spacing w:line="357" w:lineRule="auto" w:before="142"/>
        <w:ind w:left="573" w:right="0"/>
        <w:jc w:val="left"/>
      </w:pPr>
      <w:r>
        <w:rPr/>
        <w:t>（</w:t>
      </w:r>
      <w:r>
        <w:rPr>
          <w:rFonts w:ascii="Times New Roman" w:hAnsi="Times New Roman" w:cs="Times New Roman" w:eastAsia="Times New Roman" w:hint="default"/>
        </w:rPr>
        <w:t>3</w:t>
      </w:r>
      <w:r>
        <w:rPr/>
        <w:t>）金融工具确认依据和计量方法</w:t>
      </w:r>
      <w:r>
        <w:rPr>
          <w:w w:val="100"/>
        </w:rPr>
        <w:t> </w:t>
      </w:r>
      <w:r>
        <w:rPr>
          <w:spacing w:val="-2"/>
        </w:rPr>
        <w:t>当公司成为金融工具合同的一方时，确认一项金融资产或金融负债。当收取该金融资产现金流量的合</w:t>
      </w:r>
    </w:p>
    <w:p>
      <w:pPr>
        <w:pStyle w:val="Heading4"/>
        <w:spacing w:line="209" w:lineRule="exact"/>
        <w:ind w:right="0"/>
        <w:jc w:val="left"/>
      </w:pPr>
      <w:r>
        <w:rPr/>
        <w:t>同权利终止、金融资产已转移且符合规定的终止确认条件的金融资产应当终止确认。当金融负债的现时义</w:t>
      </w:r>
    </w:p>
    <w:p>
      <w:pPr>
        <w:pStyle w:val="Heading4"/>
        <w:spacing w:line="240" w:lineRule="auto" w:before="37"/>
        <w:ind w:right="0"/>
        <w:jc w:val="left"/>
      </w:pPr>
      <w:r>
        <w:rPr/>
        <w:t>务全部或部分已解除的，终止确认该金融负债或其一部分。</w:t>
      </w:r>
    </w:p>
    <w:p>
      <w:pPr>
        <w:pStyle w:val="Heading4"/>
        <w:spacing w:line="273" w:lineRule="auto" w:before="157"/>
        <w:ind w:right="206" w:firstLine="420"/>
        <w:jc w:val="both"/>
      </w:pPr>
      <w:r>
        <w:rPr>
          <w:spacing w:val="-2"/>
        </w:rPr>
        <w:t>公司初始确认的金融资产或金融负债，按照公允价值计量。对于以公允价值计量且其变动计入当期损</w:t>
      </w:r>
      <w:r>
        <w:rPr>
          <w:w w:val="100"/>
        </w:rPr>
        <w:t> </w:t>
      </w:r>
      <w:r>
        <w:rPr>
          <w:spacing w:val="-2"/>
        </w:rPr>
        <w:t>益的金融资产或金融负债，相关交易费用直接计入当期损益；对于其他类别的金融资产或金融负债，相关</w:t>
      </w:r>
      <w:r>
        <w:rPr>
          <w:spacing w:val="-44"/>
        </w:rPr>
        <w:t> </w:t>
      </w:r>
      <w:r>
        <w:rPr>
          <w:spacing w:val="-44"/>
        </w:rPr>
      </w:r>
      <w:r>
        <w:rPr/>
        <w:t>交易费用计入初始确认金额。</w:t>
      </w:r>
    </w:p>
    <w:p>
      <w:pPr>
        <w:pStyle w:val="Heading4"/>
        <w:spacing w:line="273" w:lineRule="auto" w:before="127"/>
        <w:ind w:right="184" w:firstLine="420"/>
        <w:jc w:val="both"/>
      </w:pPr>
      <w:r>
        <w:rPr>
          <w:spacing w:val="-2"/>
        </w:rPr>
        <w:t>公司按照公允价值对金融资产进行后续计量，且不扣除将来处置该金融资产时可能发生的交易费用。</w:t>
      </w:r>
      <w:r>
        <w:rPr>
          <w:w w:val="100"/>
        </w:rPr>
        <w:t> </w:t>
      </w:r>
      <w:r>
        <w:rPr/>
        <w:t>但是，下列情况除外：</w:t>
      </w:r>
    </w:p>
    <w:p>
      <w:pPr>
        <w:pStyle w:val="Heading4"/>
        <w:spacing w:line="432" w:lineRule="exact" w:before="27"/>
        <w:ind w:left="573" w:right="0"/>
        <w:jc w:val="left"/>
      </w:pPr>
      <w:r>
        <w:rPr/>
        <w:t>持有至到期投资和应收款项，采用实际利率法，按摊余成本计量；</w:t>
      </w:r>
      <w:r>
        <w:rPr>
          <w:w w:val="100"/>
        </w:rPr>
        <w:t> </w:t>
      </w:r>
      <w:r>
        <w:rPr>
          <w:spacing w:val="-2"/>
        </w:rPr>
        <w:t>在活跃市场中没有报价且其公允价值不能可靠计量的权益工具投资，以及与该权益工具挂钩并须通过</w:t>
      </w:r>
    </w:p>
    <w:p>
      <w:pPr>
        <w:pStyle w:val="Heading4"/>
        <w:spacing w:line="255" w:lineRule="exact"/>
        <w:ind w:right="0"/>
        <w:jc w:val="left"/>
      </w:pPr>
      <w:r>
        <w:rPr/>
        <w:t>交付该权益工具结算的衍生金融资产，按照成本计量；</w:t>
      </w:r>
    </w:p>
    <w:p>
      <w:pPr>
        <w:pStyle w:val="Heading4"/>
        <w:spacing w:line="273" w:lineRule="auto" w:before="157"/>
        <w:ind w:right="206" w:firstLine="420"/>
        <w:jc w:val="both"/>
      </w:pPr>
      <w:r>
        <w:rPr>
          <w:spacing w:val="-2"/>
        </w:rPr>
        <w:t>对因持有意图或能力发生改变，或公允价值不再能够可靠计量等情况，使金融资产不再适合按照公允</w:t>
      </w:r>
      <w:r>
        <w:rPr>
          <w:w w:val="100"/>
        </w:rPr>
        <w:t> </w:t>
      </w:r>
      <w:r>
        <w:rPr/>
        <w:t>价值计量时，公司改按成本计量，该成本为重分类日该金融资产的公允价值。</w:t>
      </w:r>
    </w:p>
    <w:p>
      <w:pPr>
        <w:pStyle w:val="Heading4"/>
        <w:spacing w:line="432" w:lineRule="exact" w:before="27"/>
        <w:ind w:left="573" w:right="0"/>
        <w:jc w:val="left"/>
      </w:pPr>
      <w:r>
        <w:rPr/>
        <w:t>公司采用实际利率法，按摊余成本对金融负债进行后续计量。但是，下列情况除外：</w:t>
      </w:r>
      <w:r>
        <w:rPr>
          <w:w w:val="100"/>
        </w:rPr>
        <w:t> </w:t>
      </w:r>
      <w:r>
        <w:rPr>
          <w:spacing w:val="-2"/>
        </w:rPr>
        <w:t>以公允价值计量且变动计入当期损益的金融负债，按照公允价值计量，且不扣除将来结清金融负债时</w:t>
      </w:r>
    </w:p>
    <w:p>
      <w:pPr>
        <w:pStyle w:val="Heading4"/>
        <w:spacing w:line="255" w:lineRule="exact"/>
        <w:ind w:right="0"/>
        <w:jc w:val="left"/>
      </w:pPr>
      <w:r>
        <w:rPr/>
        <w:t>可能发生的交易费用；</w:t>
      </w:r>
    </w:p>
    <w:p>
      <w:pPr>
        <w:pStyle w:val="Heading4"/>
        <w:spacing w:line="273" w:lineRule="auto" w:before="157"/>
        <w:ind w:right="206" w:firstLine="420"/>
        <w:jc w:val="both"/>
      </w:pPr>
      <w:r>
        <w:rPr>
          <w:spacing w:val="-2"/>
        </w:rPr>
        <w:t>因持有意图或能力发生改变，或公允价值不再能够可靠计量等情况，使金融负债不再适合按照公允价</w:t>
      </w:r>
      <w:r>
        <w:rPr>
          <w:w w:val="100"/>
        </w:rPr>
        <w:t> </w:t>
      </w:r>
      <w:r>
        <w:rPr/>
        <w:t>值计量时，公司改按成本计量，该成本为重分类日该金融负债的账面价值；</w:t>
      </w:r>
    </w:p>
    <w:p>
      <w:pPr>
        <w:pStyle w:val="Heading4"/>
        <w:spacing w:line="273" w:lineRule="auto" w:before="127"/>
        <w:ind w:right="206" w:firstLine="420"/>
        <w:jc w:val="both"/>
      </w:pPr>
      <w:r>
        <w:rPr>
          <w:spacing w:val="-2"/>
        </w:rPr>
        <w:t>与在活跃的市场中没有报价、公允价值不能可靠计量的权益工具挂钩并须通过交付该权益工具结算的</w:t>
      </w:r>
      <w:r>
        <w:rPr>
          <w:w w:val="100"/>
        </w:rPr>
        <w:t> </w:t>
      </w:r>
      <w:r>
        <w:rPr/>
        <w:t>衍生金融负债，按照成本计量；</w:t>
      </w:r>
    </w:p>
    <w:p>
      <w:pPr>
        <w:pStyle w:val="Heading4"/>
        <w:spacing w:line="273" w:lineRule="auto" w:before="128"/>
        <w:ind w:right="206" w:firstLine="420"/>
        <w:jc w:val="both"/>
      </w:pPr>
      <w:r>
        <w:rPr>
          <w:spacing w:val="-2"/>
        </w:rPr>
        <w:t>不属于指定为以公允价值计量且其变动计入当期损益的金融负债的财务担保合同，或没有指定为以公</w:t>
      </w:r>
      <w:r>
        <w:rPr>
          <w:w w:val="100"/>
        </w:rPr>
        <w:t> </w:t>
      </w:r>
      <w:r>
        <w:rPr>
          <w:spacing w:val="-2"/>
        </w:rPr>
        <w:t>允价值计量且其变动计入当期损益并将以低于市场利率贷款的贷款承诺，应当在初始确认后按照下列两项</w:t>
      </w:r>
    </w:p>
    <w:p>
      <w:pPr>
        <w:spacing w:after="0" w:line="273"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73" w:lineRule="auto" w:before="36"/>
        <w:ind w:right="0"/>
        <w:jc w:val="left"/>
      </w:pPr>
      <w:r>
        <w:rPr>
          <w:spacing w:val="-2"/>
        </w:rPr>
        <w:t>金额之中的较高者进行后续计量：按照或有事项准则确定的金额；初始确认金额扣除按照收入准则确定的</w:t>
      </w:r>
      <w:r>
        <w:rPr>
          <w:spacing w:val="-43"/>
        </w:rPr>
        <w:t> </w:t>
      </w:r>
      <w:r>
        <w:rPr>
          <w:spacing w:val="-43"/>
        </w:rPr>
      </w:r>
      <w:r>
        <w:rPr/>
        <w:t>累计摊销后的余额。</w:t>
      </w:r>
    </w:p>
    <w:p>
      <w:pPr>
        <w:pStyle w:val="Heading4"/>
        <w:spacing w:line="273" w:lineRule="auto" w:before="127"/>
        <w:ind w:right="0" w:firstLine="420"/>
        <w:jc w:val="left"/>
      </w:pPr>
      <w:r>
        <w:rPr>
          <w:spacing w:val="-2"/>
        </w:rPr>
        <w:t>公司对金融资产或金融负债公允价值变动形成的利得或损失，除与套期保值有关外，按照下列规定处</w:t>
      </w:r>
      <w:r>
        <w:rPr>
          <w:w w:val="100"/>
        </w:rPr>
        <w:t> </w:t>
      </w:r>
      <w:r>
        <w:rPr/>
        <w:t>理：</w:t>
      </w:r>
    </w:p>
    <w:p>
      <w:pPr>
        <w:pStyle w:val="Heading4"/>
        <w:spacing w:line="273" w:lineRule="auto" w:before="127"/>
        <w:ind w:right="0" w:firstLine="420"/>
        <w:jc w:val="left"/>
      </w:pPr>
      <w:r>
        <w:rPr>
          <w:spacing w:val="-2"/>
        </w:rPr>
        <w:t>以公允价值计量且其变动计入当期损益的金融资产或金融负债，公允价值变动形成的利得或损失，计</w:t>
      </w:r>
      <w:r>
        <w:rPr>
          <w:w w:val="100"/>
        </w:rPr>
        <w:t> </w:t>
      </w:r>
      <w:r>
        <w:rPr/>
        <w:t>入当期损益；</w:t>
      </w:r>
    </w:p>
    <w:p>
      <w:pPr>
        <w:pStyle w:val="Heading4"/>
        <w:spacing w:line="273" w:lineRule="auto" w:before="127"/>
        <w:ind w:right="0" w:firstLine="420"/>
        <w:jc w:val="left"/>
      </w:pPr>
      <w:r>
        <w:rPr>
          <w:spacing w:val="-2"/>
        </w:rPr>
        <w:t>可供出售金融资产公允价值变动形成的利得或损失，除减值损失和外币货币性金融资产形成的汇兑差</w:t>
      </w:r>
      <w:r>
        <w:rPr>
          <w:w w:val="100"/>
        </w:rPr>
        <w:t> </w:t>
      </w:r>
      <w:r>
        <w:rPr/>
        <w:t>额外，计入资本公积，在该金融资产终止确认时转出，计入当期损益。</w:t>
      </w:r>
    </w:p>
    <w:p>
      <w:pPr>
        <w:pStyle w:val="Heading4"/>
        <w:spacing w:line="273" w:lineRule="auto" w:before="127"/>
        <w:ind w:right="0" w:firstLine="420"/>
        <w:jc w:val="left"/>
      </w:pPr>
      <w:r>
        <w:rPr>
          <w:spacing w:val="-2"/>
        </w:rPr>
        <w:t>公司对以摊余成本计量的金融资产或金融负债，除与套期保值有关外，在终止确认、发生减值或摊销</w:t>
      </w:r>
      <w:r>
        <w:rPr>
          <w:w w:val="100"/>
        </w:rPr>
        <w:t> </w:t>
      </w:r>
      <w:r>
        <w:rPr/>
        <w:t>时产生的利得或损失，计入当期损益。</w:t>
      </w:r>
    </w:p>
    <w:p>
      <w:pPr>
        <w:pStyle w:val="Heading4"/>
        <w:spacing w:line="240" w:lineRule="auto" w:before="127"/>
        <w:ind w:left="573" w:right="0"/>
        <w:jc w:val="left"/>
      </w:pPr>
      <w:r>
        <w:rPr/>
        <w:t>公司在相同会计期间将套期工具和被套期项目的公允价值变动的抵消结果计入当期损益。</w:t>
      </w:r>
    </w:p>
    <w:p>
      <w:pPr>
        <w:pStyle w:val="Heading4"/>
        <w:spacing w:line="268" w:lineRule="auto" w:before="157"/>
        <w:ind w:right="0" w:firstLine="420"/>
        <w:jc w:val="left"/>
      </w:pPr>
      <w:r>
        <w:rPr/>
        <w:t>（</w:t>
      </w:r>
      <w:r>
        <w:rPr>
          <w:rFonts w:ascii="Times New Roman" w:hAnsi="Times New Roman" w:cs="Times New Roman" w:eastAsia="Times New Roman" w:hint="default"/>
        </w:rPr>
        <w:t>4</w:t>
      </w:r>
      <w:r>
        <w:rPr/>
        <w:t>）金融资产、金融负债的公允价值的确定：存在活跃市场的金融资产或金融负债，以活跃市场的</w:t>
      </w:r>
      <w:r>
        <w:rPr>
          <w:w w:val="100"/>
        </w:rPr>
        <w:t> </w:t>
      </w:r>
      <w:r>
        <w:rPr>
          <w:spacing w:val="-2"/>
        </w:rPr>
        <w:t>报价确定其公允价值，活跃市场的报价包括易于定期从交易所、经纪商、行业协会、定价服务机构等获得</w:t>
      </w:r>
      <w:r>
        <w:rPr>
          <w:spacing w:val="-47"/>
        </w:rPr>
        <w:t> </w:t>
      </w:r>
      <w:r>
        <w:rPr>
          <w:spacing w:val="-47"/>
        </w:rPr>
      </w:r>
      <w:r>
        <w:rPr>
          <w:spacing w:val="-2"/>
        </w:rPr>
        <w:t>的价格，且代表了在公平交易中实际发生的市场交易的价格；不存在活跃市场的金融资产或金融负债，采</w:t>
      </w:r>
      <w:r>
        <w:rPr>
          <w:spacing w:val="-43"/>
        </w:rPr>
        <w:t> </w:t>
      </w:r>
      <w:r>
        <w:rPr>
          <w:spacing w:val="-43"/>
        </w:rPr>
      </w:r>
      <w:r>
        <w:rPr>
          <w:spacing w:val="-2"/>
        </w:rPr>
        <w:t>用估值技术确定其公允价值。估值技术包括参考熟悉情况并自愿交易的各方最近进行的市场交易中使用的</w:t>
      </w:r>
      <w:r>
        <w:rPr>
          <w:spacing w:val="-42"/>
        </w:rPr>
        <w:t> </w:t>
      </w:r>
      <w:r>
        <w:rPr>
          <w:spacing w:val="-42"/>
        </w:rPr>
      </w:r>
      <w:r>
        <w:rPr>
          <w:spacing w:val="-2"/>
        </w:rPr>
        <w:t>价格、参照实质上相同的其他金融资产或金融负债的当前公允价值、现金流量折现法和期权定价模型等。</w:t>
      </w:r>
    </w:p>
    <w:p>
      <w:pPr>
        <w:pStyle w:val="Heading4"/>
        <w:spacing w:line="357" w:lineRule="auto" w:before="132"/>
        <w:ind w:left="573" w:right="0"/>
        <w:jc w:val="left"/>
      </w:pPr>
      <w:r>
        <w:rPr/>
        <w:t>（</w:t>
      </w:r>
      <w:r>
        <w:rPr>
          <w:rFonts w:ascii="Times New Roman" w:hAnsi="Times New Roman" w:cs="Times New Roman" w:eastAsia="Times New Roman" w:hint="default"/>
        </w:rPr>
        <w:t>5</w:t>
      </w:r>
      <w:r>
        <w:rPr/>
        <w:t>）金融资产的减值准备</w:t>
      </w:r>
      <w:r>
        <w:rPr>
          <w:w w:val="100"/>
        </w:rPr>
        <w:t> </w:t>
      </w:r>
      <w:r>
        <w:rPr>
          <w:spacing w:val="-2"/>
        </w:rPr>
        <w:t>公司期末对以公允价值计量且其变动计入当期损益的金融资产以外的金融资产的账面价值进行检查，</w:t>
      </w:r>
    </w:p>
    <w:p>
      <w:pPr>
        <w:pStyle w:val="Heading4"/>
        <w:spacing w:line="209" w:lineRule="exact"/>
        <w:ind w:right="0"/>
        <w:jc w:val="left"/>
      </w:pPr>
      <w:r>
        <w:rPr/>
        <w:t>有客观证据表明该金融资产发生减值的，计提减值准备。计提减值准备时，对单项金额重大的进行单独减</w:t>
      </w:r>
    </w:p>
    <w:p>
      <w:pPr>
        <w:pStyle w:val="Heading4"/>
        <w:spacing w:line="273" w:lineRule="auto" w:before="37"/>
        <w:ind w:right="0"/>
        <w:jc w:val="left"/>
      </w:pPr>
      <w:r>
        <w:rPr>
          <w:spacing w:val="-2"/>
        </w:rPr>
        <w:t>值测试；对单项金额不重大的，在具有类似信用风险特征的金融资产组中进行减值测试。主要金融资产计</w:t>
      </w:r>
      <w:r>
        <w:rPr>
          <w:spacing w:val="-43"/>
        </w:rPr>
        <w:t> </w:t>
      </w:r>
      <w:r>
        <w:rPr>
          <w:spacing w:val="-43"/>
        </w:rPr>
      </w:r>
      <w:r>
        <w:rPr/>
        <w:t>提减值准备的具体方法分别如下：</w:t>
      </w:r>
    </w:p>
    <w:p>
      <w:pPr>
        <w:pStyle w:val="Heading4"/>
        <w:spacing w:line="273" w:lineRule="auto" w:before="127"/>
        <w:ind w:right="146" w:firstLine="420"/>
        <w:jc w:val="both"/>
      </w:pPr>
      <w:r>
        <w:rPr>
          <w:spacing w:val="-2"/>
        </w:rPr>
        <w:t>可供出售金融资产能以公允价值可靠计量的，以公允价值低于账面价值部分计提减值准备，计入当期</w:t>
      </w:r>
      <w:r>
        <w:rPr>
          <w:w w:val="100"/>
        </w:rPr>
        <w:t> </w:t>
      </w:r>
      <w:r>
        <w:rPr>
          <w:spacing w:val="-2"/>
        </w:rPr>
        <w:t>损益；可供出售金融资产以公允价值不能可靠计量的，以预计未来现金流量（不包括尚未发生的未来信用</w:t>
      </w:r>
      <w:r>
        <w:rPr>
          <w:spacing w:val="-43"/>
        </w:rPr>
        <w:t> </w:t>
      </w:r>
      <w:r>
        <w:rPr>
          <w:spacing w:val="-43"/>
        </w:rPr>
      </w:r>
      <w:r>
        <w:rPr>
          <w:spacing w:val="-2"/>
        </w:rPr>
        <w:t>损失）现值低于账面价值部分计提减值准备，计入当期损益。可供出售金融资产发生减值时，即使该金融</w:t>
      </w:r>
      <w:r>
        <w:rPr>
          <w:spacing w:val="-50"/>
        </w:rPr>
        <w:t> </w:t>
      </w:r>
      <w:r>
        <w:rPr>
          <w:spacing w:val="-50"/>
        </w:rPr>
      </w:r>
      <w:r>
        <w:rPr>
          <w:spacing w:val="-2"/>
        </w:rPr>
        <w:t>资产没有终止确认，原直接计入所有者权益的因公允价值下降形成的累计损失，应当予以转出，计入当期</w:t>
      </w:r>
      <w:r>
        <w:rPr>
          <w:spacing w:val="-43"/>
        </w:rPr>
        <w:t> </w:t>
      </w:r>
      <w:r>
        <w:rPr>
          <w:spacing w:val="-43"/>
        </w:rPr>
      </w:r>
      <w:r>
        <w:rPr/>
        <w:t>损益。</w:t>
      </w:r>
    </w:p>
    <w:p>
      <w:pPr>
        <w:pStyle w:val="Heading4"/>
        <w:spacing w:line="273" w:lineRule="auto" w:before="127"/>
        <w:ind w:right="0" w:firstLine="420"/>
        <w:jc w:val="left"/>
      </w:pPr>
      <w:r>
        <w:rPr>
          <w:spacing w:val="-2"/>
        </w:rPr>
        <w:t>持有至到期的投资以预计未来现金流量（不包括尚未发生的未来信用损失）现值低于账面价值部分计</w:t>
      </w:r>
      <w:r>
        <w:rPr>
          <w:w w:val="100"/>
        </w:rPr>
        <w:t> </w:t>
      </w:r>
      <w:r>
        <w:rPr/>
        <w:t>提减值准备，计入当期损益。</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pacing w:val="-6"/>
                <w:sz w:val="18"/>
                <w:szCs w:val="18"/>
              </w:rPr>
              <w:t>项，单项金额超过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万元的其他应收款视为重大的其他应收 款。</w:t>
            </w:r>
          </w:p>
        </w:tc>
      </w:tr>
      <w:tr>
        <w:trPr>
          <w:trHeight w:val="12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当存在客观证据表明本公司将无法按应收款项的原有条款收 回所有款项时，根据其未来现金流量现值低于其账面价值的 差额，单独进行减值测试，计提坏账准备。单独测试未发生 减值的单项金额重大的应收款项，以账龄为信用风险组合计</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Microsoft JhengHei" w:hAnsi="Microsoft JhengHei" w:cs="Microsoft JhengHei" w:eastAsia="Microsoft JhengHei" w:hint="default"/>
          <w:b/>
          <w:bCs/>
          <w:sz w:val="21"/>
          <w:szCs w:val="21"/>
        </w:rPr>
      </w:pPr>
    </w:p>
    <w:p>
      <w:pPr>
        <w:spacing w:line="382"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group style="width:479.05pt;height:19.1pt;mso-position-horizontal-relative:char;mso-position-vertical-relative:line" coordorigin="0,0" coordsize="9581,382">
            <v:group style="position:absolute;left:12;top:14;width:4775;height:354" coordorigin="12,14" coordsize="4775,354">
              <v:shape style="position:absolute;left:12;top:14;width:4775;height:354" coordorigin="12,14" coordsize="4775,354" path="m12,368l4787,368,4787,14,12,14,12,36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3" coordorigin="4789,5" coordsize="2,373">
              <v:shape style="position:absolute;left:4789;top:5;width:2;height:373" coordorigin="4789,5" coordsize="0,373"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789;top:10;width:4787;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提坏账准备。</w:t>
                      </w:r>
                    </w:p>
                  </w:txbxContent>
                </v:textbox>
                <w10:wrap type="none"/>
              </v:shape>
            </v:group>
          </v:group>
        </w:pict>
      </w:r>
      <w:r>
        <w:rPr>
          <w:rFonts w:ascii="Microsoft JhengHei" w:hAnsi="Microsoft JhengHei" w:cs="Microsoft JhengHei" w:eastAsia="Microsoft JhengHei" w:hint="default"/>
          <w:position w:val="-7"/>
          <w:sz w:val="20"/>
          <w:szCs w:val="20"/>
        </w:rPr>
      </w:r>
    </w:p>
    <w:p>
      <w:pPr>
        <w:spacing w:line="240" w:lineRule="auto" w:before="3"/>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有确凿证据表明发生坏账可能性较大的应收款项。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对于发生坏账可能性较大的单项不重大的应收款项单独进行 减值测试，如有客观证据表明其发生了减值的，根据其预计 未来现金流量（不包括尚未发生的未来信用损失）按原实际 利率折现的现值低于其账面价值的差额，确认为减值损失， 计入当期损益。</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pStyle w:val="Heading3"/>
        <w:spacing w:line="240" w:lineRule="auto" w:before="23"/>
        <w:ind w:right="0"/>
        <w:jc w:val="left"/>
        <w:rPr>
          <w:b w:val="0"/>
          <w:bCs w:val="0"/>
        </w:rPr>
      </w:pPr>
      <w:r>
        <w:rPr/>
        <w:t>存货的分类</w:t>
      </w:r>
      <w:r>
        <w:rPr>
          <w:b w:val="0"/>
          <w:bCs w:val="0"/>
        </w:rPr>
      </w:r>
    </w:p>
    <w:p>
      <w:pPr>
        <w:spacing w:line="319" w:lineRule="auto" w:before="131"/>
        <w:ind w:left="152" w:right="3294" w:firstLine="42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存货分为库存商品、劳务成本、低值易耗品等大类。</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sz w:val="21"/>
          <w:szCs w:val="21"/>
        </w:rPr>
      </w:r>
    </w:p>
    <w:p>
      <w:pPr>
        <w:spacing w:line="319" w:lineRule="auto" w:before="41"/>
        <w:ind w:left="152" w:right="0" w:firstLine="42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购入库存商品等按实际成本入账，发出时的成本采用加权平均法核算。</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sz w:val="21"/>
          <w:szCs w:val="21"/>
        </w:rPr>
      </w:r>
    </w:p>
    <w:p>
      <w:pPr>
        <w:pStyle w:val="Heading4"/>
        <w:spacing w:line="240" w:lineRule="auto" w:before="41"/>
        <w:ind w:left="573" w:right="0"/>
        <w:jc w:val="left"/>
      </w:pPr>
      <w:r>
        <w:rPr/>
        <w:t>公司于每年中期期末及期末在对存货进行全面盘点的基础上，对遭受损失，全部或部分陈旧过时或销</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pPr>
      <w:r>
        <w:rPr/>
        <w:t>售价格低于成本的存货，根据存货成本与可变现净值孰低计量。</w:t>
      </w:r>
    </w:p>
    <w:p>
      <w:pPr>
        <w:pStyle w:val="Heading4"/>
        <w:spacing w:line="273" w:lineRule="auto" w:before="157"/>
        <w:ind w:right="186" w:firstLine="420"/>
        <w:jc w:val="both"/>
      </w:pPr>
      <w:r>
        <w:rPr>
          <w:spacing w:val="-2"/>
        </w:rPr>
        <w:t>存货跌价准备按单个存货项目的成本与可变现净值计量，但如果某些存货与在同一地区生产和销售的</w:t>
      </w:r>
      <w:r>
        <w:rPr>
          <w:w w:val="100"/>
        </w:rPr>
        <w:t> </w:t>
      </w:r>
      <w:r>
        <w:rPr>
          <w:spacing w:val="-2"/>
        </w:rPr>
        <w:t>产品系列相关、具有相同或类似最终用途或目的，且难以与其他项目分开计量，可以合并计量成本与可变</w:t>
      </w:r>
      <w:r>
        <w:rPr>
          <w:spacing w:val="-43"/>
        </w:rPr>
        <w:t> </w:t>
      </w:r>
      <w:r>
        <w:rPr>
          <w:spacing w:val="-43"/>
        </w:rPr>
      </w:r>
      <w:r>
        <w:rPr/>
        <w:t>现净值；对于数量繁多、单价较低的存货，可以按照存货类别计量成本与可变现净值。</w:t>
      </w:r>
    </w:p>
    <w:p>
      <w:pPr>
        <w:pStyle w:val="Heading4"/>
        <w:spacing w:line="273" w:lineRule="auto" w:before="127"/>
        <w:ind w:right="165" w:firstLine="420"/>
        <w:jc w:val="both"/>
      </w:pPr>
      <w:r>
        <w:rPr>
          <w:spacing w:val="-2"/>
        </w:rPr>
        <w:t>可直接用于出售的存货，其可变现净值按该等存货的估计售价减去估计的销售费用和相关税费后的金</w:t>
      </w:r>
      <w:r>
        <w:rPr>
          <w:w w:val="100"/>
        </w:rPr>
        <w:t> </w:t>
      </w:r>
      <w:r>
        <w:rPr>
          <w:spacing w:val="-2"/>
        </w:rPr>
        <w:t>额确定；用于生产而持有的存货，其可变现净值按所生产的产成品的估计售价减去至完工时估计将要发生</w:t>
      </w:r>
      <w:r>
        <w:rPr>
          <w:spacing w:val="-43"/>
        </w:rPr>
        <w:t> </w:t>
      </w:r>
      <w:r>
        <w:rPr>
          <w:spacing w:val="-43"/>
        </w:rPr>
      </w:r>
      <w:r>
        <w:rPr>
          <w:spacing w:val="-2"/>
        </w:rPr>
        <w:t>的成本、估计的销售费用和相关税费后的金额确定；为执行销售合同或者劳务合同而持有的存货，其可变</w:t>
      </w:r>
      <w:r>
        <w:rPr>
          <w:spacing w:val="-44"/>
        </w:rPr>
        <w:t> </w:t>
      </w:r>
      <w:r>
        <w:rPr>
          <w:spacing w:val="-44"/>
        </w:rPr>
      </w:r>
      <w:r>
        <w:rPr>
          <w:spacing w:val="-2"/>
        </w:rPr>
        <w:t>现净值以合同价格为基础计算；企业持有存货的数量多于销售合同订购数量的，超出部分的存货可变现净</w:t>
      </w:r>
      <w:r>
        <w:rPr>
          <w:spacing w:val="-43"/>
        </w:rPr>
        <w:t> </w:t>
      </w:r>
      <w:r>
        <w:rPr>
          <w:spacing w:val="-43"/>
        </w:rPr>
      </w:r>
      <w:r>
        <w:rPr>
          <w:spacing w:val="-2"/>
        </w:rPr>
        <w:t>值以一般销售价格为基础计算。对于存货因遭受毁损、全部或部分陈旧过时或销售价格低于成本等原因，</w:t>
      </w:r>
      <w:r>
        <w:rPr>
          <w:spacing w:val="-21"/>
        </w:rPr>
        <w:t> </w:t>
      </w:r>
      <w:r>
        <w:rPr>
          <w:spacing w:val="-21"/>
        </w:rPr>
      </w:r>
      <w:r>
        <w:rPr/>
        <w:t>预计其成本不可收回的部分，提取存货跌价准备。</w:t>
      </w:r>
    </w:p>
    <w:p>
      <w:pPr>
        <w:pStyle w:val="Heading4"/>
        <w:spacing w:line="326" w:lineRule="auto" w:before="61"/>
        <w:ind w:left="573" w:right="94" w:hanging="421"/>
        <w:jc w:val="left"/>
      </w:pPr>
      <w:r>
        <w:rPr>
          <w:rFonts w:ascii="Microsoft JhengHei" w:hAnsi="Microsoft JhengHei" w:cs="Microsoft JhengHei" w:eastAsia="Microsoft JhengHei" w:hint="default"/>
          <w:b/>
          <w:bCs/>
        </w:rPr>
        <w:t>存货的盘存制度</w:t>
      </w:r>
      <w:r>
        <w:rPr>
          <w:rFonts w:ascii="Microsoft JhengHei" w:hAnsi="Microsoft JhengHei" w:cs="Microsoft JhengHei" w:eastAsia="Microsoft JhengHei" w:hint="default"/>
          <w:b/>
          <w:bCs/>
          <w:spacing w:val="-45"/>
        </w:rPr>
        <w:t> </w:t>
      </w:r>
      <w:r>
        <w:rPr>
          <w:spacing w:val="-2"/>
        </w:rPr>
        <w:t>采用永续盘存制，并且定期对存货进行盘点</w:t>
      </w:r>
      <w:r>
        <w:rPr>
          <w:rFonts w:ascii="Times New Roman" w:hAnsi="Times New Roman" w:cs="Times New Roman" w:eastAsia="Times New Roman" w:hint="default"/>
          <w:spacing w:val="-2"/>
        </w:rPr>
        <w:t>,</w:t>
      </w:r>
      <w:r>
        <w:rPr>
          <w:spacing w:val="-2"/>
        </w:rPr>
        <w:t>盘点结果如与账面记录不符，根据管理权限报经批准后，</w:t>
      </w:r>
    </w:p>
    <w:p>
      <w:pPr>
        <w:pStyle w:val="Heading4"/>
        <w:spacing w:line="212" w:lineRule="exact"/>
        <w:ind w:right="94"/>
        <w:jc w:val="left"/>
      </w:pPr>
      <w:r>
        <w:rPr/>
        <w:t>在年终结账前处理完毕，计入当期损益。</w:t>
      </w:r>
    </w:p>
    <w:p>
      <w:pPr>
        <w:spacing w:line="326" w:lineRule="auto" w:before="90"/>
        <w:ind w:left="573" w:right="5674"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低值易耗品的摊销方法：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低值易耗品采用一次摊销法摊销。</w:t>
      </w:r>
    </w:p>
    <w:p>
      <w:pPr>
        <w:spacing w:line="240" w:lineRule="auto" w:before="12"/>
        <w:rPr>
          <w:rFonts w:ascii="宋体" w:hAnsi="宋体" w:cs="宋体" w:eastAsia="宋体" w:hint="default"/>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357" w:lineRule="auto"/>
        <w:ind w:left="573" w:right="778"/>
        <w:jc w:val="left"/>
      </w:pPr>
      <w:r>
        <w:rPr/>
        <w:t>（</w:t>
      </w:r>
      <w:r>
        <w:rPr>
          <w:rFonts w:ascii="Times New Roman" w:hAnsi="Times New Roman" w:cs="Times New Roman" w:eastAsia="Times New Roman" w:hint="default"/>
        </w:rPr>
        <w:t>1</w:t>
      </w:r>
      <w:r>
        <w:rPr/>
        <w:t>）长期股权投资的分类</w:t>
      </w:r>
      <w:r>
        <w:rPr>
          <w:w w:val="100"/>
        </w:rPr>
        <w:t> </w:t>
      </w:r>
      <w:r>
        <w:rPr>
          <w:spacing w:val="-2"/>
        </w:rPr>
        <w:t>长期股权投资包括对子公司的投资和对合营企业、联营企业的投资。</w:t>
      </w:r>
    </w:p>
    <w:p>
      <w:pPr>
        <w:pStyle w:val="Heading4"/>
        <w:spacing w:line="240" w:lineRule="auto" w:before="54"/>
        <w:ind w:left="573" w:right="94"/>
        <w:jc w:val="left"/>
      </w:pPr>
      <w:r>
        <w:rPr/>
        <w:t>（</w:t>
      </w:r>
      <w:r>
        <w:rPr>
          <w:rFonts w:ascii="Times New Roman" w:hAnsi="Times New Roman" w:cs="Times New Roman" w:eastAsia="Times New Roman" w:hint="default"/>
        </w:rPr>
        <w:t>2</w:t>
      </w:r>
      <w:r>
        <w:rPr/>
        <w:t>）长期股权投资的计量：</w:t>
      </w:r>
    </w:p>
    <w:p>
      <w:pPr>
        <w:pStyle w:val="Heading4"/>
        <w:spacing w:line="357" w:lineRule="auto" w:before="141"/>
        <w:ind w:left="573" w:right="94"/>
        <w:jc w:val="left"/>
      </w:pPr>
      <w:r>
        <w:rPr>
          <w:rFonts w:ascii="Times New Roman" w:hAnsi="Times New Roman" w:cs="Times New Roman" w:eastAsia="Times New Roman" w:hint="default"/>
        </w:rPr>
        <w:t>A</w:t>
      </w:r>
      <w:r>
        <w:rPr/>
        <w:t>、企业合并形成的长期股权投资</w:t>
      </w:r>
      <w:r>
        <w:rPr>
          <w:w w:val="100"/>
        </w:rPr>
        <w:t> </w:t>
      </w:r>
      <w:r>
        <w:rPr/>
        <w:t>同一控制下的企业合并形成的，合并方以支付现金、转让非现金资产、承担债务或发行权益性证券</w:t>
      </w:r>
    </w:p>
    <w:p>
      <w:pPr>
        <w:pStyle w:val="Heading4"/>
        <w:spacing w:line="209" w:lineRule="exact"/>
        <w:ind w:right="94"/>
        <w:jc w:val="left"/>
      </w:pPr>
      <w:r>
        <w:rPr/>
        <w:t>作为合并对价的，在合并日按照取得被合并方所有者权益在最终控制方合并财务报表中的账面价值的份</w:t>
      </w:r>
    </w:p>
    <w:p>
      <w:pPr>
        <w:pStyle w:val="Heading4"/>
        <w:spacing w:line="273" w:lineRule="auto" w:before="37"/>
        <w:ind w:right="94"/>
        <w:jc w:val="left"/>
      </w:pPr>
      <w:r>
        <w:rPr/>
        <w:t>额作为其初始投资成本。长期股权投资初始投资成本与支付的现金、转让的非现金资产以及所承担债务</w:t>
      </w:r>
      <w:r>
        <w:rPr>
          <w:spacing w:val="-18"/>
        </w:rPr>
        <w:t> </w:t>
      </w:r>
      <w:r>
        <w:rPr>
          <w:spacing w:val="-18"/>
        </w:rPr>
      </w:r>
      <w:r>
        <w:rPr/>
        <w:t>账面价值之间的差额调整资本公积；资本公积不足冲减的，调整留存收益。</w:t>
      </w:r>
    </w:p>
    <w:p>
      <w:pPr>
        <w:pStyle w:val="Heading4"/>
        <w:spacing w:line="273" w:lineRule="auto" w:before="127"/>
        <w:ind w:right="291" w:firstLine="420"/>
        <w:jc w:val="both"/>
      </w:pPr>
      <w:r>
        <w:rPr/>
        <w:t>公司通过多次交易分步实现同一控制下企业合并形成的长期股权投资，在个别财务报表和合并财务</w:t>
      </w:r>
      <w:r>
        <w:rPr>
          <w:w w:val="100"/>
        </w:rPr>
        <w:t> </w:t>
      </w:r>
      <w:r>
        <w:rPr/>
        <w:t>报表中，将按持股比例享有在合并日被合并方所有者权益账面价值的份额作为初始投资成本。</w:t>
      </w:r>
      <w:r>
        <w:rPr>
          <w:spacing w:val="-21"/>
        </w:rPr>
        <w:t> </w:t>
      </w:r>
      <w:r>
        <w:rPr>
          <w:spacing w:val="-3"/>
        </w:rPr>
        <w:t>合并日之</w:t>
      </w:r>
      <w:r>
        <w:rPr>
          <w:spacing w:val="-3"/>
          <w:w w:val="100"/>
        </w:rPr>
        <w:t> </w:t>
      </w:r>
      <w:r>
        <w:rPr/>
        <w:t>前所持被合并方的股权投资账面价值加上合并日新增投资成本，</w:t>
      </w:r>
      <w:r>
        <w:rPr>
          <w:spacing w:val="-28"/>
        </w:rPr>
        <w:t> </w:t>
      </w:r>
      <w:r>
        <w:rPr/>
        <w:t>与长期股权投资初始投资成本之间的差</w:t>
      </w:r>
      <w:r>
        <w:rPr>
          <w:w w:val="100"/>
        </w:rPr>
        <w:t> </w:t>
      </w:r>
      <w:r>
        <w:rPr/>
        <w:t>额调整资本公积；资本公积不足冲减的，调整留存收益。</w:t>
      </w:r>
    </w:p>
    <w:p>
      <w:pPr>
        <w:pStyle w:val="Heading4"/>
        <w:spacing w:line="268" w:lineRule="auto" w:before="127"/>
        <w:ind w:right="292" w:firstLine="420"/>
        <w:jc w:val="both"/>
      </w:pPr>
      <w:r>
        <w:rPr/>
        <w:t>非同一控制下的企业合并形成的，在购买日按照支付的合并对价的公允价值作为其初始投资成本。</w:t>
      </w:r>
      <w:r>
        <w:rPr>
          <w:w w:val="100"/>
        </w:rPr>
        <w:t> </w:t>
      </w:r>
      <w:r>
        <w:rPr/>
        <w:t>公司通过多次交易分步实现非同一控制下企业合并形成的长期股权投资，</w:t>
      </w:r>
      <w:r>
        <w:rPr>
          <w:spacing w:val="-29"/>
        </w:rPr>
        <w:t> </w:t>
      </w:r>
      <w:r>
        <w:rPr/>
        <w:t>区分个别财务报表和合并财务</w:t>
      </w:r>
      <w:r>
        <w:rPr>
          <w:w w:val="100"/>
        </w:rPr>
        <w:t> </w:t>
      </w:r>
      <w:r>
        <w:rPr/>
        <w:t>报表进行相关会计处理：</w:t>
      </w:r>
      <w:r>
        <w:rPr>
          <w:rFonts w:ascii="Times New Roman" w:hAnsi="Times New Roman" w:cs="Times New Roman" w:eastAsia="Times New Roman" w:hint="default"/>
        </w:rPr>
        <w:t>1) </w:t>
      </w:r>
      <w:r>
        <w:rPr/>
        <w:t>在个别财务报表中，以购买日之前所持被购买方的股权投资的账面价值与购</w:t>
      </w:r>
      <w:r>
        <w:rPr>
          <w:spacing w:val="-96"/>
        </w:rPr>
        <w:t> </w:t>
      </w:r>
      <w:r>
        <w:rPr>
          <w:spacing w:val="-96"/>
        </w:rPr>
      </w:r>
      <w:r>
        <w:rPr/>
        <w:t>买日新增投资成本之和，作为该项投资的初始投资成本；购买日之前持有的被购买方的股权涉及其他综</w:t>
      </w:r>
      <w:r>
        <w:rPr>
          <w:spacing w:val="-24"/>
        </w:rPr>
        <w:t> </w:t>
      </w:r>
      <w:r>
        <w:rPr>
          <w:spacing w:val="-24"/>
        </w:rPr>
      </w:r>
      <w:r>
        <w:rPr/>
        <w:t>合收益的，在处置该项投资时将与其相关的其他综合收益转入当期投资收益。</w:t>
      </w:r>
      <w:r>
        <w:rPr>
          <w:rFonts w:ascii="Times New Roman" w:hAnsi="Times New Roman" w:cs="Times New Roman" w:eastAsia="Times New Roman" w:hint="default"/>
        </w:rPr>
        <w:t>2) </w:t>
      </w:r>
      <w:r>
        <w:rPr/>
        <w:t>在合并财务报表中，对</w:t>
      </w:r>
      <w:r>
        <w:rPr>
          <w:spacing w:val="-96"/>
        </w:rPr>
        <w:t> </w:t>
      </w:r>
      <w:r>
        <w:rPr>
          <w:spacing w:val="-96"/>
        </w:rPr>
      </w:r>
      <w:r>
        <w:rPr/>
        <w:t>于购买日之前持有的被购买方的股权，按照该股权在购买日的公允价值进行重新计量，公允价值与其账</w:t>
      </w:r>
      <w:r>
        <w:rPr>
          <w:spacing w:val="-24"/>
        </w:rPr>
        <w:t> </w:t>
      </w:r>
      <w:r>
        <w:rPr>
          <w:spacing w:val="-24"/>
        </w:rPr>
      </w:r>
      <w:r>
        <w:rPr/>
        <w:t>面价值的差额计入当期投资收益；</w:t>
      </w:r>
      <w:r>
        <w:rPr>
          <w:spacing w:val="-29"/>
        </w:rPr>
        <w:t> </w:t>
      </w:r>
      <w:r>
        <w:rPr/>
        <w:t>购买日之前持有的被购买方的股权涉及其他综合收益的，与其相关的</w:t>
      </w:r>
      <w:r>
        <w:rPr>
          <w:w w:val="100"/>
        </w:rPr>
        <w:t> </w:t>
      </w:r>
      <w:r>
        <w:rPr/>
        <w:t>其他综合收益转为购买日所属当期投资收益。</w:t>
      </w:r>
    </w:p>
    <w:p>
      <w:pPr>
        <w:pStyle w:val="Heading4"/>
        <w:spacing w:line="240" w:lineRule="auto" w:before="132"/>
        <w:ind w:left="573" w:right="94"/>
        <w:jc w:val="left"/>
      </w:pPr>
      <w:r>
        <w:rPr>
          <w:rFonts w:ascii="Times New Roman" w:hAnsi="Times New Roman" w:cs="Times New Roman" w:eastAsia="Times New Roman" w:hint="default"/>
        </w:rPr>
        <w:t>B</w:t>
      </w:r>
      <w:r>
        <w:rPr/>
        <w:t>、企业合并以外的其他方式取得的长期股权投资</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73" w:lineRule="auto" w:before="36"/>
        <w:ind w:right="255" w:firstLine="420"/>
        <w:jc w:val="both"/>
      </w:pPr>
      <w:r>
        <w:rPr/>
        <w:t>以支付现金取得的长期股权投资，按照实际支付的购买价款作为投资成本。投资成本包括与取得长</w:t>
      </w:r>
      <w:r>
        <w:rPr>
          <w:w w:val="100"/>
        </w:rPr>
        <w:t> </w:t>
      </w:r>
      <w:r>
        <w:rPr/>
        <w:t>期股权投资直接相关的费用、税金及其他必要支出；发行权益性证券取得的长期股权投资，按照发行权</w:t>
      </w:r>
      <w:r>
        <w:rPr>
          <w:spacing w:val="-24"/>
        </w:rPr>
        <w:t> </w:t>
      </w:r>
      <w:r>
        <w:rPr>
          <w:spacing w:val="-24"/>
        </w:rPr>
      </w:r>
      <w:r>
        <w:rPr/>
        <w:t>益性证券的公允价值作为投资成本；通过非货币性资产交换（该项交换具有商业实质）取得的长期股权</w:t>
      </w:r>
      <w:r>
        <w:rPr>
          <w:spacing w:val="-24"/>
        </w:rPr>
        <w:t> </w:t>
      </w:r>
      <w:r>
        <w:rPr>
          <w:spacing w:val="-24"/>
        </w:rPr>
      </w:r>
      <w:r>
        <w:rPr/>
        <w:t>投资，其投资成本以该项投资的公允价值和应支付的相关税费作为换入资产的成本；通过债务重组取得</w:t>
      </w:r>
      <w:r>
        <w:rPr>
          <w:spacing w:val="-24"/>
        </w:rPr>
        <w:t> </w:t>
      </w:r>
      <w:r>
        <w:rPr>
          <w:spacing w:val="-24"/>
        </w:rPr>
      </w:r>
      <w:r>
        <w:rPr/>
        <w:t>的长期股权投资，债权人将享有股份的公允价值确认为对债务人的投资。</w:t>
      </w:r>
    </w:p>
    <w:p>
      <w:pPr>
        <w:pStyle w:val="Heading4"/>
        <w:spacing w:line="357" w:lineRule="auto" w:before="127"/>
        <w:ind w:left="573" w:right="0"/>
        <w:jc w:val="left"/>
      </w:pPr>
      <w:r>
        <w:rPr/>
        <w:t>（</w:t>
      </w:r>
      <w:r>
        <w:rPr>
          <w:rFonts w:ascii="Times New Roman" w:hAnsi="Times New Roman" w:cs="Times New Roman" w:eastAsia="Times New Roman" w:hint="default"/>
        </w:rPr>
        <w:t>3</w:t>
      </w:r>
      <w:r>
        <w:rPr/>
        <w:t>）后续计量：</w:t>
      </w:r>
      <w:r>
        <w:rPr>
          <w:w w:val="100"/>
        </w:rPr>
        <w:t> </w:t>
      </w:r>
      <w:r>
        <w:rPr/>
        <w:t>对被投资单位能够实施控制的长期股权投资采用成本法核算；对具有共同控制、重大影响的长期股</w:t>
      </w:r>
    </w:p>
    <w:p>
      <w:pPr>
        <w:pStyle w:val="Heading4"/>
        <w:spacing w:line="209" w:lineRule="exact"/>
        <w:ind w:right="0"/>
        <w:jc w:val="left"/>
      </w:pPr>
      <w:r>
        <w:rPr/>
        <w:t>权投资，采用权益法核算。</w:t>
      </w:r>
    </w:p>
    <w:p>
      <w:pPr>
        <w:pStyle w:val="Heading4"/>
        <w:spacing w:line="357" w:lineRule="auto" w:before="157"/>
        <w:ind w:left="573" w:right="0"/>
        <w:jc w:val="left"/>
      </w:pPr>
      <w:r>
        <w:rPr/>
        <w:t>（</w:t>
      </w:r>
      <w:r>
        <w:rPr>
          <w:rFonts w:ascii="Times New Roman" w:hAnsi="Times New Roman" w:cs="Times New Roman" w:eastAsia="Times New Roman" w:hint="default"/>
        </w:rPr>
        <w:t>4</w:t>
      </w:r>
      <w:r>
        <w:rPr/>
        <w:t>）确定对被投资单位具有重大影响的依据：</w:t>
      </w:r>
      <w:r>
        <w:rPr>
          <w:w w:val="100"/>
        </w:rPr>
        <w:t> </w:t>
      </w:r>
      <w:r>
        <w:rPr/>
        <w:t>对被投资单位的财务和经营政策有参与决策的权力，但并不能够控制或者与其他方一起共同控制这</w:t>
      </w:r>
    </w:p>
    <w:p>
      <w:pPr>
        <w:pStyle w:val="Heading4"/>
        <w:spacing w:line="209" w:lineRule="exact"/>
        <w:ind w:right="0"/>
        <w:jc w:val="left"/>
      </w:pPr>
      <w:r>
        <w:rPr/>
        <w:t>些政策的制定的，认定为重大影响。</w:t>
      </w:r>
    </w:p>
    <w:p>
      <w:pPr>
        <w:pStyle w:val="Heading4"/>
        <w:spacing w:line="357" w:lineRule="auto" w:before="157"/>
        <w:ind w:left="573" w:right="4014"/>
        <w:jc w:val="left"/>
      </w:pPr>
      <w:r>
        <w:rPr>
          <w:spacing w:val="-2"/>
        </w:rPr>
        <w:t>（</w:t>
      </w:r>
      <w:r>
        <w:rPr>
          <w:rFonts w:ascii="Times New Roman" w:hAnsi="Times New Roman" w:cs="Times New Roman" w:eastAsia="Times New Roman" w:hint="default"/>
          <w:spacing w:val="-2"/>
        </w:rPr>
        <w:t>5</w:t>
      </w:r>
      <w:r>
        <w:rPr>
          <w:spacing w:val="-2"/>
        </w:rPr>
        <w:t>）减值测试方法及减值准备计提方法：</w:t>
      </w:r>
      <w:r>
        <w:rPr>
          <w:spacing w:val="-69"/>
        </w:rPr>
        <w:t> </w:t>
      </w:r>
      <w:r>
        <w:rPr>
          <w:spacing w:val="-69"/>
        </w:rPr>
      </w:r>
      <w:r>
        <w:rPr/>
        <w:t>详见</w:t>
      </w:r>
      <w:r>
        <w:rPr>
          <w:rFonts w:ascii="Times New Roman" w:hAnsi="Times New Roman" w:cs="Times New Roman" w:eastAsia="Times New Roman" w:hint="default"/>
        </w:rPr>
        <w:t>19</w:t>
      </w:r>
      <w:r>
        <w:rPr/>
        <w:t>、长期资产减值</w:t>
      </w:r>
    </w:p>
    <w:p>
      <w:pPr>
        <w:pStyle w:val="Heading3"/>
        <w:spacing w:line="240" w:lineRule="auto" w:before="140"/>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974"/>
        <w:jc w:val="left"/>
      </w:pPr>
      <w:r>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39"/>
        <w:jc w:val="left"/>
      </w:pPr>
      <w:r>
        <w:rPr>
          <w:spacing w:val="-2"/>
        </w:rPr>
        <w:t>固定资产是指使用寿命超过一个会计年度的为生产商品、提供劳务、出租或经营管理而持有的有形资产。固定资产的确认条</w:t>
      </w:r>
      <w:r>
        <w:rPr>
          <w:spacing w:val="-62"/>
        </w:rPr>
        <w:t> </w:t>
      </w:r>
      <w:r>
        <w:rPr>
          <w:spacing w:val="-62"/>
        </w:rPr>
      </w:r>
      <w:r>
        <w:rPr/>
        <w:t>件</w:t>
      </w:r>
      <w:r>
        <w:rPr>
          <w:spacing w:val="1"/>
        </w:rPr>
        <w:t> </w:t>
      </w:r>
      <w:r>
        <w:rPr/>
        <w:t>：①该固定资产包含的经济利益很可能流入企业；②该固定资产的成本能够可靠计量。</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融资租赁为实质上转移了资产所有权有关的全部风险和报酬的租赁，其所有权最终可能转移，也可能不转移。以融资租赁方</w:t>
      </w:r>
      <w:r>
        <w:rPr>
          <w:spacing w:val="-64"/>
        </w:rPr>
        <w:t> </w:t>
      </w:r>
      <w:r>
        <w:rPr>
          <w:spacing w:val="-64"/>
        </w:rPr>
      </w:r>
      <w:r>
        <w:rPr/>
        <w:t>式租入的固定资产采用与自有固定资产相一致的政策计提租赁资产折旧。能够合理确定租赁期届满时取得租赁资产所有权 </w:t>
      </w:r>
      <w:r>
        <w:rPr>
          <w:spacing w:val="-2"/>
        </w:rPr>
        <w:t>的，在租赁资产使用寿命内计提折旧，无法合理确定租赁期届满时，能够取得租赁资产所有权的，在租赁期与租赁资产使用</w:t>
      </w:r>
      <w:r>
        <w:rPr>
          <w:spacing w:val="-65"/>
        </w:rPr>
        <w:t> </w:t>
      </w:r>
      <w:r>
        <w:rPr>
          <w:spacing w:val="-65"/>
        </w:rPr>
      </w:r>
      <w:r>
        <w:rPr/>
        <w:t>寿命两者中较短的期间内计提折旧。</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74"/>
        <w:jc w:val="left"/>
      </w:pPr>
      <w:r>
        <w:rPr/>
        <w:t>公司是否需要遵守特殊行业的披露要求 否</w:t>
      </w:r>
    </w:p>
    <w:p>
      <w:pPr>
        <w:pStyle w:val="Heading4"/>
        <w:spacing w:line="268" w:lineRule="auto" w:before="90"/>
        <w:ind w:right="0" w:firstLine="420"/>
        <w:jc w:val="left"/>
      </w:pPr>
      <w:r>
        <w:rPr/>
        <w:t>（</w:t>
      </w:r>
      <w:r>
        <w:rPr>
          <w:rFonts w:ascii="Times New Roman" w:hAnsi="Times New Roman" w:cs="Times New Roman" w:eastAsia="Times New Roman" w:hint="default"/>
        </w:rPr>
        <w:t>1</w:t>
      </w:r>
      <w:r>
        <w:rPr/>
        <w:t>）在建工程按各项工程所发生的实际支出核算，在达到预定可使用状态时转作固定资产。所建造</w:t>
      </w:r>
      <w:r>
        <w:rPr>
          <w:w w:val="100"/>
        </w:rPr>
        <w:t> </w:t>
      </w:r>
      <w:r>
        <w:rPr>
          <w:spacing w:val="-2"/>
        </w:rPr>
        <w:t>的固定资产已达到预定可使用状态，但尚未办理竣工决算手续的，自达到预定可使用状态之日起，根据工</w:t>
      </w:r>
      <w:r>
        <w:rPr>
          <w:spacing w:val="-45"/>
        </w:rPr>
        <w:t> </w:t>
      </w:r>
      <w:r>
        <w:rPr>
          <w:spacing w:val="-45"/>
        </w:rPr>
      </w:r>
      <w:r>
        <w:rPr>
          <w:spacing w:val="-2"/>
        </w:rPr>
        <w:t>程预算、造价或者工程实际成本等，按估计的价值转入固定资产，并计提固定资产的折旧，待办理了竣工</w:t>
      </w:r>
      <w:r>
        <w:rPr>
          <w:spacing w:val="-49"/>
        </w:rPr>
        <w:t> </w:t>
      </w:r>
      <w:r>
        <w:rPr>
          <w:spacing w:val="-49"/>
        </w:rPr>
      </w:r>
      <w:r>
        <w:rPr>
          <w:spacing w:val="-2"/>
        </w:rPr>
        <w:t>决算手续后再对原估计值进行调整。购建或者生产符合资本化条件的资产而借入的专门借款或占用了一般</w:t>
      </w:r>
      <w:r>
        <w:rPr>
          <w:spacing w:val="-43"/>
        </w:rPr>
        <w:t> </w:t>
      </w:r>
      <w:r>
        <w:rPr>
          <w:spacing w:val="-43"/>
        </w:rPr>
      </w:r>
      <w:r>
        <w:rPr>
          <w:spacing w:val="-2"/>
        </w:rPr>
        <w:t>借款发生的借款利息以及专门借款发生的辅助费用，在所购建或者生产的符合资本化条件的资产达到预定</w:t>
      </w:r>
      <w:r>
        <w:rPr>
          <w:spacing w:val="-43"/>
        </w:rPr>
        <w:t> </w:t>
      </w:r>
      <w:r>
        <w:rPr>
          <w:spacing w:val="-43"/>
        </w:rPr>
      </w:r>
      <w:r>
        <w:rPr/>
        <w:t>可使用或者可销售状态之前根据其发生额予以资本化。</w:t>
      </w:r>
    </w:p>
    <w:p>
      <w:pPr>
        <w:pStyle w:val="Heading4"/>
        <w:spacing w:line="357" w:lineRule="auto" w:before="132"/>
        <w:ind w:left="573" w:right="3714"/>
        <w:jc w:val="left"/>
      </w:pPr>
      <w:r>
        <w:rPr>
          <w:spacing w:val="-2"/>
        </w:rPr>
        <w:t>（</w:t>
      </w:r>
      <w:r>
        <w:rPr>
          <w:rFonts w:ascii="Times New Roman" w:hAnsi="Times New Roman" w:cs="Times New Roman" w:eastAsia="Times New Roman" w:hint="default"/>
          <w:spacing w:val="-2"/>
        </w:rPr>
        <w:t>2</w:t>
      </w:r>
      <w:r>
        <w:rPr>
          <w:spacing w:val="-2"/>
        </w:rPr>
        <w:t>）在建工程减值准备的确认标准、计提方法</w:t>
      </w:r>
      <w:r>
        <w:rPr>
          <w:spacing w:val="-66"/>
        </w:rPr>
        <w:t> </w:t>
      </w:r>
      <w:r>
        <w:rPr>
          <w:spacing w:val="-66"/>
        </w:rPr>
      </w:r>
      <w:r>
        <w:rPr/>
        <w:t>详见</w:t>
      </w:r>
      <w:r>
        <w:rPr>
          <w:rFonts w:ascii="Times New Roman" w:hAnsi="Times New Roman" w:cs="Times New Roman" w:eastAsia="Times New Roman" w:hint="default"/>
        </w:rPr>
        <w:t>19</w:t>
      </w:r>
      <w:r>
        <w:rPr/>
        <w:t>、长期资产减值</w:t>
      </w:r>
    </w:p>
    <w:p>
      <w:pPr>
        <w:pStyle w:val="Heading3"/>
        <w:spacing w:line="240" w:lineRule="auto" w:before="140"/>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56" w:lineRule="auto"/>
        <w:ind w:right="0" w:firstLine="420"/>
        <w:jc w:val="left"/>
      </w:pPr>
      <w:r>
        <w:rPr>
          <w:spacing w:val="-2"/>
        </w:rPr>
        <w:t>（</w:t>
      </w:r>
      <w:r>
        <w:rPr>
          <w:rFonts w:ascii="Times New Roman" w:hAnsi="Times New Roman" w:cs="Times New Roman" w:eastAsia="Times New Roman" w:hint="default"/>
          <w:spacing w:val="-2"/>
        </w:rPr>
        <w:t>1</w:t>
      </w:r>
      <w:r>
        <w:rPr>
          <w:spacing w:val="-2"/>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p>
    <w:p>
      <w:pPr>
        <w:pStyle w:val="Heading4"/>
        <w:spacing w:line="240" w:lineRule="auto" w:before="142"/>
        <w:ind w:left="573" w:right="0"/>
        <w:jc w:val="left"/>
      </w:pPr>
      <w:r>
        <w:rPr/>
        <w:t>（</w:t>
      </w:r>
      <w:r>
        <w:rPr>
          <w:rFonts w:ascii="Times New Roman" w:hAnsi="Times New Roman" w:cs="Times New Roman" w:eastAsia="Times New Roman" w:hint="default"/>
        </w:rPr>
        <w:t>2</w:t>
      </w:r>
      <w:r>
        <w:rPr/>
        <w:t>）借款费用同时满足以下条件时予以资本化：</w:t>
      </w:r>
    </w:p>
    <w:p>
      <w:pPr>
        <w:pStyle w:val="Heading4"/>
        <w:spacing w:line="256" w:lineRule="auto" w:before="141"/>
        <w:ind w:right="0" w:firstLine="420"/>
        <w:jc w:val="left"/>
      </w:pPr>
      <w:r>
        <w:rPr>
          <w:rFonts w:ascii="Times New Roman" w:hAnsi="Times New Roman" w:cs="Times New Roman" w:eastAsia="Times New Roman" w:hint="default"/>
          <w:spacing w:val="-2"/>
        </w:rPr>
        <w:t>a</w:t>
      </w:r>
      <w:r>
        <w:rPr>
          <w:spacing w:val="-2"/>
        </w:rPr>
        <w:t>、资产支出已经发生，资产支出包括为购建或者生产符合资本化条件的资产而以支付现金、转移非</w:t>
      </w:r>
      <w:r>
        <w:rPr>
          <w:w w:val="100"/>
        </w:rPr>
        <w:t> </w:t>
      </w:r>
      <w:r>
        <w:rPr/>
        <w:t>现金资产或者承担带息债务形式发生的支出；</w:t>
      </w:r>
    </w:p>
    <w:p>
      <w:pPr>
        <w:pStyle w:val="Heading4"/>
        <w:spacing w:line="357" w:lineRule="auto" w:before="142"/>
        <w:ind w:left="573" w:right="0"/>
        <w:jc w:val="left"/>
      </w:pPr>
      <w:r>
        <w:rPr>
          <w:rFonts w:ascii="Times New Roman" w:hAnsi="Times New Roman" w:cs="Times New Roman" w:eastAsia="Times New Roman" w:hint="default"/>
        </w:rPr>
        <w:t>b</w:t>
      </w:r>
      <w:r>
        <w:rPr/>
        <w:t>、借款费用已经发生；</w:t>
      </w:r>
      <w:r>
        <w:rPr>
          <w:w w:val="100"/>
        </w:rPr>
        <w:t> </w:t>
      </w:r>
      <w:r>
        <w:rPr>
          <w:rFonts w:ascii="Times New Roman" w:hAnsi="Times New Roman" w:cs="Times New Roman" w:eastAsia="Times New Roman" w:hint="default"/>
          <w:spacing w:val="-2"/>
        </w:rPr>
        <w:t>c</w:t>
      </w:r>
      <w:r>
        <w:rPr>
          <w:spacing w:val="-2"/>
        </w:rPr>
        <w:t>、为使资产达到预定可使用或者可销售状态所必要的购建或者生产活动已经开始。</w:t>
      </w:r>
    </w:p>
    <w:p>
      <w:pPr>
        <w:pStyle w:val="Heading4"/>
        <w:spacing w:line="266" w:lineRule="auto" w:before="27"/>
        <w:ind w:right="184" w:firstLine="420"/>
        <w:jc w:val="both"/>
      </w:pPr>
      <w:r>
        <w:rPr>
          <w:spacing w:val="-2"/>
        </w:rPr>
        <w:t>（</w:t>
      </w:r>
      <w:r>
        <w:rPr>
          <w:rFonts w:ascii="Times New Roman" w:hAnsi="Times New Roman" w:cs="Times New Roman" w:eastAsia="Times New Roman" w:hint="default"/>
          <w:spacing w:val="-2"/>
        </w:rPr>
        <w:t>3</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w:t>
      </w:r>
      <w:r>
        <w:rPr>
          <w:w w:val="100"/>
        </w:rPr>
        <w:t> </w:t>
      </w:r>
      <w:r>
        <w:rPr>
          <w:spacing w:val="-2"/>
        </w:rPr>
        <w:t>应当暂停借款费用的资本化。在中断期间发生的借款费用应当确认为费用，计入当期损益，直至资产的购</w:t>
      </w:r>
      <w:r>
        <w:rPr>
          <w:spacing w:val="-45"/>
        </w:rPr>
        <w:t> </w:t>
      </w:r>
      <w:r>
        <w:rPr>
          <w:spacing w:val="-45"/>
        </w:rPr>
      </w:r>
      <w:r>
        <w:rPr>
          <w:spacing w:val="-2"/>
        </w:rPr>
        <w:t>建或者生产活动重新开始。如果中断是所购建或者生产的符合资本化条件的资产达到预定可使用或者可销</w:t>
      </w:r>
      <w:r>
        <w:rPr>
          <w:spacing w:val="-43"/>
        </w:rPr>
        <w:t> </w:t>
      </w:r>
      <w:r>
        <w:rPr>
          <w:spacing w:val="-43"/>
        </w:rPr>
      </w:r>
      <w:r>
        <w:rPr/>
        <w:t>售状态必要的程序，借款费用的资本化应当继续进行。</w:t>
      </w:r>
    </w:p>
    <w:p>
      <w:pPr>
        <w:pStyle w:val="Heading4"/>
        <w:spacing w:line="264" w:lineRule="auto" w:before="55"/>
        <w:ind w:right="0"/>
        <w:jc w:val="left"/>
      </w:pPr>
      <w:r>
        <w:rPr>
          <w:spacing w:val="-2"/>
        </w:rPr>
        <w:t>（</w:t>
      </w:r>
      <w:r>
        <w:rPr>
          <w:rFonts w:ascii="Times New Roman" w:hAnsi="Times New Roman" w:cs="Times New Roman" w:eastAsia="Times New Roman" w:hint="default"/>
          <w:spacing w:val="-2"/>
        </w:rPr>
        <w:t>4</w:t>
      </w:r>
      <w:r>
        <w:rPr>
          <w:spacing w:val="-2"/>
        </w:rPr>
        <w:t>）购建或者生产符合资本化条件的资产达到预定可使用或者可销售状态时，借款费用应当停止资本化。</w:t>
      </w:r>
      <w:r>
        <w:rPr>
          <w:spacing w:val="-41"/>
        </w:rPr>
        <w:t> </w:t>
      </w:r>
      <w:r>
        <w:rPr>
          <w:spacing w:val="-41"/>
        </w:rPr>
      </w:r>
      <w:r>
        <w:rPr/>
        <w:t>在符合资本化条件的资产达到预定可使用或者可销售状态之后所发生的借款费用，应当在发生时根据其发</w:t>
      </w:r>
      <w:r>
        <w:rPr>
          <w:w w:val="100"/>
        </w:rPr>
        <w:t> </w:t>
      </w:r>
      <w:r>
        <w:rPr/>
        <w:t>生额确认为费用，计入当期损益。</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74"/>
        <w:jc w:val="left"/>
      </w:pPr>
      <w:r>
        <w:rPr/>
        <w:t>公司是否需要遵守特殊行业的披露要求 否</w:t>
      </w:r>
    </w:p>
    <w:p>
      <w:pPr>
        <w:pStyle w:val="Heading4"/>
        <w:spacing w:line="326" w:lineRule="auto" w:before="21"/>
        <w:ind w:left="573" w:right="0" w:hanging="421"/>
        <w:jc w:val="left"/>
      </w:pPr>
      <w:r>
        <w:rPr>
          <w:rFonts w:ascii="Microsoft JhengHei" w:hAnsi="Microsoft JhengHei" w:cs="Microsoft JhengHei" w:eastAsia="Microsoft JhengHei" w:hint="default"/>
          <w:b/>
          <w:bCs/>
        </w:rPr>
        <w:t>无形资产的计量</w:t>
      </w:r>
      <w:r>
        <w:rPr>
          <w:rFonts w:ascii="Microsoft JhengHei" w:hAnsi="Microsoft JhengHei" w:cs="Microsoft JhengHei" w:eastAsia="Microsoft JhengHei" w:hint="default"/>
          <w:b/>
          <w:bCs/>
          <w:spacing w:val="-45"/>
        </w:rPr>
        <w:t> </w:t>
      </w:r>
      <w:r>
        <w:rPr>
          <w:spacing w:val="-2"/>
        </w:rPr>
        <w:t>无形资产按取得时实际成本计价，其中购入的无形资产的成本，按使该项资产达到预定用途所发生的</w:t>
      </w:r>
    </w:p>
    <w:p>
      <w:pPr>
        <w:pStyle w:val="Heading4"/>
        <w:spacing w:line="237" w:lineRule="exact"/>
        <w:ind w:right="0"/>
        <w:jc w:val="left"/>
      </w:pPr>
      <w:r>
        <w:rPr/>
        <w:t>实际支出计价；内部研究开发项目研究阶段的支出，于发生时计入当期损益；开发阶段的支出，能够符合</w:t>
      </w:r>
    </w:p>
    <w:p>
      <w:pPr>
        <w:pStyle w:val="Heading4"/>
        <w:spacing w:line="240" w:lineRule="auto" w:before="37"/>
        <w:ind w:right="0"/>
        <w:jc w:val="left"/>
      </w:pPr>
      <w:r>
        <w:rPr>
          <w:spacing w:val="-5"/>
        </w:rPr>
        <w:t>资本化条件的，确认为无形资产成本；投资者投入的无形资产，应当按照投资合同或协议约定的价值确定，</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73" w:lineRule="auto" w:before="36"/>
        <w:ind w:right="103"/>
        <w:jc w:val="both"/>
      </w:pPr>
      <w:r>
        <w:rPr>
          <w:spacing w:val="-2"/>
        </w:rPr>
        <w:t>但合同或协议约定价值不公允的除外；接受债务人以非现金资产抵偿债务方式取得的无形资产，或以应收</w:t>
      </w:r>
      <w:r>
        <w:rPr>
          <w:spacing w:val="-43"/>
        </w:rPr>
        <w:t> </w:t>
      </w:r>
      <w:r>
        <w:rPr>
          <w:spacing w:val="-43"/>
        </w:rPr>
      </w:r>
      <w:r>
        <w:rPr>
          <w:spacing w:val="-2"/>
        </w:rPr>
        <w:t>债权换入无形资产的，按换入无形资产的公允价值入账；非货币性交易投入的无形资产，以该项无形资产</w:t>
      </w:r>
      <w:r>
        <w:rPr>
          <w:spacing w:val="-44"/>
        </w:rPr>
        <w:t> </w:t>
      </w:r>
      <w:r>
        <w:rPr>
          <w:spacing w:val="-44"/>
        </w:rPr>
      </w:r>
      <w:r>
        <w:rPr>
          <w:spacing w:val="-2"/>
        </w:rPr>
        <w:t>的公允价值和应支付的相关税费作为入账成本；接受捐赠的无形资产，捐赠方提供了有关凭据的，按凭据</w:t>
      </w:r>
      <w:r>
        <w:rPr>
          <w:spacing w:val="-44"/>
        </w:rPr>
        <w:t> </w:t>
      </w:r>
      <w:r>
        <w:rPr>
          <w:spacing w:val="-44"/>
        </w:rPr>
      </w:r>
      <w:r>
        <w:rPr>
          <w:spacing w:val="-2"/>
        </w:rPr>
        <w:t>上标明的金额加上应支付的相关税费计价；捐赠方没有提供有关凭据的，如果同类或类似无形资产存在活</w:t>
      </w:r>
      <w:r>
        <w:rPr>
          <w:spacing w:val="-44"/>
        </w:rPr>
        <w:t> </w:t>
      </w:r>
      <w:r>
        <w:rPr>
          <w:spacing w:val="-44"/>
        </w:rPr>
      </w:r>
      <w:r>
        <w:rPr>
          <w:spacing w:val="-2"/>
        </w:rPr>
        <w:t>跃市场的，按同类或类似无形资产的市场价格估计的金额，加上应支付的相关税费，作为实际成本；如果</w:t>
      </w:r>
      <w:r>
        <w:rPr>
          <w:spacing w:val="-47"/>
        </w:rPr>
        <w:t> </w:t>
      </w:r>
      <w:r>
        <w:rPr>
          <w:spacing w:val="-47"/>
        </w:rPr>
      </w:r>
      <w:r>
        <w:rPr>
          <w:spacing w:val="-5"/>
        </w:rPr>
        <w:t>同类或类似无形资产不存在活跃市场的，按接受捐赠的无形资产的预计未来现金流量现值，作为实际成本。</w:t>
      </w:r>
    </w:p>
    <w:p>
      <w:pPr>
        <w:spacing w:line="319" w:lineRule="auto" w:before="127"/>
        <w:ind w:left="152" w:right="2780" w:firstLine="42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无形资产期末按照账面价值与可回收金额孰低计量。</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无形资产的摊销方法</w:t>
      </w:r>
      <w:r>
        <w:rPr>
          <w:rFonts w:ascii="Microsoft JhengHei" w:hAnsi="Microsoft JhengHei" w:cs="Microsoft JhengHei" w:eastAsia="Microsoft JhengHei" w:hint="default"/>
          <w:sz w:val="21"/>
          <w:szCs w:val="21"/>
        </w:rPr>
      </w:r>
    </w:p>
    <w:p>
      <w:pPr>
        <w:pStyle w:val="Heading4"/>
        <w:spacing w:line="295" w:lineRule="auto" w:before="41"/>
        <w:ind w:right="0" w:firstLine="420"/>
        <w:jc w:val="left"/>
        <w:rPr>
          <w:rFonts w:ascii="Microsoft JhengHei" w:hAnsi="Microsoft JhengHei" w:cs="Microsoft JhengHei" w:eastAsia="Microsoft JhengHei" w:hint="default"/>
        </w:rPr>
      </w:pPr>
      <w:r>
        <w:rPr>
          <w:spacing w:val="-2"/>
        </w:rPr>
        <w:t>使用寿命有限的无形资产，在估计该使用寿命的年限内按直线法摊销；无法预见无形资产为公司带来</w:t>
      </w:r>
      <w:r>
        <w:rPr>
          <w:w w:val="100"/>
        </w:rPr>
        <w:t> </w:t>
      </w:r>
      <w:r>
        <w:rPr/>
        <w:t>未来经济利益的期限的，视为使用寿命不确定的无形资产。使用寿命不确定的无形资产不摊销。</w:t>
      </w:r>
      <w:r>
        <w:rPr>
          <w:w w:val="100"/>
        </w:rPr>
        <w:t> </w:t>
      </w:r>
      <w:r>
        <w:rPr>
          <w:rFonts w:ascii="Microsoft JhengHei" w:hAnsi="Microsoft JhengHei" w:cs="Microsoft JhengHei" w:eastAsia="Microsoft JhengHei" w:hint="default"/>
          <w:b/>
          <w:bCs/>
        </w:rPr>
        <w:t>无形资产减值准备的确认标准、计提方法</w:t>
      </w:r>
      <w:r>
        <w:rPr>
          <w:rFonts w:ascii="Microsoft JhengHei" w:hAnsi="Microsoft JhengHei" w:cs="Microsoft JhengHei" w:eastAsia="Microsoft JhengHei" w:hint="default"/>
        </w:rPr>
      </w:r>
    </w:p>
    <w:p>
      <w:pPr>
        <w:pStyle w:val="Heading4"/>
        <w:spacing w:line="240" w:lineRule="auto" w:before="69"/>
        <w:ind w:left="573" w:right="0"/>
        <w:jc w:val="left"/>
      </w:pPr>
      <w:r>
        <w:rPr/>
        <w:t>详见</w:t>
      </w:r>
      <w:r>
        <w:rPr>
          <w:rFonts w:ascii="Times New Roman" w:hAnsi="Times New Roman" w:cs="Times New Roman" w:eastAsia="Times New Roman" w:hint="default"/>
        </w:rPr>
        <w:t>19</w:t>
      </w:r>
      <w:r>
        <w:rPr/>
        <w:t>、长期资产减值</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3714"/>
        <w:jc w:val="left"/>
      </w:pPr>
      <w:r>
        <w:rPr/>
        <w:t>公司内部研究开发项目的支出分为研究阶段支出和开发阶段的支出。 公司内部研究开发项目研究阶段的支出，在发生时计入当期损益。 公司内部研究开发项目开发阶段的支出，符合下列各项时，确认为无形资产：</w:t>
      </w:r>
    </w:p>
    <w:p>
      <w:pPr>
        <w:pStyle w:val="BodyText"/>
        <w:spacing w:line="240" w:lineRule="auto" w:before="29"/>
        <w:ind w:right="0"/>
        <w:jc w:val="both"/>
      </w:pPr>
      <w:r>
        <w:rPr/>
        <w:t>（</w:t>
      </w:r>
      <w:r>
        <w:rPr>
          <w:rFonts w:ascii="Times New Roman" w:hAnsi="Times New Roman" w:cs="Times New Roman" w:eastAsia="Times New Roman" w:hint="default"/>
        </w:rPr>
        <w:t>1</w:t>
      </w:r>
      <w:r>
        <w:rPr/>
        <w:t>）从技术上来讲，完成该无形资产以使其能够使用或出售具有可行性。</w:t>
      </w:r>
    </w:p>
    <w:p>
      <w:pPr>
        <w:pStyle w:val="BodyText"/>
        <w:spacing w:line="240" w:lineRule="auto" w:before="101"/>
        <w:ind w:right="0"/>
        <w:jc w:val="both"/>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103"/>
        <w:ind w:right="204"/>
        <w:jc w:val="left"/>
      </w:pPr>
      <w:r>
        <w:rPr/>
        <w:t>（</w:t>
      </w:r>
      <w:r>
        <w:rPr>
          <w:rFonts w:ascii="Times New Roman" w:hAnsi="Times New Roman" w:cs="Times New Roman" w:eastAsia="Times New Roman" w:hint="default"/>
        </w:rPr>
        <w:t>3</w:t>
      </w:r>
      <w:r>
        <w:rPr/>
        <w:t>）无形资产产生未来经济利益的方式，包括能够证明运用该无形资产生产的产品存在市场或无形资产自身存在市场；无</w:t>
      </w:r>
      <w:r>
        <w:rPr>
          <w:spacing w:val="-80"/>
        </w:rPr>
        <w:t> </w:t>
      </w:r>
      <w:r>
        <w:rPr>
          <w:spacing w:val="-80"/>
        </w:rPr>
      </w:r>
      <w:r>
        <w:rPr/>
        <w:t>形资产将在内部使用时，证明其有用性。</w:t>
      </w:r>
    </w:p>
    <w:p>
      <w:pPr>
        <w:pStyle w:val="BodyText"/>
        <w:spacing w:line="240" w:lineRule="auto" w:before="72"/>
        <w:ind w:right="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101"/>
        <w:ind w:right="3354"/>
        <w:jc w:val="left"/>
      </w:pPr>
      <w:r>
        <w:rPr/>
        <w:t>（</w:t>
      </w:r>
      <w:r>
        <w:rPr>
          <w:rFonts w:ascii="Times New Roman" w:hAnsi="Times New Roman" w:cs="Times New Roman" w:eastAsia="Times New Roman" w:hint="default"/>
        </w:rPr>
        <w:t>5</w:t>
      </w:r>
      <w:r>
        <w:rPr/>
        <w:t>）归属于该无形资产开发阶段的支出能够可靠计量。 无法区分研究阶段支出和开发阶段支出的，将发生的研发支出全部计入当期损益。</w:t>
      </w:r>
    </w:p>
    <w:p>
      <w:pPr>
        <w:pStyle w:val="Heading4"/>
        <w:spacing w:line="612" w:lineRule="exact" w:before="36"/>
        <w:ind w:left="573" w:right="0" w:hanging="421"/>
        <w:jc w:val="left"/>
      </w:pPr>
      <w:r>
        <w:rPr>
          <w:rFonts w:ascii="Times New Roman" w:hAnsi="Times New Roman" w:cs="Times New Roman" w:eastAsia="Times New Roman" w:hint="default"/>
          <w:b/>
          <w:bCs/>
        </w:rPr>
        <w:t>19</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5"/>
        </w:rPr>
        <w:t> </w:t>
      </w:r>
      <w:r>
        <w:rPr>
          <w:spacing w:val="-2"/>
        </w:rPr>
        <w:t>资产负债表日，公司资产中除存货、采用公允价值模式计量的投资性房地产（暂以成本模式计量）、</w:t>
      </w:r>
    </w:p>
    <w:p>
      <w:pPr>
        <w:pStyle w:val="Heading4"/>
        <w:spacing w:line="220" w:lineRule="exact"/>
        <w:ind w:right="0"/>
        <w:jc w:val="both"/>
      </w:pPr>
      <w:r>
        <w:rPr/>
        <w:t>递延所得税资产、金融资产等按其专门规定处理减值以外的其他资产，有迹象表明发生减值的，以单项资</w:t>
      </w:r>
    </w:p>
    <w:p>
      <w:pPr>
        <w:pStyle w:val="Heading4"/>
        <w:spacing w:line="273" w:lineRule="auto" w:before="37"/>
        <w:ind w:right="206"/>
        <w:jc w:val="both"/>
      </w:pPr>
      <w:r>
        <w:rPr>
          <w:spacing w:val="-2"/>
        </w:rPr>
        <w:t>产为基础估计其可收回金额；难以对单项资产的可收回金额进行估计的，以该资产所属的资产组或资产组</w:t>
      </w:r>
      <w:r>
        <w:rPr>
          <w:spacing w:val="-44"/>
        </w:rPr>
        <w:t> </w:t>
      </w:r>
      <w:r>
        <w:rPr>
          <w:spacing w:val="-44"/>
        </w:rPr>
      </w:r>
      <w:r>
        <w:rPr>
          <w:spacing w:val="-2"/>
        </w:rPr>
        <w:t>组合为基础确定其可收回金额。资产的可收回金额低于其账面价值的，将资产的账面价值减记至可收回金</w:t>
      </w:r>
      <w:r>
        <w:rPr>
          <w:spacing w:val="-42"/>
        </w:rPr>
        <w:t> </w:t>
      </w:r>
      <w:r>
        <w:rPr>
          <w:spacing w:val="-42"/>
        </w:rPr>
      </w:r>
      <w:r>
        <w:rPr>
          <w:spacing w:val="-2"/>
        </w:rPr>
        <w:t>额，减记的金额确认为资产减值损失，计入当期损益，同时计提相应的资产减值准备。这些资产减值损失</w:t>
      </w:r>
      <w:r>
        <w:rPr>
          <w:spacing w:val="-50"/>
        </w:rPr>
        <w:t> </w:t>
      </w:r>
      <w:r>
        <w:rPr>
          <w:spacing w:val="-50"/>
        </w:rPr>
      </w:r>
      <w:r>
        <w:rPr/>
        <w:t>一经确认，在以后会计期间不予转回。</w:t>
      </w:r>
    </w:p>
    <w:p>
      <w:pPr>
        <w:pStyle w:val="Heading4"/>
        <w:spacing w:line="273" w:lineRule="auto" w:before="127"/>
        <w:ind w:right="0" w:firstLine="420"/>
        <w:jc w:val="left"/>
      </w:pPr>
      <w:r>
        <w:rPr>
          <w:spacing w:val="2"/>
        </w:rPr>
        <w:t>可收回金额根据资产的公允价值减去处置费用后的净额与资产预计未来现金流量的现值两者之间较</w:t>
      </w:r>
      <w:r>
        <w:rPr>
          <w:w w:val="100"/>
        </w:rPr>
        <w:t> </w:t>
      </w:r>
      <w:r>
        <w:rPr/>
        <w:t>高者确定。</w:t>
      </w:r>
    </w:p>
    <w:p>
      <w:pPr>
        <w:pStyle w:val="Heading4"/>
        <w:spacing w:line="273" w:lineRule="auto" w:before="127"/>
        <w:ind w:right="0" w:firstLine="420"/>
        <w:jc w:val="left"/>
      </w:pPr>
      <w:r>
        <w:rPr>
          <w:spacing w:val="-2"/>
        </w:rPr>
        <w:t>因企业合并所形成的商誉和使用寿命不确定的无形资产，无论是否存在减值迹象，每年都应进行减值</w:t>
      </w:r>
      <w:r>
        <w:rPr>
          <w:w w:val="100"/>
        </w:rPr>
        <w:t> </w:t>
      </w:r>
      <w:r>
        <w:rPr/>
        <w:t>测试。</w:t>
      </w:r>
    </w:p>
    <w:p>
      <w:pPr>
        <w:spacing w:after="0" w:line="273" w:lineRule="auto"/>
        <w:jc w:val="left"/>
        <w:sectPr>
          <w:footerReference w:type="default" r:id="rId17"/>
          <w:pgSz w:w="11910" w:h="16840"/>
          <w:pgMar w:footer="979" w:header="745" w:top="1060" w:bottom="1160" w:left="980" w:right="920"/>
          <w:pgNumType w:start="12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73" w:lineRule="auto"/>
        <w:ind w:right="146" w:firstLine="420"/>
        <w:jc w:val="both"/>
      </w:pPr>
      <w:r>
        <w:rPr>
          <w:spacing w:val="-2"/>
        </w:rPr>
        <w:t>长期待摊费用是指已经支出，但受益期限在一年以上（不含一年）的各项费用，长期待摊费用按发生</w:t>
      </w:r>
      <w:r>
        <w:rPr>
          <w:w w:val="100"/>
        </w:rPr>
        <w:t> </w:t>
      </w:r>
      <w:r>
        <w:rPr>
          <w:spacing w:val="-2"/>
        </w:rPr>
        <w:t>时的实际成本计价，并在受益期限内平均摊销。如果长期待摊费用项目不能使以后会计期间受益的，则将</w:t>
      </w:r>
      <w:r>
        <w:rPr>
          <w:spacing w:val="-43"/>
        </w:rPr>
        <w:t> </w:t>
      </w:r>
      <w:r>
        <w:rPr>
          <w:spacing w:val="-43"/>
        </w:rPr>
      </w:r>
      <w:r>
        <w:rPr/>
        <w:t>尚未摊销的该项目的摊余价值全部转入当期损益。</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21</w:t>
      </w:r>
      <w:r>
        <w:rPr/>
        <w:t>、职工薪酬</w:t>
      </w:r>
      <w:r>
        <w:rPr>
          <w:b w:val="0"/>
          <w:bCs w:val="0"/>
        </w:rPr>
      </w:r>
    </w:p>
    <w:p>
      <w:pPr>
        <w:spacing w:line="590" w:lineRule="atLeast" w:before="22"/>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短期薪酬，是指企业在职工提供相关服务的年度报告期间结束后十二个月内需要全部予以支付的职工</w:t>
      </w:r>
    </w:p>
    <w:p>
      <w:pPr>
        <w:pStyle w:val="Heading4"/>
        <w:spacing w:line="273" w:lineRule="auto" w:before="37"/>
        <w:ind w:right="146"/>
        <w:jc w:val="both"/>
      </w:pPr>
      <w:r>
        <w:rPr>
          <w:spacing w:val="-2"/>
        </w:rPr>
        <w:t>薪酬，因解除与职工的劳动关系给予的补偿除外。短期薪酬具体包括：职工工资、奖金、津贴、职工福利</w:t>
      </w:r>
      <w:r>
        <w:rPr>
          <w:spacing w:val="-45"/>
        </w:rPr>
        <w:t> </w:t>
      </w:r>
      <w:r>
        <w:rPr>
          <w:spacing w:val="-45"/>
        </w:rPr>
      </w:r>
      <w:r>
        <w:rPr>
          <w:spacing w:val="-2"/>
        </w:rPr>
        <w:t>费、医疗保险费、工伤保险费和生育保险费等社会保险费，住房公积金，公会经费和职工教育费，短期带</w:t>
      </w:r>
      <w:r>
        <w:rPr>
          <w:spacing w:val="-43"/>
        </w:rPr>
        <w:t> </w:t>
      </w:r>
      <w:r>
        <w:rPr>
          <w:spacing w:val="-43"/>
        </w:rPr>
      </w:r>
      <w:r>
        <w:rPr>
          <w:spacing w:val="-2"/>
        </w:rPr>
        <w:t>薪缺勤，短期利润分享计划，非货币性福利以及其他短期薪酬。公司在职工为其提供服务的会计期间，将</w:t>
      </w:r>
      <w:r>
        <w:rPr>
          <w:spacing w:val="-47"/>
        </w:rPr>
        <w:t> </w:t>
      </w:r>
      <w:r>
        <w:rPr>
          <w:spacing w:val="-47"/>
        </w:rPr>
      </w:r>
      <w:r>
        <w:rPr/>
        <w:t>实际发生的短期薪酬确认为负债，并计入当期损益，其他会计准则要求或允许计入资产成本的除外。</w:t>
      </w:r>
    </w:p>
    <w:p>
      <w:pPr>
        <w:spacing w:line="590" w:lineRule="atLeast" w:before="16"/>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离职后福利，是指企业为获得职工提供的服务而在职工退休或与企业解除劳动关系后，提供的各种形</w:t>
      </w:r>
    </w:p>
    <w:p>
      <w:pPr>
        <w:pStyle w:val="Heading4"/>
        <w:spacing w:line="273" w:lineRule="auto" w:before="37"/>
        <w:ind w:right="146"/>
        <w:jc w:val="both"/>
      </w:pPr>
      <w:r>
        <w:rPr>
          <w:spacing w:val="-2"/>
        </w:rPr>
        <w:t>式的报酬和福利，短期薪酬和辞退福利除外。公司在职工为其提供服务的会计期间，将根据设定的提存计</w:t>
      </w:r>
      <w:r>
        <w:rPr>
          <w:spacing w:val="-43"/>
        </w:rPr>
        <w:t> </w:t>
      </w:r>
      <w:r>
        <w:rPr>
          <w:spacing w:val="-43"/>
        </w:rPr>
      </w:r>
      <w:r>
        <w:rPr/>
        <w:t>划计算的应缴存金额确认为负债，并计入当期损益或相关资产成本。</w:t>
      </w:r>
    </w:p>
    <w:p>
      <w:pPr>
        <w:spacing w:line="590" w:lineRule="atLeast" w:before="17"/>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辞退福利，是指企业在职工劳动合同到期之前解除与职工的劳动关系，或者为鼓励职工自愿接受裁减</w:t>
      </w:r>
    </w:p>
    <w:p>
      <w:pPr>
        <w:pStyle w:val="Heading4"/>
        <w:spacing w:line="264" w:lineRule="auto" w:before="37"/>
        <w:ind w:right="125"/>
        <w:jc w:val="both"/>
      </w:pPr>
      <w:r>
        <w:rPr>
          <w:spacing w:val="-2"/>
        </w:rPr>
        <w:t>而给予职工的补偿。公司向职工提供辞退福利的，在下列两者孰早日确认辞退福利产生的职工薪酬负债，</w:t>
      </w:r>
      <w:r>
        <w:rPr>
          <w:spacing w:val="-21"/>
        </w:rPr>
        <w:t> </w:t>
      </w:r>
      <w:r>
        <w:rPr>
          <w:spacing w:val="-21"/>
        </w:rPr>
      </w:r>
      <w:r>
        <w:rPr>
          <w:spacing w:val="-2"/>
        </w:rPr>
        <w:t>并计入当期损益：（</w:t>
      </w:r>
      <w:r>
        <w:rPr>
          <w:rFonts w:ascii="Times New Roman" w:hAnsi="Times New Roman" w:cs="Times New Roman" w:eastAsia="Times New Roman" w:hint="default"/>
          <w:spacing w:val="-2"/>
        </w:rPr>
        <w:t>1</w:t>
      </w:r>
      <w:r>
        <w:rPr>
          <w:spacing w:val="-2"/>
        </w:rPr>
        <w:t>）企业不能单方面撤回因解除劳动关系计划或裁减建议所提供的辞退福利时。（</w:t>
      </w:r>
      <w:r>
        <w:rPr>
          <w:rFonts w:ascii="Times New Roman" w:hAnsi="Times New Roman" w:cs="Times New Roman" w:eastAsia="Times New Roman" w:hint="default"/>
          <w:spacing w:val="-2"/>
        </w:rPr>
        <w:t>2</w:t>
      </w:r>
      <w:r>
        <w:rPr>
          <w:spacing w:val="-2"/>
        </w:rPr>
        <w:t>）</w:t>
      </w:r>
      <w:r>
        <w:rPr>
          <w:spacing w:val="-22"/>
        </w:rPr>
        <w:t> </w:t>
      </w:r>
      <w:r>
        <w:rPr/>
        <w:t>企业确认与涉及支付辞退福利的重组相关的成本或费用时。</w:t>
      </w:r>
    </w:p>
    <w:p>
      <w:pPr>
        <w:spacing w:line="590" w:lineRule="atLeast" w:before="25"/>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3"/>
          <w:sz w:val="21"/>
          <w:szCs w:val="21"/>
        </w:rPr>
        <w:t>其他长期职工福利，是指除短期薪酬、离职后福利、辞退福利之外所有的职工薪酬，包括长期带薪缺</w:t>
      </w:r>
    </w:p>
    <w:p>
      <w:pPr>
        <w:pStyle w:val="Heading4"/>
        <w:spacing w:line="264" w:lineRule="auto" w:before="37"/>
        <w:ind w:right="124"/>
        <w:jc w:val="both"/>
      </w:pPr>
      <w:r>
        <w:rPr>
          <w:spacing w:val="-2"/>
        </w:rPr>
        <w:t>勤、长期残疾福利、长期利润分享计划等。公司向职工提供的其他长期职工福利，符合设定提存条件的，</w:t>
      </w:r>
      <w:r>
        <w:rPr>
          <w:spacing w:val="-21"/>
        </w:rPr>
        <w:t> </w:t>
      </w:r>
      <w:r>
        <w:rPr>
          <w:spacing w:val="-21"/>
        </w:rPr>
      </w:r>
      <w:r>
        <w:rPr>
          <w:spacing w:val="-2"/>
        </w:rPr>
        <w:t>将根据设定的提存计划计算的应缴存金额确认为负债，并计入当期损益或相关资产成本。除此以外，企业</w:t>
      </w:r>
      <w:r>
        <w:rPr>
          <w:spacing w:val="-42"/>
        </w:rPr>
        <w:t> </w:t>
      </w:r>
      <w:r>
        <w:rPr>
          <w:spacing w:val="-42"/>
        </w:rPr>
      </w:r>
      <w:r>
        <w:rPr>
          <w:spacing w:val="-2"/>
        </w:rPr>
        <w:t>将其他长期职工福利产生的职工薪酬成本确认为下列组成部分：（</w:t>
      </w:r>
      <w:r>
        <w:rPr>
          <w:rFonts w:ascii="Times New Roman" w:hAnsi="Times New Roman" w:cs="Times New Roman" w:eastAsia="Times New Roman" w:hint="default"/>
          <w:spacing w:val="-2"/>
        </w:rPr>
        <w:t>1</w:t>
      </w:r>
      <w:r>
        <w:rPr>
          <w:spacing w:val="-2"/>
        </w:rPr>
        <w:t>）服务成本。（</w:t>
      </w:r>
      <w:r>
        <w:rPr>
          <w:rFonts w:ascii="Times New Roman" w:hAnsi="Times New Roman" w:cs="Times New Roman" w:eastAsia="Times New Roman" w:hint="default"/>
          <w:spacing w:val="-2"/>
        </w:rPr>
        <w:t>2</w:t>
      </w:r>
      <w:r>
        <w:rPr>
          <w:spacing w:val="-2"/>
        </w:rPr>
        <w:t>）其他长期职工福利</w:t>
      </w:r>
      <w:r>
        <w:rPr>
          <w:spacing w:val="-44"/>
        </w:rPr>
        <w:t> </w:t>
      </w:r>
      <w:r>
        <w:rPr>
          <w:spacing w:val="-44"/>
        </w:rPr>
      </w:r>
      <w:r>
        <w:rPr/>
        <w:t>净负债或净资产的利息净额。（</w:t>
      </w:r>
      <w:r>
        <w:rPr>
          <w:rFonts w:ascii="Times New Roman" w:hAnsi="Times New Roman" w:cs="Times New Roman" w:eastAsia="Times New Roman" w:hint="default"/>
        </w:rPr>
        <w:t>3</w:t>
      </w:r>
      <w:r>
        <w:rPr/>
        <w:t>）重新计量其他长期职工净负债或净资产所产生的变动。上述项目的总</w:t>
      </w:r>
      <w:r>
        <w:rPr>
          <w:spacing w:val="-23"/>
        </w:rPr>
        <w:t> </w:t>
      </w:r>
      <w:r>
        <w:rPr>
          <w:spacing w:val="-23"/>
        </w:rPr>
      </w:r>
      <w:r>
        <w:rPr/>
        <w:t>净额计入当期损益或相关资产成本。</w:t>
      </w:r>
    </w:p>
    <w:p>
      <w:pPr>
        <w:pStyle w:val="Heading3"/>
        <w:spacing w:line="610" w:lineRule="atLeast" w:before="5"/>
        <w:ind w:right="7884"/>
        <w:jc w:val="left"/>
        <w:rPr>
          <w:b w:val="0"/>
          <w:bCs w:val="0"/>
        </w:rPr>
      </w:pPr>
      <w:r>
        <w:rPr>
          <w:rFonts w:ascii="Times New Roman" w:hAnsi="Times New Roman" w:cs="Times New Roman" w:eastAsia="Times New Roman" w:hint="default"/>
        </w:rPr>
        <w:t>22</w:t>
      </w:r>
      <w:r>
        <w:rPr/>
        <w:t>、预计负债</w:t>
      </w:r>
      <w:r>
        <w:rPr>
          <w:spacing w:val="-48"/>
        </w:rPr>
        <w:t> </w:t>
      </w:r>
      <w:r>
        <w:rPr/>
        <w:t>预计负债的确认标准</w:t>
      </w:r>
      <w:r>
        <w:rPr>
          <w:b w:val="0"/>
          <w:bCs w:val="0"/>
        </w:rPr>
      </w:r>
    </w:p>
    <w:p>
      <w:pPr>
        <w:pStyle w:val="Heading4"/>
        <w:spacing w:line="273" w:lineRule="auto" w:before="133"/>
        <w:ind w:right="146" w:firstLine="420"/>
        <w:jc w:val="both"/>
      </w:pPr>
      <w:r>
        <w:rPr>
          <w:spacing w:val="-2"/>
        </w:rPr>
        <w:t>当与对外担保、未决诉讼或仲裁、产品质量保证、裁员计划、亏损合同、重组义务、固定资产弃置义</w:t>
      </w:r>
      <w:r>
        <w:rPr>
          <w:w w:val="100"/>
        </w:rPr>
        <w:t> </w:t>
      </w:r>
      <w:r>
        <w:rPr>
          <w:spacing w:val="-2"/>
        </w:rPr>
        <w:t>务等或有事项相关的业务同时符合以下条件时，确认为负债：①该义务是本公司承担的现时义务；②该义</w:t>
      </w:r>
      <w:r>
        <w:rPr>
          <w:spacing w:val="-45"/>
        </w:rPr>
        <w:t> </w:t>
      </w:r>
      <w:r>
        <w:rPr>
          <w:spacing w:val="-45"/>
        </w:rPr>
      </w:r>
      <w:r>
        <w:rPr/>
        <w:t>务的履行很可能导致经济利益流出企业；③该义务的金额能够可靠地计量。</w:t>
      </w:r>
    </w:p>
    <w:p>
      <w:pPr>
        <w:spacing w:after="0" w:line="273"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预计负债的计量方法</w:t>
      </w:r>
      <w:r>
        <w:rPr>
          <w:b w:val="0"/>
          <w:bCs w:val="0"/>
        </w:rPr>
      </w:r>
    </w:p>
    <w:p>
      <w:pPr>
        <w:pStyle w:val="Heading4"/>
        <w:spacing w:line="273" w:lineRule="auto" w:before="133"/>
        <w:ind w:right="206" w:firstLine="420"/>
        <w:jc w:val="both"/>
      </w:pPr>
      <w:r>
        <w:rPr>
          <w:spacing w:val="2"/>
        </w:rPr>
        <w:t>预计负债按照履行现时义务所需支出的最佳估计数进行精算并初始计量。所需支出存在一个连续范</w:t>
      </w:r>
      <w:r>
        <w:rPr>
          <w:w w:val="100"/>
        </w:rPr>
        <w:t> </w:t>
      </w:r>
      <w:r>
        <w:rPr>
          <w:spacing w:val="-2"/>
        </w:rPr>
        <w:t>围，且该范围内各种结果发生的可能性相同的最佳估计数按该范围的中间值确定；在其他情况下，最佳估</w:t>
      </w:r>
      <w:r>
        <w:rPr>
          <w:spacing w:val="-43"/>
        </w:rPr>
        <w:t> </w:t>
      </w:r>
      <w:r>
        <w:rPr>
          <w:spacing w:val="-43"/>
        </w:rPr>
      </w:r>
      <w:r>
        <w:rPr>
          <w:spacing w:val="-2"/>
        </w:rPr>
        <w:t>计数按如下方法确定：①或有事项涉及单个项目时，最佳估计数按最可能发生金额确定；②或有事项涉及</w:t>
      </w:r>
      <w:r>
        <w:rPr>
          <w:spacing w:val="-44"/>
        </w:rPr>
        <w:t> </w:t>
      </w:r>
      <w:r>
        <w:rPr>
          <w:spacing w:val="-44"/>
        </w:rPr>
      </w:r>
      <w:r>
        <w:rPr>
          <w:spacing w:val="-2"/>
        </w:rPr>
        <w:t>多个项目时，最佳估计数按各种可能发生额及其发生概率计算确定；③公司清偿预计负债所需支出全部或</w:t>
      </w:r>
      <w:r>
        <w:rPr>
          <w:spacing w:val="-44"/>
        </w:rPr>
        <w:t> </w:t>
      </w:r>
      <w:r>
        <w:rPr>
          <w:spacing w:val="-44"/>
        </w:rPr>
      </w:r>
      <w:r>
        <w:rPr>
          <w:spacing w:val="-2"/>
        </w:rPr>
        <w:t>部分预期由第三方或其他方补偿的，则补偿金额在基本确定能收到时，作为资产单独确认。确认的补偿金</w:t>
      </w:r>
      <w:r>
        <w:rPr>
          <w:spacing w:val="-44"/>
        </w:rPr>
        <w:t> </w:t>
      </w:r>
      <w:r>
        <w:rPr>
          <w:spacing w:val="-44"/>
        </w:rPr>
      </w:r>
      <w:r>
        <w:rPr/>
        <w:t>额不超过所确认预计负债的账面价值。</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95" w:lineRule="auto"/>
        <w:ind w:right="0" w:firstLine="420"/>
        <w:jc w:val="left"/>
        <w:rPr>
          <w:rFonts w:ascii="Microsoft JhengHei" w:hAnsi="Microsoft JhengHei" w:cs="Microsoft JhengHei" w:eastAsia="Microsoft JhengHei" w:hint="default"/>
        </w:rPr>
      </w:pPr>
      <w:r>
        <w:rPr>
          <w:spacing w:val="-2"/>
        </w:rPr>
        <w:t>股份支付，是指企业为获取职工和其他方提供服务而授予权益工具或者承担以权益工具为基础确定的</w:t>
      </w:r>
      <w:r>
        <w:rPr>
          <w:w w:val="100"/>
        </w:rPr>
        <w:t> </w:t>
      </w:r>
      <w:r>
        <w:rPr/>
        <w:t>负债的交易。按结算方式的不同，股份支付可以分为以权益结算的股份支付和以现金结算的股份支付。</w:t>
      </w:r>
      <w:r>
        <w:rPr>
          <w:w w:val="100"/>
        </w:rPr>
        <w:t> </w:t>
      </w:r>
      <w:r>
        <w:rPr>
          <w:rFonts w:ascii="Microsoft JhengHei" w:hAnsi="Microsoft JhengHei" w:cs="Microsoft JhengHei" w:eastAsia="Microsoft JhengHei" w:hint="default"/>
          <w:b/>
          <w:bCs/>
        </w:rPr>
        <w:t>以权益结算的股份支付</w:t>
      </w:r>
      <w:r>
        <w:rPr>
          <w:rFonts w:ascii="Microsoft JhengHei" w:hAnsi="Microsoft JhengHei" w:cs="Microsoft JhengHei" w:eastAsia="Microsoft JhengHei" w:hint="default"/>
        </w:rPr>
      </w:r>
    </w:p>
    <w:p>
      <w:pPr>
        <w:pStyle w:val="Heading4"/>
        <w:spacing w:line="357" w:lineRule="auto" w:before="69"/>
        <w:ind w:left="573" w:right="0" w:hanging="421"/>
        <w:jc w:val="left"/>
      </w:pPr>
      <w:r>
        <w:rPr/>
        <w:t>（</w:t>
      </w:r>
      <w:r>
        <w:rPr>
          <w:rFonts w:ascii="Times New Roman" w:hAnsi="Times New Roman" w:cs="Times New Roman" w:eastAsia="Times New Roman" w:hint="default"/>
        </w:rPr>
        <w:t>1</w:t>
      </w:r>
      <w:r>
        <w:rPr/>
        <w:t>）初始确认与计量</w:t>
      </w:r>
      <w:r>
        <w:rPr>
          <w:w w:val="100"/>
        </w:rPr>
        <w:t> </w:t>
      </w:r>
      <w:r>
        <w:rPr>
          <w:spacing w:val="-2"/>
        </w:rPr>
        <w:t>可立即行权的换取职工服务的以权益结算的股份支付，应当在授予日，即股份支付协议获得批准的日</w:t>
      </w:r>
    </w:p>
    <w:p>
      <w:pPr>
        <w:pStyle w:val="Heading4"/>
        <w:spacing w:line="209" w:lineRule="exact"/>
        <w:ind w:right="0"/>
        <w:jc w:val="left"/>
      </w:pPr>
      <w:r>
        <w:rPr/>
        <w:t>期，按照权益工具的公允价值计入相关成本或费用，相应增加资本公积。</w:t>
      </w:r>
    </w:p>
    <w:p>
      <w:pPr>
        <w:pStyle w:val="Heading4"/>
        <w:spacing w:line="273" w:lineRule="auto" w:before="157"/>
        <w:ind w:right="206" w:firstLine="420"/>
        <w:jc w:val="both"/>
      </w:pPr>
      <w:r>
        <w:rPr>
          <w:spacing w:val="-2"/>
        </w:rPr>
        <w:t>等待行权的换取职工服务的以权益结算的股份支付，在等待期内的每个资产负债表日，应当以对可行</w:t>
      </w:r>
      <w:r>
        <w:rPr>
          <w:w w:val="100"/>
        </w:rPr>
        <w:t> </w:t>
      </w:r>
      <w:r>
        <w:rPr>
          <w:spacing w:val="-2"/>
        </w:rPr>
        <w:t>权权益工具数量的最佳估计为基础，按照权益工具授予日的公允价值，将当期取得的服务计入相关成本或</w:t>
      </w:r>
      <w:r>
        <w:rPr>
          <w:spacing w:val="-42"/>
        </w:rPr>
        <w:t> </w:t>
      </w:r>
      <w:r>
        <w:rPr>
          <w:spacing w:val="-42"/>
        </w:rPr>
      </w:r>
      <w:r>
        <w:rPr/>
        <w:t>费用和资本公积。</w:t>
      </w:r>
    </w:p>
    <w:p>
      <w:pPr>
        <w:pStyle w:val="Heading4"/>
        <w:spacing w:line="240" w:lineRule="auto" w:before="128"/>
        <w:ind w:right="0"/>
        <w:jc w:val="left"/>
      </w:pPr>
      <w:r>
        <w:rPr/>
        <w:t>（</w:t>
      </w:r>
      <w:r>
        <w:rPr>
          <w:rFonts w:ascii="Times New Roman" w:hAnsi="Times New Roman" w:cs="Times New Roman" w:eastAsia="Times New Roman" w:hint="default"/>
        </w:rPr>
        <w:t>2</w:t>
      </w:r>
      <w:r>
        <w:rPr/>
        <w:t>）后续计量</w:t>
      </w:r>
    </w:p>
    <w:p>
      <w:pPr>
        <w:pStyle w:val="Heading4"/>
        <w:spacing w:line="273" w:lineRule="auto" w:before="141"/>
        <w:ind w:right="206" w:firstLine="420"/>
        <w:jc w:val="both"/>
      </w:pPr>
      <w:r>
        <w:rPr>
          <w:spacing w:val="-2"/>
        </w:rPr>
        <w:t>在资产负债表日，后续信息表明可行权权益工具的数量与以前估计不同的，应当进行调整，并在可行</w:t>
      </w:r>
      <w:r>
        <w:rPr>
          <w:w w:val="100"/>
        </w:rPr>
        <w:t> </w:t>
      </w:r>
      <w:r>
        <w:rPr>
          <w:spacing w:val="-2"/>
        </w:rPr>
        <w:t>权日调整至实际可行权的权益工具数量。在行权日，企业根据实际行权的权益工具数量，计算确定应转入</w:t>
      </w:r>
      <w:r>
        <w:rPr>
          <w:spacing w:val="-44"/>
        </w:rPr>
        <w:t> </w:t>
      </w:r>
      <w:r>
        <w:rPr>
          <w:spacing w:val="-44"/>
        </w:rPr>
      </w:r>
      <w:r>
        <w:rPr/>
        <w:t>股本的金额，将其转入股本。</w:t>
      </w:r>
    </w:p>
    <w:p>
      <w:pPr>
        <w:pStyle w:val="Heading3"/>
        <w:spacing w:line="240" w:lineRule="auto" w:before="61"/>
        <w:ind w:right="0"/>
        <w:jc w:val="left"/>
        <w:rPr>
          <w:b w:val="0"/>
          <w:bCs w:val="0"/>
        </w:rPr>
      </w:pPr>
      <w:r>
        <w:rPr/>
        <w:t>以现金结算的股份支付</w:t>
      </w:r>
      <w:r>
        <w:rPr>
          <w:b w:val="0"/>
          <w:bCs w:val="0"/>
        </w:rPr>
      </w:r>
    </w:p>
    <w:p>
      <w:pPr>
        <w:pStyle w:val="Heading4"/>
        <w:spacing w:line="357" w:lineRule="auto" w:before="133"/>
        <w:ind w:left="573" w:right="0" w:hanging="421"/>
        <w:jc w:val="left"/>
      </w:pPr>
      <w:r>
        <w:rPr/>
        <w:t>（</w:t>
      </w:r>
      <w:r>
        <w:rPr>
          <w:rFonts w:ascii="Times New Roman" w:hAnsi="Times New Roman" w:cs="Times New Roman" w:eastAsia="Times New Roman" w:hint="default"/>
        </w:rPr>
        <w:t>1</w:t>
      </w:r>
      <w:r>
        <w:rPr/>
        <w:t>）初始确认与计量</w:t>
      </w:r>
      <w:r>
        <w:rPr>
          <w:w w:val="100"/>
        </w:rPr>
        <w:t> </w:t>
      </w:r>
      <w:r>
        <w:rPr>
          <w:spacing w:val="-2"/>
        </w:rPr>
        <w:t>授予后立即可行权的以现金结算的股份支付，应当在授予日以企业承担负债的公允价值计入相关成本</w:t>
      </w:r>
    </w:p>
    <w:p>
      <w:pPr>
        <w:pStyle w:val="Heading4"/>
        <w:spacing w:line="209" w:lineRule="exact"/>
        <w:ind w:right="0"/>
        <w:jc w:val="left"/>
      </w:pPr>
      <w:r>
        <w:rPr>
          <w:spacing w:val="-5"/>
        </w:rPr>
        <w:t>或费用，相应增加负债。完成等待期内的服务或达到规定业绩条件以后才可行权的以现金结算的股份支付，</w:t>
      </w:r>
    </w:p>
    <w:p>
      <w:pPr>
        <w:pStyle w:val="Heading4"/>
        <w:spacing w:line="273" w:lineRule="auto" w:before="37"/>
        <w:ind w:right="0"/>
        <w:jc w:val="left"/>
      </w:pPr>
      <w:r>
        <w:rPr>
          <w:spacing w:val="-2"/>
        </w:rPr>
        <w:t>在等待期内的每个资产负债表日，应当以对可行权情况的最佳估计为基础，按照企业承担负债的公允价值</w:t>
      </w:r>
      <w:r>
        <w:rPr>
          <w:spacing w:val="-43"/>
        </w:rPr>
        <w:t> </w:t>
      </w:r>
      <w:r>
        <w:rPr>
          <w:spacing w:val="-43"/>
        </w:rPr>
      </w:r>
      <w:r>
        <w:rPr/>
        <w:t>金额，将当期取得的服务计入成本或费用和相应的负债。</w:t>
      </w:r>
    </w:p>
    <w:p>
      <w:pPr>
        <w:pStyle w:val="Heading4"/>
        <w:spacing w:line="240" w:lineRule="auto" w:before="127"/>
        <w:ind w:right="0"/>
        <w:jc w:val="left"/>
      </w:pPr>
      <w:r>
        <w:rPr/>
        <w:t>（</w:t>
      </w:r>
      <w:r>
        <w:rPr>
          <w:rFonts w:ascii="Times New Roman" w:hAnsi="Times New Roman" w:cs="Times New Roman" w:eastAsia="Times New Roman" w:hint="default"/>
        </w:rPr>
        <w:t>2</w:t>
      </w:r>
      <w:r>
        <w:rPr/>
        <w:t>）后续计量</w:t>
      </w:r>
    </w:p>
    <w:p>
      <w:pPr>
        <w:pStyle w:val="Heading4"/>
        <w:spacing w:line="273" w:lineRule="auto" w:before="141"/>
        <w:ind w:right="206" w:firstLine="420"/>
        <w:jc w:val="both"/>
      </w:pPr>
      <w:r>
        <w:rPr>
          <w:spacing w:val="-2"/>
        </w:rPr>
        <w:t>在资产负债表日，后续信息表明企业当期承担债务的公允价值与以前估计不同的，应当进行调整，并</w:t>
      </w:r>
      <w:r>
        <w:rPr>
          <w:w w:val="100"/>
        </w:rPr>
        <w:t> </w:t>
      </w:r>
      <w:r>
        <w:rPr>
          <w:spacing w:val="-2"/>
        </w:rPr>
        <w:t>在可行权日调整至实际可行权水平。企业应当在相关负债结算前的每个资产负债表日以及结算日，对负债</w:t>
      </w:r>
      <w:r>
        <w:rPr>
          <w:spacing w:val="-43"/>
        </w:rPr>
        <w:t> </w:t>
      </w:r>
      <w:r>
        <w:rPr>
          <w:spacing w:val="-43"/>
        </w:rPr>
      </w:r>
      <w:r>
        <w:rPr/>
        <w:t>的公允价值重新计量，其变动计入当期损益。</w:t>
      </w:r>
    </w:p>
    <w:p>
      <w:pPr>
        <w:spacing w:line="326" w:lineRule="auto" w:before="61"/>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权益工具公允价值的确定</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对于授予职工的股份，其公允价值应按企业股份的市场价格计量，同时考虑授予股份所依据的条款和</w:t>
      </w:r>
    </w:p>
    <w:p>
      <w:pPr>
        <w:pStyle w:val="Heading4"/>
        <w:spacing w:line="236" w:lineRule="exact"/>
        <w:ind w:right="0"/>
        <w:jc w:val="left"/>
      </w:pPr>
      <w:r>
        <w:rPr/>
        <w:t>条件（不包括市场条件之外的可行权条件）进行调整。</w:t>
      </w:r>
    </w:p>
    <w:p>
      <w:pPr>
        <w:spacing w:line="328" w:lineRule="auto" w:before="88"/>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确认可行权权益工具最佳估计的依据</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在等待期内每个资产负债表日，公司根据最新取得的可行权职工人数变动等后续信息做出最佳估计，</w:t>
      </w:r>
    </w:p>
    <w:p>
      <w:pPr>
        <w:spacing w:after="0" w:line="328"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pPr>
      <w:r>
        <w:rPr/>
        <w:t>修正预计可行权的权益工具数量。</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pStyle w:val="Heading3"/>
        <w:spacing w:line="240" w:lineRule="auto" w:before="23"/>
        <w:ind w:right="0"/>
        <w:jc w:val="left"/>
        <w:rPr>
          <w:b w:val="0"/>
          <w:bCs w:val="0"/>
        </w:rPr>
      </w:pPr>
      <w:r>
        <w:rPr/>
        <w:t>销售商品</w:t>
      </w:r>
      <w:r>
        <w:rPr>
          <w:b w:val="0"/>
          <w:bCs w:val="0"/>
        </w:rPr>
      </w:r>
    </w:p>
    <w:p>
      <w:pPr>
        <w:pStyle w:val="Heading4"/>
        <w:spacing w:line="273" w:lineRule="auto" w:before="131"/>
        <w:ind w:right="0" w:firstLine="420"/>
        <w:jc w:val="left"/>
      </w:pPr>
      <w:r>
        <w:rPr>
          <w:spacing w:val="-2"/>
        </w:rPr>
        <w:t>公司销售的商品在同时满足下列条件时，按从购货方已收或应收的合同或协议价款的金额确认销售商</w:t>
      </w:r>
      <w:r>
        <w:rPr>
          <w:w w:val="100"/>
        </w:rPr>
        <w:t> </w:t>
      </w:r>
      <w:r>
        <w:rPr/>
        <w:t>品收入：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4"/>
        <w:spacing w:line="240" w:lineRule="auto"/>
        <w:ind w:left="573" w:right="0"/>
        <w:jc w:val="left"/>
      </w:pPr>
      <w:r>
        <w:rPr/>
        <w:t>（</w:t>
      </w:r>
      <w:r>
        <w:rPr>
          <w:rFonts w:ascii="Times New Roman" w:hAnsi="Times New Roman" w:cs="Times New Roman" w:eastAsia="Times New Roman" w:hint="default"/>
        </w:rPr>
        <w:t>1</w:t>
      </w:r>
      <w:r>
        <w:rPr/>
        <w:t>）已将商品所有权上的主要风险和报酬转移给购货方；</w:t>
      </w:r>
    </w:p>
    <w:p>
      <w:pPr>
        <w:pStyle w:val="Heading4"/>
        <w:spacing w:line="240" w:lineRule="auto" w:before="141"/>
        <w:ind w:left="573" w:right="0"/>
        <w:jc w:val="left"/>
      </w:pPr>
      <w:r>
        <w:rPr/>
        <w:t>（</w:t>
      </w:r>
      <w:r>
        <w:rPr>
          <w:rFonts w:ascii="Times New Roman" w:hAnsi="Times New Roman" w:cs="Times New Roman" w:eastAsia="Times New Roman" w:hint="default"/>
        </w:rPr>
        <w:t>2</w:t>
      </w:r>
      <w:r>
        <w:rPr/>
        <w:t>）</w:t>
      </w:r>
      <w:r>
        <w:rPr>
          <w:spacing w:val="-27"/>
        </w:rPr>
        <w:t> </w:t>
      </w:r>
      <w:r>
        <w:rPr/>
        <w:t>既没有保留通常与所有权相联系的继续管理权，也没有对已售出的商品实施有效控制；</w:t>
      </w:r>
    </w:p>
    <w:p>
      <w:pPr>
        <w:pStyle w:val="Heading4"/>
        <w:spacing w:line="240" w:lineRule="auto" w:before="141"/>
        <w:ind w:left="513" w:right="0"/>
        <w:jc w:val="left"/>
      </w:pPr>
      <w:r>
        <w:rPr/>
        <w:t>（</w:t>
      </w:r>
      <w:r>
        <w:rPr>
          <w:rFonts w:ascii="Times New Roman" w:hAnsi="Times New Roman" w:cs="Times New Roman" w:eastAsia="Times New Roman" w:hint="default"/>
        </w:rPr>
        <w:t>3</w:t>
      </w:r>
      <w:r>
        <w:rPr/>
        <w:t>）收入的金额能够可靠地计量；</w:t>
      </w:r>
    </w:p>
    <w:p>
      <w:pPr>
        <w:pStyle w:val="Heading4"/>
        <w:spacing w:line="240" w:lineRule="auto" w:before="141"/>
        <w:ind w:left="513" w:right="0"/>
        <w:jc w:val="left"/>
      </w:pPr>
      <w:r>
        <w:rPr/>
        <w:t>（</w:t>
      </w:r>
      <w:r>
        <w:rPr>
          <w:rFonts w:ascii="Times New Roman" w:hAnsi="Times New Roman" w:cs="Times New Roman" w:eastAsia="Times New Roman" w:hint="default"/>
        </w:rPr>
        <w:t>4</w:t>
      </w:r>
      <w:r>
        <w:rPr/>
        <w:t>）相关的经济利益很可能流入企业；</w:t>
      </w:r>
    </w:p>
    <w:p>
      <w:pPr>
        <w:pStyle w:val="BodyText"/>
        <w:spacing w:line="240" w:lineRule="auto" w:before="162"/>
        <w:ind w:left="513" w:right="0"/>
        <w:jc w:val="left"/>
      </w:pPr>
      <w:r>
        <w:rPr/>
        <w:t>（</w:t>
      </w:r>
      <w:r>
        <w:rPr>
          <w:rFonts w:ascii="Times New Roman" w:hAnsi="Times New Roman" w:cs="Times New Roman" w:eastAsia="Times New Roman" w:hint="default"/>
        </w:rPr>
        <w:t>5</w:t>
      </w:r>
      <w:r>
        <w:rPr/>
        <w:t>）相关的已发生或将发生的成本能够可靠地计量。</w:t>
      </w:r>
    </w:p>
    <w:p>
      <w:pPr>
        <w:pStyle w:val="Heading3"/>
        <w:spacing w:line="240" w:lineRule="auto" w:before="97"/>
        <w:ind w:right="0"/>
        <w:jc w:val="left"/>
        <w:rPr>
          <w:b w:val="0"/>
          <w:bCs w:val="0"/>
        </w:rPr>
      </w:pPr>
      <w:r>
        <w:rPr/>
        <w:t>提供劳务</w:t>
      </w:r>
      <w:r>
        <w:rPr>
          <w:b w:val="0"/>
          <w:bCs w:val="0"/>
        </w:rPr>
      </w:r>
    </w:p>
    <w:p>
      <w:pPr>
        <w:pStyle w:val="Heading4"/>
        <w:spacing w:line="273" w:lineRule="auto" w:before="131"/>
        <w:ind w:right="0" w:firstLine="420"/>
        <w:jc w:val="left"/>
      </w:pPr>
      <w:r>
        <w:rPr>
          <w:spacing w:val="2"/>
        </w:rPr>
        <w:t>在提供劳务交易的结果能够可靠估计的情况下，公司于资产负债表日按完工进度确认相关的劳务收</w:t>
      </w:r>
      <w:r>
        <w:rPr>
          <w:w w:val="100"/>
        </w:rPr>
        <w:t> </w:t>
      </w:r>
      <w:r>
        <w:rPr/>
        <w:t>入。如提供劳务交易结果不能够可靠估计的，应当分别处理：</w:t>
      </w:r>
    </w:p>
    <w:p>
      <w:pPr>
        <w:pStyle w:val="Heading4"/>
        <w:spacing w:line="256" w:lineRule="auto" w:before="127"/>
        <w:ind w:right="0"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w:t>
      </w:r>
      <w:r>
        <w:rPr>
          <w:w w:val="100"/>
        </w:rPr>
        <w:t> </w:t>
      </w:r>
      <w:r>
        <w:rPr/>
        <w:t>并按相同金额结转劳务成本；</w:t>
      </w:r>
    </w:p>
    <w:p>
      <w:pPr>
        <w:pStyle w:val="Heading4"/>
        <w:spacing w:line="256" w:lineRule="auto" w:before="142"/>
        <w:ind w:right="0" w:firstLine="420"/>
        <w:jc w:val="left"/>
      </w:pPr>
      <w:r>
        <w:rPr/>
        <w:t>（</w:t>
      </w:r>
      <w:r>
        <w:rPr>
          <w:rFonts w:ascii="Times New Roman" w:hAnsi="Times New Roman" w:cs="Times New Roman" w:eastAsia="Times New Roman" w:hint="default"/>
        </w:rPr>
        <w:t>2</w:t>
      </w:r>
      <w:r>
        <w:rPr/>
        <w:t>）已经发生的劳务成本预计不能够得到补偿的，应当将已经发生的劳务成本计入当期损益，不确</w:t>
      </w:r>
      <w:r>
        <w:rPr>
          <w:w w:val="100"/>
        </w:rPr>
        <w:t> </w:t>
      </w:r>
      <w:r>
        <w:rPr/>
        <w:t>认提供劳务收入。</w:t>
      </w:r>
    </w:p>
    <w:p>
      <w:pPr>
        <w:pStyle w:val="Heading4"/>
        <w:spacing w:line="240" w:lineRule="auto" w:before="142"/>
        <w:ind w:left="573" w:right="0"/>
        <w:jc w:val="left"/>
      </w:pPr>
      <w:r>
        <w:rPr/>
        <w:t>提供劳务交易的结果能够可靠估计是指：</w:t>
      </w:r>
    </w:p>
    <w:p>
      <w:pPr>
        <w:pStyle w:val="Heading4"/>
        <w:spacing w:line="240" w:lineRule="auto" w:before="157"/>
        <w:ind w:left="573" w:right="0"/>
        <w:jc w:val="left"/>
      </w:pPr>
      <w:r>
        <w:rPr/>
        <w:t>（</w:t>
      </w:r>
      <w:r>
        <w:rPr>
          <w:rFonts w:ascii="Times New Roman" w:hAnsi="Times New Roman" w:cs="Times New Roman" w:eastAsia="Times New Roman" w:hint="default"/>
        </w:rPr>
        <w:t>1</w:t>
      </w:r>
      <w:r>
        <w:rPr/>
        <w:t>）收入金额能够可靠计量；</w:t>
      </w:r>
    </w:p>
    <w:p>
      <w:pPr>
        <w:pStyle w:val="Heading4"/>
        <w:spacing w:line="240" w:lineRule="auto" w:before="141"/>
        <w:ind w:left="573" w:right="0"/>
        <w:jc w:val="left"/>
      </w:pPr>
      <w:r>
        <w:rPr/>
        <w:t>（</w:t>
      </w:r>
      <w:r>
        <w:rPr>
          <w:rFonts w:ascii="Times New Roman" w:hAnsi="Times New Roman" w:cs="Times New Roman" w:eastAsia="Times New Roman" w:hint="default"/>
        </w:rPr>
        <w:t>2</w:t>
      </w:r>
      <w:r>
        <w:rPr/>
        <w:t>）相关经济利益很可能流入公司；</w:t>
      </w:r>
    </w:p>
    <w:p>
      <w:pPr>
        <w:pStyle w:val="Heading4"/>
        <w:spacing w:line="240" w:lineRule="auto" w:before="141"/>
        <w:ind w:left="573" w:right="0"/>
        <w:jc w:val="left"/>
      </w:pPr>
      <w:r>
        <w:rPr/>
        <w:t>（</w:t>
      </w:r>
      <w:r>
        <w:rPr>
          <w:rFonts w:ascii="Times New Roman" w:hAnsi="Times New Roman" w:cs="Times New Roman" w:eastAsia="Times New Roman" w:hint="default"/>
        </w:rPr>
        <w:t>3</w:t>
      </w:r>
      <w:r>
        <w:rPr/>
        <w:t>）交易的完工进度能够可靠地确定；</w:t>
      </w:r>
    </w:p>
    <w:p>
      <w:pPr>
        <w:spacing w:line="302" w:lineRule="auto" w:before="142"/>
        <w:ind w:left="152" w:right="4014" w:firstLine="42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）交易已发生和将发生的成本能够可靠计量。</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让渡资产使用权</w:t>
      </w:r>
      <w:r>
        <w:rPr>
          <w:rFonts w:ascii="Microsoft JhengHei" w:hAnsi="Microsoft JhengHei" w:cs="Microsoft JhengHei" w:eastAsia="Microsoft JhengHei" w:hint="default"/>
          <w:sz w:val="21"/>
          <w:szCs w:val="21"/>
        </w:rPr>
      </w:r>
    </w:p>
    <w:p>
      <w:pPr>
        <w:pStyle w:val="Heading4"/>
        <w:spacing w:line="273" w:lineRule="auto" w:before="60"/>
        <w:ind w:right="0" w:firstLine="420"/>
        <w:jc w:val="left"/>
      </w:pPr>
      <w:r>
        <w:rPr>
          <w:spacing w:val="2"/>
        </w:rPr>
        <w:t>本公司在与让渡资产使用权相关的经济利益能够流入和收入的金额能够可靠的计量时确认让渡资产</w:t>
      </w:r>
      <w:r>
        <w:rPr>
          <w:w w:val="100"/>
        </w:rPr>
        <w:t> </w:t>
      </w:r>
      <w:r>
        <w:rPr/>
        <w:t>使用权收入。</w:t>
      </w:r>
    </w:p>
    <w:p>
      <w:pPr>
        <w:pStyle w:val="Heading4"/>
        <w:spacing w:line="273" w:lineRule="auto" w:before="127"/>
        <w:ind w:right="0" w:firstLine="420"/>
        <w:jc w:val="left"/>
      </w:pPr>
      <w:r>
        <w:rPr>
          <w:spacing w:val="-2"/>
        </w:rPr>
        <w:t>利息收入按使用货币资金的使用时间和适用利率计算确定。使用费收入金额，按照有关合同或协议约</w:t>
      </w:r>
      <w:r>
        <w:rPr>
          <w:w w:val="100"/>
        </w:rPr>
        <w:t> </w:t>
      </w:r>
      <w:r>
        <w:rPr/>
        <w:t>定的收费时间和方法计算确定。</w:t>
      </w:r>
    </w:p>
    <w:p>
      <w:pPr>
        <w:pStyle w:val="Heading3"/>
        <w:spacing w:line="240" w:lineRule="auto" w:before="61"/>
        <w:ind w:right="0"/>
        <w:jc w:val="left"/>
        <w:rPr>
          <w:b w:val="0"/>
          <w:bCs w:val="0"/>
        </w:rPr>
      </w:pPr>
      <w:r>
        <w:rPr/>
        <w:t>按各收入类别的具体确认原则及方法如下：</w:t>
      </w:r>
      <w:r>
        <w:rPr>
          <w:b w:val="0"/>
          <w:bCs w:val="0"/>
        </w:rPr>
      </w:r>
    </w:p>
    <w:p>
      <w:pPr>
        <w:spacing w:line="328" w:lineRule="auto" w:before="66"/>
        <w:ind w:left="573" w:right="0" w:hanging="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）软件开发收入的确认原则及方法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软件开发收入是指接受客户委托，根据客户的需要，对应用软件技术进行研究开发，由此开发出来的</w:t>
      </w:r>
    </w:p>
    <w:p>
      <w:pPr>
        <w:spacing w:after="0" w:line="328"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376" w:lineRule="auto" w:before="36"/>
        <w:ind w:left="573" w:right="3294" w:hanging="421"/>
        <w:jc w:val="left"/>
      </w:pPr>
      <w:r>
        <w:rPr/>
        <w:t>软件为定制软件、不具有通用性。</w:t>
      </w:r>
      <w:r>
        <w:rPr>
          <w:w w:val="100"/>
        </w:rPr>
        <w:t> </w:t>
      </w:r>
      <w:r>
        <w:rPr>
          <w:spacing w:val="-2"/>
        </w:rPr>
        <w:t>软件开发收入的确认原则及方法分为两大类：</w:t>
      </w:r>
    </w:p>
    <w:p>
      <w:pPr>
        <w:pStyle w:val="Heading4"/>
        <w:spacing w:line="240" w:lineRule="auto" w:before="37"/>
        <w:ind w:left="573" w:right="0"/>
        <w:jc w:val="left"/>
      </w:pPr>
      <w:r>
        <w:rPr/>
        <w:t>①根据合同按每月实际工作量（人</w:t>
      </w:r>
      <w:r>
        <w:rPr>
          <w:rFonts w:ascii="Times New Roman" w:hAnsi="Times New Roman" w:cs="Times New Roman" w:eastAsia="Times New Roman" w:hint="default"/>
        </w:rPr>
        <w:t>/</w:t>
      </w:r>
      <w:r>
        <w:rPr/>
        <w:t>天数）收费，经客户确认实际工作量后确认软件开发收入。</w:t>
      </w:r>
    </w:p>
    <w:p>
      <w:pPr>
        <w:pStyle w:val="Heading4"/>
        <w:spacing w:line="273" w:lineRule="auto" w:before="141"/>
        <w:ind w:right="0" w:firstLine="420"/>
        <w:jc w:val="left"/>
      </w:pPr>
      <w:r>
        <w:rPr>
          <w:spacing w:val="-2"/>
        </w:rPr>
        <w:t>②公司软件开发业务按照合同约定提交软件开发成果并经客户验收后确认收入，该业务若存在分阶段</w:t>
      </w:r>
      <w:r>
        <w:rPr>
          <w:w w:val="100"/>
        </w:rPr>
        <w:t> </w:t>
      </w:r>
      <w:r>
        <w:rPr/>
        <w:t>多次验收情况，则按该业务完成各阶段工作并经客户验收时，分别确认相应阶段工作成果的收入。</w:t>
      </w:r>
    </w:p>
    <w:p>
      <w:pPr>
        <w:pStyle w:val="Heading4"/>
        <w:spacing w:line="432" w:lineRule="exact" w:before="27"/>
        <w:ind w:left="573" w:right="0" w:firstLine="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）维护服务收入的确认原则及方法</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t>维护服务收入是指公司为客户提供专业的技术应用维护服务实现的收入。</w:t>
      </w:r>
      <w:r>
        <w:rPr>
          <w:w w:val="100"/>
        </w:rPr>
        <w:t> </w:t>
      </w:r>
      <w:r>
        <w:rPr>
          <w:spacing w:val="-2"/>
        </w:rPr>
        <w:t>具体确认依据、时点和确认金额：每个报告期末按合同金额和已提供服务期间占合同期间的比例确定</w:t>
      </w:r>
    </w:p>
    <w:p>
      <w:pPr>
        <w:pStyle w:val="Heading4"/>
        <w:spacing w:line="255" w:lineRule="exact"/>
        <w:ind w:right="0"/>
        <w:jc w:val="left"/>
      </w:pPr>
      <w:r>
        <w:rPr/>
        <w:t>的金额确认收入。</w:t>
      </w:r>
    </w:p>
    <w:p>
      <w:pPr>
        <w:spacing w:line="326" w:lineRule="auto" w:before="91"/>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）计算机信息系统集成收入的确认原则及方法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计算机信息系统集成收入是指针对客户的集成需求制订集成解决方案，向客户提供构成集成化系统的</w:t>
      </w:r>
    </w:p>
    <w:p>
      <w:pPr>
        <w:pStyle w:val="Heading4"/>
        <w:spacing w:line="236" w:lineRule="exact"/>
        <w:ind w:right="0"/>
        <w:jc w:val="left"/>
      </w:pPr>
      <w:r>
        <w:rPr/>
        <w:t>第三方产品，如操作系统、数据库等系统软件以及服务器、网络设备等硬件。</w:t>
      </w:r>
    </w:p>
    <w:p>
      <w:pPr>
        <w:pStyle w:val="BodyText"/>
        <w:spacing w:line="316" w:lineRule="auto" w:before="98"/>
        <w:ind w:right="0"/>
        <w:jc w:val="left"/>
      </w:pPr>
      <w:r>
        <w:rPr>
          <w:spacing w:val="-2"/>
        </w:rPr>
        <w:t>具体确认原则及方法为：计算机信息系统集成业务以客户签收送货单为确认收入的依据。具体的确认时点为软硬件设备交付</w:t>
      </w:r>
      <w:r>
        <w:rPr>
          <w:spacing w:val="-64"/>
        </w:rPr>
        <w:t> </w:t>
      </w:r>
      <w:r>
        <w:rPr>
          <w:spacing w:val="-64"/>
        </w:rPr>
      </w:r>
      <w:r>
        <w:rPr/>
        <w:t>客户指定地点及现场调试后，并取得客户签字确认的送货单，确认金额为对应的销售合同不含税金额。</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与资产相关的政府补助，冲减相关资产的账面价值或确认为递延收益。与资产相关的政府补助确认为递延收益的，在相关资</w:t>
      </w:r>
      <w:r>
        <w:rPr>
          <w:spacing w:val="-63"/>
        </w:rPr>
        <w:t> </w:t>
      </w:r>
      <w:r>
        <w:rPr>
          <w:spacing w:val="-63"/>
        </w:rPr>
      </w:r>
      <w:r>
        <w:rPr/>
        <w:t>产使用寿命内按照合理、系统的方法分期计入损益。按照名义金额计量的政府补助，直接计入当期损益。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2"/>
        </w:rPr>
        <w:t>与收益相关的政府补助，用于补偿以后期间的相关费用和损失的，确认为递延收益，并在确认相关费用的期间计入当期</w:t>
      </w:r>
      <w:r>
        <w:rPr/>
        <w:t> 损益或冲减相关成本；用于补偿已经发生的相关费用和损失的，直接计入当期损益或冲减相关成本。</w:t>
      </w:r>
    </w:p>
    <w:p>
      <w:pPr>
        <w:pStyle w:val="BodyText"/>
        <w:spacing w:line="316" w:lineRule="auto" w:before="59"/>
        <w:ind w:right="0" w:firstLine="360"/>
        <w:jc w:val="left"/>
      </w:pPr>
      <w:r>
        <w:rPr>
          <w:spacing w:val="-2"/>
        </w:rPr>
        <w:t>与企业日常活动相关的政府补助，按照经济业务实质，计入其他收益或冲减相关成本费用。与企业日常活动无关的政府</w:t>
      </w:r>
      <w:r>
        <w:rPr/>
        <w:t> 补助，计入营业外收支。</w:t>
      </w:r>
    </w:p>
    <w:p>
      <w:pPr>
        <w:pStyle w:val="BodyText"/>
        <w:spacing w:line="300" w:lineRule="auto" w:before="59"/>
        <w:ind w:right="144" w:firstLine="360"/>
        <w:jc w:val="left"/>
      </w:pPr>
      <w:r>
        <w:rPr/>
        <w:t>已确认的政府补助需要退回的，应当在需要退回的当期分情况按照以下规定进行会计处理：（</w:t>
      </w:r>
      <w:r>
        <w:rPr>
          <w:rFonts w:ascii="Times New Roman" w:hAnsi="Times New Roman" w:cs="Times New Roman" w:eastAsia="Times New Roman" w:hint="default"/>
        </w:rPr>
        <w:t>1</w:t>
      </w:r>
      <w:r>
        <w:rPr/>
        <w:t>）初始确认时冲减相关 资产账面价值的，调整资产账面价值；（</w:t>
      </w:r>
      <w:r>
        <w:rPr>
          <w:rFonts w:ascii="Times New Roman" w:hAnsi="Times New Roman" w:cs="Times New Roman" w:eastAsia="Times New Roman" w:hint="default"/>
        </w:rPr>
        <w:t>2</w:t>
      </w:r>
      <w:r>
        <w:rPr/>
        <w:t>）存在相关递延收益的，冲减相关递延收益账面余额，超出部分计入当期损益；</w:t>
      </w:r>
    </w:p>
    <w:p>
      <w:pPr>
        <w:pStyle w:val="BodyText"/>
        <w:spacing w:line="240" w:lineRule="auto" w:before="13"/>
        <w:ind w:right="0"/>
        <w:jc w:val="left"/>
      </w:pPr>
      <w:r>
        <w:rPr/>
        <w:t>（</w:t>
      </w:r>
      <w:r>
        <w:rPr>
          <w:rFonts w:ascii="Times New Roman" w:hAnsi="Times New Roman" w:cs="Times New Roman" w:eastAsia="Times New Roman" w:hint="default"/>
        </w:rPr>
        <w:t>3</w:t>
      </w:r>
      <w:r>
        <w:rPr/>
        <w:t>）属于其他情况的，直接计入当期损益。</w:t>
      </w:r>
    </w:p>
    <w:p>
      <w:pPr>
        <w:spacing w:line="590" w:lineRule="atLeast" w:before="48"/>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所得税费用的会计处理采用资产负债表债务法核算。资产负债表日，公司按照可抵扣暂时性差异与适</w:t>
      </w:r>
    </w:p>
    <w:p>
      <w:pPr>
        <w:pStyle w:val="Heading4"/>
        <w:spacing w:line="273" w:lineRule="auto" w:before="37"/>
        <w:ind w:right="0"/>
        <w:jc w:val="left"/>
      </w:pPr>
      <w:r>
        <w:rPr>
          <w:spacing w:val="-2"/>
        </w:rPr>
        <w:t>用所得税税率计算的结果，确认递延所得税资产及相应的递延所得税收益；按照应纳税暂时性差异与适用</w:t>
      </w:r>
      <w:r>
        <w:rPr>
          <w:spacing w:val="-43"/>
        </w:rPr>
        <w:t> </w:t>
      </w:r>
      <w:r>
        <w:rPr>
          <w:spacing w:val="-43"/>
        </w:rPr>
      </w:r>
      <w:r>
        <w:rPr/>
        <w:t>企业所得税税率计算的结果，确认递延所得税负债及相应的递延所得税费用。</w:t>
      </w:r>
    </w:p>
    <w:p>
      <w:pPr>
        <w:pStyle w:val="Heading4"/>
        <w:spacing w:line="328" w:lineRule="auto" w:before="61"/>
        <w:ind w:left="573" w:right="0" w:hanging="421"/>
        <w:jc w:val="left"/>
      </w:pPr>
      <w:r>
        <w:rPr>
          <w:rFonts w:ascii="Microsoft JhengHei" w:hAnsi="Microsoft JhengHei" w:cs="Microsoft JhengHei" w:eastAsia="Microsoft JhengHei" w:hint="default"/>
          <w:b/>
          <w:bCs/>
        </w:rPr>
        <w:t>递延所得税资产的确认</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2"/>
        </w:rPr>
        <w:t>公司以很可能取得用来抵扣可抵扣暂时性差异的应纳税所得额为限，确认由可抵扣暂时性差异产生的</w:t>
      </w:r>
    </w:p>
    <w:p>
      <w:pPr>
        <w:pStyle w:val="Heading4"/>
        <w:spacing w:line="234" w:lineRule="exact"/>
        <w:ind w:right="0"/>
        <w:jc w:val="left"/>
      </w:pPr>
      <w:r>
        <w:rPr/>
        <w:t>递延所得税资产。但是同时具有下列特征的交易中因资产或负债的初始确认所产生的递延所得税资产会计</w:t>
      </w:r>
    </w:p>
    <w:p>
      <w:pPr>
        <w:spacing w:after="0" w:line="234" w:lineRule="exact"/>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64" w:lineRule="auto" w:before="36"/>
        <w:ind w:right="146"/>
        <w:jc w:val="both"/>
      </w:pPr>
      <w:r>
        <w:rPr>
          <w:spacing w:val="-2"/>
        </w:rPr>
        <w:t>处理采用资产负债表债务法核算。资产负债表日，公司按照可抵扣暂时性差异与适用所得税税率计算的结</w:t>
      </w:r>
      <w:r>
        <w:rPr>
          <w:spacing w:val="-42"/>
        </w:rPr>
        <w:t> </w:t>
      </w:r>
      <w:r>
        <w:rPr>
          <w:spacing w:val="-42"/>
        </w:rPr>
      </w:r>
      <w:r>
        <w:rPr>
          <w:spacing w:val="-4"/>
        </w:rPr>
        <w:t>果产不予确认：</w:t>
      </w:r>
      <w:r>
        <w:rPr>
          <w:rFonts w:ascii="Times New Roman" w:hAnsi="Times New Roman" w:cs="Times New Roman" w:eastAsia="Times New Roman" w:hint="default"/>
          <w:spacing w:val="-4"/>
        </w:rPr>
        <w:t>A</w:t>
      </w:r>
      <w:r>
        <w:rPr>
          <w:spacing w:val="-4"/>
        </w:rPr>
        <w:t>：该项交易不是企业合并；</w:t>
      </w:r>
      <w:r>
        <w:rPr>
          <w:rFonts w:ascii="Times New Roman" w:hAnsi="Times New Roman" w:cs="Times New Roman" w:eastAsia="Times New Roman" w:hint="default"/>
          <w:spacing w:val="-4"/>
        </w:rPr>
        <w:t>B</w:t>
      </w:r>
      <w:r>
        <w:rPr>
          <w:spacing w:val="-4"/>
        </w:rPr>
        <w:t>：交易发生时既不影响会计利润也不影响应纳税所得额（或</w:t>
      </w:r>
      <w:r>
        <w:rPr>
          <w:spacing w:val="-33"/>
        </w:rPr>
        <w:t> </w:t>
      </w:r>
      <w:r>
        <w:rPr>
          <w:spacing w:val="-33"/>
        </w:rPr>
      </w:r>
      <w:r>
        <w:rPr/>
        <w:t>可抵扣亏损）。</w:t>
      </w:r>
    </w:p>
    <w:p>
      <w:pPr>
        <w:pStyle w:val="Heading4"/>
        <w:spacing w:line="273" w:lineRule="auto" w:before="136"/>
        <w:ind w:right="146" w:firstLine="420"/>
        <w:jc w:val="both"/>
      </w:pPr>
      <w:r>
        <w:rPr>
          <w:spacing w:val="-2"/>
        </w:rPr>
        <w:t>公司对与子公司、联营公司及合营企业投资相关的可抵扣暂时性差异，同时满足下列条件的，确认相</w:t>
      </w:r>
      <w:r>
        <w:rPr>
          <w:w w:val="100"/>
        </w:rPr>
        <w:t> </w:t>
      </w:r>
      <w:r>
        <w:rPr>
          <w:spacing w:val="-2"/>
        </w:rPr>
        <w:t>应的递延所得税资产：暂时性差异在可预见的未来很可能转回；未来很可能获得用来抵扣暂时性差异的应</w:t>
      </w:r>
      <w:r>
        <w:rPr>
          <w:spacing w:val="-44"/>
        </w:rPr>
        <w:t> </w:t>
      </w:r>
      <w:r>
        <w:rPr>
          <w:spacing w:val="-44"/>
        </w:rPr>
      </w:r>
      <w:r>
        <w:rPr/>
        <w:t>纳税所得额。</w:t>
      </w:r>
    </w:p>
    <w:p>
      <w:pPr>
        <w:pStyle w:val="Heading4"/>
        <w:spacing w:line="273" w:lineRule="auto" w:before="127"/>
        <w:ind w:right="0" w:firstLine="420"/>
        <w:jc w:val="left"/>
      </w:pPr>
      <w:r>
        <w:rPr>
          <w:spacing w:val="-2"/>
        </w:rPr>
        <w:t>公司对于能够结转以后年度的可抵扣亏损和税款抵减，以很可能获得用来抵扣可抵扣亏损和税款抵减</w:t>
      </w:r>
      <w:r>
        <w:rPr>
          <w:w w:val="100"/>
        </w:rPr>
        <w:t> </w:t>
      </w:r>
      <w:r>
        <w:rPr/>
        <w:t>的未来应纳税所得额为限，确认相应的递延所得税资产。</w:t>
      </w:r>
    </w:p>
    <w:p>
      <w:pPr>
        <w:pStyle w:val="Heading4"/>
        <w:spacing w:line="328" w:lineRule="auto" w:before="61"/>
        <w:ind w:left="573" w:right="0" w:hanging="421"/>
        <w:jc w:val="left"/>
      </w:pPr>
      <w:r>
        <w:rPr>
          <w:rFonts w:ascii="Microsoft JhengHei" w:hAnsi="Microsoft JhengHei" w:cs="Microsoft JhengHei" w:eastAsia="Microsoft JhengHei" w:hint="default"/>
          <w:b/>
          <w:bCs/>
        </w:rPr>
        <w:t>递延所得税负债的确认</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2"/>
        </w:rPr>
        <w:t>除下列情况产生的递延所得税负债以外，本公司确认所有应纳税暂时性差异产生的递延所得税负债：</w:t>
      </w:r>
    </w:p>
    <w:p>
      <w:pPr>
        <w:pStyle w:val="Heading4"/>
        <w:spacing w:line="240" w:lineRule="auto" w:before="79"/>
        <w:ind w:left="573" w:right="0"/>
        <w:jc w:val="left"/>
      </w:pPr>
      <w:r>
        <w:rPr>
          <w:rFonts w:ascii="Times New Roman" w:hAnsi="Times New Roman" w:cs="Times New Roman" w:eastAsia="Times New Roman" w:hint="default"/>
        </w:rPr>
        <w:t>1</w:t>
      </w:r>
      <w:r>
        <w:rPr/>
        <w:t>、商誉的初始确认；</w:t>
      </w:r>
    </w:p>
    <w:p>
      <w:pPr>
        <w:pStyle w:val="Heading4"/>
        <w:spacing w:line="240" w:lineRule="auto" w:before="141"/>
        <w:ind w:left="573" w:right="0"/>
        <w:jc w:val="left"/>
      </w:pPr>
      <w:r>
        <w:rPr>
          <w:rFonts w:ascii="Times New Roman" w:hAnsi="Times New Roman" w:cs="Times New Roman" w:eastAsia="Times New Roman" w:hint="default"/>
        </w:rPr>
        <w:t>2</w:t>
      </w:r>
      <w:r>
        <w:rPr/>
        <w:t>、同时满足具有下列特征的交易中产生的资产或负债的初始确认：</w:t>
      </w:r>
    </w:p>
    <w:p>
      <w:pPr>
        <w:pStyle w:val="Heading4"/>
        <w:spacing w:line="240" w:lineRule="auto" w:before="141"/>
        <w:ind w:left="573" w:right="0"/>
        <w:jc w:val="left"/>
      </w:pPr>
      <w:r>
        <w:rPr/>
        <w:t>①</w:t>
      </w:r>
      <w:r>
        <w:rPr>
          <w:spacing w:val="-22"/>
        </w:rPr>
        <w:t> </w:t>
      </w:r>
      <w:r>
        <w:rPr/>
        <w:t>该项交易不是企业合并；</w:t>
      </w:r>
    </w:p>
    <w:p>
      <w:pPr>
        <w:pStyle w:val="Heading4"/>
        <w:spacing w:line="367" w:lineRule="auto" w:before="157"/>
        <w:ind w:left="573" w:right="0"/>
        <w:jc w:val="left"/>
      </w:pPr>
      <w:r>
        <w:rPr/>
        <w:t>②</w:t>
      </w:r>
      <w:r>
        <w:rPr>
          <w:spacing w:val="-22"/>
        </w:rPr>
        <w:t> </w:t>
      </w:r>
      <w:r>
        <w:rPr/>
        <w:t>交易发生时既不影响会计利润也不影响应纳税所得额（或可抵扣亏损）。</w:t>
      </w:r>
      <w:r>
        <w:rPr>
          <w:w w:val="100"/>
        </w:rPr>
        <w:t> </w:t>
      </w:r>
      <w:r>
        <w:rPr>
          <w:rFonts w:ascii="Times New Roman" w:hAnsi="Times New Roman" w:cs="Times New Roman" w:eastAsia="Times New Roman" w:hint="default"/>
          <w:spacing w:val="-2"/>
        </w:rPr>
        <w:t>3</w:t>
      </w:r>
      <w:r>
        <w:rPr>
          <w:spacing w:val="-2"/>
        </w:rPr>
        <w:t>、与子公司、联营企业、合营企业投资等相关的应纳税暂时性差异，一般应确认相</w:t>
      </w:r>
      <w:r>
        <w:rPr>
          <w:spacing w:val="-36"/>
        </w:rPr>
        <w:t> </w:t>
      </w:r>
      <w:r>
        <w:rPr>
          <w:spacing w:val="-36"/>
        </w:rPr>
      </w:r>
      <w:r>
        <w:rPr/>
        <w:t>关的递延所得税负债，但同时满足以下两个条件的除外：</w:t>
      </w:r>
    </w:p>
    <w:p>
      <w:pPr>
        <w:pStyle w:val="Heading4"/>
        <w:spacing w:line="240" w:lineRule="auto" w:before="46"/>
        <w:ind w:left="573" w:right="0"/>
        <w:jc w:val="left"/>
      </w:pPr>
      <w:r>
        <w:rPr/>
        <w:t>①</w:t>
      </w:r>
      <w:r>
        <w:rPr>
          <w:spacing w:val="-23"/>
        </w:rPr>
        <w:t> </w:t>
      </w:r>
      <w:r>
        <w:rPr/>
        <w:t>投资企业能够控制暂时性差异的转回的时间；</w:t>
      </w:r>
    </w:p>
    <w:p>
      <w:pPr>
        <w:spacing w:line="319" w:lineRule="auto" w:before="157"/>
        <w:ind w:left="573" w:right="4650"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②</w:t>
      </w:r>
      <w:r>
        <w:rPr>
          <w:rFonts w:ascii="宋体" w:hAnsi="宋体" w:cs="宋体" w:eastAsia="宋体" w:hint="default"/>
          <w:spacing w:val="-22"/>
          <w:sz w:val="21"/>
          <w:szCs w:val="21"/>
        </w:rPr>
        <w:t> </w:t>
      </w:r>
      <w:r>
        <w:rPr>
          <w:rFonts w:ascii="宋体" w:hAnsi="宋体" w:cs="宋体" w:eastAsia="宋体" w:hint="default"/>
          <w:sz w:val="21"/>
          <w:szCs w:val="21"/>
        </w:rPr>
        <w:t>该暂时性差异在可预见的未来很可能不会转回。</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所得税费用计量</w:t>
      </w:r>
      <w:r>
        <w:rPr>
          <w:rFonts w:ascii="Microsoft JhengHei" w:hAnsi="Microsoft JhengHei" w:cs="Microsoft JhengHei" w:eastAsia="Microsoft JhengHei" w:hint="default"/>
          <w:sz w:val="21"/>
          <w:szCs w:val="21"/>
        </w:rPr>
      </w:r>
    </w:p>
    <w:p>
      <w:pPr>
        <w:pStyle w:val="Heading4"/>
        <w:spacing w:line="237" w:lineRule="exact"/>
        <w:ind w:right="0"/>
        <w:jc w:val="both"/>
      </w:pPr>
      <w:r>
        <w:rPr/>
        <w:t>公司将当期所得税和递延所得税作为所得税费用或收益计入当期损益，但不包括下列情况产生的所得税：</w:t>
      </w:r>
    </w:p>
    <w:p>
      <w:pPr>
        <w:pStyle w:val="Heading4"/>
        <w:spacing w:line="240" w:lineRule="auto" w:before="37"/>
        <w:ind w:right="0"/>
        <w:jc w:val="both"/>
      </w:pPr>
      <w:r>
        <w:rPr>
          <w:rFonts w:ascii="Times New Roman" w:hAnsi="Times New Roman" w:cs="Times New Roman" w:eastAsia="Times New Roman" w:hint="default"/>
        </w:rPr>
        <w:t>A</w:t>
      </w:r>
      <w:r>
        <w:rPr/>
        <w:t>：企业合并；</w:t>
      </w:r>
      <w:r>
        <w:rPr>
          <w:rFonts w:ascii="Times New Roman" w:hAnsi="Times New Roman" w:cs="Times New Roman" w:eastAsia="Times New Roman" w:hint="default"/>
        </w:rPr>
        <w:t>B</w:t>
      </w:r>
      <w:r>
        <w:rPr/>
        <w:t>：直接在所有者权益中确认的交易或事项。</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27</w:t>
      </w:r>
      <w:r>
        <w:rPr/>
        <w:t>、租赁</w:t>
      </w:r>
      <w:r>
        <w:rPr>
          <w:b w:val="0"/>
          <w:bCs w:val="0"/>
        </w:rPr>
      </w:r>
    </w:p>
    <w:p>
      <w:pPr>
        <w:spacing w:line="590" w:lineRule="atLeast" w:before="24"/>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对于经营租赁的租金，出租人、承租人在租赁期内各个期间按照直线法确认为当期损益。出租人、承</w:t>
      </w:r>
    </w:p>
    <w:p>
      <w:pPr>
        <w:pStyle w:val="Heading4"/>
        <w:spacing w:line="240" w:lineRule="auto" w:before="37"/>
        <w:ind w:right="0"/>
        <w:jc w:val="both"/>
      </w:pPr>
      <w:r>
        <w:rPr/>
        <w:t>租人发生的初始直接费用，计入当期损益。或有租金在实际发生时计入当期损益。</w:t>
      </w:r>
    </w:p>
    <w:p>
      <w:pPr>
        <w:spacing w:line="590" w:lineRule="atLeast" w:before="46"/>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承租人的会计处理：在租赁期开始日，将租赁开始日租赁资产公允价值与最低租赁付款额现值两者中</w:t>
      </w:r>
    </w:p>
    <w:p>
      <w:pPr>
        <w:pStyle w:val="Heading4"/>
        <w:spacing w:line="273" w:lineRule="auto" w:before="37"/>
        <w:ind w:right="146"/>
        <w:jc w:val="both"/>
      </w:pPr>
      <w:r>
        <w:rPr>
          <w:spacing w:val="-2"/>
        </w:rPr>
        <w:t>较低者作为租入资产的入账价值，将最低租赁付款额作为长期应付款的入账价值，其差额作为未确认融资</w:t>
      </w:r>
      <w:r>
        <w:rPr>
          <w:spacing w:val="-43"/>
        </w:rPr>
        <w:t> </w:t>
      </w:r>
      <w:r>
        <w:rPr>
          <w:spacing w:val="-43"/>
        </w:rPr>
      </w:r>
      <w:r>
        <w:rPr>
          <w:spacing w:val="-2"/>
        </w:rPr>
        <w:t>费用。在租赁谈判和签订租赁合同过程中发生的，可归属于租赁项目的手续费、律师费、差旅费、印花税</w:t>
      </w:r>
      <w:r>
        <w:rPr>
          <w:spacing w:val="-43"/>
        </w:rPr>
        <w:t> </w:t>
      </w:r>
      <w:r>
        <w:rPr>
          <w:spacing w:val="-43"/>
        </w:rPr>
      </w:r>
      <w:r>
        <w:rPr>
          <w:spacing w:val="-2"/>
        </w:rPr>
        <w:t>等初始直接费用（下同），计入租入资产价值。在计算最低租赁付款额的现值时，能够取得出租人租赁内</w:t>
      </w:r>
      <w:r>
        <w:rPr>
          <w:spacing w:val="-43"/>
        </w:rPr>
        <w:t> </w:t>
      </w:r>
      <w:r>
        <w:rPr>
          <w:spacing w:val="-43"/>
        </w:rPr>
      </w:r>
      <w:r>
        <w:rPr>
          <w:spacing w:val="-2"/>
        </w:rPr>
        <w:t>含利率的，采用租赁内含利率作为折现率；否则，采用租赁合同规定的利率作为折现率。无法取得出租人</w:t>
      </w:r>
      <w:r>
        <w:rPr>
          <w:spacing w:val="-47"/>
        </w:rPr>
        <w:t> </w:t>
      </w:r>
      <w:r>
        <w:rPr>
          <w:spacing w:val="-47"/>
        </w:rPr>
      </w:r>
      <w:r>
        <w:rPr>
          <w:spacing w:val="-2"/>
        </w:rPr>
        <w:t>的租赁内含利率且租赁合同没有规定利率的，采用同期银行贷款利率作为折现率。未确认融资费用在租赁</w:t>
      </w:r>
      <w:r>
        <w:rPr>
          <w:spacing w:val="-42"/>
        </w:rPr>
        <w:t> </w:t>
      </w:r>
      <w:r>
        <w:rPr>
          <w:spacing w:val="-42"/>
        </w:rPr>
      </w:r>
      <w:r>
        <w:rPr>
          <w:spacing w:val="-2"/>
        </w:rPr>
        <w:t>期内按照实际利率法计算确认当期的融资费用。本公司采用与自有固定资产相一致的折旧政策计提租赁资</w:t>
      </w:r>
      <w:r>
        <w:rPr>
          <w:spacing w:val="-43"/>
        </w:rPr>
        <w:t> </w:t>
      </w:r>
      <w:r>
        <w:rPr>
          <w:spacing w:val="-43"/>
        </w:rPr>
      </w:r>
      <w:r>
        <w:rPr>
          <w:spacing w:val="-2"/>
        </w:rPr>
        <w:t>产折旧。能够合理确定租赁期届满时取得租赁资产所有权的，在租赁资产使用寿命内计提折旧。无法合理</w:t>
      </w:r>
    </w:p>
    <w:p>
      <w:pPr>
        <w:spacing w:after="0" w:line="273"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73" w:lineRule="auto" w:before="36"/>
        <w:ind w:right="0"/>
        <w:jc w:val="left"/>
      </w:pPr>
      <w:r>
        <w:rPr>
          <w:spacing w:val="-2"/>
        </w:rPr>
        <w:t>确定租赁期届满时能够取得租赁资产所有权的，在租赁期与租赁资产使用寿命两者中较短的期间内计提折</w:t>
      </w:r>
      <w:r>
        <w:rPr>
          <w:spacing w:val="-43"/>
        </w:rPr>
        <w:t> </w:t>
      </w:r>
      <w:r>
        <w:rPr>
          <w:spacing w:val="-43"/>
        </w:rPr>
      </w:r>
      <w:r>
        <w:rPr/>
        <w:t>旧。或有租金在实际发生时计入当期损益。</w:t>
      </w:r>
    </w:p>
    <w:p>
      <w:pPr>
        <w:pStyle w:val="Heading4"/>
        <w:spacing w:line="273" w:lineRule="auto" w:before="127"/>
        <w:ind w:right="146" w:firstLine="420"/>
        <w:jc w:val="both"/>
      </w:pPr>
      <w:r>
        <w:rPr>
          <w:spacing w:val="-2"/>
        </w:rPr>
        <w:t>出租人的会计处理：在租赁期开始日，出租人将租赁开始日最低租赁收款额与初始直接费用之和作为</w:t>
      </w:r>
      <w:r>
        <w:rPr>
          <w:w w:val="100"/>
        </w:rPr>
        <w:t> </w:t>
      </w:r>
      <w:r>
        <w:rPr>
          <w:spacing w:val="-2"/>
        </w:rPr>
        <w:t>应收融资租赁款的入账价值，同时记录未担保余值；将最低租赁收款额、初始直接费用及未担保余值之和</w:t>
      </w:r>
      <w:r>
        <w:rPr>
          <w:spacing w:val="-43"/>
        </w:rPr>
        <w:t> </w:t>
      </w:r>
      <w:r>
        <w:rPr>
          <w:spacing w:val="-43"/>
        </w:rPr>
      </w:r>
      <w:r>
        <w:rPr>
          <w:spacing w:val="-2"/>
        </w:rPr>
        <w:t>与其现值之和的差额确认为未实现融资收益。未实现融资收益在租赁期内按照实际利率法计算确认当期的</w:t>
      </w:r>
      <w:r>
        <w:rPr>
          <w:spacing w:val="-43"/>
        </w:rPr>
        <w:t> </w:t>
      </w:r>
      <w:r>
        <w:rPr>
          <w:spacing w:val="-43"/>
        </w:rPr>
      </w:r>
      <w:r>
        <w:rPr/>
        <w:t>融资收入。或有租金在实际发生时计入当期损益。</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根据财政部制定的《企业会计准则第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政府补助》（财会〔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pacing w:val="-29"/>
                <w:sz w:val="18"/>
                <w:szCs w:val="18"/>
              </w:rPr>
              <w:t>号），公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日存在的政府补助采</w:t>
            </w:r>
          </w:p>
          <w:p>
            <w:pPr>
              <w:pStyle w:val="TableParagraph"/>
              <w:spacing w:line="309"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用未来适用法处理，对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至本准则施行日之间新增的政府补助根 据本准则进行调整。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第三届董事会第二次会议及第三届监事 会第二次会议审议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本次会计政策变更未对报告期财务报表 产生影响。</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根据财政部制定的《企业会计准则第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持有待售的非流动资产、处置组和终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止经营》（财会〔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号），本准则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日起施行。对于本准 则施行日存在的持有待售的非流动资 产、处置组和终止经营，应当采用未来 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3"/>
              <w:jc w:val="left"/>
              <w:rPr>
                <w:rFonts w:ascii="宋体" w:hAnsi="宋体" w:cs="宋体" w:eastAsia="宋体" w:hint="default"/>
                <w:sz w:val="18"/>
                <w:szCs w:val="18"/>
              </w:rPr>
            </w:pPr>
            <w:r>
              <w:rPr>
                <w:rFonts w:ascii="宋体" w:hAnsi="宋体" w:cs="宋体" w:eastAsia="宋体" w:hint="default"/>
                <w:sz w:val="18"/>
                <w:szCs w:val="18"/>
              </w:rPr>
              <w:t>第三届董事会第二次会议及第三届监事 会第二次会议审议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4"/>
              <w:jc w:val="left"/>
              <w:rPr>
                <w:rFonts w:ascii="宋体" w:hAnsi="宋体" w:cs="宋体" w:eastAsia="宋体" w:hint="default"/>
                <w:sz w:val="18"/>
                <w:szCs w:val="18"/>
              </w:rPr>
            </w:pPr>
            <w:r>
              <w:rPr>
                <w:rFonts w:ascii="宋体" w:hAnsi="宋体" w:cs="宋体" w:eastAsia="宋体" w:hint="default"/>
                <w:sz w:val="18"/>
                <w:szCs w:val="18"/>
              </w:rPr>
              <w:t>本次会计政策变更未对报告期财务报表 产生影响。</w:t>
            </w:r>
          </w:p>
        </w:tc>
      </w:tr>
      <w:tr>
        <w:trPr>
          <w:trHeight w:val="227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月发布的《财政 部关于修订印发一般企业财务报表格式 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，利润表 </w:t>
            </w:r>
            <w:r>
              <w:rPr>
                <w:rFonts w:ascii="宋体" w:hAnsi="宋体" w:cs="宋体" w:eastAsia="宋体" w:hint="default"/>
                <w:spacing w:val="-4"/>
                <w:w w:val="99"/>
                <w:sz w:val="18"/>
                <w:szCs w:val="18"/>
              </w:rPr>
              <w:t>新增</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资产处置收益</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项目，并对净利润按</w:t>
            </w:r>
            <w:r>
              <w:rPr>
                <w:rFonts w:ascii="宋体" w:hAnsi="宋体" w:cs="宋体" w:eastAsia="宋体" w:hint="default"/>
                <w:sz w:val="18"/>
                <w:szCs w:val="18"/>
              </w:rPr>
              <w:t> 照经营持续性进行分类列报。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3"/>
              <w:jc w:val="left"/>
              <w:rPr>
                <w:rFonts w:ascii="宋体" w:hAnsi="宋体" w:cs="宋体" w:eastAsia="宋体" w:hint="default"/>
                <w:sz w:val="18"/>
                <w:szCs w:val="18"/>
              </w:rPr>
            </w:pPr>
            <w:r>
              <w:rPr>
                <w:rFonts w:ascii="宋体" w:hAnsi="宋体" w:cs="宋体" w:eastAsia="宋体" w:hint="default"/>
                <w:sz w:val="18"/>
                <w:szCs w:val="18"/>
              </w:rPr>
              <w:t>第三届董事会第二次会议及第三届监事 会第二次会议审议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公司按</w:t>
            </w:r>
            <w:r>
              <w:rPr>
                <w:rFonts w:ascii="宋体" w:hAnsi="宋体" w:cs="宋体" w:eastAsia="宋体" w:hint="default"/>
                <w:spacing w:val="-77"/>
                <w:sz w:val="18"/>
                <w:szCs w:val="18"/>
              </w:rPr>
              <w:t>照</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表列报》等的相关规定，对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年度的 财务报表数据进行调整。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年列示持 续经营净利润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88,163,361.56 </w:t>
            </w:r>
            <w:r>
              <w:rPr>
                <w:rFonts w:ascii="宋体" w:hAnsi="宋体" w:cs="宋体" w:eastAsia="宋体" w:hint="default"/>
                <w:sz w:val="18"/>
                <w:szCs w:val="18"/>
              </w:rPr>
              <w:t>元，列示终 止经营净利润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年列示持续 经营净利润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75,632,809.08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元，列示终止</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经营净利润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应评税利润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bl>
    <w:p>
      <w:pPr>
        <w:pStyle w:val="BodyText"/>
        <w:spacing w:line="240" w:lineRule="auto" w:before="49"/>
        <w:ind w:right="0"/>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4"/>
        <w:spacing w:line="256" w:lineRule="auto"/>
        <w:ind w:right="148" w:firstLine="420"/>
        <w:jc w:val="both"/>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日取得深圳市科技创新委员会、深圳市财政委员会、深圳市国家税务局和深圳</w:t>
      </w:r>
      <w:r>
        <w:rPr>
          <w:w w:val="100"/>
        </w:rPr>
        <w:t> </w:t>
      </w:r>
      <w:r>
        <w:rPr>
          <w:spacing w:val="-4"/>
        </w:rPr>
        <w:t>市地方税务局联合颁发的编号为</w:t>
      </w:r>
      <w:r>
        <w:rPr>
          <w:rFonts w:ascii="Times New Roman" w:hAnsi="Times New Roman" w:cs="Times New Roman" w:eastAsia="Times New Roman" w:hint="default"/>
          <w:spacing w:val="-4"/>
        </w:rPr>
        <w:t>GR201544200032</w:t>
      </w:r>
      <w:r>
        <w:rPr>
          <w:spacing w:val="-4"/>
        </w:rPr>
        <w:t>的《高新技术企业证书》，有效期为三年。根据企业所得</w:t>
      </w:r>
      <w:r>
        <w:rPr>
          <w:spacing w:val="-9"/>
        </w:rPr>
        <w:t> </w:t>
      </w:r>
      <w:r>
        <w:rPr>
          <w:spacing w:val="-9"/>
        </w:rPr>
      </w:r>
      <w:r>
        <w:rPr>
          <w:spacing w:val="-4"/>
        </w:rPr>
        <w:t>税法有关规定，本公司</w:t>
      </w:r>
      <w:r>
        <w:rPr>
          <w:rFonts w:ascii="Times New Roman" w:hAnsi="Times New Roman" w:cs="Times New Roman" w:eastAsia="Times New Roman" w:hint="default"/>
          <w:spacing w:val="-4"/>
        </w:rPr>
        <w:t>2015-2017</w:t>
      </w:r>
      <w:r>
        <w:rPr>
          <w:spacing w:val="-4"/>
        </w:rPr>
        <w:t>年度享受国家重点扶持的高新技术企业所得税的优惠政策，企业所得税减</w:t>
      </w:r>
      <w:r>
        <w:rPr>
          <w:spacing w:val="-6"/>
        </w:rPr>
        <w:t> </w:t>
      </w:r>
      <w:r>
        <w:rPr>
          <w:spacing w:val="-6"/>
        </w:rPr>
      </w:r>
      <w:r>
        <w:rPr/>
        <w:t>按</w:t>
      </w:r>
      <w:r>
        <w:rPr>
          <w:rFonts w:ascii="Times New Roman" w:hAnsi="Times New Roman" w:cs="Times New Roman" w:eastAsia="Times New Roman" w:hint="default"/>
        </w:rPr>
        <w:t>15%</w:t>
      </w:r>
      <w:r>
        <w:rPr/>
        <w:t>征收。</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4"/>
        <w:spacing w:line="256" w:lineRule="auto"/>
        <w:ind w:right="150" w:firstLine="420"/>
        <w:jc w:val="both"/>
      </w:pPr>
      <w:r>
        <w:rPr/>
        <w:t>（</w:t>
      </w:r>
      <w:r>
        <w:rPr>
          <w:rFonts w:ascii="Times New Roman" w:hAnsi="Times New Roman" w:cs="Times New Roman" w:eastAsia="Times New Roman" w:hint="default"/>
        </w:rPr>
        <w:t>1</w:t>
      </w:r>
      <w:r>
        <w:rPr/>
        <w:t>）根据深圳市南山区国家税务局《深圳市国家税务局增值税、消费税税收优惠备案通知书》（深</w:t>
      </w:r>
      <w:r>
        <w:rPr>
          <w:w w:val="100"/>
        </w:rPr>
        <w:t> </w:t>
      </w:r>
      <w:r>
        <w:rPr/>
        <w:t>国税南减免备</w:t>
      </w:r>
      <w:r>
        <w:rPr>
          <w:rFonts w:ascii="Times New Roman" w:hAnsi="Times New Roman" w:cs="Times New Roman" w:eastAsia="Times New Roman" w:hint="default"/>
        </w:rPr>
        <w:t>[2015]1293</w:t>
      </w:r>
      <w:r>
        <w:rPr/>
        <w:t>号）对公司技术转让、技术开发业务和与之相关的技术咨询、技术服务业务取得</w:t>
      </w:r>
      <w:r>
        <w:rPr>
          <w:spacing w:val="-56"/>
        </w:rPr>
        <w:t> </w:t>
      </w:r>
      <w:r>
        <w:rPr/>
        <w:t>的收入，如实申报可享受免征增值税。</w:t>
      </w:r>
    </w:p>
    <w:p>
      <w:pPr>
        <w:pStyle w:val="Heading4"/>
        <w:spacing w:line="256" w:lineRule="auto" w:before="142"/>
        <w:ind w:right="148" w:firstLine="420"/>
        <w:jc w:val="both"/>
      </w:pPr>
      <w:r>
        <w:rPr>
          <w:spacing w:val="-3"/>
        </w:rPr>
        <w:t>（</w:t>
      </w:r>
      <w:r>
        <w:rPr>
          <w:rFonts w:ascii="Times New Roman" w:hAnsi="Times New Roman" w:cs="Times New Roman" w:eastAsia="Times New Roman" w:hint="default"/>
          <w:spacing w:val="-3"/>
        </w:rPr>
        <w:t>2</w:t>
      </w:r>
      <w:r>
        <w:rPr>
          <w:spacing w:val="-3"/>
        </w:rPr>
        <w:t>）本公司之子公司四方精创资讯</w:t>
      </w:r>
      <w:r>
        <w:rPr>
          <w:rFonts w:ascii="Times New Roman" w:hAnsi="Times New Roman" w:cs="Times New Roman" w:eastAsia="Times New Roman" w:hint="default"/>
          <w:spacing w:val="-3"/>
        </w:rPr>
        <w:t>(</w:t>
      </w:r>
      <w:r>
        <w:rPr>
          <w:spacing w:val="-3"/>
        </w:rPr>
        <w:t>香港</w:t>
      </w:r>
      <w:r>
        <w:rPr>
          <w:rFonts w:ascii="Times New Roman" w:hAnsi="Times New Roman" w:cs="Times New Roman" w:eastAsia="Times New Roman" w:hint="default"/>
          <w:spacing w:val="-3"/>
        </w:rPr>
        <w:t>)</w:t>
      </w:r>
      <w:r>
        <w:rPr>
          <w:spacing w:val="-3"/>
        </w:rPr>
        <w:t>有限公司及四方精创信息（香港）有限公司适用的利得税税</w:t>
      </w:r>
      <w:r>
        <w:rPr>
          <w:w w:val="100"/>
        </w:rPr>
        <w:t> </w:t>
      </w:r>
      <w:r>
        <w:rPr/>
        <w:t>率为</w:t>
      </w:r>
      <w:r>
        <w:rPr>
          <w:rFonts w:ascii="Times New Roman" w:hAnsi="Times New Roman" w:cs="Times New Roman" w:eastAsia="Times New Roman" w:hint="default"/>
        </w:rPr>
        <w:t>16.5%</w:t>
      </w:r>
      <w:r>
        <w:rPr/>
        <w:t>。</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8,593.22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542,245,897.07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589,802,392.70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544,287,620.00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58,579,608.31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7,001,873.22</w:t>
            </w:r>
          </w:p>
        </w:tc>
      </w:tr>
    </w:tbl>
    <w:p>
      <w:pPr>
        <w:pStyle w:val="BodyText"/>
        <w:spacing w:line="240" w:lineRule="auto" w:before="49"/>
        <w:ind w:right="0"/>
        <w:jc w:val="left"/>
      </w:pPr>
      <w:r>
        <w:rPr/>
        <w:t>其他说明</w:t>
      </w:r>
    </w:p>
    <w:p>
      <w:pPr>
        <w:spacing w:line="240" w:lineRule="auto" w:before="6"/>
        <w:rPr>
          <w:rFonts w:ascii="宋体" w:hAnsi="宋体" w:cs="宋体" w:eastAsia="宋体" w:hint="default"/>
          <w:sz w:val="13"/>
          <w:szCs w:val="13"/>
        </w:rPr>
      </w:pPr>
    </w:p>
    <w:p>
      <w:pPr>
        <w:pStyle w:val="Heading4"/>
        <w:spacing w:line="240" w:lineRule="auto"/>
        <w:ind w:left="573" w:right="0"/>
        <w:jc w:val="left"/>
      </w:pPr>
      <w:r>
        <w:rPr/>
        <w:t>因抵押、质押或冻结等对使用有限制，以及放在境外且资金汇回受到限制的货币资金明细如下：</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918"/>
        <w:gridCol w:w="3005"/>
        <w:gridCol w:w="2686"/>
      </w:tblGrid>
      <w:tr>
        <w:trPr>
          <w:trHeight w:val="348" w:hRule="exact"/>
        </w:trPr>
        <w:tc>
          <w:tcPr>
            <w:tcW w:w="3918" w:type="dxa"/>
            <w:tcBorders>
              <w:top w:val="single" w:sz="6" w:space="0" w:color="000000"/>
              <w:left w:val="single" w:sz="6" w:space="0" w:color="000000"/>
              <w:bottom w:val="single" w:sz="6" w:space="0" w:color="000000"/>
              <w:right w:val="single" w:sz="6" w:space="0" w:color="000000"/>
            </w:tcBorders>
          </w:tcPr>
          <w:p>
            <w:pPr>
              <w:pStyle w:val="TableParagraph"/>
              <w:tabs>
                <w:tab w:pos="1140" w:val="left" w:leader="none"/>
              </w:tabs>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p>
        </w:tc>
      </w:tr>
      <w:tr>
        <w:trPr>
          <w:trHeight w:val="346" w:hRule="exact"/>
        </w:trPr>
        <w:tc>
          <w:tcPr>
            <w:tcW w:w="3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348" w:hRule="exact"/>
        </w:trPr>
        <w:tc>
          <w:tcPr>
            <w:tcW w:w="3918" w:type="dxa"/>
            <w:tcBorders>
              <w:top w:val="single" w:sz="6" w:space="0" w:color="000000"/>
              <w:left w:val="single" w:sz="6" w:space="0" w:color="000000"/>
              <w:bottom w:val="single" w:sz="6" w:space="0" w:color="000000"/>
              <w:right w:val="single" w:sz="6" w:space="0" w:color="000000"/>
            </w:tcBorders>
          </w:tcPr>
          <w:p>
            <w:pPr>
              <w:pStyle w:val="TableParagraph"/>
              <w:tabs>
                <w:tab w:pos="1183" w:val="left" w:leader="none"/>
              </w:tabs>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196,046,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4,297,40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191,749,0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124,951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,788.69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122,452,75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196,046,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4,297,40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191,749,0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124,951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,788.69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2,499,035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122,452,75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191,340,512.16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3,826,810.24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4,705,937.74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470,593.77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196,046,449.90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4,297,404.01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2.19%</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80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1,798,368.23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6460" w:space="2370"/>
            <w:col w:w="13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894"/>
        <w:jc w:val="left"/>
      </w:pPr>
      <w:r>
        <w:rPr/>
        <w:t>公司是否需要遵守特殊行业的披露要求 否</w:t>
      </w:r>
    </w:p>
    <w:tbl>
      <w:tblPr>
        <w:tblW w:w="0" w:type="auto"/>
        <w:jc w:val="left"/>
        <w:tblInd w:w="145" w:type="dxa"/>
        <w:tblLayout w:type="fixed"/>
        <w:tblCellMar>
          <w:top w:w="0" w:type="dxa"/>
          <w:left w:w="0" w:type="dxa"/>
          <w:bottom w:w="0" w:type="dxa"/>
          <w:right w:w="0" w:type="dxa"/>
        </w:tblCellMar>
        <w:tblLook w:val="01E0"/>
      </w:tblPr>
      <w:tblGrid>
        <w:gridCol w:w="3368"/>
        <w:gridCol w:w="2163"/>
        <w:gridCol w:w="2162"/>
        <w:gridCol w:w="2163"/>
      </w:tblGrid>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104,151,322.29</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53.13%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2,083,026.45</w:t>
            </w:r>
          </w:p>
        </w:tc>
      </w:tr>
      <w:tr>
        <w:trPr>
          <w:trHeight w:val="425"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33,434,872.90</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17.05%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668,697.46</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8,600,991.84</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4.39%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172,019.84</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6,100,812.85</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3.11%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442,491.27</w:t>
            </w:r>
          </w:p>
        </w:tc>
      </w:tr>
      <w:tr>
        <w:trPr>
          <w:trHeight w:val="427"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4,708,312.88</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94,166.26</w:t>
            </w: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156,996,312.76</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80.08%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3,460,401.28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2,534,001.60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1,119,100.40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2,534,001.60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1,119,100.40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183"/>
        <w:gridCol w:w="3185"/>
        <w:gridCol w:w="3183"/>
      </w:tblGrid>
      <w:tr>
        <w:trPr>
          <w:trHeight w:val="348"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占预付款项合计数的比例</w:t>
            </w:r>
          </w:p>
        </w:tc>
      </w:tr>
      <w:tr>
        <w:trPr>
          <w:trHeight w:val="427"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981,984.03</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38.75%</w:t>
            </w:r>
          </w:p>
        </w:tc>
      </w:tr>
      <w:tr>
        <w:trPr>
          <w:trHeight w:val="427"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213,519.37</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8.43%</w:t>
            </w:r>
          </w:p>
        </w:tc>
      </w:tr>
      <w:tr>
        <w:trPr>
          <w:trHeight w:val="427"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207,000.00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8.17%</w:t>
            </w:r>
          </w:p>
        </w:tc>
      </w:tr>
      <w:tr>
        <w:trPr>
          <w:trHeight w:val="428"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205,000.00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80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3183"/>
        <w:gridCol w:w="3185"/>
        <w:gridCol w:w="3183"/>
      </w:tblGrid>
      <w:tr>
        <w:trPr>
          <w:trHeight w:val="428"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177,123.60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6.99%</w:t>
            </w:r>
          </w:p>
        </w:tc>
      </w:tr>
      <w:tr>
        <w:trPr>
          <w:trHeight w:val="348" w:hRule="exact"/>
        </w:trPr>
        <w:tc>
          <w:tcPr>
            <w:tcW w:w="3183" w:type="dxa"/>
            <w:tcBorders>
              <w:top w:val="single" w:sz="6" w:space="0" w:color="000000"/>
              <w:left w:val="single" w:sz="6" w:space="0" w:color="000000"/>
              <w:bottom w:val="single" w:sz="6" w:space="0" w:color="000000"/>
              <w:right w:val="single" w:sz="6" w:space="0" w:color="000000"/>
            </w:tcBorders>
          </w:tcPr>
          <w:p>
            <w:pPr>
              <w:pStyle w:val="TableParagraph"/>
              <w:tabs>
                <w:tab w:pos="977" w:val="left" w:leader="none"/>
              </w:tabs>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1,784,627.00</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70.43%</w:t>
            </w:r>
          </w:p>
        </w:tc>
      </w:tr>
    </w:tbl>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44"/>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七天通知存款利息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1,201,687.50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1,201,687.50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3,076,27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3,076,274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2,746,174.1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3,076,27</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4.84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3,076,274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74.13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2,746,174.1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8"/>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3,076,274.84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3,076,274.84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确定该组合依据的说明：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组合中，采用余额百分比法计提坏账准备的其他应收款：</w:t>
      </w:r>
    </w:p>
    <w:p>
      <w:pPr>
        <w:pStyle w:val="BodyText"/>
        <w:spacing w:line="338" w:lineRule="auto" w:before="117"/>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38" w:lineRule="auto" w:before="44"/>
        <w:ind w:right="-13"/>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828" w:space="300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2,977,478.92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2,576,659.28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98,795.92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169,514.85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2,746,174.13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181,664.70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2,043,102.99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66.42%</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534"/>
        <w:jc w:val="left"/>
      </w:pPr>
      <w:r>
        <w:rPr/>
        <w:t>公司是否需要遵守房地产行业的披露要求 否</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5,379,867.20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5,379,867.20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4,755,000.39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4,755,000.39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5,379,867.20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5,379,867.20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4,755,000.39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4,755,000.39</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待抵扣的增值税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1,003,818.59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1,079,895.26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635,396.06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1,639,214.65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1,079,895.26</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78,110,000.00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深圳南山 宝生村镇 银行股份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7.50%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钱方好近 金融科技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27,110,40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26,689,93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26,689,93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26,689,93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1,314,469.54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24,287,130.12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3,020,589.46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28,622,189.12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10,542,662.86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273,721.75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10,816,384.61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10,134,887.27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273,721.75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10,408,609.02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）重分类</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407,775.59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407,775.59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86,112.82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1,572,880.27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2,066,768.68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1,572,880.27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1,572,880.27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）汇兑损益</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86,112.82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86,112.82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）重分类</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407,775.59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1,228,356.72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33,256,912.71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2,886,535.62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37,371,805.05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451,996.94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14,201,494.03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1,550,886.23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16,204,377.20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219,808.65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3,568,911.64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425,283.08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4,214,003.37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219,808.65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3,330,485.75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425,283.08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3,975,577.48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238,425.89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238,425.89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1,421,811.04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238,425.89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1,660,236.93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1,421,811.04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1,421,811.04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238,425.89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238,425.89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671,805.59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16,348,594.63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1,737,743.42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18,758,143.64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556,551.13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16,908,318.08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1,148,792.20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18,613,661.41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862,472.60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10,085,636.09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1,469,703.23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12,417,811.92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办公大楼工程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229,659,909.78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229,659,909.78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229,659,909.78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229,659,909.78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办公大 楼工程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229,659,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909.78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43,504,5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273,164,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91.05%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已完成 主体工 </w:t>
            </w:r>
            <w:r>
              <w:rPr>
                <w:rFonts w:ascii="宋体" w:hAnsi="宋体" w:cs="宋体" w:eastAsia="宋体" w:hint="default"/>
                <w:spacing w:val="-11"/>
                <w:sz w:val="18"/>
                <w:szCs w:val="18"/>
              </w:rPr>
              <w:t>程，正在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进行内 部装修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229,659,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909.78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43,504,5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273,164,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469.53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待处置固定资产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151,069.23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151,069.23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、生产性生物资产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26,009,125.00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26,009,125.00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2,358,991.47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2,358,991.47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2,358,991.47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2,358,991.47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26,009,125.00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2,358,991.47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28,368,116.47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2,851,891.46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2,851,891.46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520,387.20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730,491.42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520,387.20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730,491.42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3,372,278.66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3,582,382.88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22,636,846.34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2,148,887.25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24,785,733.59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23,157,233.54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23,157,233.54</w:t>
            </w:r>
          </w:p>
        </w:tc>
      </w:tr>
    </w:tbl>
    <w:p>
      <w:pPr>
        <w:pStyle w:val="BodyText"/>
        <w:spacing w:line="240" w:lineRule="auto" w:before="4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1,014,321.76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664,740.47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787,795.36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1,014,321.76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664,740.47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787,795.36</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3,525,690.29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528,853.53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2,017,775.66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302,666.34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40,295,822.80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6,044,373.42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45,503,477.44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6,825,521.62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43,821,513.09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6,573,226.95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47,521,253.10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7,128,187.96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香港未分配利润的影响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19,856,466.74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1,687,799.67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15,523,853.46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1,319,527.54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19,856,466.74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1,687,799.67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15,523,853.46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1,319,527.54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6,573,226.95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7,128,187.96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1,687,799.67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1,319,527.54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20</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1,619,754.72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172,840.23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172,840.23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1,792,594.95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591,440.23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2,301,528.60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1,076,795.37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35,701.67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2,515,708.60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1,151,777.04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42,360,246.31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287,356,777.64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277,003,859.84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52,713,164.11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8,197.68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16,333,294.24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16,327,965.56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13,526.36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42,368,443.99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303,690,071.88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293,331,825.40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52,726,690.47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37,019,345.67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263,236,604.84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252,776,206.13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47,479,744.38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3,495,292.53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6,292,589.12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6,292,589.12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3,495,292.53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9,545,852.32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9,545,852.32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8,319,374.92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8,319,374.92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337,499.11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337,499.11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636,549.41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636,549.41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3"/>
              <w:jc w:val="right"/>
              <w:rPr>
                <w:rFonts w:ascii="宋体" w:hAnsi="宋体" w:cs="宋体" w:eastAsia="宋体" w:hint="default"/>
                <w:sz w:val="18"/>
                <w:szCs w:val="18"/>
              </w:rPr>
            </w:pPr>
            <w:r>
              <w:rPr>
                <w:rFonts w:ascii="宋体" w:hAnsi="宋体" w:cs="宋体" w:eastAsia="宋体" w:hint="default"/>
                <w:sz w:val="18"/>
                <w:szCs w:val="18"/>
              </w:rPr>
              <w:t>档</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案管理服务费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252,428.88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252,428.88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8,281,731.36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8,281,731.36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1,845,608.11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107,480.91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1,738,127.20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42,360,246.31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287,356,777.64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277,003,859.84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52,713,164.11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8,197.68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15,856,470.59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15,851,141.91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13,526.36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476,823.65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476,823.65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8,197.68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16,333,294.24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16,327,965.56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13,526.36</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1,969,074.30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3,632,680.89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2,571,227.18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42,544.40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5,603.52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4,164,071.21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4,582,845.88</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585,435.00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1,456,712.00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585,435.00</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164,427,447.20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99,289,776.00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164,706,546.80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99,393,611.00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103,902,900.00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4,020,200.00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-37,550.00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3,982,650.00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107,885,550.00</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565,140,192.62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92,853,637.77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657,021,487.89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12,927,814.18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12,724,109.59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25,651,923.77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578,068,006.80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105,577,747.36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972,342.50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682,673,411.66</w:t>
            </w:r>
          </w:p>
        </w:tc>
      </w:tr>
    </w:tbl>
    <w:p>
      <w:pPr>
        <w:pStyle w:val="BodyText"/>
        <w:spacing w:line="240" w:lineRule="auto" w:before="49"/>
        <w:ind w:right="0"/>
        <w:jc w:val="left"/>
      </w:pPr>
      <w:r>
        <w:rPr/>
        <w:t>其他说明，包括本期增减变动情况、变动原因说明：</w:t>
      </w:r>
    </w:p>
    <w:p>
      <w:pPr>
        <w:spacing w:line="240" w:lineRule="auto" w:before="6"/>
        <w:rPr>
          <w:rFonts w:ascii="宋体" w:hAnsi="宋体" w:cs="宋体" w:eastAsia="宋体" w:hint="default"/>
          <w:sz w:val="13"/>
          <w:szCs w:val="13"/>
        </w:rPr>
      </w:pPr>
    </w:p>
    <w:p>
      <w:pPr>
        <w:pStyle w:val="Heading4"/>
        <w:spacing w:line="240" w:lineRule="auto"/>
        <w:ind w:left="573" w:right="0"/>
        <w:jc w:val="left"/>
      </w:pPr>
      <w:r>
        <w:rPr/>
        <w:t>股本溢价本期变动说明：</w:t>
      </w:r>
    </w:p>
    <w:p>
      <w:pPr>
        <w:pStyle w:val="Heading4"/>
        <w:spacing w:line="256" w:lineRule="auto" w:before="154"/>
        <w:ind w:right="148" w:firstLine="420"/>
        <w:jc w:val="both"/>
      </w:pPr>
      <w:r>
        <w:rPr/>
        <w:t>（</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年第一次临时股东大会会议审议通过的《关于审核</w:t>
      </w:r>
      <w:r>
        <w:rPr>
          <w:rFonts w:ascii="Times New Roman" w:hAnsi="Times New Roman" w:cs="Times New Roman" w:eastAsia="Times New Roman" w:hint="default"/>
        </w:rPr>
        <w:t>&lt;</w:t>
      </w:r>
      <w:r>
        <w:rPr/>
        <w:t>深圳四方精创</w:t>
      </w:r>
      <w:r>
        <w:rPr>
          <w:w w:val="100"/>
        </w:rPr>
        <w:t> </w:t>
      </w:r>
      <w:r>
        <w:rPr/>
        <w:t>资讯股份有限公司限制性股票激励计划（草案）</w:t>
      </w:r>
      <w:r>
        <w:rPr>
          <w:rFonts w:ascii="Times New Roman" w:hAnsi="Times New Roman" w:cs="Times New Roman" w:eastAsia="Times New Roman" w:hint="default"/>
        </w:rPr>
        <w:t>&gt;</w:t>
      </w:r>
      <w:r>
        <w:rPr/>
        <w:t>及其摘要的议案》以及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日召开的第二届董</w:t>
      </w:r>
      <w:r>
        <w:rPr>
          <w:spacing w:val="-37"/>
        </w:rPr>
        <w:t> </w:t>
      </w:r>
      <w:r>
        <w:rPr>
          <w:spacing w:val="-37"/>
        </w:rPr>
      </w:r>
      <w:r>
        <w:rPr/>
        <w:t>事会第十五次会议决议通过的《关于向激励对象授予预留限制性股票的议案》，公司以</w:t>
      </w:r>
      <w:r>
        <w:rPr>
          <w:rFonts w:ascii="Times New Roman" w:hAnsi="Times New Roman" w:cs="Times New Roman" w:eastAsia="Times New Roman" w:hint="default"/>
        </w:rPr>
        <w:t>28.90</w:t>
      </w:r>
      <w:r>
        <w:rPr/>
        <w:t>元</w:t>
      </w:r>
      <w:r>
        <w:rPr>
          <w:rFonts w:ascii="Times New Roman" w:hAnsi="Times New Roman" w:cs="Times New Roman" w:eastAsia="Times New Roman" w:hint="default"/>
        </w:rPr>
        <w:t>/</w:t>
      </w:r>
      <w:r>
        <w:rPr/>
        <w:t>股的价格</w:t>
      </w:r>
      <w:r>
        <w:rPr>
          <w:spacing w:val="-28"/>
        </w:rPr>
        <w:t> </w:t>
      </w:r>
      <w:r>
        <w:rPr/>
        <w:t>向刘童授予</w:t>
      </w:r>
      <w:r>
        <w:rPr>
          <w:rFonts w:ascii="Times New Roman" w:hAnsi="Times New Roman" w:cs="Times New Roman" w:eastAsia="Times New Roman" w:hint="default"/>
        </w:rPr>
        <w:t>430,000.00</w:t>
      </w:r>
      <w:r>
        <w:rPr/>
        <w:t>股限制性股票。截至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日止，公司已收到限制性股票激励对象缴纳的新增</w:t>
      </w:r>
      <w:r>
        <w:rPr>
          <w:spacing w:val="-25"/>
        </w:rPr>
        <w:t> </w:t>
      </w:r>
      <w:r>
        <w:rPr>
          <w:spacing w:val="-25"/>
        </w:rPr>
      </w:r>
      <w:r>
        <w:rPr>
          <w:spacing w:val="-1"/>
        </w:rPr>
        <w:t>出资款人民币</w:t>
      </w:r>
      <w:r>
        <w:rPr>
          <w:rFonts w:ascii="Times New Roman" w:hAnsi="Times New Roman" w:cs="Times New Roman" w:eastAsia="Times New Roman" w:hint="default"/>
          <w:spacing w:val="-1"/>
        </w:rPr>
        <w:t>12,427,000.00</w:t>
      </w:r>
      <w:r>
        <w:rPr>
          <w:spacing w:val="-1"/>
        </w:rPr>
        <w:t>元，扣除与增资相关的费用为人民币</w:t>
      </w:r>
      <w:r>
        <w:rPr>
          <w:rFonts w:ascii="Times New Roman" w:hAnsi="Times New Roman" w:cs="Times New Roman" w:eastAsia="Times New Roman" w:hint="default"/>
          <w:spacing w:val="-1"/>
        </w:rPr>
        <w:t>28,707.55</w:t>
      </w:r>
      <w:r>
        <w:rPr>
          <w:spacing w:val="-1"/>
        </w:rPr>
        <w:t>元，实际收到的出资款净额为人</w:t>
      </w:r>
      <w:r>
        <w:rPr>
          <w:spacing w:val="-23"/>
        </w:rPr>
        <w:t> </w:t>
      </w:r>
      <w:r>
        <w:rPr>
          <w:spacing w:val="-23"/>
        </w:rPr>
      </w:r>
      <w:r>
        <w:rPr/>
        <w:t>民币</w:t>
      </w:r>
      <w:r>
        <w:rPr>
          <w:rFonts w:ascii="Times New Roman" w:hAnsi="Times New Roman" w:cs="Times New Roman" w:eastAsia="Times New Roman" w:hint="default"/>
        </w:rPr>
        <w:t>12,398,292.45</w:t>
      </w:r>
      <w:r>
        <w:rPr/>
        <w:t>元。其中</w:t>
      </w:r>
      <w:r>
        <w:rPr>
          <w:rFonts w:ascii="Times New Roman" w:hAnsi="Times New Roman" w:cs="Times New Roman" w:eastAsia="Times New Roman" w:hint="default"/>
        </w:rPr>
        <w:t>430,000.00</w:t>
      </w:r>
      <w:r>
        <w:rPr/>
        <w:t>元作为新增注册资本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，其余</w:t>
      </w:r>
      <w:r>
        <w:rPr>
          <w:rFonts w:ascii="Times New Roman" w:hAnsi="Times New Roman" w:cs="Times New Roman" w:eastAsia="Times New Roman" w:hint="default"/>
        </w:rPr>
        <w:t>11,968,292.45</w:t>
      </w:r>
      <w:r>
        <w:rPr/>
        <w:t>元作为资本公积。</w:t>
      </w:r>
    </w:p>
    <w:p>
      <w:pPr>
        <w:pStyle w:val="Heading4"/>
        <w:spacing w:line="256" w:lineRule="auto" w:before="125"/>
        <w:ind w:right="148" w:firstLine="420"/>
        <w:jc w:val="both"/>
      </w:pPr>
      <w:r>
        <w:rPr>
          <w:spacing w:val="-2"/>
        </w:rPr>
        <w:t>（</w:t>
      </w:r>
      <w:r>
        <w:rPr>
          <w:rFonts w:ascii="Times New Roman" w:hAnsi="Times New Roman" w:cs="Times New Roman" w:eastAsia="Times New Roman" w:hint="default"/>
          <w:spacing w:val="-2"/>
        </w:rPr>
        <w:t>2</w:t>
      </w:r>
      <w:r>
        <w:rPr>
          <w:spacing w:val="-2"/>
        </w:rPr>
        <w:t>）根据公司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2017</w:t>
      </w:r>
      <w:r>
        <w:rPr>
          <w:spacing w:val="-2"/>
        </w:rPr>
        <w:t>年第一次临时股东大会会议审议通过的《关于审核</w:t>
      </w:r>
      <w:r>
        <w:rPr>
          <w:rFonts w:ascii="Times New Roman" w:hAnsi="Times New Roman" w:cs="Times New Roman" w:eastAsia="Times New Roman" w:hint="default"/>
          <w:spacing w:val="-2"/>
        </w:rPr>
        <w:t>&lt;</w:t>
      </w:r>
      <w:r>
        <w:rPr>
          <w:spacing w:val="-2"/>
        </w:rPr>
        <w:t>深圳四方精创资</w:t>
      </w:r>
      <w:r>
        <w:rPr>
          <w:w w:val="100"/>
        </w:rPr>
        <w:t> </w:t>
      </w:r>
      <w:r>
        <w:rPr>
          <w:spacing w:val="-3"/>
        </w:rPr>
        <w:t>讯股份有限公司限制性股票激励计划（草案）</w:t>
      </w:r>
      <w:r>
        <w:rPr>
          <w:rFonts w:ascii="Times New Roman" w:hAnsi="Times New Roman" w:cs="Times New Roman" w:eastAsia="Times New Roman" w:hint="default"/>
          <w:spacing w:val="-3"/>
        </w:rPr>
        <w:t>&gt;</w:t>
      </w:r>
      <w:r>
        <w:rPr>
          <w:spacing w:val="-3"/>
        </w:rPr>
        <w:t>及其摘要的议案》以及</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日召开第二届董事会第</w:t>
      </w:r>
    </w:p>
    <w:p>
      <w:pPr>
        <w:spacing w:after="0" w:line="25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56" w:lineRule="auto" w:before="36"/>
        <w:ind w:right="149"/>
        <w:jc w:val="both"/>
      </w:pPr>
      <w:r>
        <w:rPr/>
        <w:t>十七次会议决议通过的《关于向激励对象授予限制性股票的议案》，公司以</w:t>
      </w:r>
      <w:r>
        <w:rPr>
          <w:rFonts w:ascii="Times New Roman" w:hAnsi="Times New Roman" w:cs="Times New Roman" w:eastAsia="Times New Roman" w:hint="default"/>
        </w:rPr>
        <w:t>28.90</w:t>
      </w:r>
      <w:r>
        <w:rPr/>
        <w:t>元</w:t>
      </w:r>
      <w:r>
        <w:rPr>
          <w:rFonts w:ascii="Times New Roman" w:hAnsi="Times New Roman" w:cs="Times New Roman" w:eastAsia="Times New Roman" w:hint="default"/>
        </w:rPr>
        <w:t>/</w:t>
      </w:r>
      <w:r>
        <w:rPr/>
        <w:t>股的价格向激励对象</w:t>
      </w:r>
      <w:r>
        <w:rPr>
          <w:spacing w:val="-30"/>
        </w:rPr>
        <w:t> </w:t>
      </w:r>
      <w:r>
        <w:rPr>
          <w:spacing w:val="-30"/>
        </w:rPr>
      </w:r>
      <w:r>
        <w:rPr>
          <w:spacing w:val="-1"/>
        </w:rPr>
        <w:t>授予</w:t>
      </w:r>
      <w:r>
        <w:rPr>
          <w:rFonts w:ascii="Times New Roman" w:hAnsi="Times New Roman" w:cs="Times New Roman" w:eastAsia="Times New Roman" w:hint="default"/>
          <w:spacing w:val="-1"/>
        </w:rPr>
        <w:t>1,076,800.00</w:t>
      </w:r>
      <w:r>
        <w:rPr>
          <w:spacing w:val="-1"/>
        </w:rPr>
        <w:t>股限制性股票。截至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日止，公司已收到限制性股票激励对象缴纳的新增出资</w:t>
      </w:r>
      <w:r>
        <w:rPr>
          <w:spacing w:val="-23"/>
        </w:rPr>
        <w:t> </w:t>
      </w:r>
      <w:r>
        <w:rPr>
          <w:spacing w:val="-23"/>
        </w:rPr>
      </w:r>
      <w:r>
        <w:rPr>
          <w:spacing w:val="-1"/>
        </w:rPr>
        <w:t>款人民币</w:t>
      </w:r>
      <w:r>
        <w:rPr>
          <w:rFonts w:ascii="Times New Roman" w:hAnsi="Times New Roman" w:cs="Times New Roman" w:eastAsia="Times New Roman" w:hint="default"/>
          <w:spacing w:val="-1"/>
        </w:rPr>
        <w:t>31,119,520.00</w:t>
      </w:r>
      <w:r>
        <w:rPr>
          <w:spacing w:val="-1"/>
        </w:rPr>
        <w:t>元，扣除与增资相关的费用为人民币</w:t>
      </w:r>
      <w:r>
        <w:rPr>
          <w:rFonts w:ascii="Times New Roman" w:hAnsi="Times New Roman" w:cs="Times New Roman" w:eastAsia="Times New Roman" w:hint="default"/>
          <w:spacing w:val="-1"/>
        </w:rPr>
        <w:t>38,751.70</w:t>
      </w:r>
      <w:r>
        <w:rPr>
          <w:spacing w:val="-1"/>
        </w:rPr>
        <w:t>元，实际收到的出资款净额为人民币</w:t>
      </w:r>
      <w:r>
        <w:rPr>
          <w:spacing w:val="-24"/>
        </w:rPr>
        <w:t> </w:t>
      </w:r>
      <w:r>
        <w:rPr>
          <w:spacing w:val="-24"/>
        </w:rPr>
      </w:r>
      <w:r>
        <w:rPr>
          <w:rFonts w:ascii="Times New Roman" w:hAnsi="Times New Roman" w:cs="Times New Roman" w:eastAsia="Times New Roman" w:hint="default"/>
        </w:rPr>
        <w:t>31,080,768.30</w:t>
      </w:r>
      <w:r>
        <w:rPr/>
        <w:t>元。其中</w:t>
      </w:r>
      <w:r>
        <w:rPr>
          <w:rFonts w:ascii="Times New Roman" w:hAnsi="Times New Roman" w:cs="Times New Roman" w:eastAsia="Times New Roman" w:hint="default"/>
        </w:rPr>
        <w:t>1,076,800.00</w:t>
      </w:r>
      <w:r>
        <w:rPr/>
        <w:t>元作为新增注册资本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，其余</w:t>
      </w:r>
      <w:r>
        <w:rPr>
          <w:rFonts w:ascii="Times New Roman" w:hAnsi="Times New Roman" w:cs="Times New Roman" w:eastAsia="Times New Roman" w:hint="default"/>
        </w:rPr>
        <w:t>30,003,968.30</w:t>
      </w:r>
      <w:r>
        <w:rPr/>
        <w:t>元作为资本公积。</w:t>
      </w:r>
    </w:p>
    <w:p>
      <w:pPr>
        <w:pStyle w:val="Heading4"/>
        <w:spacing w:line="256" w:lineRule="auto" w:before="125"/>
        <w:ind w:right="146" w:firstLine="420"/>
        <w:jc w:val="both"/>
      </w:pPr>
      <w:r>
        <w:rPr>
          <w:spacing w:val="-2"/>
        </w:rPr>
        <w:t>（</w:t>
      </w:r>
      <w:r>
        <w:rPr>
          <w:rFonts w:ascii="Times New Roman" w:hAnsi="Times New Roman" w:cs="Times New Roman" w:eastAsia="Times New Roman" w:hint="default"/>
          <w:spacing w:val="-2"/>
        </w:rPr>
        <w:t>3</w:t>
      </w:r>
      <w:r>
        <w:rPr>
          <w:spacing w:val="-2"/>
        </w:rPr>
        <w:t>）根据公司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2017</w:t>
      </w:r>
      <w:r>
        <w:rPr>
          <w:spacing w:val="-2"/>
        </w:rPr>
        <w:t>年第二次临时股东大会会议审议通过的《关于审核</w:t>
      </w:r>
      <w:r>
        <w:rPr>
          <w:rFonts w:ascii="Times New Roman" w:hAnsi="Times New Roman" w:cs="Times New Roman" w:eastAsia="Times New Roman" w:hint="default"/>
          <w:spacing w:val="-2"/>
        </w:rPr>
        <w:t>&lt;</w:t>
      </w:r>
      <w:r>
        <w:rPr>
          <w:spacing w:val="-2"/>
        </w:rPr>
        <w:t>深圳四方精创</w:t>
      </w:r>
      <w:r>
        <w:rPr>
          <w:w w:val="100"/>
        </w:rPr>
        <w:t> </w:t>
      </w:r>
      <w:r>
        <w:rPr/>
        <w:t>资讯股份有限公司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日第二届董事</w:t>
      </w:r>
      <w:r>
        <w:rPr>
          <w:spacing w:val="-41"/>
        </w:rPr>
        <w:t> </w:t>
      </w:r>
      <w:r>
        <w:rPr/>
        <w:t>会第二十六次会议审议通过的《关于向激励对象授予限制性股票的议案》，公司向员工以</w:t>
      </w:r>
      <w:r>
        <w:rPr>
          <w:rFonts w:ascii="Times New Roman" w:hAnsi="Times New Roman" w:cs="Times New Roman" w:eastAsia="Times New Roman" w:hint="default"/>
        </w:rPr>
        <w:t>21.26</w:t>
      </w:r>
      <w:r>
        <w:rPr/>
        <w:t>元</w:t>
      </w:r>
      <w:r>
        <w:rPr>
          <w:rFonts w:ascii="Times New Roman" w:hAnsi="Times New Roman" w:cs="Times New Roman" w:eastAsia="Times New Roman" w:hint="default"/>
        </w:rPr>
        <w:t>/</w:t>
      </w:r>
      <w:r>
        <w:rPr/>
        <w:t>股的价</w:t>
      </w:r>
      <w:r>
        <w:rPr>
          <w:spacing w:val="-28"/>
        </w:rPr>
        <w:t> </w:t>
      </w:r>
      <w:r>
        <w:rPr>
          <w:spacing w:val="-1"/>
        </w:rPr>
        <w:t>格授予限制性股票</w:t>
      </w:r>
      <w:r>
        <w:rPr>
          <w:rFonts w:ascii="Times New Roman" w:hAnsi="Times New Roman" w:cs="Times New Roman" w:eastAsia="Times New Roman" w:hint="default"/>
          <w:spacing w:val="-1"/>
        </w:rPr>
        <w:t>3,166,300</w:t>
      </w:r>
      <w:r>
        <w:rPr>
          <w:spacing w:val="-1"/>
        </w:rPr>
        <w:t>股，分两期执行，第一期向</w:t>
      </w:r>
      <w:r>
        <w:rPr>
          <w:rFonts w:ascii="Times New Roman" w:hAnsi="Times New Roman" w:cs="Times New Roman" w:eastAsia="Times New Roman" w:hint="default"/>
          <w:spacing w:val="-1"/>
        </w:rPr>
        <w:t>174</w:t>
      </w:r>
      <w:r>
        <w:rPr>
          <w:spacing w:val="-1"/>
        </w:rPr>
        <w:t>名激励对象授予</w:t>
      </w:r>
      <w:r>
        <w:rPr>
          <w:rFonts w:ascii="Times New Roman" w:hAnsi="Times New Roman" w:cs="Times New Roman" w:eastAsia="Times New Roman" w:hint="default"/>
          <w:spacing w:val="-1"/>
        </w:rPr>
        <w:t>2,533,100</w:t>
      </w:r>
      <w:r>
        <w:rPr>
          <w:spacing w:val="-1"/>
        </w:rPr>
        <w:t>股，第二期</w:t>
      </w:r>
      <w:r>
        <w:rPr>
          <w:rFonts w:ascii="Times New Roman" w:hAnsi="Times New Roman" w:cs="Times New Roman" w:eastAsia="Times New Roman" w:hint="default"/>
          <w:spacing w:val="-1"/>
        </w:rPr>
        <w:t>633,200</w:t>
      </w:r>
      <w:r>
        <w:rPr>
          <w:spacing w:val="-1"/>
        </w:rPr>
        <w:t>股</w:t>
      </w:r>
      <w:r>
        <w:rPr>
          <w:spacing w:val="-16"/>
        </w:rPr>
        <w:t> </w:t>
      </w:r>
      <w:r>
        <w:rPr>
          <w:spacing w:val="-3"/>
        </w:rPr>
        <w:t>预留后期授予。由于部分激励对象自愿放弃获得限制性股票的权利，公司本次增加股本人民币</w:t>
      </w:r>
      <w:r>
        <w:rPr>
          <w:rFonts w:ascii="Times New Roman" w:hAnsi="Times New Roman" w:cs="Times New Roman" w:eastAsia="Times New Roman" w:hint="default"/>
          <w:spacing w:val="-3"/>
        </w:rPr>
        <w:t>2,513,400.00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3"/>
        </w:rPr>
        <w:t>元，变更后的股本为人民币</w:t>
      </w:r>
      <w:r>
        <w:rPr>
          <w:rFonts w:ascii="Times New Roman" w:hAnsi="Times New Roman" w:cs="Times New Roman" w:eastAsia="Times New Roman" w:hint="default"/>
          <w:spacing w:val="-3"/>
        </w:rPr>
        <w:t>107,885,550.00</w:t>
      </w:r>
      <w:r>
        <w:rPr>
          <w:spacing w:val="-3"/>
        </w:rPr>
        <w:t>元。截至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日止，公司已收到限制性股票激励对象缴</w:t>
      </w:r>
      <w:r>
        <w:rPr>
          <w:spacing w:val="-21"/>
        </w:rPr>
        <w:t> </w:t>
      </w:r>
      <w:r>
        <w:rPr>
          <w:spacing w:val="-21"/>
        </w:rPr>
      </w:r>
      <w:r>
        <w:rPr>
          <w:spacing w:val="-1"/>
        </w:rPr>
        <w:t>纳的新增出资款人民币</w:t>
      </w:r>
      <w:r>
        <w:rPr>
          <w:rFonts w:ascii="Times New Roman" w:hAnsi="Times New Roman" w:cs="Times New Roman" w:eastAsia="Times New Roman" w:hint="default"/>
          <w:spacing w:val="-1"/>
        </w:rPr>
        <w:t>53,434,884.00</w:t>
      </w:r>
      <w:r>
        <w:rPr>
          <w:spacing w:val="-1"/>
        </w:rPr>
        <w:t>元，扣除与增资相关的费用为人民币</w:t>
      </w:r>
      <w:r>
        <w:rPr>
          <w:rFonts w:ascii="Times New Roman" w:hAnsi="Times New Roman" w:cs="Times New Roman" w:eastAsia="Times New Roman" w:hint="default"/>
          <w:spacing w:val="-1"/>
        </w:rPr>
        <w:t>40,106.98</w:t>
      </w:r>
      <w:r>
        <w:rPr>
          <w:spacing w:val="-1"/>
        </w:rPr>
        <w:t>元，实际收到的出资款</w:t>
      </w:r>
      <w:r>
        <w:rPr>
          <w:spacing w:val="-19"/>
        </w:rPr>
        <w:t> </w:t>
      </w:r>
      <w:r>
        <w:rPr>
          <w:spacing w:val="-19"/>
        </w:rPr>
      </w:r>
      <w:r>
        <w:rPr/>
        <w:t>净额为人民币</w:t>
      </w:r>
      <w:r>
        <w:rPr>
          <w:rFonts w:ascii="Times New Roman" w:hAnsi="Times New Roman" w:cs="Times New Roman" w:eastAsia="Times New Roman" w:hint="default"/>
        </w:rPr>
        <w:t>53,394,777.02</w:t>
      </w:r>
      <w:r>
        <w:rPr/>
        <w:t>元。其中</w:t>
      </w:r>
      <w:r>
        <w:rPr>
          <w:rFonts w:ascii="Times New Roman" w:hAnsi="Times New Roman" w:cs="Times New Roman" w:eastAsia="Times New Roman" w:hint="default"/>
        </w:rPr>
        <w:t>2,513,400.00</w:t>
      </w:r>
      <w:r>
        <w:rPr/>
        <w:t>元作为新增注册资本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，其余</w:t>
      </w:r>
      <w:r>
        <w:rPr>
          <w:rFonts w:ascii="Times New Roman" w:hAnsi="Times New Roman" w:cs="Times New Roman" w:eastAsia="Times New Roman" w:hint="default"/>
        </w:rPr>
        <w:t>50,881,377.02</w:t>
      </w:r>
      <w:r>
        <w:rPr/>
        <w:t>元作为资</w:t>
      </w:r>
      <w:r>
        <w:rPr>
          <w:spacing w:val="-16"/>
        </w:rPr>
        <w:t> </w:t>
      </w:r>
      <w:r>
        <w:rPr>
          <w:spacing w:val="-16"/>
        </w:rPr>
      </w:r>
      <w:r>
        <w:rPr/>
        <w:t>本公积。</w:t>
      </w:r>
    </w:p>
    <w:p>
      <w:pPr>
        <w:pStyle w:val="Heading4"/>
        <w:spacing w:line="256" w:lineRule="auto" w:before="142"/>
        <w:ind w:right="148" w:firstLine="420"/>
        <w:jc w:val="both"/>
      </w:pPr>
      <w:r>
        <w:rPr/>
        <w:t>（</w:t>
      </w:r>
      <w:r>
        <w:rPr>
          <w:rFonts w:ascii="Times New Roman" w:hAnsi="Times New Roman" w:cs="Times New Roman" w:eastAsia="Times New Roman" w:hint="default"/>
        </w:rPr>
        <w:t>4</w:t>
      </w:r>
      <w:r>
        <w:rPr/>
        <w:t>）根据公司第二届董事会第二十三次会议决议通过的《关于回购注销部分已授予限制性股票的议</w:t>
      </w:r>
      <w:r>
        <w:rPr>
          <w:w w:val="100"/>
        </w:rPr>
        <w:t> </w:t>
      </w:r>
      <w:r>
        <w:rPr>
          <w:spacing w:val="-1"/>
        </w:rPr>
        <w:t>案》，公司回购注销部分已授予限制性股票，向邱玉龙、李林毅、黄兰雪及王小帅回购</w:t>
      </w:r>
      <w:r>
        <w:rPr>
          <w:rFonts w:ascii="Times New Roman" w:hAnsi="Times New Roman" w:cs="Times New Roman" w:eastAsia="Times New Roman" w:hint="default"/>
          <w:spacing w:val="-1"/>
        </w:rPr>
        <w:t>37,550</w:t>
      </w:r>
      <w:r>
        <w:rPr>
          <w:spacing w:val="-1"/>
        </w:rPr>
        <w:t>股，变更后</w:t>
      </w:r>
      <w:r>
        <w:rPr>
          <w:spacing w:val="-28"/>
        </w:rPr>
        <w:t> </w:t>
      </w:r>
      <w:r>
        <w:rPr>
          <w:spacing w:val="-28"/>
        </w:rPr>
      </w:r>
      <w:r>
        <w:rPr/>
        <w:t>的的注册资本为</w:t>
      </w:r>
      <w:r>
        <w:rPr>
          <w:rFonts w:ascii="Times New Roman" w:hAnsi="Times New Roman" w:cs="Times New Roman" w:eastAsia="Times New Roman" w:hint="default"/>
        </w:rPr>
        <w:t>105,372,150.00</w:t>
      </w:r>
      <w:r>
        <w:rPr/>
        <w:t>元。上述回购股份价值合计为</w:t>
      </w:r>
      <w:r>
        <w:rPr>
          <w:rFonts w:ascii="Times New Roman" w:hAnsi="Times New Roman" w:cs="Times New Roman" w:eastAsia="Times New Roman" w:hint="default"/>
        </w:rPr>
        <w:t>1,009,892.50</w:t>
      </w:r>
      <w:r>
        <w:rPr/>
        <w:t>元，其中：股本</w:t>
      </w:r>
      <w:r>
        <w:rPr>
          <w:rFonts w:ascii="Times New Roman" w:hAnsi="Times New Roman" w:cs="Times New Roman" w:eastAsia="Times New Roman" w:hint="default"/>
        </w:rPr>
        <w:t>37,550.00</w:t>
      </w:r>
      <w:r>
        <w:rPr/>
        <w:t>元，其</w:t>
      </w:r>
      <w:r>
        <w:rPr>
          <w:spacing w:val="-28"/>
        </w:rPr>
        <w:t> </w:t>
      </w:r>
      <w:r>
        <w:rPr/>
        <w:t>余</w:t>
      </w:r>
      <w:r>
        <w:rPr>
          <w:rFonts w:ascii="Times New Roman" w:hAnsi="Times New Roman" w:cs="Times New Roman" w:eastAsia="Times New Roman" w:hint="default"/>
        </w:rPr>
        <w:t>972,342.50</w:t>
      </w:r>
      <w:r>
        <w:rPr/>
        <w:t>元冲减资本公积（股本溢价）。</w:t>
      </w:r>
    </w:p>
    <w:p>
      <w:pPr>
        <w:pStyle w:val="Heading4"/>
        <w:spacing w:line="432" w:lineRule="exact" w:before="24"/>
        <w:ind w:left="573" w:right="0"/>
        <w:jc w:val="left"/>
      </w:pPr>
      <w:r>
        <w:rPr/>
        <w:t>其他资本公积本期变动说明：</w:t>
      </w:r>
      <w:r>
        <w:rPr>
          <w:w w:val="100"/>
        </w:rPr>
        <w:t> </w:t>
      </w:r>
      <w:r>
        <w:rPr>
          <w:spacing w:val="2"/>
        </w:rPr>
        <w:t>其他资本公积本期增加额为</w:t>
      </w:r>
      <w:r>
        <w:rPr>
          <w:rFonts w:ascii="Times New Roman" w:hAnsi="Times New Roman" w:cs="Times New Roman" w:eastAsia="Times New Roman" w:hint="default"/>
          <w:spacing w:val="2"/>
        </w:rPr>
        <w:t>2017</w:t>
      </w:r>
      <w:r>
        <w:rPr>
          <w:spacing w:val="2"/>
        </w:rPr>
        <w:t>年股权激励摊销费用以及股权激励预计未来期间可税前扣除的金额</w:t>
      </w:r>
    </w:p>
    <w:p>
      <w:pPr>
        <w:pStyle w:val="Heading4"/>
        <w:spacing w:line="255" w:lineRule="exact"/>
        <w:ind w:right="0"/>
        <w:jc w:val="both"/>
      </w:pPr>
      <w:r>
        <w:rPr/>
        <w:t>超过本年确认的与股份支付相关的成本费用的所得税影响数。</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29</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99,289,776.00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96,981,404.00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31,843,732.80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164,427,447.20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99,289,776.00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96,981,404.00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31,843,732.80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164,427,447.20</w:t>
            </w:r>
          </w:p>
        </w:tc>
      </w:tr>
    </w:tbl>
    <w:p>
      <w:pPr>
        <w:pStyle w:val="BodyText"/>
        <w:spacing w:line="240" w:lineRule="auto" w:before="49"/>
        <w:ind w:right="0"/>
        <w:jc w:val="left"/>
      </w:pPr>
      <w:r>
        <w:rPr/>
        <w:t>其他说明，包括本期增减变动情况、变动原因说明：</w:t>
      </w:r>
    </w:p>
    <w:p>
      <w:pPr>
        <w:spacing w:line="240" w:lineRule="auto" w:before="6"/>
        <w:rPr>
          <w:rFonts w:ascii="宋体" w:hAnsi="宋体" w:cs="宋体" w:eastAsia="宋体" w:hint="default"/>
          <w:sz w:val="13"/>
          <w:szCs w:val="13"/>
        </w:rPr>
      </w:pPr>
    </w:p>
    <w:p>
      <w:pPr>
        <w:pStyle w:val="Heading4"/>
        <w:spacing w:line="273" w:lineRule="auto"/>
        <w:ind w:right="0" w:firstLine="420"/>
        <w:jc w:val="left"/>
      </w:pPr>
      <w:r>
        <w:rPr>
          <w:spacing w:val="-2"/>
        </w:rPr>
        <w:t>本期库存股增加为股权激励计划确认的限制性股票回购义务，本期库存股减少为已解锁的限制性股票</w:t>
      </w:r>
      <w:r>
        <w:rPr>
          <w:w w:val="100"/>
        </w:rPr>
        <w:t> </w:t>
      </w:r>
      <w:r>
        <w:rPr/>
        <w:t>以及回购注销离职员工的限制性股票和限制性股票对应的未分配股利。</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7"/>
        <w:gridCol w:w="796"/>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904,665.37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05</w:t>
            </w:r>
          </w:p>
        </w:tc>
        <w:tc>
          <w:tcPr>
            <w:tcW w:w="937"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-1,022,25</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9.68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904,665.37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-1,022,25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9.68</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904,665.37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-1,926,925.</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-1,022,25</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9.68</w:t>
            </w: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43,395,953.15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8,497,385.80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51,893,338.95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43,395,953.15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8,497,385.80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51,893,338.95</w:t>
            </w:r>
          </w:p>
        </w:tc>
      </w:tr>
    </w:tbl>
    <w:p>
      <w:pPr>
        <w:pStyle w:val="BodyText"/>
        <w:spacing w:line="240" w:lineRule="auto" w:before="49"/>
        <w:ind w:right="0"/>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218,992,123.78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166,359,125.79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218,992,123.78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166,359,125.79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88,163,361.56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75,632,809.08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8,497,385.80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7,414,376.09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减：支付现金股利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26,339,625.00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15,585,435.00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272,318,474.54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218,992,123.78</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507,805,831.97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264,458,756.04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367,045,428.41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182,479,817.88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507,805,831.97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264,458,756.04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367,045,428.41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182,479,817.88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6,803.40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207,330.24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4,535.60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94,124.97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371,079.41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121,338.56</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2,133,217.75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2,085,357.71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加班、出勤餐费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21,944.33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7,800.97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4,522.90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197,333.77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196,939.75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47,900.95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2,429,283.84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3,008,166.61</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16,261,841.99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12,868,247.06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21,461,092.46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10,105,323.89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11,477,113.66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7,179,167.72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1,046,793.55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实习生费用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1,882,469.74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34,078.79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94,551,500.83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67,062,415.51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1,295,332.62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543,118.21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4,549,918.23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3,701,326.60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1,278,650.32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955,457.79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152,863,708.00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105,378,398.86</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4,778,202.92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4,093,575.38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1,723,611.90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109,666.28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100,761.63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77,012.14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-2,953,829.39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-3,906,896.96</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1,798,368.23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770,643.41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1,798,368.23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770,643.41</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-61,080.23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-61,080.23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3,456,300.00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2,676,802.50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3,456,300.00</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非流动资产损毁报废利得合 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其中：固定资产损毁报废利得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416,094.94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184,903.32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416,094.94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3,872,394.94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2,861,834.52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3,872,394.94</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269.690002pt;margin-top:59.131748pt;width:52.75pt;height:66.5pt;mso-position-horizontal-relative:page;mso-position-vertical-relative:paragraph;z-index:-1097320" coordorigin="5394,1183" coordsize="1055,1330">
            <v:group style="position:absolute;left:5394;top:1183;width:1055;height:1330" coordorigin="5394,1183" coordsize="1055,1330">
              <v:shape style="position:absolute;left:5394;top:1183;width:1055;height:1330" coordorigin="5394,1183" coordsize="1055,1330" path="m5394,2512l6448,2512,6448,1183,5394,1183,5394,2512xe" filled="true" fillcolor="#ffffff" stroked="false">
                <v:path arrowok="t"/>
                <v:fill type="solid"/>
              </v:shape>
            </v:group>
            <v:group style="position:absolute;left:5418;top:1651;width:1007;height:394" coordorigin="5418,1651" coordsize="1007,394">
              <v:shape style="position:absolute;left:5418;top:1651;width:1007;height:394" coordorigin="5418,1651" coordsize="1007,394" path="m5418,2044l6424,2044,6424,1651,5418,1651,5418,2044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09"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0"/>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 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年中央 外经贸发展 专项资金服 务外包人才 培训项目资 助费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圳市支持外 经贸发展专 项资金服务 贸易人才培 训项目资助 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计算机软件 著作权登记 资助经费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科技创新券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软博补贴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深圳市软件 行业协会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深圳市社会 保险基金管 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240,202.50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深圳市服务 贸易创新发 展试点项目 人才培训资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批计算机软 件著作权资 助费用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年人才 安居住房补 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圳市中央外 经贸发展专 项资金服务 贸易创新发 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服务外包人 才培训资助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3,456,300.00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2,676,802.50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94,626.63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94,626.63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94,626.63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94,626.63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2,221,563.29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7,410,848.80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2,170,229.07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-987,863.31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4,391,792.36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6,422,985.49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9"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92,555,153.92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13,883,273.09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63,823.43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-2,867,020.56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56,465.76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-7,113,021.49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境外子公司未分配利润产生的影响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368,272.13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4,391,792.36</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43</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w:t>
      </w:r>
      <w:r>
        <w:rPr>
          <w:spacing w:val="-42"/>
        </w:rPr>
        <w:t> </w:t>
      </w:r>
      <w:r>
        <w:rPr>
          <w:rFonts w:ascii="Times New Roman" w:hAnsi="Times New Roman" w:cs="Times New Roman" w:eastAsia="Times New Roman" w:hint="default"/>
        </w:rPr>
        <w:t>30</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44</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2,676,802.50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5,150,428.81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2,891,887.88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441,134.55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9,047,863.36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5,753,593.70</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33,752,031.09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22,837,539.33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100,761.63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77,012.14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818,128.48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存入保证金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36,284,933.22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23,732,679.95</w:t>
            </w:r>
          </w:p>
        </w:tc>
      </w:tr>
    </w:tbl>
    <w:p>
      <w:pPr>
        <w:pStyle w:val="BodyText"/>
        <w:spacing w:line="240" w:lineRule="auto" w:before="49"/>
        <w:ind w:right="0"/>
        <w:jc w:val="left"/>
      </w:pPr>
      <w:r>
        <w:rPr/>
        <w:t>支付的其他与经营活动有关的现金说明：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114,020.20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475,974.00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1,123,912.70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475,974.00</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190.100006pt;margin-top:347.929993pt;width:185.6pt;height:19.7pt;mso-position-horizontal-relative:page;mso-position-vertical-relative:page;z-index:-109729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00006pt;margin-top:368.089996pt;width:185.6pt;height:19.6pt;mso-position-horizontal-relative:page;mso-position-vertical-relative:page;z-index:-1097272"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3"/>
        <w:spacing w:line="335" w:lineRule="exact"/>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73"/>
        <w:gridCol w:w="198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88,163,361.56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75,632,809.08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1,798,368.23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770,643.41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3,975,577.48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3,332,473.61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730,491.42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520,387.20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664,740.47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901,991.29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73" w:type="dxa"/>
            <w:tcBorders>
              <w:top w:val="single" w:sz="4" w:space="0" w:color="000000"/>
              <w:left w:val="single" w:sz="13" w:space="0" w:color="FFFFFF"/>
              <w:bottom w:val="single" w:sz="4" w:space="0" w:color="000000"/>
              <w:right w:val="nil" w:sz="6" w:space="0" w:color="auto"/>
            </w:tcBorders>
          </w:tcPr>
          <w:p>
            <w:pPr/>
          </w:p>
        </w:tc>
        <w:tc>
          <w:tcPr>
            <w:tcW w:w="198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1,801,956.94</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-1,156,622.10</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73" w:type="dxa"/>
            <w:tcBorders>
              <w:top w:val="single" w:sz="4" w:space="0" w:color="000000"/>
              <w:left w:val="single" w:sz="13" w:space="0" w:color="FFFFFF"/>
              <w:bottom w:val="single" w:sz="4" w:space="0" w:color="000000"/>
              <w:right w:val="nil" w:sz="6" w:space="0" w:color="auto"/>
            </w:tcBorders>
          </w:tcPr>
          <w:p>
            <w:pPr/>
          </w:p>
        </w:tc>
        <w:tc>
          <w:tcPr>
            <w:tcW w:w="198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368,272.13</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168,758.79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-624,866.81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-225,036.89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-73,398,982.51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-37,970,983.04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14,634,000.55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8,087,631.23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2" w:right="0"/>
              <w:jc w:val="left"/>
              <w:rPr>
                <w:rFonts w:ascii="Times New Roman" w:hAnsi="Times New Roman" w:cs="Times New Roman" w:eastAsia="Times New Roman" w:hint="default"/>
                <w:sz w:val="18"/>
                <w:szCs w:val="18"/>
              </w:rPr>
            </w:pPr>
            <w:r>
              <w:rPr>
                <w:rFonts w:ascii="Times New Roman"/>
                <w:sz w:val="18"/>
              </w:rPr>
              <w:t>11,477,113.66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7,179,167.72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49,651,113.35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57,241,091.60</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542,287,620.00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589,810,985.92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559,440,531.30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-47,523,365.92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30,370,454.62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542,287,620.00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8,593.22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542,245,897.07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589,802,392.70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542,287,620.00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589,810,985.92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46</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47</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58,477,121.68</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258,150.10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69,648,249.29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58,218,971.58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39,436,358.21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46,160,648.31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38,585,685.92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1,047,368.00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850,672.29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105,745.03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105,745.03</w:t>
            </w:r>
          </w:p>
        </w:tc>
      </w:tr>
    </w:tbl>
    <w:p>
      <w:pPr>
        <w:pStyle w:val="BodyText"/>
        <w:spacing w:line="240" w:lineRule="auto" w:before="49"/>
        <w:ind w:right="0"/>
        <w:jc w:val="left"/>
      </w:pPr>
      <w:r>
        <w:rPr/>
        <w:t>其他说明：</w:t>
      </w:r>
    </w:p>
    <w:p>
      <w:pPr>
        <w:spacing w:line="240" w:lineRule="auto" w:before="8"/>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8"/>
        </w:rPr>
        <w:t> </w:t>
      </w:r>
      <w:r>
        <w:rPr>
          <w:spacing w:val="28"/>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20"/>
        <w:gridCol w:w="850"/>
        <w:gridCol w:w="980"/>
        <w:gridCol w:w="3260"/>
        <w:gridCol w:w="2372"/>
      </w:tblGrid>
      <w:tr>
        <w:trPr>
          <w:trHeight w:val="660"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tabs>
                <w:tab w:pos="823" w:val="left" w:leader="none"/>
              </w:tabs>
              <w:spacing w:line="274" w:lineRule="exact"/>
              <w:ind w:left="276"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6" w:right="98"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6" w:right="58" w:hanging="315"/>
              <w:jc w:val="left"/>
              <w:rPr>
                <w:rFonts w:ascii="宋体" w:hAnsi="宋体" w:cs="宋体" w:eastAsia="宋体" w:hint="default"/>
                <w:sz w:val="21"/>
                <w:szCs w:val="21"/>
              </w:rPr>
            </w:pPr>
            <w:r>
              <w:rPr>
                <w:rFonts w:ascii="宋体" w:hAnsi="宋体" w:cs="宋体" w:eastAsia="宋体" w:hint="default"/>
                <w:sz w:val="21"/>
                <w:szCs w:val="21"/>
              </w:rPr>
              <w:t>记账本位</w:t>
            </w:r>
            <w:r>
              <w:rPr>
                <w:rFonts w:ascii="宋体" w:hAnsi="宋体" w:cs="宋体" w:eastAsia="宋体" w:hint="default"/>
                <w:w w:val="100"/>
                <w:sz w:val="21"/>
                <w:szCs w:val="21"/>
              </w:rPr>
              <w:t> </w:t>
            </w:r>
            <w:r>
              <w:rPr>
                <w:rFonts w:ascii="宋体" w:hAnsi="宋体" w:cs="宋体" w:eastAsia="宋体" w:hint="default"/>
                <w:sz w:val="21"/>
                <w:szCs w:val="21"/>
              </w:rPr>
              <w:t>币</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2" w:right="0"/>
              <w:jc w:val="left"/>
              <w:rPr>
                <w:rFonts w:ascii="宋体" w:hAnsi="宋体" w:cs="宋体" w:eastAsia="宋体" w:hint="default"/>
                <w:sz w:val="21"/>
                <w:szCs w:val="21"/>
              </w:rPr>
            </w:pPr>
            <w:r>
              <w:rPr>
                <w:rFonts w:ascii="宋体" w:hAnsi="宋体" w:cs="宋体" w:eastAsia="宋体" w:hint="default"/>
                <w:sz w:val="21"/>
                <w:szCs w:val="21"/>
              </w:rPr>
              <w:t>主要财务报表项目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折算率</w:t>
            </w:r>
          </w:p>
        </w:tc>
      </w:tr>
      <w:tr>
        <w:trPr>
          <w:trHeight w:val="346" w:hRule="exact"/>
        </w:trPr>
        <w:tc>
          <w:tcPr>
            <w:tcW w:w="1320" w:type="dxa"/>
            <w:vMerge w:val="restart"/>
            <w:tcBorders>
              <w:top w:val="single" w:sz="6" w:space="0" w:color="000000"/>
              <w:left w:val="single" w:sz="6" w:space="0" w:color="000000"/>
              <w:right w:val="single" w:sz="6" w:space="0" w:color="000000"/>
            </w:tcBorders>
          </w:tcPr>
          <w:p>
            <w:pPr>
              <w:pStyle w:val="TableParagraph"/>
              <w:spacing w:line="264" w:lineRule="auto"/>
              <w:ind w:left="4" w:right="36"/>
              <w:jc w:val="both"/>
              <w:rPr>
                <w:rFonts w:ascii="宋体" w:hAnsi="宋体" w:cs="宋体" w:eastAsia="宋体" w:hint="default"/>
                <w:sz w:val="21"/>
                <w:szCs w:val="21"/>
              </w:rPr>
            </w:pPr>
            <w:r>
              <w:rPr>
                <w:rFonts w:ascii="宋体" w:hAnsi="宋体" w:cs="宋体" w:eastAsia="宋体" w:hint="default"/>
                <w:sz w:val="21"/>
                <w:szCs w:val="21"/>
              </w:rPr>
              <w:t>四方精创资讯</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vMerge w:val="restart"/>
            <w:tcBorders>
              <w:top w:val="single" w:sz="6" w:space="0" w:color="000000"/>
              <w:left w:val="single" w:sz="6" w:space="0" w:color="000000"/>
              <w:right w:val="single" w:sz="6" w:space="0" w:color="000000"/>
            </w:tcBorders>
          </w:tcPr>
          <w:p>
            <w:pPr>
              <w:pStyle w:val="TableParagraph"/>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80" w:type="dxa"/>
            <w:vMerge w:val="restart"/>
            <w:tcBorders>
              <w:top w:val="single" w:sz="6" w:space="0" w:color="000000"/>
              <w:left w:val="single" w:sz="6" w:space="0" w:color="000000"/>
              <w:right w:val="single" w:sz="6" w:space="0" w:color="000000"/>
            </w:tcBorders>
          </w:tcPr>
          <w:p>
            <w:pPr>
              <w:pStyle w:val="TableParagraph"/>
              <w:spacing w:line="272" w:lineRule="exact"/>
              <w:ind w:left="271"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0.8359</w:t>
            </w:r>
          </w:p>
        </w:tc>
      </w:tr>
      <w:tr>
        <w:trPr>
          <w:trHeight w:val="348" w:hRule="exact"/>
        </w:trPr>
        <w:tc>
          <w:tcPr>
            <w:tcW w:w="1320"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80" w:type="dxa"/>
            <w:vMerge/>
            <w:tcBorders>
              <w:left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股东权益（除未分配利润）项目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交易发生日的即期汇率</w:t>
            </w:r>
          </w:p>
        </w:tc>
      </w:tr>
      <w:tr>
        <w:trPr>
          <w:trHeight w:val="348" w:hRule="exact"/>
        </w:trPr>
        <w:tc>
          <w:tcPr>
            <w:tcW w:w="1320"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80" w:type="dxa"/>
            <w:vMerge/>
            <w:tcBorders>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利润表、现金流量表项目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月度加权平均汇率</w:t>
            </w:r>
          </w:p>
        </w:tc>
      </w:tr>
      <w:tr>
        <w:trPr>
          <w:trHeight w:val="346" w:hRule="exact"/>
        </w:trPr>
        <w:tc>
          <w:tcPr>
            <w:tcW w:w="1320"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四方精创信息</w:t>
            </w:r>
          </w:p>
          <w:p>
            <w:pPr>
              <w:pStyle w:val="TableParagraph"/>
              <w:spacing w:line="240" w:lineRule="auto" w:before="37"/>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w:t>
            </w:r>
          </w:p>
        </w:tc>
        <w:tc>
          <w:tcPr>
            <w:tcW w:w="850" w:type="dxa"/>
            <w:vMerge w:val="restart"/>
            <w:tcBorders>
              <w:top w:val="single" w:sz="6" w:space="0" w:color="000000"/>
              <w:left w:val="single" w:sz="6" w:space="0" w:color="000000"/>
              <w:right w:val="single" w:sz="6" w:space="0" w:color="000000"/>
            </w:tcBorders>
          </w:tcPr>
          <w:p>
            <w:pPr>
              <w:pStyle w:val="TableParagraph"/>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80" w:type="dxa"/>
            <w:vMerge w:val="restart"/>
            <w:tcBorders>
              <w:top w:val="single" w:sz="6" w:space="0" w:color="000000"/>
              <w:left w:val="single" w:sz="6" w:space="0" w:color="000000"/>
              <w:right w:val="single" w:sz="6" w:space="0" w:color="000000"/>
            </w:tcBorders>
          </w:tcPr>
          <w:p>
            <w:pPr>
              <w:pStyle w:val="TableParagraph"/>
              <w:spacing w:line="272" w:lineRule="exact"/>
              <w:ind w:left="271"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0.8359</w:t>
            </w:r>
          </w:p>
        </w:tc>
      </w:tr>
      <w:tr>
        <w:trPr>
          <w:trHeight w:val="348" w:hRule="exact"/>
        </w:trPr>
        <w:tc>
          <w:tcPr>
            <w:tcW w:w="1320"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80" w:type="dxa"/>
            <w:vMerge/>
            <w:tcBorders>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股东权益（除未分配利润）项目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交易发生日的即期汇率</w:t>
            </w:r>
          </w:p>
        </w:tc>
      </w:tr>
    </w:tbl>
    <w:p>
      <w:pPr>
        <w:spacing w:after="0" w:line="274" w:lineRule="exact"/>
        <w:jc w:val="center"/>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20"/>
        <w:gridCol w:w="850"/>
        <w:gridCol w:w="980"/>
        <w:gridCol w:w="3260"/>
        <w:gridCol w:w="2372"/>
      </w:tblGrid>
      <w:tr>
        <w:trPr>
          <w:trHeight w:val="348"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50"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利润表、现金流量表项目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1"/>
                <w:szCs w:val="21"/>
              </w:rPr>
            </w:pPr>
            <w:r>
              <w:rPr>
                <w:rFonts w:ascii="宋体" w:hAnsi="宋体" w:cs="宋体" w:eastAsia="宋体" w:hint="default"/>
                <w:sz w:val="21"/>
                <w:szCs w:val="21"/>
              </w:rPr>
              <w:t>月度加权平均汇率</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1104"/>
        <w:jc w:val="left"/>
      </w:pPr>
      <w:r>
        <w:rPr/>
        <w:t>说明其他原因导致的合并范围变动（如，新设子公司、清算子公司等）及其相关情况： 报告期内新增合并单位四方精创信息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有限公司，是公司于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日在香港登记设立的全资子公司。</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九、在其他主体中的权益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四方精创资讯</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软件开发和系统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四方精创信息</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5994"/>
        <w:jc w:val="left"/>
      </w:pPr>
      <w:r>
        <w:rPr/>
        <w:t>确定公司是代理人还是委托人的依据：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26,689,937.93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-61,080.23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-359,381.84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-420,462.07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734"/>
        <w:jc w:val="left"/>
      </w:pPr>
      <w:r>
        <w:rPr/>
        <w:t>其他说明</w:t>
      </w:r>
    </w:p>
    <w:p>
      <w:pPr>
        <w:spacing w:line="240" w:lineRule="auto" w:before="3"/>
        <w:rPr>
          <w:rFonts w:ascii="宋体" w:hAnsi="宋体" w:cs="宋体" w:eastAsia="宋体" w:hint="default"/>
          <w:sz w:val="19"/>
          <w:szCs w:val="19"/>
        </w:rPr>
      </w:pPr>
    </w:p>
    <w:p>
      <w:pPr>
        <w:pStyle w:val="Heading2"/>
        <w:spacing w:line="240" w:lineRule="auto"/>
        <w:ind w:right="6734"/>
        <w:jc w:val="left"/>
        <w:rPr>
          <w:b w:val="0"/>
          <w:bCs w:val="0"/>
        </w:rPr>
      </w:pPr>
      <w:r>
        <w:rPr/>
        <w:t>十、关联方及关联交易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673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益群集团控股有限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所有合法的投资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25.71%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25.71%</w:t>
            </w:r>
          </w:p>
        </w:tc>
      </w:tr>
    </w:tbl>
    <w:p>
      <w:pPr>
        <w:pStyle w:val="BodyText"/>
        <w:spacing w:line="357" w:lineRule="auto" w:before="49"/>
        <w:ind w:left="513" w:right="193" w:hanging="361"/>
        <w:jc w:val="left"/>
      </w:pPr>
      <w:r>
        <w:rPr/>
        <w:t>本企业的母公司情况的说明 公司的实际控制人为周志群先生和邓修生先生。周志群先生持有益群集团控股有限公司</w:t>
      </w:r>
      <w:r>
        <w:rPr>
          <w:rFonts w:ascii="Times New Roman" w:hAnsi="Times New Roman" w:cs="Times New Roman" w:eastAsia="Times New Roman" w:hint="default"/>
        </w:rPr>
        <w:t>100%</w:t>
      </w:r>
      <w:r>
        <w:rPr/>
        <w:t>的股权，邓修生先生持有</w:t>
      </w:r>
    </w:p>
    <w:p>
      <w:pPr>
        <w:pStyle w:val="BodyText"/>
        <w:spacing w:line="214" w:lineRule="exact"/>
        <w:ind w:right="0"/>
        <w:jc w:val="left"/>
      </w:pPr>
      <w:r>
        <w:rPr/>
        <w:t>益威集团控股有限公司</w:t>
      </w:r>
      <w:r>
        <w:rPr>
          <w:rFonts w:ascii="Times New Roman" w:hAnsi="Times New Roman" w:cs="Times New Roman" w:eastAsia="Times New Roman" w:hint="default"/>
        </w:rPr>
        <w:t>100%</w:t>
      </w:r>
      <w:r>
        <w:rPr/>
        <w:t>的股权。法人股东益群集团控股有限有限公司持有公司</w:t>
      </w:r>
      <w:r>
        <w:rPr>
          <w:rFonts w:ascii="Times New Roman" w:hAnsi="Times New Roman" w:cs="Times New Roman" w:eastAsia="Times New Roman" w:hint="default"/>
        </w:rPr>
        <w:t>2,774.25</w:t>
      </w:r>
      <w:r>
        <w:rPr/>
        <w:t>万股股份，占总股本的</w:t>
      </w:r>
      <w:r>
        <w:rPr>
          <w:rFonts w:ascii="Times New Roman" w:hAnsi="Times New Roman" w:cs="Times New Roman" w:eastAsia="Times New Roman" w:hint="default"/>
        </w:rPr>
        <w:t>25.71%</w:t>
      </w:r>
      <w:r>
        <w:rPr/>
        <w:t>，</w:t>
      </w:r>
    </w:p>
    <w:p>
      <w:pPr>
        <w:pStyle w:val="BodyText"/>
        <w:spacing w:line="340" w:lineRule="auto" w:before="63"/>
        <w:ind w:right="1679"/>
        <w:jc w:val="left"/>
      </w:pPr>
      <w:r>
        <w:rPr/>
        <w:t>为公司的第一大股东；法人股东益威集团控股有限公司持有公司</w:t>
      </w:r>
      <w:r>
        <w:rPr>
          <w:rFonts w:ascii="Times New Roman" w:hAnsi="Times New Roman" w:cs="Times New Roman" w:eastAsia="Times New Roman" w:hint="default"/>
        </w:rPr>
        <w:t>657</w:t>
      </w:r>
      <w:r>
        <w:rPr/>
        <w:t>万股股份，占公司总股本的</w:t>
      </w:r>
      <w:r>
        <w:rPr>
          <w:rFonts w:ascii="Times New Roman" w:hAnsi="Times New Roman" w:cs="Times New Roman" w:eastAsia="Times New Roman" w:hint="default"/>
        </w:rPr>
        <w:t>6.09%</w:t>
      </w:r>
      <w:r>
        <w:rPr/>
        <w:t>。 本企业最终控制方是周志群先生和邓修生先生。</w:t>
      </w:r>
    </w:p>
    <w:p>
      <w:pPr>
        <w:pStyle w:val="BodyText"/>
        <w:spacing w:line="357" w:lineRule="auto" w:before="41"/>
        <w:ind w:right="6014"/>
        <w:jc w:val="left"/>
      </w:pPr>
      <w:r>
        <w:rPr/>
        <w:t>本企业最终控制方是周志群先生、邓修生先生。 其他说明：</w:t>
      </w:r>
    </w:p>
    <w:p>
      <w:pPr>
        <w:spacing w:line="240" w:lineRule="auto" w:before="5"/>
        <w:rPr>
          <w:rFonts w:ascii="宋体" w:hAnsi="宋体" w:cs="宋体" w:eastAsia="宋体" w:hint="default"/>
          <w:sz w:val="15"/>
          <w:szCs w:val="15"/>
        </w:rPr>
      </w:pPr>
    </w:p>
    <w:p>
      <w:pPr>
        <w:pStyle w:val="Heading3"/>
        <w:spacing w:line="240" w:lineRule="auto"/>
        <w:ind w:right="673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6734"/>
        <w:jc w:val="left"/>
      </w:pPr>
      <w:r>
        <w:rPr/>
        <w:t>本企业子公司的情况详见附注九。</w:t>
      </w:r>
    </w:p>
    <w:p>
      <w:pPr>
        <w:spacing w:line="240" w:lineRule="auto" w:before="1"/>
        <w:rPr>
          <w:rFonts w:ascii="宋体" w:hAnsi="宋体" w:cs="宋体" w:eastAsia="宋体" w:hint="default"/>
          <w:sz w:val="22"/>
          <w:szCs w:val="22"/>
        </w:rPr>
      </w:pPr>
    </w:p>
    <w:p>
      <w:pPr>
        <w:pStyle w:val="Heading3"/>
        <w:spacing w:line="240" w:lineRule="auto"/>
        <w:ind w:right="6734"/>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SYSTEX SOLUTIONS(HK)</w:t>
            </w:r>
            <w:r>
              <w:rPr>
                <w:rFonts w:ascii="Times New Roman"/>
                <w:spacing w:val="-9"/>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公司股东、实际控制人控股的企业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精诚（中国）企业管理有限公司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Systex Information (H.K.)</w:t>
            </w:r>
            <w:r>
              <w:rPr>
                <w:rFonts w:ascii="Times New Roman"/>
                <w:spacing w:val="-1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公司监事兼任董事、高级管理人员的企业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6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精诚（中国）企业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451,111.12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480,478.64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精诚瑞宝计算机系 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247,250.47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2" w:right="0"/>
              <w:jc w:val="left"/>
              <w:rPr>
                <w:rFonts w:ascii="Times New Roman" w:hAnsi="Times New Roman" w:cs="Times New Roman" w:eastAsia="Times New Roman" w:hint="default"/>
                <w:sz w:val="18"/>
                <w:szCs w:val="18"/>
              </w:rPr>
            </w:pPr>
            <w:r>
              <w:rPr>
                <w:rFonts w:ascii="Times New Roman"/>
                <w:sz w:val="18"/>
              </w:rPr>
              <w:t>1,351,128.60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113,801.72</w:t>
            </w:r>
          </w:p>
        </w:tc>
      </w:tr>
    </w:tbl>
    <w:p>
      <w:pPr>
        <w:pStyle w:val="BodyText"/>
        <w:spacing w:line="240" w:lineRule="auto" w:before="49"/>
        <w:ind w:right="0"/>
        <w:jc w:val="left"/>
      </w:pPr>
      <w:r>
        <w:rPr/>
        <w:t>购销商品、提供和接受劳务的关联交易说明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精诚资讯股份有限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688,130.68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13,762.61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十一、股份支付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4,020,200.00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1,170,870.00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年第一批限制性股票行权价格为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合同剩余期限为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年第二批限制性股票 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300" w:lineRule="auto" w:before="1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年第一批限制性股票行权价格为</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28.90</w:t>
            </w:r>
            <w:r>
              <w:rPr>
                <w:rFonts w:ascii="宋体" w:hAnsi="宋体" w:cs="宋体" w:eastAsia="宋体" w:hint="default"/>
                <w:spacing w:val="-4"/>
                <w:sz w:val="18"/>
                <w:szCs w:val="18"/>
              </w:rPr>
              <w:t>，合同剩</w:t>
            </w:r>
            <w:r>
              <w:rPr>
                <w:rFonts w:ascii="宋体" w:hAnsi="宋体" w:cs="宋体" w:eastAsia="宋体" w:hint="default"/>
                <w:sz w:val="18"/>
                <w:szCs w:val="18"/>
              </w:rPr>
              <w:t> 余期限为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年第一批限制性股票行权价 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21.26</w:t>
            </w:r>
            <w:r>
              <w:rPr>
                <w:rFonts w:ascii="宋体" w:hAnsi="宋体" w:cs="宋体" w:eastAsia="宋体" w:hint="default"/>
                <w:sz w:val="18"/>
                <w:szCs w:val="18"/>
              </w:rPr>
              <w:t>，合同剩余期限为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个月；</w:t>
            </w:r>
          </w:p>
        </w:tc>
      </w:tr>
    </w:tbl>
    <w:p>
      <w:pPr>
        <w:pStyle w:val="BodyText"/>
        <w:spacing w:line="240" w:lineRule="auto" w:before="49"/>
        <w:ind w:right="0"/>
        <w:jc w:val="both"/>
      </w:pPr>
      <w:r>
        <w:rPr/>
        <w:t>其他说明</w:t>
      </w:r>
    </w:p>
    <w:p>
      <w:pPr>
        <w:spacing w:line="240" w:lineRule="auto" w:before="6"/>
        <w:rPr>
          <w:rFonts w:ascii="宋体" w:hAnsi="宋体" w:cs="宋体" w:eastAsia="宋体" w:hint="default"/>
          <w:sz w:val="13"/>
          <w:szCs w:val="13"/>
        </w:rPr>
      </w:pPr>
    </w:p>
    <w:p>
      <w:pPr>
        <w:pStyle w:val="Heading4"/>
        <w:spacing w:line="240" w:lineRule="auto"/>
        <w:ind w:left="57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年限制性股票</w:t>
      </w:r>
    </w:p>
    <w:p>
      <w:pPr>
        <w:pStyle w:val="Heading4"/>
        <w:spacing w:line="256" w:lineRule="auto" w:before="139"/>
        <w:ind w:right="208"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日，公司召开</w:t>
      </w:r>
      <w:r>
        <w:rPr>
          <w:rFonts w:ascii="Times New Roman" w:hAnsi="Times New Roman" w:cs="Times New Roman" w:eastAsia="Times New Roman" w:hint="default"/>
          <w:spacing w:val="-2"/>
        </w:rPr>
        <w:t>2016</w:t>
      </w:r>
      <w:r>
        <w:rPr>
          <w:spacing w:val="-2"/>
        </w:rPr>
        <w:t>年第一次临时股东大会，审议通过了《深圳四方精创资讯股份有限公司</w:t>
      </w:r>
      <w:r>
        <w:rPr>
          <w:w w:val="100"/>
        </w:rPr>
        <w:t> </w:t>
      </w:r>
      <w:r>
        <w:rPr/>
        <w:t>限制性股票激励计划（草案）》、《关于审核</w:t>
      </w:r>
      <w:r>
        <w:rPr>
          <w:rFonts w:ascii="Times New Roman" w:hAnsi="Times New Roman" w:cs="Times New Roman" w:eastAsia="Times New Roman" w:hint="default"/>
        </w:rPr>
        <w:t>&lt;</w:t>
      </w:r>
      <w:r>
        <w:rPr/>
        <w:t>深圳四方精创资讯股份有限公司限制性股票激励计划实施</w:t>
      </w:r>
      <w:r>
        <w:rPr>
          <w:spacing w:val="-35"/>
        </w:rPr>
        <w:t> </w:t>
      </w:r>
      <w:r>
        <w:rPr>
          <w:spacing w:val="-35"/>
        </w:rPr>
      </w:r>
      <w:r>
        <w:rPr/>
        <w:t>考核管理办法</w:t>
      </w:r>
      <w:r>
        <w:rPr>
          <w:rFonts w:ascii="Times New Roman" w:hAnsi="Times New Roman" w:cs="Times New Roman" w:eastAsia="Times New Roman" w:hint="default"/>
        </w:rPr>
        <w:t>&gt;</w:t>
      </w:r>
      <w:r>
        <w:rPr/>
        <w:t>的议案》以及《关于授权董事会办理公司限制性股票激励计划相关事宜的议案》等议案。</w:t>
      </w:r>
      <w:r>
        <w:rPr>
          <w:spacing w:val="-37"/>
        </w:rPr>
        <w:t> </w:t>
      </w:r>
      <w:r>
        <w:rPr>
          <w:spacing w:val="-37"/>
        </w:rPr>
      </w:r>
      <w:r>
        <w:rPr>
          <w:spacing w:val="-1"/>
        </w:rPr>
        <w:t>根据上述规定，公司已分两批合共授予激励对象</w:t>
      </w:r>
      <w:r>
        <w:rPr>
          <w:rFonts w:ascii="Times New Roman" w:hAnsi="Times New Roman" w:cs="Times New Roman" w:eastAsia="Times New Roman" w:hint="default"/>
          <w:spacing w:val="-1"/>
        </w:rPr>
        <w:t>4,351,500.00</w:t>
      </w:r>
      <w:r>
        <w:rPr>
          <w:spacing w:val="-1"/>
        </w:rPr>
        <w:t>股限制性股票，其中</w:t>
      </w:r>
      <w:r>
        <w:rPr>
          <w:rFonts w:ascii="Times New Roman" w:hAnsi="Times New Roman" w:cs="Times New Roman" w:eastAsia="Times New Roman" w:hint="default"/>
          <w:spacing w:val="-1"/>
        </w:rPr>
        <w:t>2016</w:t>
      </w:r>
      <w:r>
        <w:rPr>
          <w:spacing w:val="-1"/>
        </w:rPr>
        <w:t>年授予第一批</w:t>
      </w:r>
      <w:r>
        <w:rPr>
          <w:rFonts w:ascii="Times New Roman" w:hAnsi="Times New Roman" w:cs="Times New Roman" w:eastAsia="Times New Roman" w:hint="default"/>
          <w:spacing w:val="-1"/>
        </w:rPr>
        <w:t>136</w:t>
      </w:r>
      <w:r>
        <w:rPr>
          <w:spacing w:val="-1"/>
        </w:rPr>
        <w:t>名</w:t>
      </w:r>
      <w:r>
        <w:rPr>
          <w:spacing w:val="-23"/>
        </w:rPr>
        <w:t> </w:t>
      </w:r>
      <w:r>
        <w:rPr/>
        <w:t>激励对象</w:t>
      </w:r>
      <w:r>
        <w:rPr>
          <w:rFonts w:ascii="Times New Roman" w:hAnsi="Times New Roman" w:cs="Times New Roman" w:eastAsia="Times New Roman" w:hint="default"/>
        </w:rPr>
        <w:t>3,921,500.00</w:t>
      </w:r>
      <w:r>
        <w:rPr/>
        <w:t>股，</w:t>
      </w:r>
      <w:r>
        <w:rPr>
          <w:rFonts w:ascii="Times New Roman" w:hAnsi="Times New Roman" w:cs="Times New Roman" w:eastAsia="Times New Roman" w:hint="default"/>
        </w:rPr>
        <w:t>2017</w:t>
      </w:r>
      <w:r>
        <w:rPr/>
        <w:t>年授予预留第二批</w:t>
      </w:r>
      <w:r>
        <w:rPr>
          <w:rFonts w:ascii="Times New Roman" w:hAnsi="Times New Roman" w:cs="Times New Roman" w:eastAsia="Times New Roman" w:hint="default"/>
        </w:rPr>
        <w:t>1</w:t>
      </w:r>
      <w:r>
        <w:rPr/>
        <w:t>名激励对象</w:t>
      </w:r>
      <w:r>
        <w:rPr>
          <w:rFonts w:ascii="Times New Roman" w:hAnsi="Times New Roman" w:cs="Times New Roman" w:eastAsia="Times New Roman" w:hint="default"/>
        </w:rPr>
        <w:t>430,000.00</w:t>
      </w:r>
      <w:r>
        <w:rPr/>
        <w:t>股。</w:t>
      </w:r>
    </w:p>
    <w:p>
      <w:pPr>
        <w:pStyle w:val="Heading4"/>
        <w:spacing w:line="261" w:lineRule="auto" w:before="125"/>
        <w:ind w:right="208" w:firstLine="420"/>
        <w:jc w:val="both"/>
      </w:pPr>
      <w:r>
        <w:rPr/>
        <w:t>根据相关规定，</w:t>
      </w:r>
      <w:r>
        <w:rPr>
          <w:spacing w:val="64"/>
        </w:rPr>
        <w:t> </w:t>
      </w:r>
      <w:r>
        <w:rPr/>
        <w:t>股权激励计划有效期为自首次授予期权工具的授权日起四年。本激励计划授予的期</w:t>
      </w:r>
      <w:r>
        <w:rPr>
          <w:w w:val="100"/>
        </w:rPr>
        <w:t> </w:t>
      </w:r>
      <w:r>
        <w:rPr>
          <w:spacing w:val="-2"/>
        </w:rPr>
        <w:t>权工具自授权日起满</w:t>
      </w:r>
      <w:r>
        <w:rPr>
          <w:rFonts w:ascii="Times New Roman" w:hAnsi="Times New Roman" w:cs="Times New Roman" w:eastAsia="Times New Roman" w:hint="default"/>
          <w:spacing w:val="-2"/>
        </w:rPr>
        <w:t>12</w:t>
      </w:r>
      <w:r>
        <w:rPr>
          <w:spacing w:val="-2"/>
        </w:rPr>
        <w:t>个月后可以开始行权。主要行权条件：在本股权激励计划有效期内，以</w:t>
      </w:r>
      <w:r>
        <w:rPr>
          <w:rFonts w:ascii="Times New Roman" w:hAnsi="Times New Roman" w:cs="Times New Roman" w:eastAsia="Times New Roman" w:hint="default"/>
          <w:spacing w:val="-2"/>
        </w:rPr>
        <w:t>2015</w:t>
      </w:r>
      <w:r>
        <w:rPr>
          <w:spacing w:val="-2"/>
        </w:rPr>
        <w:t>年净利</w:t>
      </w:r>
      <w:r>
        <w:rPr>
          <w:spacing w:val="-42"/>
        </w:rPr>
        <w:t> </w:t>
      </w:r>
      <w:r>
        <w:rPr>
          <w:spacing w:val="-1"/>
        </w:rPr>
        <w:t>润为基数，</w:t>
      </w:r>
      <w:r>
        <w:rPr>
          <w:rFonts w:ascii="Times New Roman" w:hAnsi="Times New Roman" w:cs="Times New Roman" w:eastAsia="Times New Roman" w:hint="default"/>
          <w:spacing w:val="-1"/>
        </w:rPr>
        <w:t>2016-2018</w:t>
      </w:r>
      <w:r>
        <w:rPr>
          <w:spacing w:val="-1"/>
        </w:rPr>
        <w:t>年相对于</w:t>
      </w:r>
      <w:r>
        <w:rPr>
          <w:rFonts w:ascii="Times New Roman" w:hAnsi="Times New Roman" w:cs="Times New Roman" w:eastAsia="Times New Roman" w:hint="default"/>
          <w:spacing w:val="-1"/>
        </w:rPr>
        <w:t>2015</w:t>
      </w:r>
      <w:r>
        <w:rPr>
          <w:spacing w:val="-1"/>
        </w:rPr>
        <w:t>年的净利润增长率分别不低于</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30%</w:t>
      </w:r>
      <w:r>
        <w:rPr>
          <w:spacing w:val="-1"/>
        </w:rPr>
        <w:t>及</w:t>
      </w:r>
      <w:r>
        <w:rPr>
          <w:rFonts w:ascii="Times New Roman" w:hAnsi="Times New Roman" w:cs="Times New Roman" w:eastAsia="Times New Roman" w:hint="default"/>
          <w:spacing w:val="-1"/>
        </w:rPr>
        <w:t>40%</w:t>
      </w:r>
      <w:r>
        <w:rPr>
          <w:spacing w:val="-1"/>
        </w:rPr>
        <w:t>。预留部分的限制性股</w:t>
      </w:r>
      <w:r>
        <w:rPr>
          <w:spacing w:val="-48"/>
        </w:rPr>
        <w:t> </w:t>
      </w:r>
      <w:r>
        <w:rPr>
          <w:spacing w:val="-48"/>
        </w:rPr>
      </w:r>
      <w:r>
        <w:rPr/>
        <w:t>票的行权条件为，以</w:t>
      </w:r>
      <w:r>
        <w:rPr>
          <w:rFonts w:ascii="Times New Roman" w:hAnsi="Times New Roman" w:cs="Times New Roman" w:eastAsia="Times New Roman" w:hint="default"/>
        </w:rPr>
        <w:t>2015</w:t>
      </w:r>
      <w:r>
        <w:rPr/>
        <w:t>年净利润为基数，</w:t>
      </w:r>
      <w:r>
        <w:rPr>
          <w:rFonts w:ascii="Times New Roman" w:hAnsi="Times New Roman" w:cs="Times New Roman" w:eastAsia="Times New Roman" w:hint="default"/>
        </w:rPr>
        <w:t>2017-2018</w:t>
      </w:r>
      <w:r>
        <w:rPr/>
        <w:t>年相对于</w:t>
      </w:r>
      <w:r>
        <w:rPr>
          <w:rFonts w:ascii="Times New Roman" w:hAnsi="Times New Roman" w:cs="Times New Roman" w:eastAsia="Times New Roman" w:hint="default"/>
        </w:rPr>
        <w:t>2015</w:t>
      </w:r>
      <w:r>
        <w:rPr/>
        <w:t>年的净利润增长率分别不低于</w:t>
      </w:r>
      <w:r>
        <w:rPr>
          <w:rFonts w:ascii="Times New Roman" w:hAnsi="Times New Roman" w:cs="Times New Roman" w:eastAsia="Times New Roman" w:hint="default"/>
        </w:rPr>
        <w:t>30%</w:t>
      </w:r>
      <w:r>
        <w:rPr/>
        <w:t>及</w:t>
      </w:r>
      <w:r>
        <w:rPr>
          <w:spacing w:val="36"/>
        </w:rPr>
        <w:t> </w:t>
      </w:r>
      <w:r>
        <w:rPr>
          <w:rFonts w:ascii="Times New Roman" w:hAnsi="Times New Roman" w:cs="Times New Roman" w:eastAsia="Times New Roman" w:hint="default"/>
        </w:rPr>
        <w:t>40%</w:t>
      </w:r>
      <w:r>
        <w:rPr/>
        <w:t>。其中净利润为归属于上市公司母公司股东的扣除非经常性损益后的净利润。</w:t>
      </w:r>
    </w:p>
    <w:p>
      <w:pPr>
        <w:pStyle w:val="Heading4"/>
        <w:spacing w:line="273" w:lineRule="auto" w:before="120"/>
        <w:ind w:right="206" w:firstLine="420"/>
        <w:jc w:val="both"/>
      </w:pPr>
      <w:r>
        <w:rPr>
          <w:spacing w:val="-2"/>
        </w:rPr>
        <w:t>根据公司第二届董事会第十三次会议以及第二届董事会第二十三次会议审议通过的《关于回购注销部</w:t>
      </w:r>
      <w:r>
        <w:rPr>
          <w:w w:val="100"/>
        </w:rPr>
        <w:t> </w:t>
      </w:r>
      <w:r>
        <w:rPr>
          <w:spacing w:val="11"/>
        </w:rPr>
        <w:t>分已授予限制性股票的议案》，公司累计向离职员工回购注销其已获授但未解锁的全部限制性股票</w:t>
      </w:r>
      <w:r>
        <w:rPr>
          <w:spacing w:val="1"/>
        </w:rPr>
        <w:t> </w:t>
      </w:r>
      <w:r>
        <w:rPr>
          <w:spacing w:val="1"/>
        </w:rPr>
      </w:r>
      <w:r>
        <w:rPr>
          <w:rFonts w:ascii="Times New Roman" w:hAnsi="Times New Roman" w:cs="Times New Roman" w:eastAsia="Times New Roman" w:hint="default"/>
        </w:rPr>
        <w:t>41,350.00</w:t>
      </w:r>
      <w:r>
        <w:rPr/>
        <w:t>，回购价格为授予价格</w:t>
      </w:r>
      <w:r>
        <w:rPr>
          <w:rFonts w:ascii="Times New Roman" w:hAnsi="Times New Roman" w:cs="Times New Roman" w:eastAsia="Times New Roman" w:hint="default"/>
        </w:rPr>
        <w:t>25.59</w:t>
      </w:r>
      <w:r>
        <w:rPr/>
        <w:t>元</w:t>
      </w:r>
      <w:r>
        <w:rPr>
          <w:rFonts w:ascii="Times New Roman" w:hAnsi="Times New Roman" w:cs="Times New Roman" w:eastAsia="Times New Roman" w:hint="default"/>
        </w:rPr>
        <w:t>/</w:t>
      </w:r>
      <w:r>
        <w:rPr/>
        <w:t>股。</w:t>
      </w:r>
    </w:p>
    <w:p>
      <w:pPr>
        <w:pStyle w:val="Heading4"/>
        <w:spacing w:line="240" w:lineRule="auto" w:before="108"/>
        <w:ind w:left="57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w:t>
      </w:r>
    </w:p>
    <w:p>
      <w:pPr>
        <w:pStyle w:val="Heading4"/>
        <w:spacing w:line="240" w:lineRule="auto" w:before="141"/>
        <w:ind w:left="57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2017</w:t>
      </w:r>
      <w:r>
        <w:rPr/>
        <w:t>年第一次临时股东大会，审议通过了《深圳四方精创资讯股份有限公司</w:t>
      </w:r>
    </w:p>
    <w:p>
      <w:pPr>
        <w:pStyle w:val="Heading4"/>
        <w:spacing w:line="256" w:lineRule="auto" w:before="21"/>
        <w:ind w:right="207"/>
        <w:jc w:val="both"/>
      </w:pPr>
      <w:r>
        <w:rPr>
          <w:rFonts w:ascii="Times New Roman" w:hAnsi="Times New Roman" w:cs="Times New Roman" w:eastAsia="Times New Roman" w:hint="default"/>
        </w:rPr>
        <w:t>2016</w:t>
      </w:r>
      <w:r>
        <w:rPr/>
        <w:t>年限制性股票激励计划（草案）》、《关于审核</w:t>
      </w:r>
      <w:r>
        <w:rPr>
          <w:rFonts w:ascii="Times New Roman" w:hAnsi="Times New Roman" w:cs="Times New Roman" w:eastAsia="Times New Roman" w:hint="default"/>
        </w:rPr>
        <w:t>&lt;</w:t>
      </w:r>
      <w:r>
        <w:rPr/>
        <w:t>深圳四方精创资讯股份有限公司限制性股票激励计</w:t>
      </w:r>
      <w:r>
        <w:rPr>
          <w:spacing w:val="-36"/>
        </w:rPr>
        <w:t> </w:t>
      </w:r>
      <w:r>
        <w:rPr>
          <w:spacing w:val="-36"/>
        </w:rPr>
      </w:r>
      <w:r>
        <w:rPr/>
        <w:t>划（草案）</w:t>
      </w:r>
      <w:r>
        <w:rPr>
          <w:rFonts w:ascii="Times New Roman" w:hAnsi="Times New Roman" w:cs="Times New Roman" w:eastAsia="Times New Roman" w:hint="default"/>
        </w:rPr>
        <w:t>&gt;</w:t>
      </w:r>
      <w:r>
        <w:rPr/>
        <w:t>及其摘要的议案》以及《关于提请股东大会授权董事会办理公司</w:t>
      </w:r>
      <w:r>
        <w:rPr>
          <w:rFonts w:ascii="Times New Roman" w:hAnsi="Times New Roman" w:cs="Times New Roman" w:eastAsia="Times New Roman" w:hint="default"/>
        </w:rPr>
        <w:t>2016</w:t>
      </w:r>
      <w:r>
        <w:rPr/>
        <w:t>年限制性股票激励计划</w:t>
      </w:r>
      <w:r>
        <w:rPr>
          <w:spacing w:val="-35"/>
        </w:rPr>
        <w:t> </w:t>
      </w:r>
      <w:r>
        <w:rPr>
          <w:spacing w:val="-35"/>
        </w:rPr>
      </w:r>
      <w:r>
        <w:rPr/>
        <w:t>相关事宜的议案》等议案。根据上述规定，公司向第一批激励对象授予</w:t>
      </w:r>
      <w:r>
        <w:rPr>
          <w:rFonts w:ascii="Times New Roman" w:hAnsi="Times New Roman" w:cs="Times New Roman" w:eastAsia="Times New Roman" w:hint="default"/>
        </w:rPr>
        <w:t>1,076,800.00</w:t>
      </w:r>
      <w:r>
        <w:rPr/>
        <w:t>股限制性股票。</w:t>
      </w:r>
    </w:p>
    <w:p>
      <w:pPr>
        <w:pStyle w:val="Heading4"/>
        <w:spacing w:line="261" w:lineRule="auto" w:before="125"/>
        <w:ind w:right="208" w:firstLine="420"/>
        <w:jc w:val="both"/>
      </w:pPr>
      <w:r>
        <w:rPr/>
        <w:t>根据相关规定，</w:t>
      </w:r>
      <w:r>
        <w:rPr>
          <w:spacing w:val="68"/>
        </w:rPr>
        <w:t> </w:t>
      </w:r>
      <w:r>
        <w:rPr/>
        <w:t>股权激励计划有效期为自首次授予期权工具的授权日起四年。本激励计划授予的期</w:t>
      </w:r>
      <w:r>
        <w:rPr>
          <w:w w:val="100"/>
        </w:rPr>
        <w:t> </w:t>
      </w:r>
      <w:r>
        <w:rPr>
          <w:spacing w:val="-2"/>
        </w:rPr>
        <w:t>权工具自授权日起满</w:t>
      </w:r>
      <w:r>
        <w:rPr>
          <w:rFonts w:ascii="Times New Roman" w:hAnsi="Times New Roman" w:cs="Times New Roman" w:eastAsia="Times New Roman" w:hint="default"/>
          <w:spacing w:val="-2"/>
        </w:rPr>
        <w:t>12</w:t>
      </w:r>
      <w:r>
        <w:rPr>
          <w:spacing w:val="-2"/>
        </w:rPr>
        <w:t>个月后可以开始行权。主要行权条件：在本股权激励计划有效期内，以</w:t>
      </w:r>
      <w:r>
        <w:rPr>
          <w:rFonts w:ascii="Times New Roman" w:hAnsi="Times New Roman" w:cs="Times New Roman" w:eastAsia="Times New Roman" w:hint="default"/>
          <w:spacing w:val="-2"/>
        </w:rPr>
        <w:t>2016</w:t>
      </w:r>
      <w:r>
        <w:rPr>
          <w:spacing w:val="-2"/>
        </w:rPr>
        <w:t>年净利</w:t>
      </w:r>
      <w:r>
        <w:rPr>
          <w:spacing w:val="-42"/>
        </w:rPr>
        <w:t> </w:t>
      </w:r>
      <w:r>
        <w:rPr>
          <w:spacing w:val="-1"/>
        </w:rPr>
        <w:t>润为基数，</w:t>
      </w:r>
      <w:r>
        <w:rPr>
          <w:rFonts w:ascii="Times New Roman" w:hAnsi="Times New Roman" w:cs="Times New Roman" w:eastAsia="Times New Roman" w:hint="default"/>
          <w:spacing w:val="-1"/>
        </w:rPr>
        <w:t>2017-2019</w:t>
      </w:r>
      <w:r>
        <w:rPr>
          <w:spacing w:val="-1"/>
        </w:rPr>
        <w:t>年相对于</w:t>
      </w:r>
      <w:r>
        <w:rPr>
          <w:rFonts w:ascii="Times New Roman" w:hAnsi="Times New Roman" w:cs="Times New Roman" w:eastAsia="Times New Roman" w:hint="default"/>
          <w:spacing w:val="-1"/>
        </w:rPr>
        <w:t>2016</w:t>
      </w:r>
      <w:r>
        <w:rPr>
          <w:spacing w:val="-1"/>
        </w:rPr>
        <w:t>年的净利润增长率分别不低于</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w:t>
      </w:r>
      <w:r>
        <w:rPr>
          <w:spacing w:val="-1"/>
        </w:rPr>
        <w:t>及</w:t>
      </w:r>
      <w:r>
        <w:rPr>
          <w:rFonts w:ascii="Times New Roman" w:hAnsi="Times New Roman" w:cs="Times New Roman" w:eastAsia="Times New Roman" w:hint="default"/>
          <w:spacing w:val="-1"/>
        </w:rPr>
        <w:t>25%</w:t>
      </w:r>
      <w:r>
        <w:rPr>
          <w:spacing w:val="-1"/>
        </w:rPr>
        <w:t>。预留部分的限制性股</w:t>
      </w:r>
      <w:r>
        <w:rPr>
          <w:spacing w:val="-48"/>
        </w:rPr>
        <w:t> </w:t>
      </w:r>
      <w:r>
        <w:rPr>
          <w:spacing w:val="-48"/>
        </w:rPr>
      </w:r>
      <w:r>
        <w:rPr/>
        <w:t>票的行权条件为，以</w:t>
      </w:r>
      <w:r>
        <w:rPr>
          <w:rFonts w:ascii="Times New Roman" w:hAnsi="Times New Roman" w:cs="Times New Roman" w:eastAsia="Times New Roman" w:hint="default"/>
        </w:rPr>
        <w:t>2016</w:t>
      </w:r>
      <w:r>
        <w:rPr/>
        <w:t>年净利润为基数，</w:t>
      </w:r>
      <w:r>
        <w:rPr>
          <w:rFonts w:ascii="Times New Roman" w:hAnsi="Times New Roman" w:cs="Times New Roman" w:eastAsia="Times New Roman" w:hint="default"/>
        </w:rPr>
        <w:t>2018-2019</w:t>
      </w:r>
      <w:r>
        <w:rPr/>
        <w:t>年相对于</w:t>
      </w:r>
      <w:r>
        <w:rPr>
          <w:rFonts w:ascii="Times New Roman" w:hAnsi="Times New Roman" w:cs="Times New Roman" w:eastAsia="Times New Roman" w:hint="default"/>
        </w:rPr>
        <w:t>2016</w:t>
      </w:r>
      <w:r>
        <w:rPr/>
        <w:t>年的净利润增长率分别不低于</w:t>
      </w:r>
      <w:r>
        <w:rPr>
          <w:rFonts w:ascii="Times New Roman" w:hAnsi="Times New Roman" w:cs="Times New Roman" w:eastAsia="Times New Roman" w:hint="default"/>
        </w:rPr>
        <w:t>20%</w:t>
      </w:r>
      <w:r>
        <w:rPr/>
        <w:t>及</w:t>
      </w:r>
      <w:r>
        <w:rPr>
          <w:spacing w:val="36"/>
        </w:rPr>
        <w:t> </w:t>
      </w:r>
      <w:r>
        <w:rPr>
          <w:rFonts w:ascii="Times New Roman" w:hAnsi="Times New Roman" w:cs="Times New Roman" w:eastAsia="Times New Roman" w:hint="default"/>
        </w:rPr>
        <w:t>25%</w:t>
      </w:r>
      <w:r>
        <w:rPr/>
        <w:t>。</w:t>
      </w:r>
    </w:p>
    <w:p>
      <w:pPr>
        <w:pStyle w:val="Heading4"/>
        <w:spacing w:line="273" w:lineRule="auto" w:before="120"/>
        <w:ind w:right="0" w:firstLine="420"/>
        <w:jc w:val="left"/>
      </w:pPr>
      <w:r>
        <w:rPr/>
        <w:t>根据公司第二届董事会第二十三次会议审议通过的《关于回购注销部分已授予限制性股票的议案》，</w:t>
      </w:r>
      <w:r>
        <w:rPr>
          <w:w w:val="100"/>
        </w:rPr>
        <w:t> </w:t>
      </w:r>
      <w:r>
        <w:rPr>
          <w:spacing w:val="-2"/>
        </w:rPr>
        <w:t>公司向离职员工回购注销其已获授但未解锁的全部限制性股票</w:t>
      </w:r>
      <w:r>
        <w:rPr>
          <w:rFonts w:ascii="Times New Roman" w:hAnsi="Times New Roman" w:cs="Times New Roman" w:eastAsia="Times New Roman" w:hint="default"/>
          <w:spacing w:val="-2"/>
        </w:rPr>
        <w:t>14,800.00</w:t>
      </w:r>
      <w:r>
        <w:rPr>
          <w:spacing w:val="-2"/>
        </w:rPr>
        <w:t>，回购价格为授予价格</w:t>
      </w:r>
      <w:r>
        <w:rPr>
          <w:rFonts w:ascii="Times New Roman" w:hAnsi="Times New Roman" w:cs="Times New Roman" w:eastAsia="Times New Roman" w:hint="default"/>
          <w:spacing w:val="-2"/>
        </w:rPr>
        <w:t>28.90</w:t>
      </w:r>
      <w:r>
        <w:rPr>
          <w:spacing w:val="-2"/>
        </w:rPr>
        <w:t>元</w:t>
      </w:r>
      <w:r>
        <w:rPr>
          <w:rFonts w:ascii="Times New Roman" w:hAnsi="Times New Roman" w:cs="Times New Roman" w:eastAsia="Times New Roman" w:hint="default"/>
          <w:spacing w:val="-2"/>
        </w:rPr>
        <w:t>/</w:t>
      </w:r>
      <w:r>
        <w:rPr>
          <w:spacing w:val="-2"/>
        </w:rPr>
        <w:t>股。</w:t>
      </w:r>
      <w:r>
        <w:rPr/>
      </w:r>
    </w:p>
    <w:p>
      <w:pPr>
        <w:pStyle w:val="Heading4"/>
        <w:spacing w:line="240" w:lineRule="auto" w:before="109"/>
        <w:ind w:left="57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年限制性股票</w:t>
      </w:r>
    </w:p>
    <w:p>
      <w:pPr>
        <w:pStyle w:val="Heading4"/>
        <w:spacing w:line="240" w:lineRule="auto" w:before="141"/>
        <w:ind w:left="57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年第二次临时股东大会，审议通过了《深圳四方精创资讯股份有限公</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56" w:lineRule="auto" w:before="36"/>
        <w:ind w:right="102"/>
        <w:jc w:val="both"/>
      </w:pPr>
      <w:r>
        <w:rPr/>
        <w:t>司</w:t>
      </w:r>
      <w:r>
        <w:rPr>
          <w:rFonts w:ascii="Times New Roman" w:hAnsi="Times New Roman" w:cs="Times New Roman" w:eastAsia="Times New Roman" w:hint="default"/>
        </w:rPr>
        <w:t>2017</w:t>
      </w:r>
      <w:r>
        <w:rPr/>
        <w:t>年限制性股票激励计划（草案）》、《关于审核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w:t>
      </w:r>
      <w:r>
        <w:rPr/>
        <w:t>年限制性股</w:t>
      </w:r>
      <w:r>
        <w:rPr>
          <w:spacing w:val="-40"/>
        </w:rPr>
        <w:t> </w:t>
      </w:r>
      <w:r>
        <w:rPr/>
        <w:t>票激励计划（草案）</w:t>
      </w:r>
      <w:r>
        <w:rPr>
          <w:rFonts w:ascii="Times New Roman" w:hAnsi="Times New Roman" w:cs="Times New Roman" w:eastAsia="Times New Roman" w:hint="default"/>
        </w:rPr>
        <w:t>&gt;</w:t>
      </w:r>
      <w:r>
        <w:rPr/>
        <w:t>及其摘要的议案》以及《关于提请股东大会授权董事会办理公司</w:t>
      </w:r>
      <w:r>
        <w:rPr>
          <w:rFonts w:ascii="Times New Roman" w:hAnsi="Times New Roman" w:cs="Times New Roman" w:eastAsia="Times New Roman" w:hint="default"/>
        </w:rPr>
        <w:t>2017</w:t>
      </w:r>
      <w:r>
        <w:rPr/>
        <w:t>年限制性股票</w:t>
      </w:r>
      <w:r>
        <w:rPr>
          <w:spacing w:val="-35"/>
        </w:rPr>
        <w:t> </w:t>
      </w:r>
      <w:r>
        <w:rPr>
          <w:spacing w:val="-35"/>
        </w:rPr>
      </w:r>
      <w:r>
        <w:rPr>
          <w:spacing w:val="-5"/>
        </w:rPr>
        <w:t>激励计划相关事宜的议案》等议案。根据上述规定，公司向第一批激励对象授予</w:t>
      </w:r>
      <w:r>
        <w:rPr>
          <w:rFonts w:ascii="Times New Roman" w:hAnsi="Times New Roman" w:cs="Times New Roman" w:eastAsia="Times New Roman" w:hint="default"/>
          <w:spacing w:val="-5"/>
        </w:rPr>
        <w:t>2,513,400.00</w:t>
      </w:r>
      <w:r>
        <w:rPr>
          <w:spacing w:val="-5"/>
        </w:rPr>
        <w:t>股限制性股票。</w:t>
      </w:r>
    </w:p>
    <w:p>
      <w:pPr>
        <w:pStyle w:val="Heading4"/>
        <w:spacing w:line="261" w:lineRule="auto" w:before="125"/>
        <w:ind w:right="208" w:firstLine="420"/>
        <w:jc w:val="both"/>
      </w:pPr>
      <w:r>
        <w:rPr/>
        <w:t>根据相关规定，</w:t>
      </w:r>
      <w:r>
        <w:rPr>
          <w:spacing w:val="62"/>
        </w:rPr>
        <w:t> </w:t>
      </w:r>
      <w:r>
        <w:rPr/>
        <w:t>股权激励计划有效期为自首次授予期权工具的授权日起四年。本激励计划授予的期</w:t>
      </w:r>
      <w:r>
        <w:rPr>
          <w:w w:val="100"/>
        </w:rPr>
        <w:t> </w:t>
      </w:r>
      <w:r>
        <w:rPr>
          <w:spacing w:val="-2"/>
        </w:rPr>
        <w:t>权工具自授权日起满</w:t>
      </w:r>
      <w:r>
        <w:rPr>
          <w:rFonts w:ascii="Times New Roman" w:hAnsi="Times New Roman" w:cs="Times New Roman" w:eastAsia="Times New Roman" w:hint="default"/>
          <w:spacing w:val="-2"/>
        </w:rPr>
        <w:t>12</w:t>
      </w:r>
      <w:r>
        <w:rPr>
          <w:spacing w:val="-2"/>
        </w:rPr>
        <w:t>个月后可以开始行权。主要行权条件：在本股权激励计划有效期内，以</w:t>
      </w:r>
      <w:r>
        <w:rPr>
          <w:rFonts w:ascii="Times New Roman" w:hAnsi="Times New Roman" w:cs="Times New Roman" w:eastAsia="Times New Roman" w:hint="default"/>
          <w:spacing w:val="-2"/>
        </w:rPr>
        <w:t>2016</w:t>
      </w:r>
      <w:r>
        <w:rPr>
          <w:spacing w:val="-2"/>
        </w:rPr>
        <w:t>年净利</w:t>
      </w:r>
      <w:r>
        <w:rPr>
          <w:spacing w:val="-42"/>
        </w:rPr>
        <w:t> </w:t>
      </w:r>
      <w:r>
        <w:rPr>
          <w:spacing w:val="-1"/>
        </w:rPr>
        <w:t>润为基数，</w:t>
      </w:r>
      <w:r>
        <w:rPr>
          <w:rFonts w:ascii="Times New Roman" w:hAnsi="Times New Roman" w:cs="Times New Roman" w:eastAsia="Times New Roman" w:hint="default"/>
          <w:spacing w:val="-1"/>
        </w:rPr>
        <w:t>2017-2019</w:t>
      </w:r>
      <w:r>
        <w:rPr>
          <w:spacing w:val="-1"/>
        </w:rPr>
        <w:t>年相对于</w:t>
      </w:r>
      <w:r>
        <w:rPr>
          <w:rFonts w:ascii="Times New Roman" w:hAnsi="Times New Roman" w:cs="Times New Roman" w:eastAsia="Times New Roman" w:hint="default"/>
          <w:spacing w:val="-1"/>
        </w:rPr>
        <w:t>2016</w:t>
      </w:r>
      <w:r>
        <w:rPr>
          <w:spacing w:val="-1"/>
        </w:rPr>
        <w:t>年的净利润增长率分别不低于</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w:t>
      </w:r>
      <w:r>
        <w:rPr>
          <w:spacing w:val="-1"/>
        </w:rPr>
        <w:t>及</w:t>
      </w:r>
      <w:r>
        <w:rPr>
          <w:rFonts w:ascii="Times New Roman" w:hAnsi="Times New Roman" w:cs="Times New Roman" w:eastAsia="Times New Roman" w:hint="default"/>
          <w:spacing w:val="-1"/>
        </w:rPr>
        <w:t>25%</w:t>
      </w:r>
      <w:r>
        <w:rPr>
          <w:spacing w:val="-1"/>
        </w:rPr>
        <w:t>。预留部分的限制性股</w:t>
      </w:r>
      <w:r>
        <w:rPr>
          <w:spacing w:val="-48"/>
        </w:rPr>
        <w:t> </w:t>
      </w:r>
      <w:r>
        <w:rPr>
          <w:spacing w:val="-48"/>
        </w:rPr>
      </w:r>
      <w:r>
        <w:rPr/>
        <w:t>票的行权条件为，以</w:t>
      </w:r>
      <w:r>
        <w:rPr>
          <w:rFonts w:ascii="Times New Roman" w:hAnsi="Times New Roman" w:cs="Times New Roman" w:eastAsia="Times New Roman" w:hint="default"/>
        </w:rPr>
        <w:t>2016</w:t>
      </w:r>
      <w:r>
        <w:rPr/>
        <w:t>年净利润为基数，</w:t>
      </w:r>
      <w:r>
        <w:rPr>
          <w:rFonts w:ascii="Times New Roman" w:hAnsi="Times New Roman" w:cs="Times New Roman" w:eastAsia="Times New Roman" w:hint="default"/>
        </w:rPr>
        <w:t>2018-2019</w:t>
      </w:r>
      <w:r>
        <w:rPr/>
        <w:t>年相对于</w:t>
      </w:r>
      <w:r>
        <w:rPr>
          <w:rFonts w:ascii="Times New Roman" w:hAnsi="Times New Roman" w:cs="Times New Roman" w:eastAsia="Times New Roman" w:hint="default"/>
        </w:rPr>
        <w:t>2016</w:t>
      </w:r>
      <w:r>
        <w:rPr/>
        <w:t>年的净利润增长率分别不低于</w:t>
      </w:r>
      <w:r>
        <w:rPr>
          <w:rFonts w:ascii="Times New Roman" w:hAnsi="Times New Roman" w:cs="Times New Roman" w:eastAsia="Times New Roman" w:hint="default"/>
        </w:rPr>
        <w:t>20%</w:t>
      </w:r>
      <w:r>
        <w:rPr/>
        <w:t>及</w:t>
      </w:r>
      <w:r>
        <w:rPr>
          <w:spacing w:val="36"/>
        </w:rPr>
        <w:t> </w:t>
      </w:r>
      <w:r>
        <w:rPr>
          <w:rFonts w:ascii="Times New Roman" w:hAnsi="Times New Roman" w:cs="Times New Roman" w:eastAsia="Times New Roman" w:hint="default"/>
        </w:rPr>
        <w:t>25%</w:t>
      </w:r>
      <w:r>
        <w:rPr/>
        <w:t>。</w:t>
      </w:r>
    </w:p>
    <w:p>
      <w:pPr>
        <w:spacing w:line="240" w:lineRule="auto" w:before="11"/>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布莱克－斯科尔模型来计算期权的理论价值</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公司根据在职激励对象对应的权益工具以及对未来年度公 司业绩的预测进行确定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25,651,923.77</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11,477,113.66</w:t>
            </w:r>
          </w:p>
        </w:tc>
      </w:tr>
    </w:tbl>
    <w:p>
      <w:pPr>
        <w:pStyle w:val="BodyText"/>
        <w:spacing w:line="357" w:lineRule="auto" w:before="49"/>
        <w:ind w:right="9114"/>
        <w:jc w:val="left"/>
      </w:pPr>
      <w:r>
        <w:rPr/>
        <w:t>其他说明 无</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482" w:lineRule="auto" w:before="0"/>
        <w:ind w:left="152" w:right="6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、股份支付的修改、终止情况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报告期内股份支付无发生修改及终止情况。</w:t>
      </w:r>
    </w:p>
    <w:p>
      <w:pPr>
        <w:pStyle w:val="Heading2"/>
        <w:spacing w:line="240" w:lineRule="auto" w:before="73"/>
        <w:ind w:right="0"/>
        <w:jc w:val="left"/>
        <w:rPr>
          <w:b w:val="0"/>
          <w:bCs w:val="0"/>
        </w:rPr>
      </w:pPr>
      <w:r>
        <w:rPr/>
        <w:t>十二、承诺及或有事项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441" w:lineRule="auto"/>
        <w:ind w:right="3714"/>
        <w:jc w:val="left"/>
      </w:pPr>
      <w:r>
        <w:rPr/>
        <w:t>资产负债表日存在的重要承诺 截至报告日，公司不存在应披露的重要承诺事项。</w:t>
      </w:r>
    </w:p>
    <w:p>
      <w:pPr>
        <w:pStyle w:val="Heading3"/>
        <w:spacing w:line="240" w:lineRule="auto" w:before="1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十三、资产负债表日后事项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27,040,387.50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27,040,387.50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326" w:lineRule="auto"/>
        <w:ind w:left="573" w:right="0" w:hanging="20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、注册资本变动</w:t>
      </w:r>
      <w:r>
        <w:rPr>
          <w:rFonts w:ascii="Microsoft JhengHei" w:hAnsi="Microsoft JhengHei" w:cs="Microsoft JhengHei" w:eastAsia="Microsoft JhengHei" w:hint="default"/>
          <w:b/>
          <w:bCs/>
          <w:spacing w:val="-44"/>
        </w:rPr>
        <w:t> </w:t>
      </w:r>
      <w:r>
        <w:rPr>
          <w:spacing w:val="-2"/>
        </w:rPr>
        <w:t>根据公司第二届董事会第二十八次会议审议通过的《关于向激励对象授予预留限制性股票的议案》及</w:t>
      </w:r>
    </w:p>
    <w:p>
      <w:pPr>
        <w:pStyle w:val="Heading4"/>
        <w:spacing w:line="252" w:lineRule="exact"/>
        <w:ind w:right="0"/>
        <w:jc w:val="left"/>
      </w:pPr>
      <w:r>
        <w:rPr>
          <w:rFonts w:ascii="Times New Roman" w:hAnsi="Times New Roman" w:cs="Times New Roman" w:eastAsia="Times New Roman" w:hint="default"/>
        </w:rPr>
        <w:t>2017</w:t>
      </w:r>
      <w:r>
        <w:rPr/>
        <w:t>年第一次临时股东大会审议通过的《深圳四方精创资讯股份有限公司</w:t>
      </w:r>
      <w:r>
        <w:rPr>
          <w:rFonts w:ascii="Times New Roman" w:hAnsi="Times New Roman" w:cs="Times New Roman" w:eastAsia="Times New Roman" w:hint="default"/>
        </w:rPr>
        <w:t>2016</w:t>
      </w:r>
      <w:r>
        <w:rPr/>
        <w:t>年限制性股票激励计划（草</w:t>
      </w:r>
    </w:p>
    <w:p>
      <w:pPr>
        <w:pStyle w:val="Heading4"/>
        <w:spacing w:line="256" w:lineRule="auto" w:before="21"/>
        <w:ind w:right="0"/>
        <w:jc w:val="left"/>
      </w:pPr>
      <w:r>
        <w:rPr>
          <w:spacing w:val="-4"/>
        </w:rPr>
        <w:t>案）》的有关规定，公司已于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16</w:t>
      </w:r>
      <w:r>
        <w:rPr>
          <w:spacing w:val="-4"/>
        </w:rPr>
        <w:t>日完成预留限制性股票的授予，公司于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月完成工商变更，</w:t>
      </w:r>
      <w:r>
        <w:rPr>
          <w:spacing w:val="-37"/>
        </w:rPr>
        <w:t> </w:t>
      </w:r>
      <w:r>
        <w:rPr>
          <w:spacing w:val="-37"/>
        </w:rPr>
      </w:r>
      <w:r>
        <w:rPr/>
        <w:t>变更后的注册资本为</w:t>
      </w:r>
      <w:r>
        <w:rPr>
          <w:rFonts w:ascii="Times New Roman" w:hAnsi="Times New Roman" w:cs="Times New Roman" w:eastAsia="Times New Roman" w:hint="default"/>
        </w:rPr>
        <w:t>108,161,550.00</w:t>
      </w:r>
      <w:r>
        <w:rPr/>
        <w:t>元。</w:t>
      </w:r>
    </w:p>
    <w:p>
      <w:pPr>
        <w:spacing w:line="276" w:lineRule="auto" w:before="58"/>
        <w:ind w:left="489" w:right="0" w:hanging="1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、预留限制性股票的授予</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年第一次临时股东大会通过的《关于审核</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深圳四方精创资讯股份有限公司</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年限制性股票</w:t>
      </w:r>
    </w:p>
    <w:p>
      <w:pPr>
        <w:pStyle w:val="Heading4"/>
        <w:spacing w:line="277" w:lineRule="exact"/>
        <w:ind w:right="0"/>
        <w:jc w:val="left"/>
      </w:pPr>
      <w:r>
        <w:rPr/>
        <w:t>激励计划（草案）</w:t>
      </w:r>
      <w:r>
        <w:rPr>
          <w:rFonts w:ascii="Times New Roman" w:hAnsi="Times New Roman" w:cs="Times New Roman" w:eastAsia="Times New Roman" w:hint="default"/>
        </w:rPr>
        <w:t>&gt;</w:t>
      </w:r>
      <w:r>
        <w:rPr/>
        <w:t>及其摘要的议案》以及第二届董事会第二十八次会议审议通过的《关于向激励对象授</w:t>
      </w:r>
    </w:p>
    <w:p>
      <w:pPr>
        <w:pStyle w:val="Heading4"/>
        <w:spacing w:line="240" w:lineRule="auto" w:before="21"/>
        <w:ind w:right="0"/>
        <w:jc w:val="left"/>
      </w:pPr>
      <w:r>
        <w:rPr>
          <w:spacing w:val="-5"/>
        </w:rPr>
        <w:t>予预留限制性股票的议案》，公司确定以</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16</w:t>
      </w:r>
      <w:r>
        <w:rPr>
          <w:spacing w:val="-5"/>
        </w:rPr>
        <w:t>日为授予日，授予</w:t>
      </w:r>
      <w:r>
        <w:rPr>
          <w:rFonts w:ascii="Times New Roman" w:hAnsi="Times New Roman" w:cs="Times New Roman" w:eastAsia="Times New Roman" w:hint="default"/>
          <w:spacing w:val="-5"/>
        </w:rPr>
        <w:t>2</w:t>
      </w:r>
      <w:r>
        <w:rPr>
          <w:spacing w:val="-5"/>
        </w:rPr>
        <w:t>名激励对象</w:t>
      </w:r>
      <w:r>
        <w:rPr>
          <w:rFonts w:ascii="Times New Roman" w:hAnsi="Times New Roman" w:cs="Times New Roman" w:eastAsia="Times New Roman" w:hint="default"/>
          <w:spacing w:val="-5"/>
        </w:rPr>
        <w:t>276,000</w:t>
      </w:r>
      <w:r>
        <w:rPr>
          <w:spacing w:val="-5"/>
        </w:rPr>
        <w:t>股限制性股票。</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十四、其他重要事项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600" w:lineRule="atLeast" w:before="12"/>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1"/>
          <w:sz w:val="21"/>
          <w:szCs w:val="21"/>
        </w:rPr>
        <w:t>公司按照主营业务地区划分经营分部，并将营业收入占所有分部收入合计</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以上的经营分部确认为</w:t>
      </w:r>
    </w:p>
    <w:p>
      <w:pPr>
        <w:pStyle w:val="Heading4"/>
        <w:spacing w:line="240" w:lineRule="auto" w:before="21"/>
        <w:ind w:right="0"/>
        <w:jc w:val="left"/>
      </w:pPr>
      <w:r>
        <w:rPr/>
        <w:t>报告分部，各报告分部的情况如下：</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544"/>
        <w:gridCol w:w="3005"/>
        <w:gridCol w:w="5307"/>
      </w:tblGrid>
      <w:tr>
        <w:trPr>
          <w:trHeight w:val="346"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报 告 分</w:t>
            </w:r>
            <w:r>
              <w:rPr>
                <w:rFonts w:ascii="宋体" w:hAnsi="宋体" w:cs="宋体" w:eastAsia="宋体" w:hint="default"/>
                <w:spacing w:val="-62"/>
                <w:sz w:val="21"/>
                <w:szCs w:val="21"/>
              </w:rPr>
              <w:t> </w:t>
            </w:r>
            <w:r>
              <w:rPr>
                <w:rFonts w:ascii="宋体" w:hAnsi="宋体" w:cs="宋体" w:eastAsia="宋体" w:hint="default"/>
                <w:sz w:val="21"/>
                <w:szCs w:val="21"/>
              </w:rPr>
              <w:t>部</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tabs>
                <w:tab w:pos="463" w:val="left" w:leader="none"/>
                <w:tab w:pos="926" w:val="left" w:leader="none"/>
                <w:tab w:pos="1390"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所</w:t>
              <w:tab/>
              <w:t>属</w:t>
              <w:tab/>
              <w:t>公</w:t>
              <w:tab/>
              <w:t>司</w:t>
            </w:r>
          </w:p>
        </w:tc>
      </w:tr>
      <w:tr>
        <w:trPr>
          <w:trHeight w:val="348"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报告分部</w:t>
            </w:r>
            <w:r>
              <w:rPr>
                <w:rFonts w:ascii="Times New Roman" w:hAnsi="Times New Roman" w:cs="Times New Roman" w:eastAsia="Times New Roman" w:hint="default"/>
                <w:sz w:val="21"/>
                <w:szCs w:val="21"/>
              </w:rPr>
              <w:t>1</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深圳四方精创资讯股份有限公司</w:t>
            </w:r>
          </w:p>
        </w:tc>
      </w:tr>
      <w:tr>
        <w:trPr>
          <w:trHeight w:val="661" w:hRule="exact"/>
        </w:trPr>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报告分部</w:t>
            </w:r>
            <w:r>
              <w:rPr>
                <w:rFonts w:ascii="Times New Roman" w:hAnsi="Times New Roman" w:cs="Times New Roman" w:eastAsia="Times New Roman" w:hint="default"/>
                <w:sz w:val="21"/>
                <w:szCs w:val="21"/>
              </w:rPr>
              <w:t>2</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539" w:right="-1" w:hanging="2538"/>
              <w:jc w:val="left"/>
              <w:rPr>
                <w:rFonts w:ascii="宋体" w:hAnsi="宋体" w:cs="宋体" w:eastAsia="宋体" w:hint="default"/>
                <w:sz w:val="21"/>
                <w:szCs w:val="21"/>
              </w:rPr>
            </w:pPr>
            <w:r>
              <w:rPr>
                <w:rFonts w:ascii="宋体" w:hAnsi="宋体" w:cs="宋体" w:eastAsia="宋体" w:hint="default"/>
                <w:spacing w:val="-3"/>
                <w:sz w:val="21"/>
                <w:szCs w:val="21"/>
              </w:rPr>
              <w:t>四方精创资讯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香港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有限公司、四方精创信息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香港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有限公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司</w:t>
            </w:r>
          </w:p>
        </w:tc>
      </w:tr>
    </w:tbl>
    <w:p>
      <w:pPr>
        <w:spacing w:line="240" w:lineRule="auto" w:before="6"/>
        <w:rPr>
          <w:rFonts w:ascii="宋体" w:hAnsi="宋体" w:cs="宋体" w:eastAsia="宋体" w:hint="default"/>
          <w:sz w:val="5"/>
          <w:szCs w:val="5"/>
        </w:rPr>
      </w:pPr>
    </w:p>
    <w:p>
      <w:pPr>
        <w:pStyle w:val="Heading4"/>
        <w:spacing w:line="240" w:lineRule="auto" w:before="36"/>
        <w:ind w:left="930" w:right="0"/>
        <w:jc w:val="left"/>
      </w:pPr>
      <w:r>
        <w:rPr/>
        <w:t>报告分部的会计政策见附注五。</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1,163,473,356.83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124,322,401.73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-109,424,566.59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1,178,371,191.97</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226,008,717.17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73,064,468.12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-70,023,061.59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229,050,123.70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493,456,387.66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228,559,839.81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-214,210,395.50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507,805,831.97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261,154,829.97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217,514,321.57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-214,210,395.50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264,458,756.04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88,300,258.09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4,254,895.83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92,555,153.92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十五、母公司财务报表主要项目注释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229,171,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625.24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3,525,69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225,645,9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34.95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109,118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,837.69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2,017,775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107,101,06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2.03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229,171,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625.24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3,525,69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225,645,9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109,118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,837.69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2,017,775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107,101,06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152,754,826.24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3,055,096.52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4,705,937.74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470,593.77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157,460,763.98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3,525,690.29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1,507,914.63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其中本期坏账准备收回或转回金额重要的：</w:t>
      </w:r>
    </w:p>
    <w:p>
      <w:pPr>
        <w:pStyle w:val="BodyText"/>
        <w:spacing w:line="240" w:lineRule="auto" w:before="117"/>
        <w:ind w:left="0" w:right="3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463"/>
        <w:gridCol w:w="2465"/>
        <w:gridCol w:w="2463"/>
        <w:gridCol w:w="2465"/>
      </w:tblGrid>
      <w:tr>
        <w:trPr>
          <w:trHeight w:val="34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4"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104,151,322.29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45.45%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2,083,026.45</w:t>
            </w:r>
          </w:p>
        </w:tc>
      </w:tr>
      <w:tr>
        <w:trPr>
          <w:trHeight w:val="34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71,710,861.26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31.29%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8,600,991.84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172,019.84</w:t>
            </w:r>
          </w:p>
        </w:tc>
      </w:tr>
      <w:tr>
        <w:trPr>
          <w:trHeight w:val="34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6,100,812.85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442,491.27</w:t>
            </w:r>
          </w:p>
        </w:tc>
      </w:tr>
      <w:tr>
        <w:trPr>
          <w:trHeight w:val="34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4,708,312.88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94,166.26</w:t>
            </w:r>
          </w:p>
        </w:tc>
      </w:tr>
      <w:tr>
        <w:trPr>
          <w:trHeight w:val="348"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195,272,301.12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85.20%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2,791,703.82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2,970,52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2,970,529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2,633,0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15.94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2,633,015.9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2,970,52</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2,970,529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2,633,0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15.94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2,633,015.9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80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4473" w:space="4356"/>
            <w:col w:w="13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2,970,529.81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2,970,529.81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800"/>
        </w:sectPr>
      </w:pPr>
    </w:p>
    <w:p>
      <w:pPr>
        <w:spacing w:line="240" w:lineRule="auto" w:before="10"/>
        <w:rPr>
          <w:rFonts w:ascii="宋体" w:hAnsi="宋体" w:cs="宋体" w:eastAsia="宋体" w:hint="default"/>
          <w:sz w:val="25"/>
          <w:szCs w:val="25"/>
        </w:rPr>
      </w:pPr>
    </w:p>
    <w:p>
      <w:pPr>
        <w:pStyle w:val="BodyText"/>
        <w:spacing w:line="360" w:lineRule="auto" w:before="44"/>
        <w:ind w:right="5274"/>
        <w:jc w:val="left"/>
      </w:pPr>
      <w:r>
        <w:rPr/>
        <w:t>确定该组合依据的说明：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828" w:space="300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2,879,338.69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2,471,639.02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91,191.12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161,376.92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2,970,529.81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2,633,015.94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932,027.49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510,096.00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253,404.80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181,664.70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165,910.00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2,043,102.99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66.42%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37,713,705.33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37,713,705.33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10,737,705.33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10,737,705.33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37,713,705.33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37,713,705.33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10,737,705.33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10,737,705.33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四方精创资讯（香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10,737,705.33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10,737,705.33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四方精创信息</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26,976,000.00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26,976,000.00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10,737,705.33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26,976,000.00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37,713,705.33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493,456,387.66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261,154,829.97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359,717,989.03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182,404,264.29</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493,456,387.66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261,154,829.97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359,717,989.03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182,404,264.29</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十六、补充资料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3,456,300.00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321,468.31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580,859.24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3,196,909.07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0.84</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0.81</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TOC_250000" w:id="12"/>
      <w:r>
        <w:rPr/>
        <w:t>第十二节 </w:t>
      </w:r>
      <w:r>
        <w:rPr>
          <w:spacing w:val="8"/>
        </w:rPr>
        <w:t> </w:t>
      </w:r>
      <w:r>
        <w:rPr/>
        <w:t>备查文件目录</w:t>
      </w:r>
      <w:bookmarkEnd w:id="12"/>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（三）报告期内在中国证监会指定网站上公开披露过的所有公司文件的正本及公告的原稿。</w:t>
      </w:r>
    </w:p>
    <w:p>
      <w:pPr>
        <w:pStyle w:val="BodyText"/>
        <w:spacing w:line="240" w:lineRule="auto" w:before="76"/>
        <w:ind w:right="0"/>
        <w:jc w:val="left"/>
      </w:pPr>
      <w:r>
        <w:rPr/>
        <w:t>（四）经公司法定代表人签名的</w:t>
      </w:r>
      <w:r>
        <w:rPr>
          <w:rFonts w:ascii="Times New Roman" w:hAnsi="Times New Roman" w:cs="Times New Roman" w:eastAsia="Times New Roman" w:hint="default"/>
        </w:rPr>
        <w:t>2017</w:t>
      </w:r>
      <w:r>
        <w:rPr/>
        <w:t>年年度报告文件原件。</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98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098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098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98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098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098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98160" type="#_x0000_t202" filled="false" stroked="false">
          <v:textbox inset="0,0,0,0">
            <w:txbxContent>
              <w:p>
                <w:pPr>
                  <w:pStyle w:val="BodyText"/>
                  <w:spacing w:line="214" w:lineRule="exact"/>
                  <w:ind w:left="20" w:right="0"/>
                  <w:jc w:val="left"/>
                </w:pPr>
                <w:r>
                  <w:rPr/>
                  <w:t>深圳四方精创资讯股份有限公司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3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formssi.com/" TargetMode="External"/><Relationship Id="rId10" Type="http://schemas.openxmlformats.org/officeDocument/2006/relationships/hyperlink" Target="mailto:formssyntronss@formssi.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深圳四方精创资讯股份有限公司</dc:creator>
  <dc:title>深圳四方精创资讯股份有限公司2017年年度报告全文</dc:title>
  <dcterms:created xsi:type="dcterms:W3CDTF">2020-05-03T00:51:34Z</dcterms:created>
  <dcterms:modified xsi:type="dcterms:W3CDTF">2020-05-03T00:51:34Z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2013</vt:lpwstr>
  </property>
  <property fmtid="{D5CDD505-2E9C-101B-9397-08002B2CF9AE}" pid="4" name="LastSaved">
    <vt:filetime>2020-05-02T00:00:00Z</vt:filetime>
  </property>
</Properties>
</file>