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8"/>
          <w:szCs w:val="48"/>
        </w:rPr>
      </w:pPr>
      <w:r>
        <w:rPr>
          <w:b w:val="0"/>
          <w:bCs w:val="0"/>
          <w:color w:val="21479C"/>
          <w:spacing w:val="0"/>
          <w:w w:val="100"/>
          <w:position w:val="0"/>
          <w:sz w:val="28"/>
          <w:szCs w:val="28"/>
        </w:rPr>
        <w:t>仁宓®信息凝</w:t>
      </w:r>
      <w:r>
        <w:rPr>
          <w:rFonts w:ascii="Arial" w:eastAsia="Arial" w:hAnsi="Arial" w:cs="Arial"/>
          <w:b w:val="0"/>
          <w:bCs w:val="0"/>
          <w:color w:val="21479C"/>
          <w:spacing w:val="0"/>
          <w:w w:val="100"/>
          <w:position w:val="0"/>
          <w:sz w:val="48"/>
          <w:szCs w:val="48"/>
        </w:rPr>
        <w:t>A</w:t>
      </w:r>
    </w:p>
    <w:p>
      <w:pPr>
        <w:pStyle w:val="Style11"/>
        <w:keepNext w:val="0"/>
        <w:keepLines w:val="0"/>
        <w:widowControl w:val="0"/>
        <w:shd w:val="clear" w:color="auto" w:fill="auto"/>
        <w:bidi w:val="0"/>
        <w:spacing w:before="0" w:after="200" w:line="240" w:lineRule="auto"/>
        <w:ind w:left="0" w:right="0" w:firstLine="0"/>
        <w:jc w:val="center"/>
        <w:rPr>
          <w:sz w:val="14"/>
          <w:szCs w:val="14"/>
        </w:rPr>
      </w:pPr>
      <w:r>
        <w:rPr>
          <w:rFonts w:ascii="SimHei" w:eastAsia="SimHei" w:hAnsi="SimHei" w:cs="SimHei"/>
          <w:color w:val="5471B3"/>
          <w:spacing w:val="0"/>
          <w:w w:val="100"/>
          <w:position w:val="0"/>
          <w:sz w:val="14"/>
          <w:szCs w:val="14"/>
        </w:rPr>
        <w:t>信息资踱管理专家</w:t>
      </w:r>
    </w:p>
    <w:p>
      <w:pPr>
        <w:pStyle w:val="Style11"/>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上海中信信息发展股份有限公司</w:t>
      </w:r>
    </w:p>
    <w:p>
      <w:pPr>
        <w:pStyle w:val="Style11"/>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11"/>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487" w:right="984" w:bottom="2487"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7"/>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after="80" w:line="629" w:lineRule="exact"/>
        <w:ind w:left="0" w:right="0" w:firstLine="58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
        <w:keepNext w:val="0"/>
        <w:keepLines w:val="0"/>
        <w:widowControl w:val="0"/>
        <w:shd w:val="clear" w:color="auto" w:fill="auto"/>
        <w:bidi w:val="0"/>
        <w:spacing w:before="0" w:after="80" w:line="619" w:lineRule="exact"/>
        <w:ind w:left="0" w:right="0" w:firstLine="580"/>
        <w:jc w:val="both"/>
      </w:pPr>
      <w:r>
        <w:rPr>
          <w:color w:val="000000"/>
          <w:spacing w:val="0"/>
          <w:w w:val="100"/>
          <w:position w:val="0"/>
        </w:rPr>
        <w:t>公司负责人张曙华、主管会计工作负责人张颖及会计机构负责人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汤泓涛声明：保证年度报告中财务报告的真实、准确、完整。</w:t>
      </w:r>
    </w:p>
    <w:p>
      <w:pPr>
        <w:pStyle w:val="Style2"/>
        <w:keepNext w:val="0"/>
        <w:keepLines w:val="0"/>
        <w:widowControl w:val="0"/>
        <w:shd w:val="clear" w:color="auto" w:fill="auto"/>
        <w:bidi w:val="0"/>
        <w:spacing w:before="0" w:after="80" w:line="626" w:lineRule="exact"/>
        <w:ind w:left="0" w:right="0" w:firstLine="58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after="80" w:line="626" w:lineRule="exact"/>
        <w:ind w:left="0" w:right="0" w:firstLine="58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2"/>
        <w:keepNext w:val="0"/>
        <w:keepLines w:val="0"/>
        <w:widowControl w:val="0"/>
        <w:shd w:val="clear" w:color="auto" w:fill="auto"/>
        <w:bidi w:val="0"/>
        <w:spacing w:before="0" w:after="0" w:line="626" w:lineRule="exact"/>
        <w:ind w:left="0" w:right="0" w:firstLine="580"/>
        <w:jc w:val="left"/>
      </w:pPr>
      <w:r>
        <w:rPr>
          <w:color w:val="000000"/>
          <w:spacing w:val="0"/>
          <w:w w:val="100"/>
          <w:position w:val="0"/>
        </w:rPr>
        <w:t>本公司请投资者认真阅读本年度报告全文，并特别注意下列风险因素：</w:t>
      </w:r>
    </w:p>
    <w:p>
      <w:pPr>
        <w:pStyle w:val="Style2"/>
        <w:keepNext w:val="0"/>
        <w:keepLines w:val="0"/>
        <w:widowControl w:val="0"/>
        <w:shd w:val="clear" w:color="auto" w:fill="auto"/>
        <w:bidi w:val="0"/>
        <w:spacing w:before="0" w:after="0" w:line="626" w:lineRule="exact"/>
        <w:ind w:left="0" w:right="0" w:firstLine="0"/>
        <w:jc w:val="both"/>
      </w:pPr>
      <w:r>
        <w:rPr>
          <w:color w:val="000000"/>
          <w:spacing w:val="0"/>
          <w:w w:val="100"/>
          <w:position w:val="0"/>
        </w:rPr>
        <w:t>（一）行业政策变动风险</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日起实行的《中华人民共和国食品安 全法》第四十二条明确规定国家建立食品全程追溯制度，国家首次以法律的形 式提出完善食品追溯制度、细化生产经营者索证索票、进货查验记录等制度， 增加规定食品和食用农产品全程追溯协作机制。该安全法同时还提出我国将逐 步建立食品原产地可追溯制度和质量标识制度，加快建立食品安全全程追溯体 系，研究起草重要食用农产品追溯管理办法，稳步推进农产品质量安全追溯、 肉菜流通追溯、酒类流通追溯、乳制品安全追溯体系建设。</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 xml:space="preserve">日国 务院办公厅印发《关于加快推进重要产品追溯体系建设的意见》部署加快推进 全国重要产品追溯体系建设。新《食品安全法》的修订与多份《意见》的出台， </w:t>
      </w:r>
      <w:r>
        <w:rPr>
          <w:color w:val="000000"/>
          <w:spacing w:val="0"/>
          <w:w w:val="100"/>
          <w:position w:val="0"/>
        </w:rPr>
        <w:t>显示出我国从政府到企业各方都对食品安全的追溯体系建设提出更高的要求， 食品追溯行业未来发展前景广阔。新法规政策是指导今后一段时期重要产品追 溯体系建设的纲领性文件，必将对我国重要产品追溯体系建设产生深远影响， 也为公司食品追溯业务发展创造了更大的空间。《全国档案事业发展</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xml:space="preserve">十三五 </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规划纲要》确定了档案事业发展的指导思想和目标：到</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年，实现以信息 化为核心的档案管理现代化</w:t>
      </w:r>
      <w:r>
        <w:rPr>
          <w:color w:val="000000"/>
          <w:spacing w:val="0"/>
          <w:w w:val="100"/>
          <w:position w:val="0"/>
          <w:sz w:val="30"/>
          <w:szCs w:val="30"/>
        </w:rPr>
        <w:t>，</w:t>
      </w:r>
      <w:r>
        <w:rPr>
          <w:color w:val="000000"/>
          <w:spacing w:val="0"/>
          <w:w w:val="100"/>
          <w:position w:val="0"/>
        </w:rPr>
        <w:t>加快档案管理信息化进程</w:t>
      </w:r>
      <w:r>
        <w:rPr>
          <w:color w:val="000000"/>
          <w:spacing w:val="0"/>
          <w:w w:val="100"/>
          <w:position w:val="0"/>
          <w:sz w:val="30"/>
          <w:szCs w:val="30"/>
        </w:rPr>
        <w:t>，</w:t>
      </w:r>
      <w:r>
        <w:rPr>
          <w:color w:val="000000"/>
          <w:spacing w:val="0"/>
          <w:w w:val="100"/>
          <w:position w:val="0"/>
        </w:rPr>
        <w:t>持续推进数字档案馆建 设</w:t>
      </w:r>
      <w:r>
        <w:rPr>
          <w:color w:val="000000"/>
          <w:spacing w:val="0"/>
          <w:w w:val="100"/>
          <w:position w:val="0"/>
          <w:sz w:val="30"/>
          <w:szCs w:val="30"/>
        </w:rPr>
        <w:t>，</w:t>
      </w:r>
      <w:r>
        <w:rPr>
          <w:color w:val="000000"/>
          <w:spacing w:val="0"/>
          <w:w w:val="100"/>
          <w:position w:val="0"/>
        </w:rPr>
        <w:t>全国</w:t>
      </w:r>
      <w:r>
        <w:rPr>
          <w:rFonts w:ascii="Times New Roman" w:eastAsia="Times New Roman" w:hAnsi="Times New Roman" w:cs="Times New Roman"/>
          <w:color w:val="000000"/>
          <w:spacing w:val="0"/>
          <w:w w:val="100"/>
          <w:position w:val="0"/>
          <w:sz w:val="28"/>
          <w:szCs w:val="28"/>
        </w:rPr>
        <w:t>50%</w:t>
      </w:r>
      <w:r>
        <w:rPr>
          <w:color w:val="000000"/>
          <w:spacing w:val="0"/>
          <w:w w:val="100"/>
          <w:position w:val="0"/>
        </w:rPr>
        <w:t>的县建成数字档案馆或启动数字档案馆建设项目，全国省级、地市 级和县级国家综合档案馆馆藏永久档案数字化的比例，分别达到</w:t>
      </w:r>
      <w:r>
        <w:rPr>
          <w:rFonts w:ascii="Times New Roman" w:eastAsia="Times New Roman" w:hAnsi="Times New Roman" w:cs="Times New Roman"/>
          <w:color w:val="000000"/>
          <w:spacing w:val="0"/>
          <w:w w:val="100"/>
          <w:position w:val="0"/>
          <w:sz w:val="28"/>
          <w:szCs w:val="28"/>
        </w:rPr>
        <w:t>30—60%</w:t>
      </w:r>
      <w:r>
        <w:rPr>
          <w:color w:val="000000"/>
          <w:spacing w:val="0"/>
          <w:w w:val="100"/>
          <w:position w:val="0"/>
        </w:rPr>
        <w:t xml:space="preserve">、 </w:t>
      </w:r>
      <w:r>
        <w:rPr>
          <w:rFonts w:ascii="Times New Roman" w:eastAsia="Times New Roman" w:hAnsi="Times New Roman" w:cs="Times New Roman"/>
          <w:color w:val="000000"/>
          <w:spacing w:val="0"/>
          <w:w w:val="100"/>
          <w:position w:val="0"/>
          <w:sz w:val="28"/>
          <w:szCs w:val="28"/>
        </w:rPr>
        <w:t>40—75%</w:t>
      </w:r>
      <w:r>
        <w:rPr>
          <w:color w:val="000000"/>
          <w:spacing w:val="0"/>
          <w:w w:val="100"/>
          <w:position w:val="0"/>
        </w:rPr>
        <w:t>和</w:t>
      </w:r>
      <w:r>
        <w:rPr>
          <w:rFonts w:ascii="Times New Roman" w:eastAsia="Times New Roman" w:hAnsi="Times New Roman" w:cs="Times New Roman"/>
          <w:color w:val="000000"/>
          <w:spacing w:val="0"/>
          <w:w w:val="100"/>
          <w:position w:val="0"/>
          <w:sz w:val="28"/>
          <w:szCs w:val="28"/>
        </w:rPr>
        <w:t>25—50%</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十三五</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规划的发布促进了档案事业的科学发展，加快 了全国档案信息化的进程，为公司档案业务创造了更大的市场空间。《电子文件 存储与交换格式版式文档》的正式发布，把开放版式文档标准</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OFD</w:t>
      </w:r>
      <w:r>
        <w:rPr>
          <w:color w:val="000000"/>
          <w:spacing w:val="0"/>
          <w:w w:val="100"/>
          <w:position w:val="0"/>
        </w:rPr>
        <w:t>）</w:t>
      </w:r>
      <w:r>
        <w:rPr>
          <w:color w:val="000000"/>
          <w:spacing w:val="0"/>
          <w:w w:val="100"/>
          <w:position w:val="0"/>
        </w:rPr>
        <w:t>确定为 国家版式文档标准格式。该标准是我国自主研发的版式格式标准，符合目前我 国信息安全的战略需求和发展方向，有利于推动我国自主版式文档产业的良性 发展，实现版式格式自主可控的目标，有效保证国家电子文件的安全应用。</w:t>
      </w:r>
      <w:r>
        <w:rPr>
          <w:rFonts w:ascii="Times New Roman" w:eastAsia="Times New Roman" w:hAnsi="Times New Roman" w:cs="Times New Roman"/>
          <w:color w:val="000000"/>
          <w:spacing w:val="0"/>
          <w:w w:val="100"/>
          <w:position w:val="0"/>
          <w:sz w:val="28"/>
          <w:szCs w:val="28"/>
        </w:rPr>
        <w:t xml:space="preserve">OFD </w:t>
      </w:r>
      <w:r>
        <w:rPr>
          <w:color w:val="000000"/>
          <w:spacing w:val="0"/>
          <w:w w:val="100"/>
          <w:position w:val="0"/>
        </w:rPr>
        <w:t>版式文档格式整合了国家优质的产业资源，最终形成与</w:t>
      </w:r>
      <w:r>
        <w:rPr>
          <w:rFonts w:ascii="Times New Roman" w:eastAsia="Times New Roman" w:hAnsi="Times New Roman" w:cs="Times New Roman"/>
          <w:color w:val="000000"/>
          <w:spacing w:val="0"/>
          <w:w w:val="100"/>
          <w:position w:val="0"/>
          <w:sz w:val="28"/>
          <w:szCs w:val="28"/>
        </w:rPr>
        <w:t>PDF</w:t>
      </w:r>
      <w:r>
        <w:rPr>
          <w:color w:val="000000"/>
          <w:spacing w:val="0"/>
          <w:w w:val="100"/>
          <w:position w:val="0"/>
        </w:rPr>
        <w:t>等相关国外版式标 准的竞争优势，有助于推动我国电子文件版式相关技术的良性发展。</w:t>
      </w:r>
      <w:r>
        <w:rPr>
          <w:rFonts w:ascii="Times New Roman" w:eastAsia="Times New Roman" w:hAnsi="Times New Roman" w:cs="Times New Roman"/>
          <w:color w:val="000000"/>
          <w:spacing w:val="0"/>
          <w:w w:val="100"/>
          <w:position w:val="0"/>
          <w:sz w:val="28"/>
          <w:szCs w:val="28"/>
        </w:rPr>
        <w:t>OFD</w:t>
      </w:r>
      <w:r>
        <w:rPr>
          <w:color w:val="000000"/>
          <w:spacing w:val="0"/>
          <w:w w:val="100"/>
          <w:position w:val="0"/>
        </w:rPr>
        <w:t>格式 标准除了兼容国际同类技术标准外，还针对包括加密、签名、权限控制、元数 据管理等在内的国内电子文件的处理需求，内置相应特性支持，可基本满足电 子文件的全流程统一管理要求。同时，</w:t>
      </w:r>
      <w:r>
        <w:rPr>
          <w:rFonts w:ascii="Times New Roman" w:eastAsia="Times New Roman" w:hAnsi="Times New Roman" w:cs="Times New Roman"/>
          <w:color w:val="000000"/>
          <w:spacing w:val="0"/>
          <w:w w:val="100"/>
          <w:position w:val="0"/>
          <w:sz w:val="28"/>
          <w:szCs w:val="28"/>
        </w:rPr>
        <w:t>OFD</w:t>
      </w:r>
      <w:r>
        <w:rPr>
          <w:color w:val="000000"/>
          <w:spacing w:val="0"/>
          <w:w w:val="100"/>
          <w:position w:val="0"/>
        </w:rPr>
        <w:t>格式可满足文档完整性和真实性方 面的高标准要求，对数字档案馆（室）建设，有着积极的推动作用。随着</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互 联网</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时代的到来，智慧监狱、电子检务工程、法院信息化</w:t>
      </w:r>
      <w:r>
        <w:rPr>
          <w:rFonts w:ascii="Times New Roman" w:eastAsia="Times New Roman" w:hAnsi="Times New Roman" w:cs="Times New Roman"/>
          <w:color w:val="000000"/>
          <w:spacing w:val="0"/>
          <w:w w:val="100"/>
          <w:position w:val="0"/>
          <w:sz w:val="28"/>
          <w:szCs w:val="28"/>
        </w:rPr>
        <w:t>3.0</w:t>
      </w:r>
      <w:r>
        <w:rPr>
          <w:color w:val="000000"/>
          <w:spacing w:val="0"/>
          <w:w w:val="100"/>
          <w:position w:val="0"/>
        </w:rPr>
        <w:t xml:space="preserve">等一系列信息 化整体解决方案在国家司法行政机关的深入应用，信息化建设大大提升司法行 </w:t>
      </w:r>
      <w:r>
        <w:rPr>
          <w:color w:val="000000"/>
          <w:spacing w:val="0"/>
          <w:w w:val="100"/>
          <w:position w:val="0"/>
        </w:rPr>
        <w:t>政机关的工作效能，同时提高司法工作的透明度，方便人民群众参与和监督司 法工作，进一步推动我国社会法制文明与进步。</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年司法部发布《全国司法 行政工作</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十三五</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时期发展规划纲要》，规划了未来</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年司法行政工作发展蓝图,</w:t>
      </w:r>
    </w:p>
    <w:p>
      <w:pPr>
        <w:pStyle w:val="Style2"/>
        <w:keepNext w:val="0"/>
        <w:keepLines w:val="0"/>
        <w:widowControl w:val="0"/>
        <w:shd w:val="clear" w:color="auto" w:fill="auto"/>
        <w:bidi w:val="0"/>
        <w:spacing w:before="0" w:after="0" w:line="624" w:lineRule="exact"/>
        <w:ind w:left="0" w:right="0" w:firstLine="0"/>
        <w:jc w:val="both"/>
      </w:pPr>
      <w:r>
        <w:rPr>
          <w:color w:val="000000"/>
          <w:spacing w:val="0"/>
          <w:w w:val="100"/>
          <w:position w:val="0"/>
        </w:rPr>
        <w:t>《纲要》全面加强司法行政基层基础建设，推进重大信息化工程项目实施，大 力加强司法行政科技信息化建设。</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月份司法部印发《关于进一步加强 司法行政信息化建设的意见》加强司法行政信息化建设</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必须坚持统一规划，整 体推进；坚持需求导向，深化融合；坚持业务协同，资源共享；坚持建管用并 重，务求实效。国家多重政策的大力支持，为公司在司法行业信息化建设业务 提供广阔的市场前景，我司将结合多年在司法领域积累的理论和实践经验，助 力全国各级司法行政机关打造</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互联网</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时代下的现代化司法行政机关。尽 管如此，若公司不能正确把握因国家最新政策变化导致的客户的需求动态，将 可能使公司在激烈的市场竞争环境中处于被动地位，从而影响公司的经营业绩 与长远发展。（二）销售季节性波动风险公司的客户主要为食品全程追溯领 域相关的机关企事业单位，国内档案局（馆），监狱、检察院、法院等政府部门， 其他企事业单位，对信息产品和服务的购买遵守较为严格的预算管理和采购制 度，通常在下半年制定次年年度预算计划，预算审批通常集中在次年第一季度, 采购招标多安排在次年第二、三、四季度，第四季度（尤其是年末）通常是验 收和支付的高峰期。同时，公司的会计核算以项目验收为确认收入的时点。公 司</w:t>
      </w:r>
      <w:r>
        <w:rPr>
          <w:rFonts w:ascii="Times New Roman" w:eastAsia="Times New Roman" w:hAnsi="Times New Roman" w:cs="Times New Roman"/>
          <w:color w:val="000000"/>
          <w:spacing w:val="0"/>
          <w:w w:val="100"/>
          <w:position w:val="0"/>
          <w:sz w:val="28"/>
          <w:szCs w:val="28"/>
        </w:rPr>
        <w:t>2014</w:t>
      </w:r>
      <w:r>
        <w:rPr>
          <w:color w:val="000000"/>
          <w:spacing w:val="0"/>
          <w:w w:val="100"/>
          <w:position w:val="0"/>
        </w:rPr>
        <w:t>年度、</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年度、</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年度第四季度收入占比分别为</w:t>
      </w:r>
      <w:r>
        <w:rPr>
          <w:rFonts w:ascii="Times New Roman" w:eastAsia="Times New Roman" w:hAnsi="Times New Roman" w:cs="Times New Roman"/>
          <w:color w:val="000000"/>
          <w:spacing w:val="0"/>
          <w:w w:val="100"/>
          <w:position w:val="0"/>
          <w:sz w:val="28"/>
          <w:szCs w:val="28"/>
        </w:rPr>
        <w:t>50.80%</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49.33%</w:t>
      </w:r>
      <w:r>
        <w:rPr>
          <w:color w:val="000000"/>
          <w:spacing w:val="0"/>
          <w:w w:val="100"/>
          <w:position w:val="0"/>
        </w:rPr>
        <w:t xml:space="preserve">、 </w:t>
      </w:r>
      <w:r>
        <w:rPr>
          <w:rFonts w:ascii="Times New Roman" w:eastAsia="Times New Roman" w:hAnsi="Times New Roman" w:cs="Times New Roman"/>
          <w:color w:val="000000"/>
          <w:spacing w:val="0"/>
          <w:w w:val="100"/>
          <w:position w:val="0"/>
          <w:sz w:val="28"/>
          <w:szCs w:val="28"/>
        </w:rPr>
        <w:t>42.58%</w:t>
      </w:r>
      <w:r>
        <w:rPr>
          <w:color w:val="000000"/>
          <w:spacing w:val="0"/>
          <w:w w:val="100"/>
          <w:position w:val="0"/>
        </w:rPr>
        <w:t>，由此可见公司第四季度收入相对比较集中，占比较大，业绩存在季节 性波动。（三）人力成本不断上升的风险人力成本是软件企业的重要经营成 本。一方面，公司为了提高核心竞争力及提升自主创新能力，持续加大新技术、</w:t>
      </w:r>
    </w:p>
    <w:p>
      <w:pPr>
        <w:pStyle w:val="Style2"/>
        <w:keepNext w:val="0"/>
        <w:keepLines w:val="0"/>
        <w:widowControl w:val="0"/>
        <w:shd w:val="clear" w:color="auto" w:fill="auto"/>
        <w:tabs>
          <w:tab w:pos="1882" w:val="left"/>
        </w:tabs>
        <w:bidi w:val="0"/>
        <w:spacing w:before="0" w:after="0" w:line="624" w:lineRule="exact"/>
        <w:ind w:left="0" w:right="0" w:firstLine="0"/>
        <w:jc w:val="both"/>
      </w:pPr>
      <w:r>
        <w:rPr>
          <w:color w:val="000000"/>
          <w:spacing w:val="0"/>
          <w:w w:val="100"/>
          <w:position w:val="0"/>
        </w:rPr>
        <w:t>新产品的研发投入，加大高端复合性人才的引进，进而导致人力成本增加。另 一方面，虽然公司一直致力于不断提高产品复用率、改进软件开发项目的管理 流程，提高开发效率，降低开发成本，并通过技术升级提升产品和服务的附加 值，但是随着经济的发展、城市生活成本的上升、互联网新兴行业对专业人才 的争夺日趋激烈，人力成本上升的趋势不可避免。（四）公司规模迅速扩张引 起的管理风险</w:t>
        <w:tab/>
        <w:t>随着公司进入快速成长期，伴随着自身业务的成长,公司的资产、</w:t>
      </w:r>
    </w:p>
    <w:p>
      <w:pPr>
        <w:pStyle w:val="Style2"/>
        <w:keepNext w:val="0"/>
        <w:keepLines w:val="0"/>
        <w:widowControl w:val="0"/>
        <w:shd w:val="clear" w:color="auto" w:fill="auto"/>
        <w:tabs>
          <w:tab w:pos="1882" w:val="left"/>
        </w:tabs>
        <w:bidi w:val="0"/>
        <w:spacing w:before="0" w:after="0" w:line="624" w:lineRule="exact"/>
        <w:ind w:left="0" w:right="0" w:firstLine="0"/>
        <w:jc w:val="both"/>
      </w:pPr>
      <w:r>
        <w:rPr>
          <w:color w:val="000000"/>
          <w:spacing w:val="0"/>
          <w:w w:val="100"/>
          <w:position w:val="0"/>
        </w:rPr>
        <w:t>业务、机构和人员规模等将进一步扩张，公司的组织结构和管理体系日益复杂, 公司将在制度建设、组织设置、运营管理、资金管理和内部控制等方面面临更 大的挑战，这些都对公司的管理层提出了更高的要求。为此公司设立了业务管 控中心，为公司三大行业的主营业务向纵深发展创造了有利条件，也为公司的 快速发展奠定了良好的基础。</w:t>
      </w:r>
      <w:r>
        <w:rPr>
          <w:color w:val="000000"/>
          <w:spacing w:val="0"/>
          <w:w w:val="100"/>
          <w:position w:val="0"/>
          <w:sz w:val="30"/>
          <w:szCs w:val="30"/>
        </w:rPr>
        <w:t>虽</w:t>
      </w:r>
      <w:r>
        <w:rPr>
          <w:color w:val="000000"/>
          <w:spacing w:val="0"/>
          <w:w w:val="100"/>
          <w:position w:val="0"/>
        </w:rPr>
        <w:t>然公司已形成一支稳定、进进、涵盖多方面面 才的核心管理团队，基本建立了完善的法人治理结构，同时在过去的经营实践 中公司的管理层在管理快速成长的企业方面已经积累了一定的经验，并根据实 际经营需要不断优化组织架构以提高企业运营效率，但公司仍可能存在未能及 时调整原有运营管理体系和模式，未能迅速建立起适应资本市场要求和公司业 务发展需要的运作机制并有效运行，从而影响公司经营业绩的风险。（五）技 术创新的风险</w:t>
        <w:tab/>
        <w:t>信息技术发展日新月异，伴随云计算、大数据、互联网+等创新</w:t>
      </w:r>
    </w:p>
    <w:p>
      <w:pPr>
        <w:pStyle w:val="Style2"/>
        <w:keepNext w:val="0"/>
        <w:keepLines w:val="0"/>
        <w:widowControl w:val="0"/>
        <w:shd w:val="clear" w:color="auto" w:fill="auto"/>
        <w:bidi w:val="0"/>
        <w:spacing w:before="0" w:after="0" w:line="624" w:lineRule="exact"/>
        <w:ind w:left="0" w:right="0" w:firstLine="0"/>
        <w:jc w:val="both"/>
      </w:pPr>
      <w:r>
        <w:rPr>
          <w:color w:val="000000"/>
          <w:spacing w:val="0"/>
          <w:w w:val="100"/>
          <w:position w:val="0"/>
        </w:rPr>
        <w:t xml:space="preserve">技术的发展，公司所从事的食品全程追溯、档案、政法、智慧政务等领域的信 息化面临前所未有的发展机遇，如公司能够正确判断并把握市场机会，全面了 解业内技术发展的最新趋势，准确无误进行新产品和技术的创新，则能更好地 满足客户不断升级的需求，实现飞跃式发展。公司上市之后围绕行业发展趋势, 投入大量人力、物力、财力用于新产品、新技术、新业务的研发与孵化。但是, </w:t>
      </w:r>
      <w:r>
        <w:rPr>
          <w:color w:val="000000"/>
          <w:spacing w:val="0"/>
          <w:w w:val="100"/>
          <w:position w:val="0"/>
        </w:rPr>
        <w:t>由于信息化技术发展日新月异，产品更新换代迅速，用户对产品的技术要求也 不断提高。若公司对技术、产品和市场的发展趋势不能正确判断和预测，对行 业关键技术发展方向的选择出现偏差，对客户的需求动态不能及时掌握，不能 及时调整技术路线和产品定位，或是新技术、新产品不能迅速推广应用，可能 使公司丧失技术和市场的领先地位，从而对公司的经营业绩带来负面影响。</w:t>
      </w:r>
    </w:p>
    <w:p>
      <w:pPr>
        <w:pStyle w:val="Style2"/>
        <w:keepNext w:val="0"/>
        <w:keepLines w:val="0"/>
        <w:widowControl w:val="0"/>
        <w:shd w:val="clear" w:color="auto" w:fill="auto"/>
        <w:bidi w:val="0"/>
        <w:spacing w:before="0" w:after="80" w:line="625" w:lineRule="exact"/>
        <w:ind w:left="0" w:right="0" w:firstLine="0"/>
        <w:jc w:val="both"/>
      </w:pPr>
      <w:r>
        <w:rPr>
          <w:color w:val="000000"/>
          <w:spacing w:val="0"/>
          <w:w w:val="100"/>
          <w:position w:val="0"/>
        </w:rPr>
        <w:t>（六）应收账款无法收回的风险</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 xml:space="preserve">日，公司应收账款净额为 </w:t>
      </w:r>
      <w:r>
        <w:rPr>
          <w:rFonts w:ascii="Times New Roman" w:eastAsia="Times New Roman" w:hAnsi="Times New Roman" w:cs="Times New Roman"/>
          <w:color w:val="000000"/>
          <w:spacing w:val="0"/>
          <w:w w:val="100"/>
          <w:position w:val="0"/>
          <w:sz w:val="28"/>
          <w:szCs w:val="28"/>
        </w:rPr>
        <w:t>274,564,174.72</w:t>
      </w:r>
      <w:r>
        <w:rPr>
          <w:color w:val="000000"/>
          <w:spacing w:val="0"/>
          <w:w w:val="100"/>
          <w:position w:val="0"/>
        </w:rPr>
        <w:t>元。公司应收账款的主要客户为政府机关、事业单位和规模较大 的企业集团，一般情况下，政府机关及事业单位客户信誉度高，规模较大的企 业集团客户资本实力较强，资金回收较为可靠，且公司历史上也没有发生过重 大坏账损失，同时公司本着谨慎性原则对应收账款提取了坏账准备。但是，政 府客户对规模和金额较大项目的结算，通常付款相对审慎，所涉及的审批部门 较多，支付审核流程周期的耗时较长，若客户在政策环境等方面发生重大不利 变化，公司应收账款仍存在发生坏账的风险，对公司资产质量以及财务状况将 产生不利影响。</w:t>
      </w:r>
    </w:p>
    <w:p>
      <w:pPr>
        <w:pStyle w:val="Style2"/>
        <w:keepNext w:val="0"/>
        <w:keepLines w:val="0"/>
        <w:widowControl w:val="0"/>
        <w:shd w:val="clear" w:color="auto" w:fill="auto"/>
        <w:bidi w:val="0"/>
        <w:spacing w:before="0" w:after="0" w:line="626" w:lineRule="exact"/>
        <w:ind w:left="0" w:right="0" w:firstLine="580"/>
        <w:jc w:val="both"/>
        <w:sectPr>
          <w:headerReference w:type="default" r:id="rId7"/>
          <w:footerReference w:type="default" r:id="rId8"/>
          <w:footnotePr>
            <w:pos w:val="pageBottom"/>
            <w:numFmt w:val="decimal"/>
            <w:numRestart w:val="continuous"/>
          </w:footnotePr>
          <w:pgSz w:w="11900" w:h="16840"/>
          <w:pgMar w:top="1287" w:right="1000" w:bottom="1791" w:left="1075"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68,300,000.00</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1.10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11"/>
        <w:keepNext w:val="0"/>
        <w:keepLines w:val="0"/>
        <w:widowControl w:val="0"/>
        <w:shd w:val="clear" w:color="auto" w:fill="auto"/>
        <w:bidi w:val="0"/>
        <w:spacing w:before="760" w:after="150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7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21"/>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46"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2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8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9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54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637"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640"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2142"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187</w:t>
        </w:r>
      </w:hyperlink>
      <w:r>
        <w:br w:type="page"/>
      </w:r>
      <w:r>
        <w:fldChar w:fldCharType="end"/>
      </w:r>
    </w:p>
    <w:p>
      <w:pPr>
        <w:pStyle w:val="Style11"/>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公司、本公司、信息发展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上海中信信息发展股份有限公司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上海中信信息发展股份有限公司章程</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上海中信信息发展股份有限公司股东大会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上海中信信息发展股份有限公司董事会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上海中信信息发展股份有限公司监事会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中山证券有限责任公司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立信会计事务所（特殊普通合伙）</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人民币万元</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期末、本期末、报告期末</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89" w:right="1138" w:bottom="6351" w:left="1095" w:header="0" w:footer="3" w:gutter="0"/>
          <w:cols w:space="720"/>
          <w:noEndnote/>
          <w:rtlGutter w:val="0"/>
          <w:docGrid w:linePitch="360"/>
        </w:sectPr>
      </w:pPr>
    </w:p>
    <w:p>
      <w:pPr>
        <w:pStyle w:val="Style17"/>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信息发展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300469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上海中信信息发展股份有限公司</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信息发展</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ZHONGXIN INFORMATION DEVELOPMENT INC., LTD. SHANGHAI</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CES</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上海市静安区昌平路</w:t>
            </w:r>
            <w:r>
              <w:rPr>
                <w:rFonts w:ascii="Times New Roman" w:eastAsia="Times New Roman" w:hAnsi="Times New Roman" w:cs="Times New Roman"/>
                <w:color w:val="000000"/>
                <w:spacing w:val="0"/>
                <w:w w:val="100"/>
                <w:position w:val="0"/>
                <w:sz w:val="18"/>
                <w:szCs w:val="18"/>
              </w:rPr>
              <w:t>710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200040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200333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"http://www.cesgroup.com" </w:instrText>
            </w:r>
            <w:r>
              <w:fldChar w:fldCharType="separate"/>
            </w:r>
            <w:r>
              <w:rPr>
                <w:rFonts w:ascii="Times New Roman" w:eastAsia="Times New Roman" w:hAnsi="Times New Roman" w:cs="Times New Roman"/>
                <w:color w:val="000000"/>
                <w:spacing w:val="0"/>
                <w:w w:val="100"/>
                <w:position w:val="0"/>
                <w:sz w:val="18"/>
                <w:szCs w:val="18"/>
              </w:rPr>
              <w:t>www.cesgroup.com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"mailto:ir@cesgroup.com.cn" </w:instrText>
            </w:r>
            <w:r>
              <w:fldChar w:fldCharType="separate"/>
            </w:r>
            <w:r>
              <w:rPr>
                <w:rFonts w:ascii="Times New Roman" w:eastAsia="Times New Roman" w:hAnsi="Times New Roman" w:cs="Times New Roman"/>
                <w:color w:val="000000"/>
                <w:spacing w:val="0"/>
                <w:w w:val="100"/>
                <w:position w:val="0"/>
                <w:sz w:val="18"/>
                <w:szCs w:val="18"/>
              </w:rPr>
              <w:t>ir@cesgroup.com.cn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石富义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曹晔</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021-51077666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021-51077666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021-51208285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021-51208285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"mailto:ir@cesgroup.com.cn" </w:instrText>
            </w:r>
            <w:r>
              <w:fldChar w:fldCharType="separate"/>
            </w:r>
            <w:r>
              <w:rPr>
                <w:rFonts w:ascii="Times New Roman" w:eastAsia="Times New Roman" w:hAnsi="Times New Roman" w:cs="Times New Roman"/>
                <w:color w:val="000000"/>
                <w:spacing w:val="0"/>
                <w:w w:val="100"/>
                <w:position w:val="0"/>
                <w:sz w:val="18"/>
                <w:szCs w:val="18"/>
              </w:rPr>
              <w:t>ir@cesgroup.com.cn</w:t>
            </w:r>
            <w:r>
              <w:fldChar w:fldCharType="end"/>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"mailto:ir@cesgroup.com.cn" </w:instrText>
            </w:r>
            <w:r>
              <w:fldChar w:fldCharType="separate"/>
            </w:r>
            <w:r>
              <w:rPr>
                <w:rFonts w:ascii="Times New Roman" w:eastAsia="Times New Roman" w:hAnsi="Times New Roman" w:cs="Times New Roman"/>
                <w:color w:val="000000"/>
                <w:spacing w:val="0"/>
                <w:w w:val="100"/>
                <w:position w:val="0"/>
                <w:sz w:val="18"/>
                <w:szCs w:val="18"/>
              </w:rPr>
              <w:t>ir@cesgroup.com.cn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立信会计事务所（特殊普通合伙）</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无锡市滨湖区建筑西路</w:t>
            </w:r>
            <w:r>
              <w:rPr>
                <w:rFonts w:ascii="Times New Roman" w:eastAsia="Times New Roman" w:hAnsi="Times New Roman" w:cs="Times New Roman"/>
                <w:color w:val="000000"/>
                <w:spacing w:val="0"/>
                <w:w w:val="100"/>
                <w:position w:val="0"/>
                <w:sz w:val="18"/>
                <w:szCs w:val="18"/>
              </w:rPr>
              <w:t>777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赵焕琪、宋斌</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中山证券有限责任公司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深圳市南山区科技中一路西 华强高新发展大楼</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陈余庆、姚伟华</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521,105,140.41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437,900,031.09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368,328,787.20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30,008,810.43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38,242,426.34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35,339,310.97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30,121,636.95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23,336,861.59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29,485,324.30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-63,765,893.38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-32,441,522.12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9,364,887.71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859,613,144.61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688,154,627.25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424,281,651.77</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451,795,434.11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341,381,223.68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32.34%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159,433,100.85</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39,775,660.21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142,583,229.43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116,862,881.21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221,883,369.56</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-21,030,545.37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9,322,758.80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13,020,601.04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28,695,995.96</w:t>
            </w:r>
          </w:p>
        </w:tc>
      </w:tr>
    </w:tbl>
    <w:tbl>
      <w:tblPr>
        <w:tblOverlap w:val="never"/>
        <w:jc w:val="center"/>
        <w:tblLayout w:type="fixed"/>
      </w:tblPr>
      <w:tblGrid>
        <w:gridCol w:w="2626"/>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-21,157,515.99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7,071,297.15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11,908,626.45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32,299,229.34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-147,938,223.57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-56,461,909.23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-21,366,638.00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162,000,877.42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17" w:val="left"/>
        </w:tabs>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1"/>
        <w:keepNext/>
        <w:keepLines/>
        <w:widowControl w:val="0"/>
        <w:shd w:val="clear" w:color="auto" w:fill="auto"/>
        <w:tabs>
          <w:tab w:pos="402"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-14,329.09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10,132,227.00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17,352,700.00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6,984,872.85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-148,114.49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-39,021.73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股份支付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2,382,457.12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1,159,627.73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59,336.31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25,656.40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-112,826.52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14,905,564.75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5,853,986.67</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5"/>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27"/>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公司主要从事面向食品全程追溯、档案、政法等领域的信息化系统开发与服务，向客户提供信息化系统规划咨询、软硬 件产品开发、系统集成、运行维护和推广等相关整体解决方案。</w:t>
      </w:r>
    </w:p>
    <w:p>
      <w:pPr>
        <w:pStyle w:val="Style27"/>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公司的客户主要包括：食品全程追溯领域相关的机关企事业单位，档案局（馆），监狱、检察院、法院等政府部门以及 其他企事业单位等。</w:t>
      </w:r>
    </w:p>
    <w:p>
      <w:pPr>
        <w:pStyle w:val="Style27"/>
        <w:keepNext w:val="0"/>
        <w:keepLines w:val="0"/>
        <w:widowControl w:val="0"/>
        <w:shd w:val="clear" w:color="auto" w:fill="auto"/>
        <w:bidi w:val="0"/>
        <w:spacing w:before="0" w:after="1760" w:line="310" w:lineRule="exact"/>
        <w:ind w:left="0" w:right="0" w:firstLine="360"/>
        <w:jc w:val="left"/>
      </w:pPr>
      <w:r>
        <w:rPr>
          <w:color w:val="000000"/>
          <w:spacing w:val="0"/>
          <w:w w:val="100"/>
          <w:position w:val="0"/>
        </w:rPr>
        <w:t>公司主营业务如下图所示：</w:t>
      </w:r>
    </w:p>
    <w:p>
      <w:pPr>
        <w:widowControl w:val="0"/>
        <w:jc w:val="left"/>
        <w:rPr>
          <w:sz w:val="2"/>
          <w:szCs w:val="2"/>
        </w:rPr>
        <w:sectPr>
          <w:footnotePr>
            <w:pos w:val="pageBottom"/>
            <w:numFmt w:val="decimal"/>
            <w:numRestart w:val="continuous"/>
          </w:footnotePr>
          <w:pgSz w:w="11900" w:h="16840"/>
          <w:pgMar w:top="1441" w:right="1126" w:bottom="1830" w:left="1087" w:header="0" w:footer="3" w:gutter="0"/>
          <w:cols w:space="720"/>
          <w:noEndnote/>
          <w:rtlGutter w:val="0"/>
          <w:docGrid w:linePitch="360"/>
        </w:sectPr>
      </w:pPr>
      <w:r>
        <w:drawing>
          <wp:inline>
            <wp:extent cx="3828415" cy="33769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828415" cy="3376930"/>
                    </a:xfrm>
                    <a:prstGeom prst="rect"/>
                  </pic:spPr>
                </pic:pic>
              </a:graphicData>
            </a:graphic>
          </wp:inline>
        </w:drawing>
      </w:r>
    </w:p>
    <w:p>
      <w:pPr>
        <w:pStyle w:val="Style25"/>
        <w:keepNext/>
        <w:keepLines/>
        <w:widowControl w:val="0"/>
        <w:shd w:val="clear" w:color="auto" w:fill="auto"/>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二</w:t>
      </w:r>
      <w:bookmarkEnd w:id="55"/>
      <w:r>
        <w:rPr>
          <w:color w:val="000000"/>
          <w:spacing w:val="0"/>
          <w:w w:val="100"/>
          <w:position w:val="0"/>
          <w:sz w:val="24"/>
          <w:szCs w:val="24"/>
        </w:rPr>
        <w:t>、主要资产重大变化情况</w:t>
      </w:r>
      <w:bookmarkEnd w:id="53"/>
      <w:bookmarkEnd w:id="54"/>
      <w:bookmarkEnd w:id="56"/>
    </w:p>
    <w:p>
      <w:pPr>
        <w:pStyle w:val="Style31"/>
        <w:keepNext/>
        <w:keepLines/>
        <w:widowControl w:val="0"/>
        <w:shd w:val="clear" w:color="auto" w:fill="auto"/>
        <w:bidi w:val="0"/>
        <w:spacing w:before="0" w:after="34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、主要资产重大变化情况</w:t>
      </w:r>
      <w:bookmarkEnd w:id="57"/>
      <w:bookmarkEnd w:id="58"/>
      <w:bookmarkEnd w:id="6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较上年末增加</w:t>
            </w:r>
            <w:r>
              <w:rPr>
                <w:rFonts w:ascii="Times New Roman" w:eastAsia="Times New Roman" w:hAnsi="Times New Roman" w:cs="Times New Roman"/>
                <w:color w:val="000000"/>
                <w:spacing w:val="0"/>
                <w:w w:val="100"/>
                <w:position w:val="0"/>
                <w:sz w:val="18"/>
                <w:szCs w:val="18"/>
              </w:rPr>
              <w:t>92.32%</w:t>
            </w:r>
            <w:r>
              <w:rPr>
                <w:color w:val="000000"/>
                <w:spacing w:val="0"/>
                <w:w w:val="100"/>
                <w:position w:val="0"/>
              </w:rPr>
              <w:t>，主要系募集资金项目投入</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较上年末增加</w:t>
            </w:r>
            <w:r>
              <w:rPr>
                <w:rFonts w:ascii="Times New Roman" w:eastAsia="Times New Roman" w:hAnsi="Times New Roman" w:cs="Times New Roman"/>
                <w:color w:val="000000"/>
                <w:spacing w:val="0"/>
                <w:w w:val="100"/>
                <w:position w:val="0"/>
                <w:sz w:val="18"/>
                <w:szCs w:val="18"/>
              </w:rPr>
              <w:t>848.83%</w:t>
            </w:r>
            <w:r>
              <w:rPr>
                <w:color w:val="000000"/>
                <w:spacing w:val="0"/>
                <w:w w:val="100"/>
                <w:position w:val="0"/>
              </w:rPr>
              <w:t>，主要系在建厂房投入增加</w:t>
            </w:r>
          </w:p>
        </w:tc>
      </w:tr>
    </w:tbl>
    <w:p>
      <w:pPr>
        <w:widowControl w:val="0"/>
        <w:spacing w:after="339" w:line="1" w:lineRule="exact"/>
      </w:pPr>
    </w:p>
    <w:p>
      <w:pPr>
        <w:pStyle w:val="Style31"/>
        <w:keepNext/>
        <w:keepLines/>
        <w:widowControl w:val="0"/>
        <w:shd w:val="clear" w:color="auto" w:fill="auto"/>
        <w:bidi w:val="0"/>
        <w:spacing w:before="0" w:after="26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、主要境外资产情况</w:t>
      </w:r>
      <w:bookmarkEnd w:id="61"/>
      <w:bookmarkEnd w:id="62"/>
      <w:bookmarkEnd w:id="64"/>
    </w:p>
    <w:p>
      <w:pPr>
        <w:pStyle w:val="Style27"/>
        <w:keepNext w:val="0"/>
        <w:keepLines w:val="0"/>
        <w:widowControl w:val="0"/>
        <w:shd w:val="clear" w:color="auto" w:fill="auto"/>
        <w:bidi w:val="0"/>
        <w:spacing w:before="0" w:after="34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三</w:t>
      </w:r>
      <w:bookmarkEnd w:id="67"/>
      <w:r>
        <w:rPr>
          <w:color w:val="000000"/>
          <w:spacing w:val="0"/>
          <w:w w:val="100"/>
          <w:position w:val="0"/>
          <w:sz w:val="24"/>
          <w:szCs w:val="24"/>
        </w:rPr>
        <w:t>、核心竞争力分析</w:t>
      </w:r>
      <w:bookmarkEnd w:id="65"/>
      <w:bookmarkEnd w:id="66"/>
      <w:bookmarkEnd w:id="68"/>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报告期内，公司的核心竞争力没有发生重大变化，主要体现在以下几个方面：</w:t>
      </w:r>
    </w:p>
    <w:p>
      <w:pPr>
        <w:pStyle w:val="Style27"/>
        <w:keepNext w:val="0"/>
        <w:keepLines w:val="0"/>
        <w:widowControl w:val="0"/>
        <w:shd w:val="clear" w:color="auto" w:fill="auto"/>
        <w:tabs>
          <w:tab w:pos="723" w:val="left"/>
        </w:tabs>
        <w:bidi w:val="0"/>
        <w:spacing w:before="0" w:after="0" w:line="316" w:lineRule="exact"/>
        <w:ind w:left="0" w:right="0" w:firstLine="380"/>
        <w:jc w:val="both"/>
      </w:pPr>
      <w:bookmarkStart w:id="69" w:name="bookmark69"/>
      <w:r>
        <w:rPr>
          <w:rFonts w:ascii="Times New Roman" w:eastAsia="Times New Roman" w:hAnsi="Times New Roman" w:cs="Times New Roman"/>
          <w:b/>
          <w:bCs/>
          <w:color w:val="000000"/>
          <w:spacing w:val="0"/>
          <w:w w:val="100"/>
          <w:position w:val="0"/>
          <w:sz w:val="18"/>
          <w:szCs w:val="18"/>
        </w:rPr>
        <w:t>1</w:t>
      </w:r>
      <w:bookmarkEnd w:id="69"/>
      <w:r>
        <w:rPr>
          <w:b/>
          <w:bCs/>
          <w:color w:val="000000"/>
          <w:spacing w:val="0"/>
          <w:w w:val="100"/>
          <w:position w:val="0"/>
        </w:rPr>
        <w:t>、</w:t>
        <w:tab/>
        <w:t>技术优势</w:t>
      </w:r>
    </w:p>
    <w:p>
      <w:pPr>
        <w:pStyle w:val="Style27"/>
        <w:keepNext w:val="0"/>
        <w:keepLines w:val="0"/>
        <w:widowControl w:val="0"/>
        <w:shd w:val="clear" w:color="auto" w:fill="auto"/>
        <w:bidi w:val="0"/>
        <w:spacing w:before="0" w:after="0" w:line="310" w:lineRule="exact"/>
        <w:ind w:left="0" w:right="0"/>
        <w:jc w:val="both"/>
      </w:pPr>
      <w:r>
        <w:rPr>
          <w:color w:val="000000"/>
          <w:spacing w:val="0"/>
          <w:w w:val="100"/>
          <w:position w:val="0"/>
        </w:rPr>
        <w:t>经过近二十年在信息化行业的技术探索、积累与沉淀，公司具备明显的技术优势。报告期内，光典档案信息资源管理软 件</w:t>
      </w:r>
      <w:r>
        <w:rPr>
          <w:rFonts w:ascii="Times New Roman" w:eastAsia="Times New Roman" w:hAnsi="Times New Roman" w:cs="Times New Roman"/>
          <w:color w:val="000000"/>
          <w:spacing w:val="0"/>
          <w:w w:val="100"/>
          <w:position w:val="0"/>
          <w:sz w:val="18"/>
          <w:szCs w:val="18"/>
        </w:rPr>
        <w:t>V4.5</w:t>
      </w:r>
      <w:r>
        <w:rPr>
          <w:color w:val="000000"/>
          <w:spacing w:val="0"/>
          <w:w w:val="100"/>
          <w:position w:val="0"/>
        </w:rPr>
        <w:t>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第二十届中国软件博览会优秀参展产品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，法院信息化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整体解决方案获得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第二十届中国软件博览会 优秀参展产品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，电子检务工程整体解决方案荣获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年度中国政法行业信息化优秀解决方案奖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、智慧监狱建设整体解决 方案荣获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年度中国监狱行业信息化最佳解决方案奖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信息系统集成及服务资质证书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。我司获得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第八届中国技 术市场协会金桥奖先进集体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年度中国农产品供应链建设最佳服务商企业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光典电子文件中心管理软件</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信易捷狱政管理软件</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中信追索标准化菜场信息追溯管理软件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color w:val="000000"/>
          <w:spacing w:val="0"/>
          <w:w w:val="100"/>
          <w:position w:val="0"/>
        </w:rPr>
        <w:t>均获得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年度上海市优秀软件产品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截止报告期末，公司及其子公司共取得国家知识产权局专利授权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项，计算机软件著作权</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项，软件产品登记证书</w:t>
      </w:r>
      <w:r>
        <w:rPr>
          <w:rFonts w:ascii="Times New Roman" w:eastAsia="Times New Roman" w:hAnsi="Times New Roman" w:cs="Times New Roman"/>
          <w:color w:val="000000"/>
          <w:spacing w:val="0"/>
          <w:w w:val="100"/>
          <w:position w:val="0"/>
          <w:sz w:val="18"/>
          <w:szCs w:val="18"/>
        </w:rPr>
        <w:t xml:space="preserve">140 </w:t>
      </w:r>
      <w:r>
        <w:rPr>
          <w:color w:val="000000"/>
          <w:spacing w:val="0"/>
          <w:w w:val="100"/>
          <w:position w:val="0"/>
        </w:rPr>
        <w:t>项，高新成果转化</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项。作为较早进入行业的企业，我司建立了完备的软件开发与测试体系，具有领先的研发创新能力。公 司逐年加大科研经费的投入，加强研发队伍的建设。</w:t>
      </w:r>
    </w:p>
    <w:p>
      <w:pPr>
        <w:pStyle w:val="Style27"/>
        <w:keepNext w:val="0"/>
        <w:keepLines w:val="0"/>
        <w:widowControl w:val="0"/>
        <w:shd w:val="clear" w:color="auto" w:fill="auto"/>
        <w:tabs>
          <w:tab w:pos="737" w:val="left"/>
        </w:tabs>
        <w:bidi w:val="0"/>
        <w:spacing w:before="0" w:after="0" w:line="316" w:lineRule="exact"/>
        <w:ind w:left="0" w:right="0" w:firstLine="380"/>
        <w:jc w:val="both"/>
      </w:pPr>
      <w:bookmarkStart w:id="70" w:name="bookmark70"/>
      <w:r>
        <w:rPr>
          <w:rFonts w:ascii="Times New Roman" w:eastAsia="Times New Roman" w:hAnsi="Times New Roman" w:cs="Times New Roman"/>
          <w:b/>
          <w:bCs/>
          <w:color w:val="000000"/>
          <w:spacing w:val="0"/>
          <w:w w:val="100"/>
          <w:position w:val="0"/>
          <w:sz w:val="18"/>
          <w:szCs w:val="18"/>
        </w:rPr>
        <w:t>2</w:t>
      </w:r>
      <w:bookmarkEnd w:id="70"/>
      <w:r>
        <w:rPr>
          <w:b/>
          <w:bCs/>
          <w:color w:val="000000"/>
          <w:spacing w:val="0"/>
          <w:w w:val="100"/>
          <w:position w:val="0"/>
        </w:rPr>
        <w:t>、</w:t>
        <w:tab/>
        <w:t>品牌优势</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年成立以来，公司本着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诚信为先、以人为本、同舟共济、追求卓越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的核心价值观，不断进取，致力于利用信息 服务推动社会传承与进步，以产品、服务、质量来赢得客户。在行业内树立了较高的市场知名度和美誉度。</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年获得上海市规划布局内重点软件企业证书，公司旗下光典产品在</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 xml:space="preserve">年先后获得上海市著名商标和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上海名牌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称号。报告期，公司又荣获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上海民营服务企业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年度上海市质量金奖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年度上海市明星 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经营型</w:t>
      </w:r>
      <w:r>
        <w:rPr>
          <w:color w:val="000000"/>
          <w:spacing w:val="0"/>
          <w:w w:val="100"/>
          <w:position w:val="0"/>
          <w:sz w:val="18"/>
          <w:szCs w:val="18"/>
        </w:rPr>
        <w:t>）</w:t>
      </w:r>
      <w:r>
        <w:rPr>
          <w:color w:val="000000"/>
          <w:spacing w:val="0"/>
          <w:w w:val="100"/>
          <w:position w:val="0"/>
        </w:rPr>
        <w:t>（创新型）（领先型）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第八届中国技术市场协会金桥奖先进集体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第八届上海科技企业创新奖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海市技术合同管理先进单位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五星级诚信创建企业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p>
    <w:p>
      <w:pPr>
        <w:pStyle w:val="Style27"/>
        <w:keepNext w:val="0"/>
        <w:keepLines w:val="0"/>
        <w:widowControl w:val="0"/>
        <w:shd w:val="clear" w:color="auto" w:fill="auto"/>
        <w:tabs>
          <w:tab w:pos="737" w:val="left"/>
        </w:tabs>
        <w:bidi w:val="0"/>
        <w:spacing w:before="0" w:after="0" w:line="316" w:lineRule="exact"/>
        <w:ind w:left="0" w:right="0" w:firstLine="380"/>
        <w:jc w:val="both"/>
      </w:pPr>
      <w:bookmarkStart w:id="71" w:name="bookmark71"/>
      <w:r>
        <w:rPr>
          <w:rFonts w:ascii="Times New Roman" w:eastAsia="Times New Roman" w:hAnsi="Times New Roman" w:cs="Times New Roman"/>
          <w:b/>
          <w:bCs/>
          <w:color w:val="000000"/>
          <w:spacing w:val="0"/>
          <w:w w:val="100"/>
          <w:position w:val="0"/>
          <w:sz w:val="18"/>
          <w:szCs w:val="18"/>
        </w:rPr>
        <w:t>3</w:t>
      </w:r>
      <w:bookmarkEnd w:id="71"/>
      <w:r>
        <w:rPr>
          <w:b/>
          <w:bCs/>
          <w:color w:val="000000"/>
          <w:spacing w:val="0"/>
          <w:w w:val="100"/>
          <w:position w:val="0"/>
        </w:rPr>
        <w:t>、</w:t>
        <w:tab/>
        <w:t>人才储备优势</w:t>
      </w:r>
    </w:p>
    <w:p>
      <w:pPr>
        <w:pStyle w:val="Style27"/>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在多年的经营中，公司积累了稳定的、结构合理的高素质人才队伍，拥有丰富现代管理和业务经验的管理团队。公司拥 有大量既精通行业业务知识，又熟练掌握计算机前沿技术的复合型高端人才。公司还具备具有软件开发经验和团队管理能力、 熟悉项目开发规范的管理人才和专业的市场营销人才，能够准确把握行业发展趋势，具备很强的市场开拓能力。</w:t>
      </w:r>
    </w:p>
    <w:p>
      <w:pPr>
        <w:pStyle w:val="Style27"/>
        <w:keepNext w:val="0"/>
        <w:keepLines w:val="0"/>
        <w:widowControl w:val="0"/>
        <w:shd w:val="clear" w:color="auto" w:fill="auto"/>
        <w:bidi w:val="0"/>
        <w:spacing w:before="0" w:after="100" w:line="316" w:lineRule="exact"/>
        <w:ind w:left="0" w:right="0" w:firstLine="380"/>
        <w:jc w:val="both"/>
      </w:pPr>
      <w:r>
        <w:rPr>
          <w:color w:val="000000"/>
          <w:spacing w:val="0"/>
          <w:w w:val="100"/>
          <w:position w:val="0"/>
        </w:rPr>
        <w:t xml:space="preserve">人才是公司核心竞争力之一，因此，公司非常注重人才培养和培训机制的建设，设有专门的企业内部培训机构一信息 </w:t>
      </w:r>
      <w:r>
        <w:rPr>
          <w:color w:val="000000"/>
          <w:spacing w:val="0"/>
          <w:w w:val="100"/>
          <w:position w:val="0"/>
        </w:rPr>
        <w:t>发展鹰学院。不定期聘请内、外部教师和专家担任顾问或者讲师，对各个岗位员工进行岗位培训和业务技术知识的指导，并 且实施了系统性的人才培养体系，制定了人才考核制度。因材施教，结合各个岗位员工的不同阶段，建立系统性的企业人才 培育策略及相应的培训课程设置，为公司长期稳定的发展与积极创新的活力提供了人才资源的保障。</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72" w:name="bookmark72"/>
      <w:r>
        <w:rPr>
          <w:rFonts w:ascii="Times New Roman" w:eastAsia="Times New Roman" w:hAnsi="Times New Roman" w:cs="Times New Roman"/>
          <w:b/>
          <w:bCs/>
          <w:color w:val="000000"/>
          <w:spacing w:val="0"/>
          <w:w w:val="100"/>
          <w:position w:val="0"/>
          <w:sz w:val="18"/>
          <w:szCs w:val="18"/>
        </w:rPr>
        <w:t>4</w:t>
      </w:r>
      <w:bookmarkEnd w:id="72"/>
      <w:r>
        <w:rPr>
          <w:b/>
          <w:bCs/>
          <w:color w:val="000000"/>
          <w:spacing w:val="0"/>
          <w:w w:val="100"/>
          <w:position w:val="0"/>
        </w:rPr>
        <w:t>、</w:t>
        <w:tab/>
        <w:t>强大的市场开拓能力</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公司凭借敏锐的市场嗅觉和对行业发展趋势正确的前瞻性判断，牢牢抓住市场发展机遇，提前进行市场布局。截止报告 期末，公司已在全国设立</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家分公司，覆盖全国</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个省份。在业务推广过程中，公司重点采取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占领制高点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以点带面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条块结合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的市场发展策略，以现有的优质客户资源为切入点，以市场机遇作为突破口，充分利用先进、成熟的技术为客户 提供全方位、一站式的信息化服务，不断开发新的行业应用领域，形成面向不同行业的信息化整体解决方案，实现相关行业 的纵深拓展。</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近年来，公司的市场开拓效果已逐步呈现，公司在食品全程追溯、档案、政法信息化等领域积累了大量的优质客户资源， 这些客户多为政府机关部门和事业单位，其订单金额较大，信誉度高，账款回收时间短、坏账率低，并且这类客户给予二次 订单的合同续签率较高，具备较高的客户忠诚度，与公司保持长期的合作关系。全国范围内，仅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年度新增客户就达</w:t>
      </w:r>
      <w:r>
        <w:rPr>
          <w:rFonts w:ascii="Times New Roman" w:eastAsia="Times New Roman" w:hAnsi="Times New Roman" w:cs="Times New Roman"/>
          <w:color w:val="000000"/>
          <w:spacing w:val="0"/>
          <w:w w:val="100"/>
          <w:position w:val="0"/>
          <w:sz w:val="18"/>
          <w:szCs w:val="18"/>
        </w:rPr>
        <w:t xml:space="preserve">426 </w:t>
      </w:r>
      <w:r>
        <w:rPr>
          <w:color w:val="000000"/>
          <w:spacing w:val="0"/>
          <w:w w:val="100"/>
          <w:position w:val="0"/>
        </w:rPr>
        <w:t>家。</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73" w:name="bookmark73"/>
      <w:r>
        <w:rPr>
          <w:rFonts w:ascii="Times New Roman" w:eastAsia="Times New Roman" w:hAnsi="Times New Roman" w:cs="Times New Roman"/>
          <w:b/>
          <w:bCs/>
          <w:color w:val="000000"/>
          <w:spacing w:val="0"/>
          <w:w w:val="100"/>
          <w:position w:val="0"/>
          <w:sz w:val="18"/>
          <w:szCs w:val="18"/>
        </w:rPr>
        <w:t>5</w:t>
      </w:r>
      <w:bookmarkEnd w:id="73"/>
      <w:r>
        <w:rPr>
          <w:b/>
          <w:bCs/>
          <w:color w:val="000000"/>
          <w:spacing w:val="0"/>
          <w:w w:val="100"/>
          <w:position w:val="0"/>
        </w:rPr>
        <w:t>、</w:t>
        <w:tab/>
        <w:t>先进的研发理念</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公司十分注重自主创新研发能力的建设，把自主创新研发作为立足市场不败之地的法宝，为此公司推出了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产品花园模 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软件工厂模型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两大先进的研发理念，提高产品研发效率，提升公司的创新能力及核心竞争力。</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公司建立了食品全程追溯系列、档案系列、司法监狱系列、政务办公系列和文博系列五大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应用产品树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，在各个领域中 不断推陈出新具有自主知识产权的软件产品和整体解决方案，实现应用产品树上的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繁茂枝叶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。公司的平台软件系列（包括 系统管理平台、基础组件平台、即时通讯平台等）和工具软件系列（包括通用数据采集工具、电子文件检测工具、通用文件 浏览器等）犹如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肥沃的土壤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坚实的围栏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，为应用软件产品提供了基础和保障，滋润和保障着公司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应用产品树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的茁壮 成长，构建了公司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产品花园模型</w:t>
      </w:r>
    </w:p>
    <w:p>
      <w:pPr>
        <w:pStyle w:val="Style27"/>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同时</w:t>
      </w:r>
      <w:r>
        <w:rPr>
          <w:color w:val="000000"/>
          <w:spacing w:val="0"/>
          <w:w w:val="100"/>
          <w:position w:val="0"/>
          <w:sz w:val="18"/>
          <w:szCs w:val="18"/>
        </w:rPr>
        <w:t>，</w:t>
      </w:r>
      <w:r>
        <w:rPr>
          <w:color w:val="000000"/>
          <w:spacing w:val="0"/>
          <w:w w:val="100"/>
          <w:position w:val="0"/>
        </w:rPr>
        <w:t>公司着力于建立一个类似于工业化工厂运行模式的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应用软件工厂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，全面优化应用软件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加工流水线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产品装配 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的有效性，更新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零部件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各类工具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，让业务构件充满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成品仓库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，在此基础上，科学合理地设 计制定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工艺操作计划、流程和指导书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，最终实现交付产品性能和用户满意度的进一步提高。</w:t>
      </w:r>
    </w:p>
    <w:p>
      <w:pPr>
        <w:pStyle w:val="Style27"/>
        <w:keepNext w:val="0"/>
        <w:keepLines w:val="0"/>
        <w:widowControl w:val="0"/>
        <w:shd w:val="clear" w:color="auto" w:fill="auto"/>
        <w:tabs>
          <w:tab w:pos="674" w:val="left"/>
        </w:tabs>
        <w:bidi w:val="0"/>
        <w:spacing w:before="0" w:after="0" w:line="360" w:lineRule="auto"/>
        <w:ind w:left="0" w:right="0" w:firstLine="380"/>
        <w:jc w:val="both"/>
      </w:pPr>
      <w:bookmarkStart w:id="74" w:name="bookmark74"/>
      <w:r>
        <w:rPr>
          <w:rFonts w:ascii="Times New Roman" w:eastAsia="Times New Roman" w:hAnsi="Times New Roman" w:cs="Times New Roman"/>
          <w:b/>
          <w:bCs/>
          <w:color w:val="000000"/>
          <w:spacing w:val="0"/>
          <w:w w:val="100"/>
          <w:position w:val="0"/>
          <w:sz w:val="18"/>
          <w:szCs w:val="18"/>
        </w:rPr>
        <w:t>6</w:t>
      </w:r>
      <w:bookmarkEnd w:id="74"/>
      <w:r>
        <w:rPr>
          <w:b/>
          <w:bCs/>
          <w:color w:val="000000"/>
          <w:spacing w:val="0"/>
          <w:w w:val="100"/>
          <w:position w:val="0"/>
        </w:rPr>
        <w:t>、</w:t>
        <w:tab/>
        <w:t>高效的服务体系</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年创立了</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服务品牌（即服务</w:t>
      </w:r>
      <w:r>
        <w:rPr>
          <w:rFonts w:ascii="Times New Roman" w:eastAsia="Times New Roman" w:hAnsi="Times New Roman" w:cs="Times New Roman"/>
          <w:color w:val="000000"/>
          <w:spacing w:val="0"/>
          <w:w w:val="100"/>
          <w:position w:val="0"/>
          <w:sz w:val="18"/>
          <w:szCs w:val="18"/>
        </w:rPr>
        <w:t>Service</w:t>
      </w:r>
      <w:r>
        <w:rPr>
          <w:color w:val="000000"/>
          <w:spacing w:val="0"/>
          <w:w w:val="100"/>
          <w:position w:val="0"/>
        </w:rPr>
        <w:t>第一、速度</w:t>
      </w:r>
      <w:r>
        <w:rPr>
          <w:rFonts w:ascii="Times New Roman" w:eastAsia="Times New Roman" w:hAnsi="Times New Roman" w:cs="Times New Roman"/>
          <w:color w:val="000000"/>
          <w:spacing w:val="0"/>
          <w:w w:val="100"/>
          <w:position w:val="0"/>
          <w:sz w:val="18"/>
          <w:szCs w:val="18"/>
        </w:rPr>
        <w:t>Speed</w:t>
      </w:r>
      <w:r>
        <w:rPr>
          <w:color w:val="000000"/>
          <w:spacing w:val="0"/>
          <w:w w:val="100"/>
          <w:position w:val="0"/>
        </w:rPr>
        <w:t>第一、安全</w:t>
      </w:r>
      <w:r>
        <w:rPr>
          <w:rFonts w:ascii="Times New Roman" w:eastAsia="Times New Roman" w:hAnsi="Times New Roman" w:cs="Times New Roman"/>
          <w:color w:val="000000"/>
          <w:spacing w:val="0"/>
          <w:w w:val="100"/>
          <w:position w:val="0"/>
          <w:sz w:val="18"/>
          <w:szCs w:val="18"/>
        </w:rPr>
        <w:t>Security</w:t>
      </w:r>
      <w:r>
        <w:rPr>
          <w:color w:val="000000"/>
          <w:spacing w:val="0"/>
          <w:w w:val="100"/>
          <w:position w:val="0"/>
        </w:rPr>
        <w:t>第一、态度</w:t>
      </w:r>
      <w:r>
        <w:rPr>
          <w:rFonts w:ascii="Times New Roman" w:eastAsia="Times New Roman" w:hAnsi="Times New Roman" w:cs="Times New Roman"/>
          <w:color w:val="000000"/>
          <w:spacing w:val="0"/>
          <w:w w:val="100"/>
          <w:position w:val="0"/>
          <w:sz w:val="18"/>
          <w:szCs w:val="18"/>
        </w:rPr>
        <w:t>Smile</w:t>
      </w:r>
      <w:r>
        <w:rPr>
          <w:color w:val="000000"/>
          <w:spacing w:val="0"/>
          <w:w w:val="100"/>
          <w:position w:val="0"/>
        </w:rPr>
        <w:t>第一、规范</w:t>
      </w:r>
      <w:r>
        <w:rPr>
          <w:rFonts w:ascii="Times New Roman" w:eastAsia="Times New Roman" w:hAnsi="Times New Roman" w:cs="Times New Roman"/>
          <w:color w:val="000000"/>
          <w:spacing w:val="0"/>
          <w:w w:val="100"/>
          <w:position w:val="0"/>
          <w:sz w:val="18"/>
          <w:szCs w:val="18"/>
        </w:rPr>
        <w:t xml:space="preserve">Standard </w:t>
      </w:r>
      <w:r>
        <w:rPr>
          <w:color w:val="000000"/>
          <w:spacing w:val="0"/>
          <w:w w:val="100"/>
          <w:position w:val="0"/>
        </w:rPr>
        <w:t>第一、保障</w:t>
      </w:r>
      <w:r>
        <w:rPr>
          <w:rFonts w:ascii="Times New Roman" w:eastAsia="Times New Roman" w:hAnsi="Times New Roman" w:cs="Times New Roman"/>
          <w:color w:val="000000"/>
          <w:spacing w:val="0"/>
          <w:w w:val="100"/>
          <w:position w:val="0"/>
          <w:sz w:val="18"/>
          <w:szCs w:val="18"/>
        </w:rPr>
        <w:t>System</w:t>
      </w:r>
      <w:r>
        <w:rPr>
          <w:color w:val="000000"/>
          <w:spacing w:val="0"/>
          <w:w w:val="100"/>
          <w:position w:val="0"/>
        </w:rPr>
        <w:t>第一）。</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服务在服务时间上，为客户提供</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小时不间断服务；在服务内容上，为客户提供软件服务 与硬件服务；在服务形式上，为客户提供应急服务、常驻服务和集成服务，以保证全方位满足用户需求。</w:t>
      </w:r>
    </w:p>
    <w:p>
      <w:pPr>
        <w:pStyle w:val="Style27"/>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年以来，公司不断提高全国市场的客户服务水平，开通了全国统一的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服务热线，并逐步建立了各家分公司的 全国营销服务网络，能够及时、持续、有效地为客户提供配套软件产品和系统集成服务的售后技术支持。</w:t>
      </w:r>
    </w:p>
    <w:p>
      <w:pPr>
        <w:pStyle w:val="Style27"/>
        <w:keepNext w:val="0"/>
        <w:keepLines w:val="0"/>
        <w:widowControl w:val="0"/>
        <w:shd w:val="clear" w:color="auto" w:fill="auto"/>
        <w:bidi w:val="0"/>
        <w:spacing w:before="0" w:after="100" w:line="314" w:lineRule="exact"/>
        <w:ind w:left="0" w:right="0" w:firstLine="380"/>
        <w:jc w:val="both"/>
        <w:sectPr>
          <w:footnotePr>
            <w:pos w:val="pageBottom"/>
            <w:numFmt w:val="decimal"/>
            <w:numRestart w:val="continuous"/>
          </w:footnotePr>
          <w:pgSz w:w="11900" w:h="16840"/>
          <w:pgMar w:top="1388" w:right="1023" w:bottom="1724" w:left="1104" w:header="0" w:footer="3" w:gutter="0"/>
          <w:cols w:space="720"/>
          <w:noEndnote/>
          <w:rtlGutter w:val="0"/>
          <w:docGrid w:linePitch="360"/>
        </w:sectPr>
      </w:pPr>
      <w:r>
        <w:rPr>
          <w:color w:val="000000"/>
          <w:spacing w:val="0"/>
          <w:w w:val="100"/>
          <w:position w:val="0"/>
        </w:rPr>
        <w:t>公司创新的</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服务理念，不仅是公司服务的保障，也为公司赢得了客户口碑与满意度，成为了公司核心竞争力的一大 重要因素。</w:t>
      </w:r>
    </w:p>
    <w:p>
      <w:pPr>
        <w:pStyle w:val="Style17"/>
        <w:keepNext/>
        <w:keepLines/>
        <w:widowControl w:val="0"/>
        <w:shd w:val="clear" w:color="auto" w:fill="auto"/>
        <w:bidi w:val="0"/>
        <w:spacing w:before="620" w:line="240" w:lineRule="auto"/>
        <w:ind w:left="0" w:right="0" w:firstLine="0"/>
        <w:jc w:val="center"/>
      </w:pPr>
      <w:bookmarkStart w:id="75" w:name="bookmark75"/>
      <w:bookmarkStart w:id="76" w:name="bookmark76"/>
      <w:bookmarkStart w:id="77" w:name="bookmark77"/>
      <w:r>
        <w:rPr>
          <w:color w:val="000000"/>
          <w:spacing w:val="0"/>
          <w:w w:val="100"/>
          <w:position w:val="0"/>
        </w:rPr>
        <w:t>第四节经营情况讨论与分析</w:t>
      </w:r>
      <w:bookmarkEnd w:id="75"/>
      <w:bookmarkEnd w:id="76"/>
      <w:bookmarkEnd w:id="77"/>
    </w:p>
    <w:p>
      <w:pPr>
        <w:pStyle w:val="Style25"/>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一</w:t>
      </w:r>
      <w:bookmarkEnd w:id="80"/>
      <w:r>
        <w:rPr>
          <w:color w:val="000000"/>
          <w:spacing w:val="0"/>
          <w:w w:val="100"/>
          <w:position w:val="0"/>
          <w:sz w:val="24"/>
          <w:szCs w:val="24"/>
        </w:rPr>
        <w:t>、概述</w:t>
      </w:r>
      <w:bookmarkEnd w:id="78"/>
      <w:bookmarkEnd w:id="79"/>
      <w:bookmarkEnd w:id="81"/>
    </w:p>
    <w:p>
      <w:pPr>
        <w:pStyle w:val="Style27"/>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年公司在行业知名度和市场美誉度大幅度提升，公司行业影响力和软实力不断增强。公司全体员工砥砺同心，秉承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诚信为先、以人为本、同舟共济、追求卓越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的企业核心价值观，以研发创新为核心，以市场需求为导向，不断开发具有自 主知识产权的软件核心产品，丰富和完善整体解决方案，为公司持续、稳健发展奠定了良好基础。</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5.21</w:t>
      </w:r>
      <w:r>
        <w:rPr>
          <w:color w:val="000000"/>
          <w:spacing w:val="0"/>
          <w:w w:val="100"/>
          <w:position w:val="0"/>
        </w:rPr>
        <w:t>亿元，较上年同期增长</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；归属于上市公司普通股股东的净利润为</w:t>
      </w:r>
      <w:r>
        <w:rPr>
          <w:rFonts w:ascii="Times New Roman" w:eastAsia="Times New Roman" w:hAnsi="Times New Roman" w:cs="Times New Roman"/>
          <w:color w:val="000000"/>
          <w:spacing w:val="0"/>
          <w:w w:val="100"/>
          <w:position w:val="0"/>
          <w:sz w:val="18"/>
          <w:szCs w:val="18"/>
        </w:rPr>
        <w:t>3000.88</w:t>
      </w:r>
      <w:r>
        <w:rPr>
          <w:color w:val="000000"/>
          <w:spacing w:val="0"/>
          <w:w w:val="100"/>
          <w:position w:val="0"/>
        </w:rPr>
        <w:t>万元，较 上年同期减少</w:t>
      </w:r>
      <w:r>
        <w:rPr>
          <w:rFonts w:ascii="Times New Roman" w:eastAsia="Times New Roman" w:hAnsi="Times New Roman" w:cs="Times New Roman"/>
          <w:color w:val="000000"/>
          <w:spacing w:val="0"/>
          <w:w w:val="100"/>
          <w:position w:val="0"/>
          <w:sz w:val="18"/>
          <w:szCs w:val="18"/>
        </w:rPr>
        <w:t>21.53%</w:t>
      </w:r>
      <w:r>
        <w:rPr>
          <w:color w:val="000000"/>
          <w:spacing w:val="0"/>
          <w:w w:val="100"/>
          <w:position w:val="0"/>
        </w:rPr>
        <w:t>。归属于上市公司股东的扣除非经常性损益和股份支付费用的净利润为</w:t>
      </w:r>
      <w:r>
        <w:rPr>
          <w:rFonts w:ascii="Times New Roman" w:eastAsia="Times New Roman" w:hAnsi="Times New Roman" w:cs="Times New Roman"/>
          <w:color w:val="000000"/>
          <w:spacing w:val="0"/>
          <w:w w:val="100"/>
          <w:position w:val="0"/>
          <w:sz w:val="18"/>
          <w:szCs w:val="18"/>
        </w:rPr>
        <w:t>3012.16</w:t>
      </w:r>
      <w:r>
        <w:rPr>
          <w:color w:val="000000"/>
          <w:spacing w:val="0"/>
          <w:w w:val="100"/>
          <w:position w:val="0"/>
        </w:rPr>
        <w:t>万元，较上年同期扣除 非经常性损益的净利润增长</w:t>
      </w:r>
      <w:r>
        <w:rPr>
          <w:rFonts w:ascii="Times New Roman" w:eastAsia="Times New Roman" w:hAnsi="Times New Roman" w:cs="Times New Roman"/>
          <w:color w:val="000000"/>
          <w:spacing w:val="0"/>
          <w:w w:val="100"/>
          <w:position w:val="0"/>
          <w:sz w:val="18"/>
          <w:szCs w:val="18"/>
        </w:rPr>
        <w:t>29.07%</w:t>
      </w:r>
      <w:r>
        <w:rPr>
          <w:color w:val="000000"/>
          <w:spacing w:val="0"/>
          <w:w w:val="100"/>
          <w:position w:val="0"/>
        </w:rPr>
        <w:t>。</w:t>
      </w:r>
    </w:p>
    <w:p>
      <w:pPr>
        <w:pStyle w:val="Style27"/>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报告期内，公司围绕年度计划，主要开展了以下工作：</w:t>
      </w:r>
    </w:p>
    <w:p>
      <w:pPr>
        <w:pStyle w:val="Style27"/>
        <w:keepNext w:val="0"/>
        <w:keepLines w:val="0"/>
        <w:widowControl w:val="0"/>
        <w:shd w:val="clear" w:color="auto" w:fill="auto"/>
        <w:tabs>
          <w:tab w:pos="609" w:val="left"/>
        </w:tabs>
        <w:bidi w:val="0"/>
        <w:spacing w:before="0" w:after="0" w:line="360" w:lineRule="auto"/>
        <w:ind w:left="0" w:right="0" w:firstLine="320"/>
        <w:jc w:val="left"/>
      </w:pPr>
      <w:bookmarkStart w:id="82" w:name="bookmark82"/>
      <w:r>
        <w:rPr>
          <w:rFonts w:ascii="Times New Roman" w:eastAsia="Times New Roman" w:hAnsi="Times New Roman" w:cs="Times New Roman"/>
          <w:b/>
          <w:bCs/>
          <w:color w:val="000000"/>
          <w:spacing w:val="0"/>
          <w:w w:val="100"/>
          <w:position w:val="0"/>
          <w:sz w:val="18"/>
          <w:szCs w:val="18"/>
        </w:rPr>
        <w:t>1</w:t>
      </w:r>
      <w:bookmarkEnd w:id="82"/>
      <w:r>
        <w:rPr>
          <w:b/>
          <w:bCs/>
          <w:color w:val="000000"/>
          <w:spacing w:val="0"/>
          <w:w w:val="100"/>
          <w:position w:val="0"/>
        </w:rPr>
        <w:t>、</w:t>
        <w:tab/>
        <w:t>业务发展情况</w:t>
      </w:r>
    </w:p>
    <w:p>
      <w:pPr>
        <w:pStyle w:val="Style27"/>
        <w:keepNext w:val="0"/>
        <w:keepLines w:val="0"/>
        <w:widowControl w:val="0"/>
        <w:shd w:val="clear" w:color="auto" w:fill="auto"/>
        <w:bidi w:val="0"/>
        <w:spacing w:before="0" w:after="0" w:line="315" w:lineRule="exact"/>
        <w:ind w:left="0" w:right="0" w:firstLine="280"/>
        <w:jc w:val="left"/>
      </w:pPr>
      <w:r>
        <w:rPr>
          <w:color w:val="000000"/>
          <w:spacing w:val="0"/>
          <w:w w:val="100"/>
          <w:position w:val="0"/>
        </w:rPr>
        <w:t>报告期内公司主要业务的发展情况如下：</w:t>
      </w:r>
    </w:p>
    <w:p>
      <w:pPr>
        <w:pStyle w:val="Style27"/>
        <w:keepNext w:val="0"/>
        <w:keepLines w:val="0"/>
        <w:widowControl w:val="0"/>
        <w:shd w:val="clear" w:color="auto" w:fill="auto"/>
        <w:bidi w:val="0"/>
        <w:spacing w:before="0" w:after="0" w:line="315" w:lineRule="exact"/>
        <w:ind w:left="0" w:right="0" w:firstLine="320"/>
        <w:jc w:val="left"/>
      </w:pPr>
      <w:r>
        <w:rPr>
          <w:b/>
          <w:bCs/>
          <w:color w:val="000000"/>
          <w:spacing w:val="0"/>
          <w:w w:val="100"/>
          <w:position w:val="0"/>
        </w:rPr>
        <w:t>⑴食品全程追溯领域</w:t>
      </w:r>
    </w:p>
    <w:p>
      <w:pPr>
        <w:pStyle w:val="Style2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食品追溯市场具有专业性强、门槛高等特点，具有进入行业的壁垒。公司严格按照</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年颁布实施的《中华人民共和国 食品安全法》和其他相关法律法规规定，以信息技术为手段，以法规标准为依据，以发展现代流通技术为基础，建设以数据 中心追溯管理平台为核心，以生产加工环节、批发环节、零售环节、消费环节等追溯子系统为支撑，以追溯信息链条完整性 管理为重点的食品全程追溯体系。</w:t>
      </w:r>
    </w:p>
    <w:p>
      <w:pPr>
        <w:pStyle w:val="Style2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公司在食品追溯体系领域有着扎实的理论基础和丰富的实施经验，得到了社会的认可与客户较高的满意度。公司在报告 期新增中标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家商务部肉菜流通追溯试点城市，在全国五批共</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个已招标试点城市中，累计中标</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个，市场占有率超过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居全国第一。与此同时，报告期内公司新增青海省级中药材流通追溯试点项目和辽宁省级中药材流通追溯试点项目，不断将 自身研发的新技术在各地开花结果。从追溯品类角度看，公司追溯对象涵盖了牛羊肉、猪肉、蔬菜、禽类、水产、酒类和中 药材等多个品种，涉及种植、养殖、加工、配送、分销等多个环节的细分领域，目前追溯业务还在不断深化，品类也在进一 步拓展。</w:t>
      </w:r>
    </w:p>
    <w:p>
      <w:pPr>
        <w:pStyle w:val="Style27"/>
        <w:keepNext w:val="0"/>
        <w:keepLines w:val="0"/>
        <w:widowControl w:val="0"/>
        <w:shd w:val="clear" w:color="auto" w:fill="auto"/>
        <w:bidi w:val="0"/>
        <w:spacing w:before="0" w:after="0" w:line="312" w:lineRule="exact"/>
        <w:ind w:left="0" w:right="0" w:firstLine="320"/>
        <w:jc w:val="left"/>
      </w:pPr>
      <w:r>
        <w:rPr>
          <w:b/>
          <w:bCs/>
          <w:color w:val="000000"/>
          <w:spacing w:val="0"/>
          <w:w w:val="100"/>
          <w:position w:val="0"/>
        </w:rPr>
        <w:t>⑵档案信息化领域</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公司本着保护档案，对历史负责的态度，为传承历史记忆服务，专注于为政府部门、机构、企业提供量身定做的档案信 息化整体解决方案。并依托公司在档案信息化领域二十年的技术积累，以上海总部为起点，不断将成熟的档案信息化产品和 解决方案向华东、华北、华中、西北、西南等地区推广。</w:t>
      </w:r>
    </w:p>
    <w:p>
      <w:pPr>
        <w:pStyle w:val="Style2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报告期公司新增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家省级档案馆客户，截止报告期末，公司共计承接了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 xml:space="preserve">家副省级及以上档案局馆客户，市场覆盖率为 </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。在上海市档案局（馆）信息化建设市场的客户覆盖率更高达</w:t>
      </w:r>
      <w:r>
        <w:rPr>
          <w:rFonts w:ascii="Times New Roman" w:eastAsia="Times New Roman" w:hAnsi="Times New Roman" w:cs="Times New Roman"/>
          <w:color w:val="000000"/>
          <w:spacing w:val="0"/>
          <w:w w:val="100"/>
          <w:position w:val="0"/>
          <w:sz w:val="18"/>
          <w:szCs w:val="18"/>
        </w:rPr>
        <w:t>88.89%</w:t>
      </w:r>
      <w:r>
        <w:rPr>
          <w:color w:val="000000"/>
          <w:spacing w:val="0"/>
          <w:w w:val="100"/>
          <w:position w:val="0"/>
        </w:rPr>
        <w:t>，占据市场绝对优势。另外，在浙江省、江苏省、 湖南省的档案局（馆）客户覆盖率也分别提升至</w:t>
      </w:r>
      <w:r>
        <w:rPr>
          <w:rFonts w:ascii="Times New Roman" w:eastAsia="Times New Roman" w:hAnsi="Times New Roman" w:cs="Times New Roman"/>
          <w:color w:val="000000"/>
          <w:spacing w:val="0"/>
          <w:w w:val="100"/>
          <w:position w:val="0"/>
          <w:sz w:val="18"/>
          <w:szCs w:val="18"/>
        </w:rPr>
        <w:t>46.61%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26.79%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320"/>
        <w:jc w:val="left"/>
      </w:pPr>
      <w:r>
        <w:rPr>
          <w:b/>
          <w:bCs/>
          <w:color w:val="000000"/>
          <w:spacing w:val="0"/>
          <w:w w:val="100"/>
          <w:position w:val="0"/>
        </w:rPr>
        <w:t>⑶政法信息化领域</w:t>
      </w:r>
    </w:p>
    <w:p>
      <w:pPr>
        <w:pStyle w:val="Style27"/>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公司在政法行业中本着提高司法效率、确保司法公正、推进司法公开的理念，为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依法治国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服务。为司法监狱、公检法 等行业客户提供软件开发、系统集成以及智能化系统工程等信息化服务。目前，公司为上海、安徽、江苏的监狱管理局及其 下属共</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家监狱提供监狱信息化服务，上海、江苏市场覆盖率高达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。除此之外，公司在江西、湖南、陕西、内蒙古等 地也有市场覆盖，潜在拓展空间巨大。报告期内公司新增监狱管理局客户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家，狱所客户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家，省级司法厅客户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家，省级法 院客户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家，省级检察院客户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家，省级公安厅客户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p>
    <w:p>
      <w:pPr>
        <w:pStyle w:val="Style27"/>
        <w:keepNext w:val="0"/>
        <w:keepLines w:val="0"/>
        <w:widowControl w:val="0"/>
        <w:shd w:val="clear" w:color="auto" w:fill="auto"/>
        <w:tabs>
          <w:tab w:pos="624" w:val="left"/>
        </w:tabs>
        <w:bidi w:val="0"/>
        <w:spacing w:before="0" w:after="0" w:line="360" w:lineRule="auto"/>
        <w:ind w:left="0" w:right="0" w:firstLine="320"/>
        <w:jc w:val="left"/>
      </w:pPr>
      <w:bookmarkStart w:id="83" w:name="bookmark83"/>
      <w:r>
        <w:rPr>
          <w:rFonts w:ascii="Times New Roman" w:eastAsia="Times New Roman" w:hAnsi="Times New Roman" w:cs="Times New Roman"/>
          <w:b/>
          <w:bCs/>
          <w:color w:val="000000"/>
          <w:spacing w:val="0"/>
          <w:w w:val="100"/>
          <w:position w:val="0"/>
          <w:sz w:val="18"/>
          <w:szCs w:val="18"/>
        </w:rPr>
        <w:t>2</w:t>
      </w:r>
      <w:bookmarkEnd w:id="83"/>
      <w:r>
        <w:rPr>
          <w:b/>
          <w:bCs/>
          <w:color w:val="000000"/>
          <w:spacing w:val="0"/>
          <w:w w:val="100"/>
          <w:position w:val="0"/>
        </w:rPr>
        <w:t>、</w:t>
        <w:tab/>
        <w:t>完善组织架构</w:t>
      </w:r>
    </w:p>
    <w:p>
      <w:pPr>
        <w:pStyle w:val="Style27"/>
        <w:keepNext w:val="0"/>
        <w:keepLines w:val="0"/>
        <w:widowControl w:val="0"/>
        <w:shd w:val="clear" w:color="auto" w:fill="auto"/>
        <w:bidi w:val="0"/>
        <w:spacing w:before="0" w:after="100" w:line="312"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年我司围绕核心业务板块成立了食安事业群、档案事业群和政法事业群，并成立以基础产品研究为核心的信息发 展研究院，以及以行业应用产品研究为核心的行业研究院，包括食安研究院、档案研究院和政法研究院。同时，为了进一步 优化公司管理体制，提升公司业务管控、技术管理水平，深入和加强行业政策及市场动态研究，公司对组织架构予以完善， 为公司向集团化管控以及行业主营业务向纵深发展创造了有利条件，也为公司的快速发展奠定了良好的基础。</w:t>
      </w:r>
    </w:p>
    <w:p>
      <w:pPr>
        <w:pStyle w:val="Style27"/>
        <w:keepNext w:val="0"/>
        <w:keepLines w:val="0"/>
        <w:widowControl w:val="0"/>
        <w:shd w:val="clear" w:color="auto" w:fill="auto"/>
        <w:tabs>
          <w:tab w:pos="620" w:val="left"/>
        </w:tabs>
        <w:bidi w:val="0"/>
        <w:spacing w:before="0" w:after="0" w:line="312" w:lineRule="exact"/>
        <w:ind w:left="0" w:right="0" w:firstLine="320"/>
        <w:jc w:val="both"/>
      </w:pPr>
      <w:bookmarkStart w:id="84" w:name="bookmark84"/>
      <w:r>
        <w:rPr>
          <w:rFonts w:ascii="Times New Roman" w:eastAsia="Times New Roman" w:hAnsi="Times New Roman" w:cs="Times New Roman"/>
          <w:b/>
          <w:bCs/>
          <w:color w:val="000000"/>
          <w:spacing w:val="0"/>
          <w:w w:val="100"/>
          <w:position w:val="0"/>
          <w:sz w:val="18"/>
          <w:szCs w:val="18"/>
        </w:rPr>
        <w:t>3</w:t>
      </w:r>
      <w:bookmarkEnd w:id="84"/>
      <w:r>
        <w:rPr>
          <w:b/>
          <w:bCs/>
          <w:color w:val="000000"/>
          <w:spacing w:val="0"/>
          <w:w w:val="100"/>
          <w:position w:val="0"/>
        </w:rPr>
        <w:t>、</w:t>
        <w:tab/>
        <w:t>市场营销管理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公司积极推进全国营销网络建设，在国内重点区域增加营销服务网点，扩大市场覆盖面，提高产品渗透能力，同时积极 开拓全国其他区域市场，确保市场份额的不断提升。截止报告期末，公司在全国共计布局</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家分公司，业务逐步向全国拓展, 以便于能够持续、及时、有效地为客户提供本地化技术支持与服务，从而推动整体业务目标的达成。</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为了抓住行业快速发展的机遇，占领重要的区域市场，公司加强营销人才队伍建设，完善激励和培训机制，逐步建成一 支可以适应地区文化，并且具备较强战斗力的营销队伍，从而加大新产品的推广和市场开拓的力度。</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报告期内，公司全面构建以食品全程追溯、档案、政法为主线，自东向西，抓好重点区域的项目建设；以系列软件产品 推广为辅线，重点推进华东、华南、华北、西南地区软件产品的销售工作；初步完成企业从项目销售向软件产品销售转型。</w:t>
      </w:r>
    </w:p>
    <w:p>
      <w:pPr>
        <w:pStyle w:val="Style27"/>
        <w:keepNext w:val="0"/>
        <w:keepLines w:val="0"/>
        <w:widowControl w:val="0"/>
        <w:shd w:val="clear" w:color="auto" w:fill="auto"/>
        <w:tabs>
          <w:tab w:pos="620" w:val="left"/>
        </w:tabs>
        <w:bidi w:val="0"/>
        <w:spacing w:before="0" w:after="0" w:line="312" w:lineRule="exact"/>
        <w:ind w:left="0" w:right="0" w:firstLine="320"/>
        <w:jc w:val="both"/>
      </w:pPr>
      <w:bookmarkStart w:id="85" w:name="bookmark85"/>
      <w:r>
        <w:rPr>
          <w:rFonts w:ascii="Times New Roman" w:eastAsia="Times New Roman" w:hAnsi="Times New Roman" w:cs="Times New Roman"/>
          <w:b/>
          <w:bCs/>
          <w:color w:val="000000"/>
          <w:spacing w:val="0"/>
          <w:w w:val="100"/>
          <w:position w:val="0"/>
          <w:sz w:val="18"/>
          <w:szCs w:val="18"/>
        </w:rPr>
        <w:t>4</w:t>
      </w:r>
      <w:bookmarkEnd w:id="85"/>
      <w:r>
        <w:rPr>
          <w:b/>
          <w:bCs/>
          <w:color w:val="000000"/>
          <w:spacing w:val="0"/>
          <w:w w:val="100"/>
          <w:position w:val="0"/>
        </w:rPr>
        <w:t>、</w:t>
        <w:tab/>
        <w:t>产品研发管理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公司产品研发涉及的各部门职责明确、相互协作，凭借公司丰富的行业经验，深入了解客户的需求、准确把握市场的发 展方向，在产品管理委员会的统一管理和产品经理的主持下，协同开展工作，研发出符合国家标准和行业规范、贴近客户需 求的软件产品，并且不断提炼、改进、完善产品，提高产品的复用率，降低项目的开发成本，实现项目的快速开发，极大地 提高市场竞争力。</w:t>
      </w:r>
    </w:p>
    <w:p>
      <w:pPr>
        <w:pStyle w:val="Style2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公司始终坚持自主创新，凭借雄厚的技术储备和持续的研发创新能力，获得了国内领先的技术和研究成果。报告期，新 增申请发明专利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项，新增著作权、产品登记证书</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余件。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报告期内，公司继续加大内部培养和外部引进高层次人才的力度，加强员工岗前培训和岗位技能培训，各岗位的培训体 系日趋完善，加强了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课程设置的匹配度。公司人力资源业务管控条线清晰，各岗位配置比例良好，基本满足了公司 发展的需要。公司建立及强化了与公司战略目标相一致的多维度、关键指标量化的考核体系，绩效考核指标从公司战略开始 逐级分解，体现了公正、公开、透明、有效的考核机制。</w:t>
      </w:r>
    </w:p>
    <w:p>
      <w:pPr>
        <w:pStyle w:val="Style27"/>
        <w:keepNext w:val="0"/>
        <w:keepLines w:val="0"/>
        <w:widowControl w:val="0"/>
        <w:shd w:val="clear" w:color="auto" w:fill="auto"/>
        <w:tabs>
          <w:tab w:pos="680" w:val="left"/>
        </w:tabs>
        <w:bidi w:val="0"/>
        <w:spacing w:before="0" w:after="0" w:line="312" w:lineRule="exact"/>
        <w:ind w:left="0" w:right="0" w:firstLine="380"/>
        <w:jc w:val="both"/>
      </w:pPr>
      <w:bookmarkStart w:id="86" w:name="bookmark86"/>
      <w:r>
        <w:rPr>
          <w:rFonts w:ascii="Times New Roman" w:eastAsia="Times New Roman" w:hAnsi="Times New Roman" w:cs="Times New Roman"/>
          <w:b/>
          <w:bCs/>
          <w:color w:val="000000"/>
          <w:spacing w:val="0"/>
          <w:w w:val="100"/>
          <w:position w:val="0"/>
          <w:sz w:val="18"/>
          <w:szCs w:val="18"/>
        </w:rPr>
        <w:t>5</w:t>
      </w:r>
      <w:bookmarkEnd w:id="86"/>
      <w:r>
        <w:rPr>
          <w:b/>
          <w:bCs/>
          <w:color w:val="000000"/>
          <w:spacing w:val="0"/>
          <w:w w:val="100"/>
          <w:position w:val="0"/>
        </w:rPr>
        <w:t>、</w:t>
        <w:tab/>
        <w:t>加强项目管理</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报告期内，公司实施项目全面管理，做到项目管理全覆盖，无死角，并日益完善项目梯队建设。项目管理与信息化的应 用深度结合、项目辅导成为项管新常态。公司建立了自主</w:t>
      </w:r>
      <w:r>
        <w:rPr>
          <w:rFonts w:ascii="Times New Roman" w:eastAsia="Times New Roman" w:hAnsi="Times New Roman" w:cs="Times New Roman"/>
          <w:color w:val="000000"/>
          <w:spacing w:val="0"/>
          <w:w w:val="100"/>
          <w:position w:val="0"/>
          <w:sz w:val="18"/>
          <w:szCs w:val="18"/>
        </w:rPr>
        <w:t>PMO</w:t>
      </w:r>
      <w:r>
        <w:rPr>
          <w:color w:val="000000"/>
          <w:spacing w:val="0"/>
          <w:w w:val="100"/>
          <w:position w:val="0"/>
        </w:rPr>
        <w:t>管理体系，</w:t>
      </w:r>
      <w:r>
        <w:rPr>
          <w:rFonts w:ascii="Times New Roman" w:eastAsia="Times New Roman" w:hAnsi="Times New Roman" w:cs="Times New Roman"/>
          <w:color w:val="000000"/>
          <w:spacing w:val="0"/>
          <w:w w:val="100"/>
          <w:position w:val="0"/>
          <w:sz w:val="18"/>
          <w:szCs w:val="18"/>
        </w:rPr>
        <w:t>PMO</w:t>
      </w:r>
      <w:r>
        <w:rPr>
          <w:color w:val="000000"/>
          <w:spacing w:val="0"/>
          <w:w w:val="100"/>
          <w:position w:val="0"/>
        </w:rPr>
        <w:t>与各项目部门紧密合作，项目问题及时主动 提出，</w:t>
      </w:r>
      <w:r>
        <w:rPr>
          <w:rFonts w:ascii="Times New Roman" w:eastAsia="Times New Roman" w:hAnsi="Times New Roman" w:cs="Times New Roman"/>
          <w:color w:val="000000"/>
          <w:spacing w:val="0"/>
          <w:w w:val="100"/>
          <w:position w:val="0"/>
          <w:sz w:val="18"/>
          <w:szCs w:val="18"/>
        </w:rPr>
        <w:t>PMO</w:t>
      </w:r>
      <w:r>
        <w:rPr>
          <w:color w:val="000000"/>
          <w:spacing w:val="0"/>
          <w:w w:val="100"/>
          <w:position w:val="0"/>
        </w:rPr>
        <w:t>各项工作及制度执行顺畅，从项目开始前的辅导到过程，到结项，自主调整，全线管理，全面监控；同时公司 调整了项目管理方式，从被动应付转变为主动预防。两级</w:t>
      </w:r>
      <w:r>
        <w:rPr>
          <w:rFonts w:ascii="Times New Roman" w:eastAsia="Times New Roman" w:hAnsi="Times New Roman" w:cs="Times New Roman"/>
          <w:color w:val="000000"/>
          <w:spacing w:val="0"/>
          <w:w w:val="100"/>
          <w:position w:val="0"/>
          <w:sz w:val="18"/>
          <w:szCs w:val="18"/>
        </w:rPr>
        <w:t>PMO</w:t>
      </w:r>
      <w:r>
        <w:rPr>
          <w:color w:val="000000"/>
          <w:spacing w:val="0"/>
          <w:w w:val="100"/>
          <w:position w:val="0"/>
        </w:rPr>
        <w:t>体系的初步建立，促使项目管理过程质量、结项数量及客户 满意度均有所提升。</w:t>
      </w:r>
    </w:p>
    <w:p>
      <w:pPr>
        <w:pStyle w:val="Style27"/>
        <w:keepNext w:val="0"/>
        <w:keepLines w:val="0"/>
        <w:widowControl w:val="0"/>
        <w:shd w:val="clear" w:color="auto" w:fill="auto"/>
        <w:tabs>
          <w:tab w:pos="620" w:val="left"/>
        </w:tabs>
        <w:bidi w:val="0"/>
        <w:spacing w:before="0" w:after="0" w:line="312" w:lineRule="exact"/>
        <w:ind w:left="0" w:right="0" w:firstLine="320"/>
        <w:jc w:val="both"/>
      </w:pPr>
      <w:bookmarkStart w:id="87" w:name="bookmark87"/>
      <w:r>
        <w:rPr>
          <w:rFonts w:ascii="Times New Roman" w:eastAsia="Times New Roman" w:hAnsi="Times New Roman" w:cs="Times New Roman"/>
          <w:b/>
          <w:bCs/>
          <w:color w:val="000000"/>
          <w:spacing w:val="0"/>
          <w:w w:val="100"/>
          <w:position w:val="0"/>
          <w:sz w:val="18"/>
          <w:szCs w:val="18"/>
        </w:rPr>
        <w:t>6</w:t>
      </w:r>
      <w:bookmarkEnd w:id="87"/>
      <w:r>
        <w:rPr>
          <w:b/>
          <w:bCs/>
          <w:color w:val="000000"/>
          <w:spacing w:val="0"/>
          <w:w w:val="100"/>
          <w:position w:val="0"/>
        </w:rPr>
        <w:t>、</w:t>
        <w:tab/>
        <w:t>服务平台建设</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报告期内，公司从流程、资源、工具和人员四个方面着手，建设、完善以</w:t>
      </w:r>
      <w:r>
        <w:rPr>
          <w:rFonts w:ascii="Times New Roman" w:eastAsia="Times New Roman" w:hAnsi="Times New Roman" w:cs="Times New Roman"/>
          <w:color w:val="000000"/>
          <w:spacing w:val="0"/>
          <w:w w:val="100"/>
          <w:position w:val="0"/>
          <w:sz w:val="18"/>
          <w:szCs w:val="18"/>
        </w:rPr>
        <w:t>ISO20000/ ITSS</w:t>
      </w:r>
      <w:r>
        <w:rPr>
          <w:color w:val="000000"/>
          <w:spacing w:val="0"/>
          <w:w w:val="100"/>
          <w:position w:val="0"/>
        </w:rPr>
        <w:t>为依据的信息发展</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服务管 理体系。实行</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服务工程师、项目经理职级体系落地，完善推进服务团队建设。服务团队持续总结公司十余年的运维管理 经验，继续打造以服务业务为核心的服务工具平台。并且开发了可视化的追溯运行维护监管平台，用以打造覆盖全国的服务 平台。建立健全了标准化、规范化、流程化的服务标准体系和考核体系，技术服务水平和服务质量明显提高。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年服务项 目运行情况良好，验收完成率、及时率、客户满意度较</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年有不同程度提升。</w:t>
      </w:r>
    </w:p>
    <w:p>
      <w:pPr>
        <w:pStyle w:val="Style27"/>
        <w:keepNext w:val="0"/>
        <w:keepLines w:val="0"/>
        <w:widowControl w:val="0"/>
        <w:shd w:val="clear" w:color="auto" w:fill="auto"/>
        <w:tabs>
          <w:tab w:pos="620" w:val="left"/>
        </w:tabs>
        <w:bidi w:val="0"/>
        <w:spacing w:before="0" w:after="0" w:line="312" w:lineRule="exact"/>
        <w:ind w:left="0" w:right="0" w:firstLine="320"/>
        <w:jc w:val="both"/>
      </w:pPr>
      <w:bookmarkStart w:id="88" w:name="bookmark88"/>
      <w:r>
        <w:rPr>
          <w:rFonts w:ascii="Times New Roman" w:eastAsia="Times New Roman" w:hAnsi="Times New Roman" w:cs="Times New Roman"/>
          <w:b/>
          <w:bCs/>
          <w:color w:val="000000"/>
          <w:spacing w:val="0"/>
          <w:w w:val="100"/>
          <w:position w:val="0"/>
          <w:sz w:val="18"/>
          <w:szCs w:val="18"/>
        </w:rPr>
        <w:t>7</w:t>
      </w:r>
      <w:bookmarkEnd w:id="88"/>
      <w:r>
        <w:rPr>
          <w:b/>
          <w:bCs/>
          <w:color w:val="000000"/>
          <w:spacing w:val="0"/>
          <w:w w:val="100"/>
          <w:position w:val="0"/>
        </w:rPr>
        <w:t>、</w:t>
        <w:tab/>
        <w:t>推进质量管理</w:t>
      </w:r>
    </w:p>
    <w:p>
      <w:pPr>
        <w:pStyle w:val="Style27"/>
        <w:keepNext w:val="0"/>
        <w:keepLines w:val="0"/>
        <w:widowControl w:val="0"/>
        <w:shd w:val="clear" w:color="auto" w:fill="auto"/>
        <w:bidi w:val="0"/>
        <w:spacing w:before="0" w:after="360" w:line="312" w:lineRule="exact"/>
        <w:ind w:left="0" w:right="0" w:firstLine="320"/>
        <w:jc w:val="both"/>
      </w:pPr>
      <w:r>
        <w:rPr>
          <w:color w:val="000000"/>
          <w:spacing w:val="0"/>
          <w:w w:val="100"/>
          <w:position w:val="0"/>
        </w:rPr>
        <w:t>公司质量管理包括项目质量和管理质量两个方面。报告期内，公司继续推进质量管理中心的职能转变，加强了对业务管 控中心管理质量的监管。将项目质量管理工作前置，提升了质量管理检查覆盖率。按计划适时对产品实施、常驻服务项目、 软件项目、集成工程项目开展客户满意度调查。将公司质量体系建设落到实处，各类</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内外审工作通过率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%,从而使 客户满意度有效提升。</w:t>
      </w:r>
    </w:p>
    <w:p>
      <w:pPr>
        <w:pStyle w:val="Style25"/>
        <w:keepNext/>
        <w:keepLines/>
        <w:widowControl w:val="0"/>
        <w:shd w:val="clear" w:color="auto" w:fill="auto"/>
        <w:bidi w:val="0"/>
        <w:spacing w:before="0" w:after="3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二</w:t>
      </w:r>
      <w:bookmarkEnd w:id="91"/>
      <w:r>
        <w:rPr>
          <w:color w:val="000000"/>
          <w:spacing w:val="0"/>
          <w:w w:val="100"/>
          <w:position w:val="0"/>
          <w:sz w:val="24"/>
          <w:szCs w:val="24"/>
        </w:rPr>
        <w:t>、主营业务分析</w:t>
      </w:r>
      <w:bookmarkEnd w:id="89"/>
      <w:bookmarkEnd w:id="90"/>
      <w:bookmarkEnd w:id="92"/>
    </w:p>
    <w:p>
      <w:pPr>
        <w:pStyle w:val="Style31"/>
        <w:keepNext/>
        <w:keepLines/>
        <w:widowControl w:val="0"/>
        <w:shd w:val="clear" w:color="auto" w:fill="auto"/>
        <w:bidi w:val="0"/>
        <w:spacing w:before="0" w:after="26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w:t>
      </w:r>
      <w:bookmarkEnd w:id="95"/>
      <w:r>
        <w:rPr>
          <w:color w:val="000000"/>
          <w:spacing w:val="0"/>
          <w:w w:val="100"/>
          <w:position w:val="0"/>
        </w:rPr>
        <w:t>、概述</w:t>
      </w:r>
      <w:bookmarkEnd w:id="93"/>
      <w:bookmarkEnd w:id="94"/>
      <w:bookmarkEnd w:id="96"/>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、收入与成本</w:t>
      </w:r>
      <w:bookmarkEnd w:id="100"/>
      <w:bookmarkEnd w:id="97"/>
      <w:bookmarkEnd w:id="98"/>
    </w:p>
    <w:p>
      <w:pPr>
        <w:pStyle w:val="Style36"/>
        <w:keepNext/>
        <w:keepLines/>
        <w:widowControl w:val="0"/>
        <w:numPr>
          <w:ilvl w:val="0"/>
          <w:numId w:val="1"/>
        </w:numPr>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bookmarkEnd w:id="103"/>
      <w:r>
        <w:rPr>
          <w:color w:val="000000"/>
          <w:spacing w:val="0"/>
          <w:w w:val="100"/>
          <w:position w:val="0"/>
        </w:rPr>
        <w:t>营业收入构成</w:t>
      </w:r>
      <w:bookmarkEnd w:id="101"/>
      <w:bookmarkEnd w:id="102"/>
      <w:bookmarkEnd w:id="10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521,105,140.41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437,900,031.09</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食品流通追溯系统 相关的机关、企事业 单位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168,242,259.71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145,851,833.81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档案局(馆)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108,188,313.12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92,687,166.31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政法(司法)等其他 政府部门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133,618,444.78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151,508,565.22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其他企事业单位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111,056,122.80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47,852,465.75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w:t>
            </w:r>
          </w:p>
        </w:tc>
      </w:tr>
      <w:tr>
        <w:trPr>
          <w:trHeight w:val="403"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178,558,043.50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195,059,916.10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197,291,137.21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165,227,075.52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应用软件开发与销 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145,255,959.70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77,613,039.47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118.56%</w:t>
            </w:r>
          </w:p>
        </w:tc>
      </w:tr>
      <w:tr>
        <w:trPr>
          <w:trHeight w:val="403"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286,539,139.03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303,010,649.68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117,133,430.77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71,958,894.35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65,505,540.72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30,766,859.68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51,927,029.89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32,163,627.38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w:t>
            </w:r>
          </w:p>
        </w:tc>
      </w:tr>
    </w:tbl>
    <w:p>
      <w:pPr>
        <w:widowControl w:val="0"/>
        <w:spacing w:after="319" w:line="1" w:lineRule="exact"/>
      </w:pPr>
    </w:p>
    <w:p>
      <w:pPr>
        <w:pStyle w:val="Style36"/>
        <w:keepNext/>
        <w:keepLines/>
        <w:widowControl w:val="0"/>
        <w:numPr>
          <w:ilvl w:val="0"/>
          <w:numId w:val="1"/>
        </w:numPr>
        <w:shd w:val="clear" w:color="auto" w:fill="auto"/>
        <w:bidi w:val="0"/>
        <w:spacing w:before="0" w:after="240" w:line="240" w:lineRule="auto"/>
        <w:ind w:left="0" w:right="0" w:firstLine="140"/>
        <w:jc w:val="left"/>
      </w:pPr>
      <w:bookmarkStart w:id="105" w:name="bookmark105"/>
      <w:bookmarkStart w:id="106" w:name="bookmark106"/>
      <w:bookmarkStart w:id="107" w:name="bookmark107"/>
      <w:bookmarkStart w:id="108" w:name="bookmark108"/>
      <w:bookmarkEnd w:id="10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5"/>
      <w:bookmarkEnd w:id="106"/>
      <w:bookmarkEnd w:id="108"/>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336" w:lineRule="exact"/>
        <w:ind w:left="0" w:right="0" w:firstLine="0"/>
        <w:jc w:val="left"/>
      </w:pPr>
      <w:r>
        <w:rPr>
          <w:color w:val="000000"/>
          <w:spacing w:val="0"/>
          <w:w w:val="100"/>
          <w:position w:val="0"/>
        </w:rPr>
        <w:t>公司是否需要遵守特殊行业的披露要求 否</w:t>
      </w: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left"/>
            </w:pPr>
            <w:r>
              <w:rPr>
                <w:color w:val="000000"/>
                <w:spacing w:val="0"/>
                <w:w w:val="100"/>
                <w:position w:val="0"/>
              </w:rPr>
              <w:t>食品流通追溯系 统相关的机关、 企事业单位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168,242,259.71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103,349,283.30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档案局（馆）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108,188,313.12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54,257,871.12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政法（司法）等 其他政府部门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133,618,444.78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79,112,213.33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其他企事业单位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111,056,122.80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67,630,880.56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178,558,043.50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143,857,005.21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197,291,137.21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98,576,909.67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应用软件开发与 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145,255,959.70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61,916,333.43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286,539,139.03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165,334,307.57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117,133,430.77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70,589,435.50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65,505,540.72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37,756,443.18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r>
    </w:tbl>
    <w:p>
      <w:pPr>
        <w:pStyle w:val="Style27"/>
        <w:keepNext w:val="0"/>
        <w:keepLines w:val="0"/>
        <w:widowControl w:val="0"/>
        <w:shd w:val="clear" w:color="auto" w:fill="auto"/>
        <w:bidi w:val="0"/>
        <w:spacing w:before="0" w:after="360" w:line="341"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78" w:val="left"/>
        </w:tabs>
        <w:bidi w:val="0"/>
        <w:spacing w:before="0" w:after="28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9"/>
      <w:bookmarkEnd w:id="110"/>
      <w:bookmarkEnd w:id="112"/>
    </w:p>
    <w:p>
      <w:pPr>
        <w:pStyle w:val="Style27"/>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6"/>
        <w:keepNext/>
        <w:keepLines/>
        <w:widowControl w:val="0"/>
        <w:shd w:val="clear" w:color="auto" w:fill="auto"/>
        <w:tabs>
          <w:tab w:pos="478" w:val="left"/>
        </w:tabs>
        <w:bidi w:val="0"/>
        <w:spacing w:before="0" w:after="28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3"/>
      <w:bookmarkEnd w:id="114"/>
      <w:bookmarkEnd w:id="116"/>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否</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日在中国证监会指定创业板信息披露媒体巨潮资讯网披露了《上海中信信息发展股份有限公司关于 收到中标通知书的公告》（公告编号</w:t>
      </w:r>
      <w:r>
        <w:rPr>
          <w:rFonts w:ascii="Times New Roman" w:eastAsia="Times New Roman" w:hAnsi="Times New Roman" w:cs="Times New Roman"/>
          <w:color w:val="000000"/>
          <w:spacing w:val="0"/>
          <w:w w:val="100"/>
          <w:position w:val="0"/>
          <w:sz w:val="18"/>
          <w:szCs w:val="18"/>
        </w:rPr>
        <w:t>2016-062</w:t>
      </w:r>
      <w:r>
        <w:rPr>
          <w:color w:val="000000"/>
          <w:spacing w:val="0"/>
          <w:w w:val="100"/>
          <w:position w:val="0"/>
        </w:rPr>
        <w:t>号），确定公司为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许昌政务云建设项目软件和运维服务项目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XCGD-JT-201608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的中标单位。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日，公司与联通系统集成有限公司河南省分公司签订《许昌智慧城市政务云建设项目软件 和运维服务合同》。截至本报告期末，该项目正在执行过程中。</w:t>
      </w:r>
    </w:p>
    <w:p>
      <w:pPr>
        <w:pStyle w:val="Style27"/>
        <w:keepNext w:val="0"/>
        <w:keepLines w:val="0"/>
        <w:widowControl w:val="0"/>
        <w:shd w:val="clear" w:color="auto" w:fill="auto"/>
        <w:bidi w:val="0"/>
        <w:spacing w:before="0" w:after="28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日在中国证监会指定创业板信息披露媒体巨潮资讯网披露了《上海中信信息发展股份有限公司关于 收到中标通知书的公告》（公告编号</w:t>
      </w:r>
      <w:r>
        <w:rPr>
          <w:rFonts w:ascii="Times New Roman" w:eastAsia="Times New Roman" w:hAnsi="Times New Roman" w:cs="Times New Roman"/>
          <w:color w:val="000000"/>
          <w:spacing w:val="0"/>
          <w:w w:val="100"/>
          <w:position w:val="0"/>
          <w:sz w:val="18"/>
          <w:szCs w:val="18"/>
        </w:rPr>
        <w:t>2016-040</w:t>
      </w:r>
      <w:r>
        <w:rPr>
          <w:color w:val="000000"/>
          <w:spacing w:val="0"/>
          <w:w w:val="100"/>
          <w:position w:val="0"/>
        </w:rPr>
        <w:t>号），确定公司为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沈阳市肉菜流通追溯体系建设试点（一期）集成统包项目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CG15-00-1947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的中标单位。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日，公司与沈阳市服务业委员会签订《沈阳市肉菜流通追溯体系建设项目（一 期）系统集成服务》（</w:t>
      </w:r>
      <w:r>
        <w:rPr>
          <w:rFonts w:ascii="Times New Roman" w:eastAsia="Times New Roman" w:hAnsi="Times New Roman" w:cs="Times New Roman"/>
          <w:color w:val="000000"/>
          <w:spacing w:val="0"/>
          <w:w w:val="100"/>
          <w:position w:val="0"/>
          <w:sz w:val="18"/>
          <w:szCs w:val="18"/>
        </w:rPr>
        <w:t>CG15-00-1947-001-001</w:t>
      </w:r>
      <w:r>
        <w:rPr>
          <w:color w:val="000000"/>
          <w:spacing w:val="0"/>
          <w:w w:val="100"/>
          <w:position w:val="0"/>
        </w:rPr>
        <w:t>）</w:t>
      </w:r>
      <w:r>
        <w:rPr>
          <w:color w:val="000000"/>
          <w:spacing w:val="0"/>
          <w:w w:val="100"/>
          <w:position w:val="0"/>
        </w:rPr>
        <w:t>。截至本报告期末，该项目正在执行过程中。</w:t>
      </w:r>
      <w:r>
        <w:br w:type="page"/>
      </w:r>
    </w:p>
    <w:p>
      <w:pPr>
        <w:pStyle w:val="Style36"/>
        <w:keepNext/>
        <w:keepLines/>
        <w:widowControl w:val="0"/>
        <w:shd w:val="clear" w:color="auto" w:fill="auto"/>
        <w:bidi w:val="0"/>
        <w:spacing w:before="0" w:after="40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7"/>
      <w:bookmarkEnd w:id="118"/>
      <w:bookmarkEnd w:id="12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123,295,265.45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128,843,890.19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20,561,739.76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35,005,818.11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21,064,468.19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11,121,149.65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77,512,441.48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51,858,682.34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应用软件开发与 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11,610,878.68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2,135,424.49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72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应用软件开发与 销售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50,305,454.75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30,195,930.23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bl>
    <w:p>
      <w:pPr>
        <w:widowControl w:val="0"/>
        <w:spacing w:after="5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w:t>
      </w:r>
    </w:p>
    <w:p>
      <w:pPr>
        <w:pStyle w:val="Style36"/>
        <w:keepNext/>
        <w:keepLines/>
        <w:widowControl w:val="0"/>
        <w:shd w:val="clear" w:color="auto" w:fill="auto"/>
        <w:bidi w:val="0"/>
        <w:spacing w:before="0" w:after="40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1"/>
      <w:bookmarkEnd w:id="122"/>
      <w:bookmarkEnd w:id="124"/>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val="0"/>
        <w:keepLines w:val="0"/>
        <w:widowControl w:val="0"/>
        <w:shd w:val="clear" w:color="auto" w:fill="auto"/>
        <w:bidi w:val="0"/>
        <w:spacing w:before="0" w:after="600" w:line="312" w:lineRule="exact"/>
        <w:ind w:left="0" w:right="0" w:firstLine="340"/>
        <w:jc w:val="left"/>
        <w:rPr>
          <w:sz w:val="20"/>
          <w:szCs w:val="20"/>
        </w:rPr>
      </w:pPr>
      <w:r>
        <w:rPr>
          <w:color w:val="000000"/>
          <w:spacing w:val="0"/>
          <w:w w:val="100"/>
          <w:position w:val="0"/>
          <w:sz w:val="20"/>
          <w:szCs w:val="20"/>
        </w:rPr>
        <w:t>本期增加了追溯云信息发展股份有限公司。由子公司光典信息与上海中信电子发展有限公司及张曙华 于</w:t>
      </w: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11</w:t>
      </w:r>
      <w:r>
        <w:rPr>
          <w:color w:val="000000"/>
          <w:spacing w:val="0"/>
          <w:w w:val="100"/>
          <w:position w:val="0"/>
          <w:sz w:val="20"/>
          <w:szCs w:val="20"/>
        </w:rPr>
        <w:t>月共同注册设立，注册资本</w:t>
      </w:r>
      <w:r>
        <w:rPr>
          <w:b/>
          <w:bCs/>
          <w:color w:val="000000"/>
          <w:spacing w:val="0"/>
          <w:w w:val="100"/>
          <w:position w:val="0"/>
          <w:sz w:val="20"/>
          <w:szCs w:val="20"/>
        </w:rPr>
        <w:t>5,000</w:t>
      </w:r>
      <w:r>
        <w:rPr>
          <w:color w:val="000000"/>
          <w:spacing w:val="0"/>
          <w:w w:val="100"/>
          <w:position w:val="0"/>
          <w:sz w:val="20"/>
          <w:szCs w:val="20"/>
        </w:rPr>
        <w:t>万元，其中光典信息认缴出资</w:t>
      </w:r>
      <w:r>
        <w:rPr>
          <w:b/>
          <w:bCs/>
          <w:color w:val="000000"/>
          <w:spacing w:val="0"/>
          <w:w w:val="100"/>
          <w:position w:val="0"/>
          <w:sz w:val="20"/>
          <w:szCs w:val="20"/>
        </w:rPr>
        <w:t>3,500</w:t>
      </w:r>
      <w:r>
        <w:rPr>
          <w:color w:val="000000"/>
          <w:spacing w:val="0"/>
          <w:w w:val="100"/>
          <w:position w:val="0"/>
          <w:sz w:val="20"/>
          <w:szCs w:val="20"/>
        </w:rPr>
        <w:t>万元，截止</w:t>
      </w:r>
      <w:r>
        <w:rPr>
          <w:b/>
          <w:bCs/>
          <w:color w:val="000000"/>
          <w:spacing w:val="0"/>
          <w:w w:val="100"/>
          <w:position w:val="0"/>
          <w:sz w:val="20"/>
          <w:szCs w:val="20"/>
        </w:rPr>
        <w:t>2016</w:t>
      </w:r>
      <w:r>
        <w:rPr>
          <w:color w:val="000000"/>
          <w:spacing w:val="0"/>
          <w:w w:val="100"/>
          <w:position w:val="0"/>
          <w:sz w:val="20"/>
          <w:szCs w:val="20"/>
        </w:rPr>
        <w:t>年</w:t>
      </w:r>
      <w:r>
        <w:rPr>
          <w:b/>
          <w:bCs/>
          <w:color w:val="000000"/>
          <w:spacing w:val="0"/>
          <w:w w:val="100"/>
          <w:position w:val="0"/>
          <w:sz w:val="20"/>
          <w:szCs w:val="20"/>
        </w:rPr>
        <w:t>12</w:t>
      </w:r>
      <w:r>
        <w:rPr>
          <w:color w:val="000000"/>
          <w:spacing w:val="0"/>
          <w:w w:val="100"/>
          <w:position w:val="0"/>
          <w:sz w:val="20"/>
          <w:szCs w:val="20"/>
        </w:rPr>
        <w:t>月</w:t>
      </w:r>
      <w:r>
        <w:rPr>
          <w:b/>
          <w:bCs/>
          <w:color w:val="000000"/>
          <w:spacing w:val="0"/>
          <w:w w:val="100"/>
          <w:position w:val="0"/>
          <w:sz w:val="20"/>
          <w:szCs w:val="20"/>
        </w:rPr>
        <w:t xml:space="preserve">31 </w:t>
      </w:r>
      <w:r>
        <w:rPr>
          <w:color w:val="000000"/>
          <w:spacing w:val="0"/>
          <w:w w:val="100"/>
          <w:position w:val="0"/>
          <w:sz w:val="20"/>
          <w:szCs w:val="20"/>
        </w:rPr>
        <w:t>日，出资尚未缴纳。</w:t>
      </w:r>
    </w:p>
    <w:p>
      <w:pPr>
        <w:pStyle w:val="Style36"/>
        <w:keepNext/>
        <w:keepLines/>
        <w:widowControl w:val="0"/>
        <w:shd w:val="clear" w:color="auto" w:fill="auto"/>
        <w:tabs>
          <w:tab w:pos="493" w:val="left"/>
        </w:tabs>
        <w:bidi w:val="0"/>
        <w:spacing w:before="0" w:after="400" w:line="312" w:lineRule="exact"/>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400" w:line="312" w:lineRule="exact"/>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105,323,364.35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27,190,807.93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26,400,650.94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19,642,614.72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16,185,000.00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15,904,290.76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105,323,364.35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r>
    </w:tbl>
    <w:p>
      <w:pPr>
        <w:widowControl w:val="0"/>
        <w:spacing w:after="5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151,656,820.66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70,099,741.16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63,582,011.99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8,027,173.94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5,738,067.57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4,209,826.00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151,656,820.66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w:t>
            </w:r>
          </w:p>
        </w:tc>
      </w:tr>
    </w:tbl>
    <w:p>
      <w:pPr>
        <w:widowControl w:val="0"/>
        <w:spacing w:after="5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43,324,114.16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41,245,554.07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126,451,132.57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89,857,439.55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限制性股票费用摊销以及研发费用 增加</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8,258,345.76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8,198,116.46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27"/>
        <w:keepNext w:val="0"/>
        <w:keepLines w:val="0"/>
        <w:widowControl w:val="0"/>
        <w:shd w:val="clear" w:color="auto" w:fill="auto"/>
        <w:bidi w:val="0"/>
        <w:spacing w:before="0" w:after="6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307" w:lineRule="exact"/>
        <w:ind w:left="0" w:right="0"/>
        <w:jc w:val="left"/>
      </w:pPr>
      <w:r>
        <w:rPr>
          <w:color w:val="000000"/>
          <w:spacing w:val="0"/>
          <w:w w:val="100"/>
          <w:position w:val="0"/>
        </w:rPr>
        <w:t>科技创新是公司发展的源动力，报告期内，公司持续加大研发投入力度，增强自主创新能力，累计投入研发经费</w:t>
      </w:r>
      <w:r>
        <w:rPr>
          <w:rFonts w:ascii="Times New Roman" w:eastAsia="Times New Roman" w:hAnsi="Times New Roman" w:cs="Times New Roman"/>
          <w:color w:val="000000"/>
          <w:spacing w:val="0"/>
          <w:w w:val="100"/>
          <w:position w:val="0"/>
          <w:sz w:val="18"/>
          <w:szCs w:val="18"/>
        </w:rPr>
        <w:t xml:space="preserve">5471.00 </w:t>
      </w:r>
      <w:r>
        <w:rPr>
          <w:color w:val="000000"/>
          <w:spacing w:val="0"/>
          <w:w w:val="100"/>
          <w:position w:val="0"/>
        </w:rPr>
        <w:t>万元，约占营业收入的</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，较上年同期增长</w:t>
      </w:r>
      <w:r>
        <w:rPr>
          <w:rFonts w:ascii="Times New Roman" w:eastAsia="Times New Roman" w:hAnsi="Times New Roman" w:cs="Times New Roman"/>
          <w:color w:val="000000"/>
          <w:spacing w:val="0"/>
          <w:w w:val="100"/>
          <w:position w:val="0"/>
          <w:sz w:val="18"/>
          <w:szCs w:val="18"/>
        </w:rPr>
        <w:t>21.92%</w:t>
      </w:r>
      <w:r>
        <w:rPr>
          <w:color w:val="000000"/>
          <w:spacing w:val="0"/>
          <w:w w:val="100"/>
          <w:position w:val="0"/>
        </w:rPr>
        <w:t>。公司各项研发及创新工作按计划顺利开展，报告期内，公司及其 子公司新增申请发明专利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项，新增著作权、产品登记证书</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件。</w:t>
      </w:r>
      <w:r>
        <w:br w:type="page"/>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54,709,983.30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44,873,997.75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33,967,732.57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491,886,447.36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437,489,915.58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555,652,340.74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469,931,437.70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-63,765,893.38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-32,441,522.12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65,628,369.60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15,238,446.54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-59,863,369.60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-15,238,446.54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340,685,000.00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402,138,000.00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265,302,998.70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232,459,669.34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75,382,001.30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169,678,330.66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-48,247,261.68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121,998,362.00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34" w:val="left"/>
        </w:tabs>
        <w:bidi w:val="0"/>
        <w:spacing w:before="0" w:after="80" w:line="240" w:lineRule="auto"/>
        <w:ind w:left="0" w:right="0" w:firstLine="0"/>
        <w:jc w:val="left"/>
      </w:pPr>
      <w:bookmarkStart w:id="145" w:name="bookmark145"/>
      <w:r>
        <w:rPr>
          <w:rFonts w:ascii="Times New Roman" w:eastAsia="Times New Roman" w:hAnsi="Times New Roman" w:cs="Times New Roman"/>
          <w:color w:val="000000"/>
          <w:spacing w:val="0"/>
          <w:w w:val="100"/>
          <w:position w:val="0"/>
          <w:sz w:val="18"/>
          <w:szCs w:val="18"/>
        </w:rPr>
        <w:t>1</w:t>
      </w:r>
      <w:bookmarkEnd w:id="145"/>
      <w:r>
        <w:rPr>
          <w:color w:val="000000"/>
          <w:spacing w:val="0"/>
          <w:w w:val="100"/>
          <w:position w:val="0"/>
        </w:rPr>
        <w:t>、</w:t>
        <w:tab/>
        <w:t>经营活动产生的现金流量净额较上年同期减少</w:t>
      </w:r>
      <w:r>
        <w:rPr>
          <w:rFonts w:ascii="Times New Roman" w:eastAsia="Times New Roman" w:hAnsi="Times New Roman" w:cs="Times New Roman"/>
          <w:color w:val="000000"/>
          <w:spacing w:val="0"/>
          <w:w w:val="100"/>
          <w:position w:val="0"/>
          <w:sz w:val="18"/>
          <w:szCs w:val="18"/>
        </w:rPr>
        <w:t>96.56%</w:t>
      </w:r>
      <w:r>
        <w:rPr>
          <w:color w:val="000000"/>
          <w:spacing w:val="0"/>
          <w:w w:val="100"/>
          <w:position w:val="0"/>
        </w:rPr>
        <w:t>，主要系购买商品及支付给职工的现金增加;</w:t>
      </w:r>
    </w:p>
    <w:p>
      <w:pPr>
        <w:pStyle w:val="Style27"/>
        <w:keepNext w:val="0"/>
        <w:keepLines w:val="0"/>
        <w:widowControl w:val="0"/>
        <w:shd w:val="clear" w:color="auto" w:fill="auto"/>
        <w:tabs>
          <w:tab w:pos="354" w:val="left"/>
        </w:tabs>
        <w:bidi w:val="0"/>
        <w:spacing w:before="0" w:after="0" w:line="240" w:lineRule="auto"/>
        <w:ind w:left="0" w:right="0" w:firstLine="0"/>
        <w:jc w:val="left"/>
      </w:pPr>
      <w:bookmarkStart w:id="146" w:name="bookmark146"/>
      <w:r>
        <w:rPr>
          <w:rFonts w:ascii="Times New Roman" w:eastAsia="Times New Roman" w:hAnsi="Times New Roman" w:cs="Times New Roman"/>
          <w:color w:val="000000"/>
          <w:spacing w:val="0"/>
          <w:w w:val="100"/>
          <w:position w:val="0"/>
          <w:sz w:val="18"/>
          <w:szCs w:val="18"/>
        </w:rPr>
        <w:t>2</w:t>
      </w:r>
      <w:bookmarkEnd w:id="146"/>
      <w:r>
        <w:rPr>
          <w:color w:val="000000"/>
          <w:spacing w:val="0"/>
          <w:w w:val="100"/>
          <w:position w:val="0"/>
        </w:rPr>
        <w:t>、</w:t>
        <w:tab/>
        <w:t>投资活动产生的现金流量净额较上年同期减少</w:t>
      </w:r>
      <w:r>
        <w:rPr>
          <w:rFonts w:ascii="Times New Roman" w:eastAsia="Times New Roman" w:hAnsi="Times New Roman" w:cs="Times New Roman"/>
          <w:color w:val="000000"/>
          <w:spacing w:val="0"/>
          <w:w w:val="100"/>
          <w:position w:val="0"/>
          <w:sz w:val="18"/>
          <w:szCs w:val="18"/>
        </w:rPr>
        <w:t>292.84%</w:t>
      </w:r>
      <w:r>
        <w:rPr>
          <w:color w:val="000000"/>
          <w:spacing w:val="0"/>
          <w:w w:val="100"/>
          <w:position w:val="0"/>
        </w:rPr>
        <w:t xml:space="preserve">，主要系募集项目资金投入增加； </w:t>
      </w:r>
      <w:bookmarkStart w:id="147" w:name="bookmark147"/>
      <w:r>
        <w:rPr>
          <w:rFonts w:ascii="Times New Roman" w:eastAsia="Times New Roman" w:hAnsi="Times New Roman" w:cs="Times New Roman"/>
          <w:color w:val="000000"/>
          <w:spacing w:val="0"/>
          <w:w w:val="100"/>
          <w:position w:val="0"/>
          <w:sz w:val="18"/>
          <w:szCs w:val="18"/>
        </w:rPr>
        <w:t>3</w:t>
      </w:r>
      <w:bookmarkEnd w:id="147"/>
      <w:r>
        <w:rPr>
          <w:color w:val="000000"/>
          <w:spacing w:val="0"/>
          <w:w w:val="100"/>
          <w:position w:val="0"/>
        </w:rPr>
        <w:t>、筹资活动产生的现金流量净额较上年同期减少</w:t>
      </w:r>
      <w:r>
        <w:rPr>
          <w:rFonts w:ascii="Times New Roman" w:eastAsia="Times New Roman" w:hAnsi="Times New Roman" w:cs="Times New Roman"/>
          <w:color w:val="000000"/>
          <w:spacing w:val="0"/>
          <w:w w:val="100"/>
          <w:position w:val="0"/>
          <w:sz w:val="18"/>
          <w:szCs w:val="18"/>
        </w:rPr>
        <w:t>55.57%</w:t>
      </w:r>
      <w:r>
        <w:rPr>
          <w:color w:val="000000"/>
          <w:spacing w:val="0"/>
          <w:w w:val="100"/>
          <w:position w:val="0"/>
        </w:rPr>
        <w:t>，主要系吸收投资收到的现金减少以及分配股利支付的现金增加。 报告期内公司经营活动产生的现金净流量与本年度净利润存在重大差异的原因说明</w:t>
      </w:r>
    </w:p>
    <w:p>
      <w:pPr>
        <w:pStyle w:val="Style2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报告期内公司经营活动产生的现金净流量与本年度净利润存在差异主要是由于确认收入成本的时间节点和收付款的时间节 点不同。</w:t>
      </w:r>
    </w:p>
    <w:p>
      <w:pPr>
        <w:pStyle w:val="Style25"/>
        <w:keepNext/>
        <w:keepLines/>
        <w:widowControl w:val="0"/>
        <w:shd w:val="clear" w:color="auto" w:fill="auto"/>
        <w:bidi w:val="0"/>
        <w:spacing w:before="0" w:after="24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sz w:val="24"/>
          <w:szCs w:val="24"/>
        </w:rPr>
        <w:t>三</w:t>
      </w:r>
      <w:bookmarkEnd w:id="150"/>
      <w:r>
        <w:rPr>
          <w:color w:val="000000"/>
          <w:spacing w:val="0"/>
          <w:w w:val="100"/>
          <w:position w:val="0"/>
          <w:sz w:val="24"/>
          <w:szCs w:val="24"/>
        </w:rPr>
        <w:t>、非主营业务情况</w:t>
      </w:r>
      <w:bookmarkEnd w:id="148"/>
      <w:bookmarkEnd w:id="149"/>
      <w:bookmarkEnd w:id="151"/>
    </w:p>
    <w:p>
      <w:pPr>
        <w:pStyle w:val="Style27"/>
        <w:keepNext w:val="0"/>
        <w:keepLines w:val="0"/>
        <w:widowControl w:val="0"/>
        <w:shd w:val="clear" w:color="auto" w:fill="auto"/>
        <w:bidi w:val="0"/>
        <w:spacing w:before="0" w:after="14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15,440,000.14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应收款项计提的坏账准备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11,000,041.90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191,289.23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四</w:t>
      </w:r>
      <w:bookmarkEnd w:id="154"/>
      <w:r>
        <w:rPr>
          <w:color w:val="000000"/>
          <w:spacing w:val="0"/>
          <w:w w:val="100"/>
          <w:position w:val="0"/>
          <w:sz w:val="24"/>
          <w:szCs w:val="24"/>
        </w:rPr>
        <w:t>、资产及负债状况</w:t>
      </w:r>
      <w:bookmarkEnd w:id="152"/>
      <w:bookmarkEnd w:id="153"/>
      <w:bookmarkEnd w:id="155"/>
    </w:p>
    <w:p>
      <w:pPr>
        <w:pStyle w:val="Style31"/>
        <w:keepNext/>
        <w:keepLines/>
        <w:widowControl w:val="0"/>
        <w:shd w:val="clear" w:color="auto" w:fill="auto"/>
        <w:bidi w:val="0"/>
        <w:spacing w:before="0" w:after="34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188,240,074.9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240,140,175.19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募集资金项目以及在建厂房投入增 加</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274,564,174.7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188,996,520.00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随销售规模扩大而增加</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164,561,159.4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139,785,779.85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20,437,321.95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10,626,734.94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84,543,637.80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8,910,316.81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在建厂房投入增加</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129,000,000.0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、以公允价值计量的资产和负债</w:t>
      </w:r>
      <w:bookmarkEnd w:id="160"/>
      <w:bookmarkEnd w:id="161"/>
      <w:bookmarkEnd w:id="163"/>
    </w:p>
    <w:p>
      <w:pPr>
        <w:pStyle w:val="Style2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40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、截至报告期末的资产权利受限情况</w:t>
      </w:r>
      <w:bookmarkEnd w:id="164"/>
      <w:bookmarkEnd w:id="165"/>
      <w:bookmarkEnd w:id="167"/>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五</w:t>
      </w:r>
      <w:bookmarkEnd w:id="170"/>
      <w:r>
        <w:rPr>
          <w:color w:val="000000"/>
          <w:spacing w:val="0"/>
          <w:w w:val="100"/>
          <w:position w:val="0"/>
          <w:sz w:val="24"/>
          <w:szCs w:val="24"/>
        </w:rPr>
        <w:t>、投资状况分析</w:t>
      </w:r>
      <w:bookmarkEnd w:id="168"/>
      <w:bookmarkEnd w:id="169"/>
      <w:bookmarkEnd w:id="171"/>
    </w:p>
    <w:p>
      <w:pPr>
        <w:pStyle w:val="Style31"/>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预计收</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11"/>
              <w:keepNext w:val="0"/>
              <w:keepLines w:val="0"/>
              <w:widowControl w:val="0"/>
              <w:shd w:val="clear" w:color="auto" w:fill="auto"/>
              <w:bidi w:val="0"/>
              <w:spacing w:before="0" w:after="0" w:line="312" w:lineRule="exact"/>
              <w:ind w:left="0" w:right="160" w:firstLine="0"/>
              <w:jc w:val="right"/>
            </w:pPr>
            <w:r>
              <w:rPr>
                <w:color w:val="000000"/>
                <w:spacing w:val="0"/>
                <w:w w:val="100"/>
                <w:position w:val="0"/>
              </w:rPr>
              <w:t>有）</w:t>
            </w:r>
          </w:p>
        </w:tc>
      </w:tr>
      <w:tr>
        <w:trPr>
          <w:trHeight w:val="196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淘菜猫 信息发 展股份 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小时 社区生 鲜上门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张曙 华、上 海中信 电子发 展有限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C2C+O</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2O</w:t>
            </w:r>
            <w:r>
              <w:rPr>
                <w:color w:val="000000"/>
                <w:spacing w:val="0"/>
                <w:w w:val="100"/>
                <w:position w:val="0"/>
              </w:rPr>
              <w:t>农</w:t>
            </w:r>
          </w:p>
          <w:p>
            <w:pPr>
              <w:pStyle w:val="Style11"/>
              <w:keepNext w:val="0"/>
              <w:keepLines w:val="0"/>
              <w:widowControl w:val="0"/>
              <w:shd w:val="clear" w:color="auto" w:fill="auto"/>
              <w:bidi w:val="0"/>
              <w:spacing w:before="0" w:after="60" w:line="285" w:lineRule="exact"/>
              <w:ind w:left="0" w:right="0" w:firstLine="0"/>
              <w:jc w:val="both"/>
            </w:pPr>
            <w:r>
              <w:rPr>
                <w:color w:val="000000"/>
                <w:spacing w:val="0"/>
                <w:w w:val="100"/>
                <w:position w:val="0"/>
              </w:rPr>
              <w:t>产品网 上零售 服务平 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52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易批生 鲜信息 发展股 份有限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通过推 动批发 环节的 线上电 子化结 算，打通 种养殖 到零售 环节的 追溯信 息链条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张曙 华、上 海中信 电子发 展有限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农 产品网 上服务 平台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96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追溯云 信息发 展股份 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建设一 个公正 评价、广 泛认可、 对接市 场的第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张曙 华、上 海中信 电子发 展有限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三方追 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、报告期内正在进行的重大的非股权投资情况</w:t>
      </w:r>
      <w:bookmarkEnd w:id="180"/>
      <w:bookmarkEnd w:id="181"/>
      <w:bookmarkEnd w:id="18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募集资金使用情况</w:t>
      </w:r>
      <w:bookmarkEnd w:id="188"/>
      <w:bookmarkEnd w:id="189"/>
      <w:bookmarkEnd w:id="19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1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10,539.02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存于募集 资金监管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10,539.02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3,868.69</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52" w:hRule="exact"/>
        </w:trPr>
        <w:tc>
          <w:tcPr>
            <w:gridSpan w:val="11"/>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tabs>
                <w:tab w:pos="6499" w:val="left"/>
              </w:tabs>
              <w:bidi w:val="0"/>
              <w:spacing w:before="0" w:after="0" w:line="311" w:lineRule="exact"/>
              <w:ind w:left="0" w:right="0" w:firstLine="380"/>
              <w:jc w:val="both"/>
            </w:pPr>
            <w:r>
              <w:rPr>
                <w:color w:val="000000"/>
                <w:spacing w:val="0"/>
                <w:w w:val="100"/>
                <w:position w:val="0"/>
              </w:rPr>
              <w:t>经中国证券监督管理委员会《关于核准上海中信信息发展股份有限公司首次公开发行股票的批复》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［2015］958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核准，由主承销商中山证券有限责任公司（以下简称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中山证券</w:t>
            </w:r>
            <w:r>
              <w:rPr>
                <w:color w:val="000000"/>
                <w:spacing w:val="0"/>
                <w:w w:val="100"/>
                <w:position w:val="0"/>
              </w:rPr>
              <w:t>''）</w:t>
            </w:r>
            <w:r>
              <w:rPr>
                <w:color w:val="000000"/>
                <w:spacing w:val="0"/>
                <w:w w:val="100"/>
                <w:position w:val="0"/>
              </w:rPr>
              <w:t>采用网下询价配售与网上资金申购定价发行相结合的 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16,700,000</w:t>
            </w:r>
            <w:r>
              <w:rPr>
                <w:color w:val="000000"/>
                <w:spacing w:val="0"/>
                <w:w w:val="100"/>
                <w:position w:val="0"/>
              </w:rPr>
              <w:t>股，发行价格为每股</w:t>
            </w:r>
            <w:r>
              <w:rPr>
                <w:rFonts w:ascii="Times New Roman" w:eastAsia="Times New Roman" w:hAnsi="Times New Roman" w:cs="Times New Roman"/>
                <w:color w:val="000000"/>
                <w:spacing w:val="0"/>
                <w:w w:val="100"/>
                <w:position w:val="0"/>
                <w:sz w:val="18"/>
                <w:szCs w:val="18"/>
              </w:rPr>
              <w:t>10.14</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日，公司实际已向社会公开 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16,700,000</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169,338,000.00</w:t>
            </w:r>
            <w:r>
              <w:rPr>
                <w:color w:val="000000"/>
                <w:spacing w:val="0"/>
                <w:w w:val="100"/>
                <w:position w:val="0"/>
              </w:rPr>
              <w:t>元，扣除承销保荐费</w:t>
            </w:r>
            <w:r>
              <w:rPr>
                <w:rFonts w:ascii="Times New Roman" w:eastAsia="Times New Roman" w:hAnsi="Times New Roman" w:cs="Times New Roman"/>
                <w:color w:val="000000"/>
                <w:spacing w:val="0"/>
                <w:w w:val="100"/>
                <w:position w:val="0"/>
                <w:sz w:val="18"/>
                <w:szCs w:val="18"/>
              </w:rPr>
              <w:t>17,200,000.00</w:t>
            </w:r>
            <w:r>
              <w:rPr>
                <w:color w:val="000000"/>
                <w:spacing w:val="0"/>
                <w:w w:val="100"/>
                <w:position w:val="0"/>
              </w:rPr>
              <w:t>元后的募集资 金为</w:t>
            </w:r>
            <w:r>
              <w:rPr>
                <w:rFonts w:ascii="Times New Roman" w:eastAsia="Times New Roman" w:hAnsi="Times New Roman" w:cs="Times New Roman"/>
                <w:color w:val="000000"/>
                <w:spacing w:val="0"/>
                <w:w w:val="100"/>
                <w:position w:val="0"/>
                <w:sz w:val="18"/>
                <w:szCs w:val="18"/>
              </w:rPr>
              <w:t>152,138,000.00</w:t>
            </w:r>
            <w:r>
              <w:rPr>
                <w:color w:val="000000"/>
                <w:spacing w:val="0"/>
                <w:w w:val="100"/>
                <w:position w:val="0"/>
              </w:rPr>
              <w:t>元，已由中山证券于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日存入公司开立在南京银行股份有限公司上海分行（账号 </w:t>
            </w:r>
            <w:r>
              <w:rPr>
                <w:rFonts w:ascii="Times New Roman" w:eastAsia="Times New Roman" w:hAnsi="Times New Roman" w:cs="Times New Roman"/>
                <w:color w:val="000000"/>
                <w:spacing w:val="0"/>
                <w:w w:val="100"/>
                <w:position w:val="0"/>
                <w:sz w:val="18"/>
                <w:szCs w:val="18"/>
              </w:rPr>
              <w:t>03010120030011468</w:t>
            </w:r>
            <w:r>
              <w:rPr>
                <w:color w:val="000000"/>
                <w:spacing w:val="0"/>
                <w:w w:val="100"/>
                <w:position w:val="0"/>
              </w:rPr>
              <w:t>）、中国民生银行股份有限公司上海分行（账号</w:t>
            </w:r>
            <w:r>
              <w:rPr>
                <w:rFonts w:ascii="Times New Roman" w:eastAsia="Times New Roman" w:hAnsi="Times New Roman" w:cs="Times New Roman"/>
                <w:color w:val="000000"/>
                <w:spacing w:val="0"/>
                <w:w w:val="100"/>
                <w:position w:val="0"/>
                <w:sz w:val="18"/>
                <w:szCs w:val="18"/>
              </w:rPr>
              <w:t>694268602</w:t>
            </w:r>
            <w:r>
              <w:rPr>
                <w:color w:val="000000"/>
                <w:spacing w:val="0"/>
                <w:w w:val="100"/>
                <w:position w:val="0"/>
              </w:rPr>
              <w:t xml:space="preserve">）、上海银行股份有限公司静安支行（账号 </w:t>
            </w:r>
            <w:r>
              <w:rPr>
                <w:rFonts w:ascii="Times New Roman" w:eastAsia="Times New Roman" w:hAnsi="Times New Roman" w:cs="Times New Roman"/>
                <w:color w:val="000000"/>
                <w:spacing w:val="0"/>
                <w:w w:val="100"/>
                <w:position w:val="0"/>
                <w:sz w:val="18"/>
                <w:szCs w:val="18"/>
              </w:rPr>
              <w:t>316188-03002604708</w:t>
            </w:r>
            <w:r>
              <w:rPr>
                <w:color w:val="000000"/>
                <w:spacing w:val="0"/>
                <w:w w:val="100"/>
                <w:position w:val="0"/>
              </w:rPr>
              <w:t>）</w:t>
            </w:r>
            <w:r>
              <w:rPr>
                <w:color w:val="000000"/>
                <w:spacing w:val="0"/>
                <w:w w:val="100"/>
                <w:position w:val="0"/>
              </w:rPr>
              <w:t>的人民币账户内，扣除已预付的保荐费用</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元及其他发行费用</w:t>
            </w:r>
            <w:r>
              <w:rPr>
                <w:rFonts w:ascii="Times New Roman" w:eastAsia="Times New Roman" w:hAnsi="Times New Roman" w:cs="Times New Roman"/>
                <w:color w:val="000000"/>
                <w:spacing w:val="0"/>
                <w:w w:val="100"/>
                <w:position w:val="0"/>
                <w:sz w:val="18"/>
                <w:szCs w:val="18"/>
              </w:rPr>
              <w:t>7,632,303.51</w:t>
            </w:r>
            <w:r>
              <w:rPr>
                <w:color w:val="000000"/>
                <w:spacing w:val="0"/>
                <w:w w:val="100"/>
                <w:position w:val="0"/>
              </w:rPr>
              <w:t>元后，本次募 集资金净额为</w:t>
            </w:r>
            <w:r>
              <w:rPr>
                <w:rFonts w:ascii="Times New Roman" w:eastAsia="Times New Roman" w:hAnsi="Times New Roman" w:cs="Times New Roman"/>
                <w:color w:val="000000"/>
                <w:spacing w:val="0"/>
                <w:w w:val="100"/>
                <w:position w:val="0"/>
                <w:sz w:val="18"/>
                <w:szCs w:val="18"/>
              </w:rPr>
              <w:t>143,705,696.49</w:t>
            </w:r>
            <w:r>
              <w:rPr>
                <w:color w:val="000000"/>
                <w:spacing w:val="0"/>
                <w:w w:val="100"/>
                <w:position w:val="0"/>
              </w:rPr>
              <w:t>元。上述资金到位情况业经立信会计师事务所（特殊普通合伙）验证，并由其出具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 字</w:t>
            </w:r>
            <w:r>
              <w:rPr>
                <w:rFonts w:ascii="Times New Roman" w:eastAsia="Times New Roman" w:hAnsi="Times New Roman" w:cs="Times New Roman"/>
                <w:color w:val="000000"/>
                <w:spacing w:val="0"/>
                <w:w w:val="100"/>
                <w:position w:val="0"/>
                <w:sz w:val="18"/>
                <w:szCs w:val="18"/>
              </w:rPr>
              <w:t>［2015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114313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'验资报告。公司对募集资金采取了专户存储管理制度。</w:t>
              <w:tab/>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日，公司已累计</w:t>
            </w:r>
          </w:p>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使用募集资金</w:t>
            </w:r>
            <w:r>
              <w:rPr>
                <w:rFonts w:ascii="Times New Roman" w:eastAsia="Times New Roman" w:hAnsi="Times New Roman" w:cs="Times New Roman"/>
                <w:color w:val="000000"/>
                <w:spacing w:val="0"/>
                <w:w w:val="100"/>
                <w:position w:val="0"/>
                <w:sz w:val="18"/>
                <w:szCs w:val="18"/>
              </w:rPr>
              <w:t>105,390,246.49</w:t>
            </w:r>
            <w:r>
              <w:rPr>
                <w:color w:val="000000"/>
                <w:spacing w:val="0"/>
                <w:w w:val="100"/>
                <w:position w:val="0"/>
              </w:rPr>
              <w:t>元，其中：募集资金项目累计支出</w:t>
            </w:r>
            <w:r>
              <w:rPr>
                <w:rFonts w:ascii="Times New Roman" w:eastAsia="Times New Roman" w:hAnsi="Times New Roman" w:cs="Times New Roman"/>
                <w:color w:val="000000"/>
                <w:spacing w:val="0"/>
                <w:w w:val="100"/>
                <w:position w:val="0"/>
                <w:sz w:val="18"/>
                <w:szCs w:val="18"/>
              </w:rPr>
              <w:t>40,390,246.49</w:t>
            </w:r>
            <w:r>
              <w:rPr>
                <w:color w:val="000000"/>
                <w:spacing w:val="0"/>
                <w:w w:val="100"/>
                <w:position w:val="0"/>
              </w:rPr>
              <w:t>元，归还银行贷款</w:t>
            </w:r>
            <w:r>
              <w:rPr>
                <w:rFonts w:ascii="Times New Roman" w:eastAsia="Times New Roman" w:hAnsi="Times New Roman" w:cs="Times New Roman"/>
                <w:color w:val="000000"/>
                <w:spacing w:val="0"/>
                <w:w w:val="100"/>
                <w:position w:val="0"/>
                <w:sz w:val="18"/>
                <w:szCs w:val="18"/>
              </w:rPr>
              <w:t>65,000,000.00</w:t>
            </w:r>
            <w:r>
              <w:rPr>
                <w:color w:val="000000"/>
                <w:spacing w:val="0"/>
                <w:w w:val="100"/>
                <w:position w:val="0"/>
              </w:rPr>
              <w:t>元。公司到 位募集资金净额为</w:t>
            </w:r>
            <w:r>
              <w:rPr>
                <w:rFonts w:ascii="Times New Roman" w:eastAsia="Times New Roman" w:hAnsi="Times New Roman" w:cs="Times New Roman"/>
                <w:color w:val="000000"/>
                <w:spacing w:val="0"/>
                <w:w w:val="100"/>
                <w:position w:val="0"/>
                <w:sz w:val="18"/>
                <w:szCs w:val="18"/>
              </w:rPr>
              <w:t>143,705,696.49</w:t>
            </w:r>
            <w:r>
              <w:rPr>
                <w:color w:val="000000"/>
                <w:spacing w:val="0"/>
                <w:w w:val="100"/>
                <w:position w:val="0"/>
              </w:rPr>
              <w:t>元，扣除已使用的募集资金</w:t>
            </w:r>
            <w:r>
              <w:rPr>
                <w:rFonts w:ascii="Times New Roman" w:eastAsia="Times New Roman" w:hAnsi="Times New Roman" w:cs="Times New Roman"/>
                <w:color w:val="000000"/>
                <w:spacing w:val="0"/>
                <w:w w:val="100"/>
                <w:position w:val="0"/>
                <w:sz w:val="18"/>
                <w:szCs w:val="18"/>
              </w:rPr>
              <w:t>105,390,246.49</w:t>
            </w:r>
            <w:r>
              <w:rPr>
                <w:color w:val="000000"/>
                <w:spacing w:val="0"/>
                <w:w w:val="100"/>
                <w:position w:val="0"/>
              </w:rPr>
              <w:t>元，扣除手续费支出</w:t>
            </w:r>
            <w:r>
              <w:rPr>
                <w:rFonts w:ascii="Times New Roman" w:eastAsia="Times New Roman" w:hAnsi="Times New Roman" w:cs="Times New Roman"/>
                <w:color w:val="000000"/>
                <w:spacing w:val="0"/>
                <w:w w:val="100"/>
                <w:position w:val="0"/>
                <w:sz w:val="18"/>
                <w:szCs w:val="18"/>
              </w:rPr>
              <w:t>1,846.22</w:t>
            </w:r>
            <w:r>
              <w:rPr>
                <w:color w:val="000000"/>
                <w:spacing w:val="0"/>
                <w:w w:val="100"/>
                <w:position w:val="0"/>
              </w:rPr>
              <w:t>元，加上收到 的存款利息收入</w:t>
            </w:r>
            <w:r>
              <w:rPr>
                <w:rFonts w:ascii="Times New Roman" w:eastAsia="Times New Roman" w:hAnsi="Times New Roman" w:cs="Times New Roman"/>
                <w:color w:val="000000"/>
                <w:spacing w:val="0"/>
                <w:w w:val="100"/>
                <w:position w:val="0"/>
                <w:sz w:val="18"/>
                <w:szCs w:val="18"/>
              </w:rPr>
              <w:t>373,278.50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日，公司募集资金余额应为</w:t>
            </w:r>
            <w:r>
              <w:rPr>
                <w:rFonts w:ascii="Times New Roman" w:eastAsia="Times New Roman" w:hAnsi="Times New Roman" w:cs="Times New Roman"/>
                <w:color w:val="000000"/>
                <w:spacing w:val="0"/>
                <w:w w:val="100"/>
                <w:position w:val="0"/>
                <w:sz w:val="18"/>
                <w:szCs w:val="18"/>
              </w:rPr>
              <w:t>38,686,882.28</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日，公司募集资金专户实际余额为</w:t>
            </w:r>
            <w:r>
              <w:rPr>
                <w:rFonts w:ascii="Times New Roman" w:eastAsia="Times New Roman" w:hAnsi="Times New Roman" w:cs="Times New Roman"/>
                <w:color w:val="000000"/>
                <w:spacing w:val="0"/>
                <w:w w:val="100"/>
                <w:position w:val="0"/>
                <w:sz w:val="18"/>
                <w:szCs w:val="18"/>
              </w:rPr>
              <w:t>38,686,882.28</w:t>
            </w:r>
            <w:r>
              <w:rPr>
                <w:color w:val="000000"/>
                <w:spacing w:val="0"/>
                <w:w w:val="100"/>
                <w:position w:val="0"/>
              </w:rPr>
              <w:t>元。</w:t>
            </w:r>
          </w:p>
        </w:tc>
      </w:tr>
    </w:tbl>
    <w:p>
      <w:pPr>
        <w:spacing w:lineRule="exact" w:line="1"/>
        <w:rPr>
          <w:sz w:val="2"/>
          <w:szCs w:val="2"/>
        </w:rPr>
      </w:pPr>
      <w:r>
        <w:br w:type="page"/>
      </w:r>
    </w:p>
    <w:p>
      <w:pPr>
        <w:pStyle w:val="Style36"/>
        <w:keepNext/>
        <w:keepLines/>
        <w:widowControl w:val="0"/>
        <w:numPr>
          <w:ilvl w:val="0"/>
          <w:numId w:val="3"/>
        </w:numPr>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募集资金承诺项目情况</w:t>
      </w:r>
      <w:bookmarkEnd w:id="196"/>
      <w:bookmarkEnd w:id="197"/>
      <w:bookmarkEnd w:id="19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11"/>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11"/>
              <w:keepNext w:val="0"/>
              <w:keepLines w:val="0"/>
              <w:widowControl w:val="0"/>
              <w:shd w:val="clear" w:color="auto" w:fill="auto"/>
              <w:bidi w:val="0"/>
              <w:spacing w:before="0" w:after="0" w:line="312" w:lineRule="exact"/>
              <w:ind w:left="0" w:right="0"/>
              <w:jc w:val="left"/>
            </w:pPr>
            <w:r>
              <w:rPr>
                <w:color w:val="000000"/>
                <w:spacing w:val="0"/>
                <w:w w:val="100"/>
                <w:position w:val="0"/>
              </w:rPr>
              <w:t>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11"/>
              <w:keepNext w:val="0"/>
              <w:keepLines w:val="0"/>
              <w:widowControl w:val="0"/>
              <w:shd w:val="clear" w:color="auto" w:fill="auto"/>
              <w:bidi w:val="0"/>
              <w:spacing w:before="0" w:after="0" w:line="302" w:lineRule="exact"/>
              <w:ind w:left="0" w:right="28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11"/>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数字档案馆信息资 源管理系统项目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数字档案室信息资 源管理系统项目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食品流通安全追溯 档案管理软件项目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偿还银行贷款项目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10,539.02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10,539.02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上述募投项目中的前三个项目的地址由上海市青浦区出口加工区功能区</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栋调整为上海市青浦区 重固镇郏一村。</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bl>
    <w:p>
      <w:pPr>
        <w:spacing w:lineRule="exact" w:line="1"/>
        <w:rPr>
          <w:sz w:val="2"/>
          <w:szCs w:val="2"/>
        </w:rPr>
      </w:pPr>
      <w:r>
        <w:br w:type="page"/>
      </w:r>
    </w:p>
    <w:tbl>
      <w:tblPr>
        <w:tblOverlap w:val="never"/>
        <w:jc w:val="center"/>
        <w:tblLayout w:type="fixed"/>
      </w:tblPr>
      <w:tblGrid>
        <w:gridCol w:w="1766"/>
        <w:gridCol w:w="7814"/>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将数字档案馆信息资源管理系统项目投资总额从</w:t>
            </w:r>
            <w:r>
              <w:rPr>
                <w:rFonts w:ascii="Times New Roman" w:eastAsia="Times New Roman" w:hAnsi="Times New Roman" w:cs="Times New Roman"/>
                <w:color w:val="000000"/>
                <w:spacing w:val="0"/>
                <w:w w:val="100"/>
                <w:position w:val="0"/>
                <w:sz w:val="18"/>
                <w:szCs w:val="18"/>
              </w:rPr>
              <w:t>5,456.00</w:t>
            </w:r>
            <w:r>
              <w:rPr>
                <w:color w:val="000000"/>
                <w:spacing w:val="0"/>
                <w:w w:val="100"/>
                <w:position w:val="0"/>
              </w:rPr>
              <w:t>万元调减至</w:t>
            </w:r>
            <w:r>
              <w:rPr>
                <w:rFonts w:ascii="Times New Roman" w:eastAsia="Times New Roman" w:hAnsi="Times New Roman" w:cs="Times New Roman"/>
                <w:color w:val="000000"/>
                <w:spacing w:val="0"/>
                <w:w w:val="100"/>
                <w:position w:val="0"/>
                <w:sz w:val="18"/>
                <w:szCs w:val="18"/>
              </w:rPr>
              <w:t>2,669.00</w:t>
            </w:r>
            <w:r>
              <w:rPr>
                <w:color w:val="000000"/>
                <w:spacing w:val="0"/>
                <w:w w:val="100"/>
                <w:position w:val="0"/>
              </w:rPr>
              <w:t>万元；将数字档案室 信息资源管理系统项目的投资总额从</w:t>
            </w:r>
            <w:r>
              <w:rPr>
                <w:rFonts w:ascii="Times New Roman" w:eastAsia="Times New Roman" w:hAnsi="Times New Roman" w:cs="Times New Roman"/>
                <w:color w:val="000000"/>
                <w:spacing w:val="0"/>
                <w:w w:val="100"/>
                <w:position w:val="0"/>
                <w:sz w:val="18"/>
                <w:szCs w:val="18"/>
              </w:rPr>
              <w:t>4,899.00</w:t>
            </w:r>
            <w:r>
              <w:rPr>
                <w:color w:val="000000"/>
                <w:spacing w:val="0"/>
                <w:w w:val="100"/>
                <w:position w:val="0"/>
              </w:rPr>
              <w:t>万元调减至</w:t>
            </w:r>
            <w:r>
              <w:rPr>
                <w:rFonts w:ascii="Times New Roman" w:eastAsia="Times New Roman" w:hAnsi="Times New Roman" w:cs="Times New Roman"/>
                <w:color w:val="000000"/>
                <w:spacing w:val="0"/>
                <w:w w:val="100"/>
                <w:position w:val="0"/>
                <w:sz w:val="18"/>
                <w:szCs w:val="18"/>
              </w:rPr>
              <w:t>2,469.00</w:t>
            </w:r>
            <w:r>
              <w:rPr>
                <w:color w:val="000000"/>
                <w:spacing w:val="0"/>
                <w:w w:val="100"/>
                <w:position w:val="0"/>
              </w:rPr>
              <w:t>万元；将食品流通安全追溯档案 管理软件项目的投资总额从</w:t>
            </w:r>
            <w:r>
              <w:rPr>
                <w:rFonts w:ascii="Times New Roman" w:eastAsia="Times New Roman" w:hAnsi="Times New Roman" w:cs="Times New Roman"/>
                <w:color w:val="000000"/>
                <w:spacing w:val="0"/>
                <w:w w:val="100"/>
                <w:position w:val="0"/>
                <w:sz w:val="18"/>
                <w:szCs w:val="18"/>
              </w:rPr>
              <w:t>4,015.57</w:t>
            </w:r>
            <w:r>
              <w:rPr>
                <w:color w:val="000000"/>
                <w:spacing w:val="0"/>
                <w:w w:val="100"/>
                <w:position w:val="0"/>
              </w:rPr>
              <w:t>万元调减至</w:t>
            </w:r>
            <w:r>
              <w:rPr>
                <w:rFonts w:ascii="Times New Roman" w:eastAsia="Times New Roman" w:hAnsi="Times New Roman" w:cs="Times New Roman"/>
                <w:color w:val="000000"/>
                <w:spacing w:val="0"/>
                <w:w w:val="100"/>
                <w:position w:val="0"/>
                <w:sz w:val="18"/>
                <w:szCs w:val="18"/>
              </w:rPr>
              <w:t>2,712.00</w:t>
            </w:r>
            <w:r>
              <w:rPr>
                <w:color w:val="000000"/>
                <w:spacing w:val="0"/>
                <w:w w:val="100"/>
                <w:position w:val="0"/>
              </w:rPr>
              <w:t>万元；另新增偿还银行贷款项目</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403"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存于募集资金监管账户中</w:t>
            </w:r>
          </w:p>
        </w:tc>
      </w:tr>
      <w:tr>
        <w:trPr>
          <w:trHeight w:val="103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、公司已及时、真实、准确、完整地披露了募集资金使用情况相关信息。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、公司募集资金存放、 使用、管理及披露不存在违规情形。</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0"/>
      <w:bookmarkEnd w:id="201"/>
      <w:bookmarkEnd w:id="20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六</w:t>
      </w:r>
      <w:bookmarkEnd w:id="206"/>
      <w:r>
        <w:rPr>
          <w:color w:val="000000"/>
          <w:spacing w:val="0"/>
          <w:w w:val="100"/>
          <w:position w:val="0"/>
          <w:sz w:val="24"/>
          <w:szCs w:val="24"/>
        </w:rPr>
        <w:t>、</w:t>
        <w:tab/>
        <w:t>重大资产和股权出售</w:t>
      </w:r>
      <w:bookmarkEnd w:id="204"/>
      <w:bookmarkEnd w:id="205"/>
      <w:bookmarkEnd w:id="207"/>
    </w:p>
    <w:p>
      <w:pPr>
        <w:pStyle w:val="Style31"/>
        <w:keepNext/>
        <w:keepLines/>
        <w:widowControl w:val="0"/>
        <w:shd w:val="clear" w:color="auto" w:fill="auto"/>
        <w:tabs>
          <w:tab w:pos="401"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01"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七</w:t>
      </w:r>
      <w:bookmarkEnd w:id="218"/>
      <w:r>
        <w:rPr>
          <w:color w:val="000000"/>
          <w:spacing w:val="0"/>
          <w:w w:val="100"/>
          <w:position w:val="0"/>
          <w:sz w:val="24"/>
          <w:szCs w:val="24"/>
        </w:rPr>
        <w:t>、</w:t>
        <w:tab/>
        <w:t>主要控股参股公司分析</w:t>
      </w:r>
      <w:bookmarkEnd w:id="216"/>
      <w:bookmarkEnd w:id="217"/>
      <w:bookmarkEnd w:id="21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上海金档信 息技术有限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数据服务、 软件开发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49,736,601.9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40,090,668.8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85,018,879.1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2,570,228.84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2,990,712.35</w:t>
            </w:r>
          </w:p>
        </w:tc>
      </w:tr>
    </w:tbl>
    <w:tbl>
      <w:tblPr>
        <w:tblOverlap w:val="never"/>
        <w:jc w:val="center"/>
        <w:tblLayout w:type="fixed"/>
      </w:tblPr>
      <w:tblGrid>
        <w:gridCol w:w="1056"/>
        <w:gridCol w:w="1200"/>
        <w:gridCol w:w="1042"/>
        <w:gridCol w:w="1046"/>
        <w:gridCol w:w="1046"/>
        <w:gridCol w:w="1046"/>
        <w:gridCol w:w="1042"/>
        <w:gridCol w:w="1046"/>
        <w:gridCol w:w="1056"/>
      </w:tblGrid>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光典信息发</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软、硬件开 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238,861,588.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122,555,850.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92,885,598.7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8,216,869.82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9,321,321.64</w:t>
            </w:r>
          </w:p>
        </w:tc>
      </w:tr>
    </w:tbl>
    <w:p>
      <w:pPr>
        <w:pStyle w:val="Style27"/>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主要控股参股公司情况说明</w:t>
      </w:r>
    </w:p>
    <w:p>
      <w:pPr>
        <w:pStyle w:val="Style25"/>
        <w:keepNext/>
        <w:keepLines/>
        <w:widowControl w:val="0"/>
        <w:shd w:val="clear" w:color="auto" w:fill="auto"/>
        <w:tabs>
          <w:tab w:pos="487" w:val="left"/>
        </w:tabs>
        <w:bidi w:val="0"/>
        <w:spacing w:before="0" w:after="3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八</w:t>
      </w:r>
      <w:bookmarkEnd w:id="222"/>
      <w:r>
        <w:rPr>
          <w:color w:val="000000"/>
          <w:spacing w:val="0"/>
          <w:w w:val="100"/>
          <w:position w:val="0"/>
          <w:sz w:val="24"/>
          <w:szCs w:val="24"/>
        </w:rPr>
        <w:t>、</w:t>
        <w:tab/>
        <w:t>公司控制的结构化主体情况</w:t>
      </w:r>
      <w:bookmarkEnd w:id="220"/>
      <w:bookmarkEnd w:id="221"/>
      <w:bookmarkEnd w:id="223"/>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87" w:val="left"/>
        </w:tabs>
        <w:bidi w:val="0"/>
        <w:spacing w:before="0" w:after="36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九</w:t>
      </w:r>
      <w:bookmarkEnd w:id="226"/>
      <w:r>
        <w:rPr>
          <w:color w:val="000000"/>
          <w:spacing w:val="0"/>
          <w:w w:val="100"/>
          <w:position w:val="0"/>
          <w:sz w:val="24"/>
          <w:szCs w:val="24"/>
        </w:rPr>
        <w:t>、</w:t>
        <w:tab/>
        <w:t>公司未来发展的展望</w:t>
      </w:r>
      <w:bookmarkEnd w:id="224"/>
      <w:bookmarkEnd w:id="225"/>
      <w:bookmarkEnd w:id="227"/>
    </w:p>
    <w:p>
      <w:pPr>
        <w:pStyle w:val="Style27"/>
        <w:keepNext w:val="0"/>
        <w:keepLines w:val="0"/>
        <w:widowControl w:val="0"/>
        <w:shd w:val="clear" w:color="auto" w:fill="auto"/>
        <w:bidi w:val="0"/>
        <w:spacing w:before="0" w:after="0" w:line="360" w:lineRule="auto"/>
        <w:ind w:left="0" w:right="0" w:firstLine="360"/>
        <w:jc w:val="both"/>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、行业格局和趋势</w:t>
      </w:r>
    </w:p>
    <w:p>
      <w:pPr>
        <w:pStyle w:val="Style27"/>
        <w:keepNext w:val="0"/>
        <w:keepLines w:val="0"/>
        <w:widowControl w:val="0"/>
        <w:shd w:val="clear" w:color="auto" w:fill="auto"/>
        <w:tabs>
          <w:tab w:pos="754" w:val="left"/>
        </w:tabs>
        <w:bidi w:val="0"/>
        <w:spacing w:before="0" w:after="80" w:line="313" w:lineRule="exact"/>
        <w:ind w:left="0" w:right="0" w:firstLine="36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食品追溯行业进入快速增长期</w:t>
      </w:r>
    </w:p>
    <w:p>
      <w:pPr>
        <w:pStyle w:val="Style27"/>
        <w:keepNext w:val="0"/>
        <w:keepLines w:val="0"/>
        <w:widowControl w:val="0"/>
        <w:shd w:val="clear" w:color="auto" w:fill="auto"/>
        <w:tabs>
          <w:tab w:pos="7695" w:val="left"/>
        </w:tabs>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日起施行的《中华人民共和国食品安全法》明确提出：食品生产经营者应当依照本法的规定，建立食品安 全追溯体系，保证食品可追溯。并鼓励食品生产经营者采用信息化手段采集、留存生产经营信息，建立食品安全追溯体系。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月国务院办公厅印发了《关于加快推进重要产品追溯体系建设的意见》（国办发〔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号），就加快推进重要</w:t>
      </w:r>
    </w:p>
    <w:p>
      <w:pPr>
        <w:pStyle w:val="Style27"/>
        <w:keepNext w:val="0"/>
        <w:keepLines w:val="0"/>
        <w:widowControl w:val="0"/>
        <w:shd w:val="clear" w:color="auto" w:fill="auto"/>
        <w:bidi w:val="0"/>
        <w:spacing w:before="0" w:after="80" w:line="312" w:lineRule="exact"/>
        <w:ind w:left="0" w:right="0" w:firstLine="0"/>
        <w:jc w:val="left"/>
      </w:pPr>
      <w:r>
        <w:rPr>
          <w:color w:val="000000"/>
          <w:spacing w:val="0"/>
          <w:w w:val="100"/>
          <w:position w:val="0"/>
        </w:rPr>
        <w:t>产品追溯体系建设作出全面部署，不仅将追溯覆盖品项拓展到食用农产品、食品、药品、农业生产资料、特种设备、危险品、 稀土七大领域，而且明确要求重要产品追溯体系建设要强化主体责任，延伸追溯链条，创新追溯服务，发挥认证作用，推进 互联互通。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月，农业部印发了《关于加快推进农产品质量安全追溯体系建设的意见》，提出为保证农产品的质量安 全必须建立农产品追溯体系。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月国家食品药品监督管理总局发布《关于推动食品药品生产经营者完善追溯体系的意 见》（食药监科〔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号），食品药品生产经营者应当承担起食品药品追溯体系建设的主体责任，实现对其生产经营 的产品来源可查、去向可追。对其原辅料购进、生产过程、产品检验和销售去向等如实记录，保证数据的真实、准确、完整 和可追溯。原则上，食品生产经营者均应采用信息化手段建立追溯体系。在国家政策的推动下，食品安全领域的信息化建设 投入将迎来高速增长。</w:t>
      </w:r>
    </w:p>
    <w:p>
      <w:pPr>
        <w:pStyle w:val="Style27"/>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政府市场上，商务部在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年推出了重要产品追溯试点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三省一市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年将进入项目落地实施阶段，也为全国其他区 域重要产品追溯体系建设提供了良好的示范效应，广东、云南、海南、陕西等各省市纷纷出台加快推进重要产品追溯体系建 设实施方案。追溯品类范围由肉类蔬菜向包括牛羊肉、南北货、酒类、中药材、粮食、乳业、禽类、水产品等多品类拓展， 追溯环节依托重要产品追溯平台实现从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从枝头到餐桌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的全程追溯。产业周期实现从投入期向快速增长期过渡，项目运营和 运维等新盈利点的产生孕育着巨大的市场机会。</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企业市场上，国家新食品安全法的颁布与实施，以及企业防伪溯源和品牌意识的不断增强，渐渐影响着企业追溯市场。 企业对于追溯体系建设需求开始显现，自主性开始加强。与此同时，全产业链内的食品企业纷纷开始行动，启动追溯建设计 划，企业市场未来将发展成为追溯行业的主体。</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技术应用上，随着物联网、云计算、大数据、区块链和移动互联等新技术的快速发展和持续融合，新技术的产生推动 了追溯行业原有体系的更新和升级换代需求。追溯领域企业的业务及盈利模式也将突破原有的界限。</w:t>
      </w:r>
    </w:p>
    <w:p>
      <w:pPr>
        <w:pStyle w:val="Style27"/>
        <w:keepNext w:val="0"/>
        <w:keepLines w:val="0"/>
        <w:widowControl w:val="0"/>
        <w:shd w:val="clear" w:color="auto" w:fill="auto"/>
        <w:tabs>
          <w:tab w:pos="774" w:val="left"/>
        </w:tabs>
        <w:bidi w:val="0"/>
        <w:spacing w:before="0" w:after="0" w:line="313" w:lineRule="exact"/>
        <w:ind w:left="0" w:right="0" w:firstLine="38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档案信息化行业加速发展</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随着政府和企业对档案管理意识的逐步增强和市场的多元化发展，对档案信息化提出了全生命周期管理与服务的要求。 档案管理需求开始由软硬件开发与集成向咨询规划服务、数字档案馆（室）、智慧档案馆、智能馆舍建设、集成工程服务、 档案整理服务、数据加工服务、安全存储服务、档案托管服务等全生命周期管理方向转变。</w:t>
      </w:r>
    </w:p>
    <w:p>
      <w:pPr>
        <w:pStyle w:val="Style27"/>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另一方面，随着新技术应用在档案信息化行业的逐渐增加，档案管理行业迎来升级换代期。新建馆、室以及旧馆改造项 目目标逐渐向智能馆、室方向转变，智能馆、室逐渐发展成为市场热点；随着物联网和云计算技术的发展，档案云、</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服务等应用在行业内得到广泛应用；此外，高端档案修复、声像抢救、安全存储、缩微等高附加值数据服务需求逐渐增大， 未来有望成为新的市场增长点。</w:t>
      </w:r>
    </w:p>
    <w:p>
      <w:pPr>
        <w:pStyle w:val="Style27"/>
        <w:keepNext w:val="0"/>
        <w:keepLines w:val="0"/>
        <w:widowControl w:val="0"/>
        <w:shd w:val="clear" w:color="auto" w:fill="auto"/>
        <w:bidi w:val="0"/>
        <w:spacing w:before="0" w:after="0" w:line="313" w:lineRule="exact"/>
        <w:ind w:left="0" w:right="0" w:firstLine="320"/>
        <w:jc w:val="left"/>
      </w:pPr>
      <w:r>
        <w:rPr>
          <w:color w:val="000000"/>
          <w:spacing w:val="0"/>
          <w:w w:val="100"/>
          <w:position w:val="0"/>
        </w:rPr>
        <w:t>此外，随着海量电子文件的不断涌现，以及纸质档案的电子化进程的加快，电子档案的单套制管理将成为大势所趋。</w:t>
      </w:r>
    </w:p>
    <w:p>
      <w:pPr>
        <w:pStyle w:val="Style27"/>
        <w:keepNext w:val="0"/>
        <w:keepLines w:val="0"/>
        <w:widowControl w:val="0"/>
        <w:shd w:val="clear" w:color="auto" w:fill="auto"/>
        <w:tabs>
          <w:tab w:pos="741" w:val="left"/>
        </w:tabs>
        <w:bidi w:val="0"/>
        <w:spacing w:before="0" w:after="0" w:line="313" w:lineRule="exact"/>
        <w:ind w:left="0" w:right="0" w:firstLine="320"/>
        <w:jc w:val="left"/>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政法行业信息化投入持续增加</w:t>
      </w:r>
    </w:p>
    <w:p>
      <w:pPr>
        <w:pStyle w:val="Style27"/>
        <w:keepNext w:val="0"/>
        <w:keepLines w:val="0"/>
        <w:widowControl w:val="0"/>
        <w:shd w:val="clear" w:color="auto" w:fill="auto"/>
        <w:bidi w:val="0"/>
        <w:spacing w:before="0" w:after="0" w:line="313"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年，国家各部委、省市相关部门积极推动监狱、法院、检察院等政法行业信息化工作，先后编制颁布并出台行业政 策类文件，要求不断利用信息化手段推动政务公开，推动政法事业狱务公开、检务公开、司法公开，并强调加快各业务平台 的互联互通、整合共享工作。随着国家政策导向和产业布局的调整，行业发展迎来良好的政策环境和市场前景。</w:t>
      </w:r>
    </w:p>
    <w:p>
      <w:pPr>
        <w:pStyle w:val="Style27"/>
        <w:keepNext w:val="0"/>
        <w:keepLines w:val="0"/>
        <w:widowControl w:val="0"/>
        <w:shd w:val="clear" w:color="auto" w:fill="auto"/>
        <w:bidi w:val="0"/>
        <w:spacing w:before="0" w:after="0" w:line="313" w:lineRule="exact"/>
        <w:ind w:left="0" w:right="0" w:firstLine="320"/>
        <w:jc w:val="both"/>
      </w:pPr>
      <w:r>
        <w:rPr>
          <w:color w:val="000000"/>
          <w:spacing w:val="0"/>
          <w:w w:val="100"/>
          <w:position w:val="0"/>
        </w:rPr>
        <w:t>一方面，伴随物联网等等技术的应用，智慧监狱、智慧戒毒所、智慧社区矫正、智慧政务大楼等新兴解决方案成为新的 市场需求；另外一方面，大平台类产品需求成为监狱、法院、检察院等政法行业的市场快速增长点。</w:t>
      </w:r>
    </w:p>
    <w:p>
      <w:pPr>
        <w:pStyle w:val="Style27"/>
        <w:keepNext w:val="0"/>
        <w:keepLines w:val="0"/>
        <w:widowControl w:val="0"/>
        <w:shd w:val="clear" w:color="auto" w:fill="auto"/>
        <w:tabs>
          <w:tab w:pos="741" w:val="left"/>
        </w:tabs>
        <w:bidi w:val="0"/>
        <w:spacing w:before="0" w:after="0" w:line="313" w:lineRule="exact"/>
        <w:ind w:left="0" w:right="0" w:firstLine="32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智慧政务信息化大力开拓</w:t>
      </w:r>
    </w:p>
    <w:p>
      <w:pPr>
        <w:pStyle w:val="Style27"/>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随着我国电子政务发展逐步向智慧政务过渡，大规模的硬件投入需求将逐步降低，软件及服务的需求比例逐渐加大，将 为拥有自主核心软件产品以及具备提供专业化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服务能力的综合性服务供应商提供良好的发展机遇，因此未来在智慧政务 信息化领域将大力开拓。</w:t>
      </w:r>
    </w:p>
    <w:p>
      <w:pPr>
        <w:pStyle w:val="Style27"/>
        <w:keepNext w:val="0"/>
        <w:keepLines w:val="0"/>
        <w:widowControl w:val="0"/>
        <w:shd w:val="clear" w:color="auto" w:fill="auto"/>
        <w:bidi w:val="0"/>
        <w:spacing w:before="0" w:after="0" w:line="360" w:lineRule="auto"/>
        <w:ind w:left="0" w:right="0" w:firstLine="380"/>
        <w:jc w:val="both"/>
      </w:pPr>
      <w:bookmarkStart w:id="233" w:name="bookmark233"/>
      <w:r>
        <w:rPr>
          <w:rFonts w:ascii="Times New Roman" w:eastAsia="Times New Roman" w:hAnsi="Times New Roman" w:cs="Times New Roman"/>
          <w:color w:val="000000"/>
          <w:spacing w:val="0"/>
          <w:w w:val="100"/>
          <w:position w:val="0"/>
          <w:sz w:val="18"/>
          <w:szCs w:val="18"/>
        </w:rPr>
        <w:t>2</w:t>
      </w:r>
      <w:bookmarkEnd w:id="233"/>
      <w:r>
        <w:rPr>
          <w:color w:val="000000"/>
          <w:spacing w:val="0"/>
          <w:w w:val="100"/>
          <w:position w:val="0"/>
        </w:rPr>
        <w:t>、公司的发展战略</w:t>
      </w:r>
    </w:p>
    <w:p>
      <w:pPr>
        <w:pStyle w:val="Style27"/>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公司未来将以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食品全程追溯、档案、政法、智慧政务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驷马高车为发展战略，利用相关行业发展优势，迅速拥抱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互联网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，加快细分区域、细分行业市场的复制与拓展，加大力度推动行业整合，保持市场领先地位。食品追溯领域，以打造实现 多品类、全流程、政企市场并重、项目实施与服务运营全覆盖的食品安全业务为发展目标；档案业务领域，继续档案业务在 更多行业的复制与市场深耕，扩大市场占有率，并向档案全生命周期管理方向发展；政法业务领域，通过优势资源整合，以 司法监狱为主要方向进行业务布局，逐步推动其他政法行业孵化与做大做强；智慧政务领域，从上海和广东市逐步拓展，并 推向全国。</w:t>
      </w:r>
    </w:p>
    <w:p>
      <w:pPr>
        <w:pStyle w:val="Style27"/>
        <w:keepNext w:val="0"/>
        <w:keepLines w:val="0"/>
        <w:widowControl w:val="0"/>
        <w:shd w:val="clear" w:color="auto" w:fill="auto"/>
        <w:bidi w:val="0"/>
        <w:spacing w:before="0" w:after="0" w:line="360" w:lineRule="auto"/>
        <w:ind w:left="0" w:right="0" w:firstLine="460"/>
        <w:jc w:val="both"/>
      </w:pPr>
      <w:bookmarkStart w:id="234" w:name="bookmark234"/>
      <w:r>
        <w:rPr>
          <w:rFonts w:ascii="Times New Roman" w:eastAsia="Times New Roman" w:hAnsi="Times New Roman" w:cs="Times New Roman"/>
          <w:color w:val="000000"/>
          <w:spacing w:val="0"/>
          <w:w w:val="100"/>
          <w:position w:val="0"/>
          <w:sz w:val="18"/>
          <w:szCs w:val="18"/>
        </w:rPr>
        <w:t>3</w:t>
      </w:r>
      <w:bookmarkEnd w:id="234"/>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年度公司的经营计划</w:t>
      </w:r>
    </w:p>
    <w:p>
      <w:pPr>
        <w:pStyle w:val="Style27"/>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年，公司将强化各业务领域核心技术方面的投入，增强核心竞争能力，完善战略布局。继续发挥行业领头羊优势， 快速抢占食品追溯、档案、政法和智慧政务行业市场，培养新的利润增长点。推动品牌建设和内部管理制度建设，深化公司 市场形象，增强公司综合实力：</w:t>
      </w:r>
    </w:p>
    <w:p>
      <w:pPr>
        <w:pStyle w:val="Style27"/>
        <w:keepNext w:val="0"/>
        <w:keepLines w:val="0"/>
        <w:widowControl w:val="0"/>
        <w:shd w:val="clear" w:color="auto" w:fill="auto"/>
        <w:tabs>
          <w:tab w:pos="810" w:val="left"/>
        </w:tabs>
        <w:bidi w:val="0"/>
        <w:spacing w:before="0" w:after="0" w:line="313" w:lineRule="exact"/>
        <w:ind w:left="0" w:right="0" w:firstLine="32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加大研发和创新力度，探索新的发展模式，强化在物联网、云计算和大数据等核心技术方面的投入，提升企业核 心竞争力，不断培育新的利润增长点。</w:t>
      </w:r>
    </w:p>
    <w:p>
      <w:pPr>
        <w:pStyle w:val="Style27"/>
        <w:keepNext w:val="0"/>
        <w:keepLines w:val="0"/>
        <w:widowControl w:val="0"/>
        <w:shd w:val="clear" w:color="auto" w:fill="auto"/>
        <w:tabs>
          <w:tab w:pos="746" w:val="left"/>
        </w:tabs>
        <w:bidi w:val="0"/>
        <w:spacing w:before="0" w:after="0" w:line="313" w:lineRule="exact"/>
        <w:ind w:left="0" w:right="0" w:firstLine="32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加强公司品牌建设，扩大品牌影响力。</w:t>
      </w:r>
    </w:p>
    <w:p>
      <w:pPr>
        <w:pStyle w:val="Style27"/>
        <w:keepNext w:val="0"/>
        <w:keepLines w:val="0"/>
        <w:widowControl w:val="0"/>
        <w:shd w:val="clear" w:color="auto" w:fill="auto"/>
        <w:tabs>
          <w:tab w:pos="746" w:val="left"/>
        </w:tabs>
        <w:bidi w:val="0"/>
        <w:spacing w:before="0" w:after="720" w:line="313" w:lineRule="exact"/>
        <w:ind w:left="0" w:right="0" w:firstLine="32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优化内部管理，加强团队建设。</w:t>
      </w:r>
    </w:p>
    <w:p>
      <w:pPr>
        <w:pStyle w:val="Style25"/>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r>
        <w:rPr>
          <w:color w:val="000000"/>
          <w:spacing w:val="0"/>
          <w:w w:val="100"/>
          <w:position w:val="0"/>
          <w:sz w:val="24"/>
          <w:szCs w:val="24"/>
        </w:rPr>
        <w:t>十、接待调研、沟通、采访等活动登记表</w:t>
      </w:r>
      <w:bookmarkEnd w:id="238"/>
      <w:bookmarkEnd w:id="239"/>
      <w:bookmarkEnd w:id="240"/>
    </w:p>
    <w:p>
      <w:pPr>
        <w:pStyle w:val="Style31"/>
        <w:keepNext/>
        <w:keepLines/>
        <w:widowControl w:val="0"/>
        <w:shd w:val="clear" w:color="auto" w:fill="auto"/>
        <w:bidi w:val="0"/>
        <w:spacing w:before="0" w:after="34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、报告期内接待调研、沟通、采访等活动登记表</w:t>
      </w:r>
      <w:bookmarkEnd w:id="241"/>
      <w:bookmarkEnd w:id="242"/>
      <w:bookmarkEnd w:id="244"/>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日投资者关系活动记录表</w:t>
            </w:r>
          </w:p>
        </w:tc>
      </w:tr>
    </w:tbl>
    <w:p>
      <w:pPr>
        <w:sectPr>
          <w:footnotePr>
            <w:pos w:val="pageBottom"/>
            <w:numFmt w:val="decimal"/>
            <w:numRestart w:val="continuous"/>
          </w:footnotePr>
          <w:pgSz w:w="11900" w:h="16840"/>
          <w:pgMar w:top="1330" w:right="1057" w:bottom="1464" w:left="1065" w:header="0" w:footer="3" w:gutter="0"/>
          <w:cols w:space="720"/>
          <w:noEndnote/>
          <w:rtlGutter w:val="0"/>
          <w:docGrid w:linePitch="360"/>
        </w:sectPr>
      </w:pPr>
    </w:p>
    <w:p>
      <w:pPr>
        <w:pStyle w:val="Style17"/>
        <w:keepNext/>
        <w:keepLines/>
        <w:widowControl w:val="0"/>
        <w:shd w:val="clear" w:color="auto" w:fill="auto"/>
        <w:bidi w:val="0"/>
        <w:spacing w:line="240" w:lineRule="auto"/>
        <w:ind w:left="0" w:right="0" w:firstLine="0"/>
        <w:jc w:val="center"/>
      </w:pPr>
      <w:bookmarkStart w:id="245" w:name="bookmark245"/>
      <w:bookmarkStart w:id="246" w:name="bookmark246"/>
      <w:bookmarkStart w:id="247" w:name="bookmark247"/>
      <w:r>
        <w:rPr>
          <w:color w:val="000000"/>
          <w:spacing w:val="0"/>
          <w:w w:val="100"/>
          <w:position w:val="0"/>
        </w:rPr>
        <w:t>第五节重要事项</w:t>
      </w:r>
      <w:bookmarkEnd w:id="245"/>
      <w:bookmarkEnd w:id="246"/>
      <w:bookmarkEnd w:id="247"/>
    </w:p>
    <w:p>
      <w:pPr>
        <w:pStyle w:val="Style25"/>
        <w:keepNext/>
        <w:keepLines/>
        <w:widowControl w:val="0"/>
        <w:shd w:val="clear" w:color="auto" w:fill="auto"/>
        <w:bidi w:val="0"/>
        <w:spacing w:before="0" w:after="2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一</w:t>
      </w:r>
      <w:bookmarkEnd w:id="250"/>
      <w:r>
        <w:rPr>
          <w:color w:val="000000"/>
          <w:spacing w:val="0"/>
          <w:w w:val="100"/>
          <w:position w:val="0"/>
          <w:sz w:val="24"/>
          <w:szCs w:val="24"/>
        </w:rPr>
        <w:t>、公司普通股利润分配及资本公积金转增股本情况</w:t>
      </w:r>
      <w:bookmarkEnd w:id="248"/>
      <w:bookmarkEnd w:id="249"/>
      <w:bookmarkEnd w:id="251"/>
    </w:p>
    <w:p>
      <w:pPr>
        <w:pStyle w:val="Style27"/>
        <w:keepNext w:val="0"/>
        <w:keepLines w:val="0"/>
        <w:widowControl w:val="0"/>
        <w:shd w:val="clear" w:color="auto" w:fill="auto"/>
        <w:bidi w:val="0"/>
        <w:spacing w:before="0" w:after="120" w:line="315" w:lineRule="exact"/>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根据公司第二届董事会第十六次会议和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年度股东大会审议通过的上市后适用的《上海中信信息发展股份有限公司章程》 (草案)，公司发行上市后的股利分配政策如下：</w:t>
      </w:r>
    </w:p>
    <w:p>
      <w:pPr>
        <w:pStyle w:val="Style27"/>
        <w:keepNext w:val="0"/>
        <w:keepLines w:val="0"/>
        <w:widowControl w:val="0"/>
        <w:numPr>
          <w:ilvl w:val="0"/>
          <w:numId w:val="5"/>
        </w:numPr>
        <w:shd w:val="clear" w:color="auto" w:fill="auto"/>
        <w:tabs>
          <w:tab w:pos="315" w:val="left"/>
        </w:tabs>
        <w:bidi w:val="0"/>
        <w:spacing w:before="0" w:after="0" w:line="315" w:lineRule="exact"/>
        <w:ind w:left="0" w:right="0" w:firstLine="0"/>
        <w:jc w:val="left"/>
      </w:pPr>
      <w:bookmarkStart w:id="252" w:name="bookmark252"/>
      <w:bookmarkEnd w:id="252"/>
      <w:r>
        <w:rPr>
          <w:color w:val="000000"/>
          <w:spacing w:val="0"/>
          <w:w w:val="100"/>
          <w:position w:val="0"/>
        </w:rPr>
        <w:t>利润分配原则：公司重视对投资者的合理投资回报，将实行持续、稳定的股利分配政策，同时努力积极的履行现金分红的 政策，但利润分配不得超过累计可分配利润的范围，不得损害公司持续经营能力。</w:t>
      </w:r>
    </w:p>
    <w:p>
      <w:pPr>
        <w:pStyle w:val="Style27"/>
        <w:keepNext w:val="0"/>
        <w:keepLines w:val="0"/>
        <w:widowControl w:val="0"/>
        <w:numPr>
          <w:ilvl w:val="0"/>
          <w:numId w:val="5"/>
        </w:numPr>
        <w:shd w:val="clear" w:color="auto" w:fill="auto"/>
        <w:tabs>
          <w:tab w:pos="320" w:val="left"/>
        </w:tabs>
        <w:bidi w:val="0"/>
        <w:spacing w:before="0" w:after="0" w:line="315" w:lineRule="exact"/>
        <w:ind w:left="0" w:right="0" w:firstLine="0"/>
        <w:jc w:val="left"/>
      </w:pPr>
      <w:bookmarkStart w:id="253" w:name="bookmark253"/>
      <w:bookmarkEnd w:id="253"/>
      <w:r>
        <w:rPr>
          <w:color w:val="000000"/>
          <w:spacing w:val="0"/>
          <w:w w:val="100"/>
          <w:position w:val="0"/>
        </w:rPr>
        <w:t>利润分配形式：公司采取现金、股票以及现金与股票相结合的方式分配股利。在公司盈利以及公司正常经营和长期发展的 前提下，公司将积极采取现金方式分配股利。</w:t>
      </w:r>
    </w:p>
    <w:p>
      <w:pPr>
        <w:pStyle w:val="Style27"/>
        <w:keepNext w:val="0"/>
        <w:keepLines w:val="0"/>
        <w:widowControl w:val="0"/>
        <w:numPr>
          <w:ilvl w:val="0"/>
          <w:numId w:val="5"/>
        </w:numPr>
        <w:shd w:val="clear" w:color="auto" w:fill="auto"/>
        <w:tabs>
          <w:tab w:pos="320" w:val="left"/>
        </w:tabs>
        <w:bidi w:val="0"/>
        <w:spacing w:before="0" w:after="0" w:line="315" w:lineRule="exact"/>
        <w:ind w:left="0" w:right="0" w:firstLine="0"/>
        <w:jc w:val="left"/>
      </w:pPr>
      <w:bookmarkStart w:id="254" w:name="bookmark254"/>
      <w:bookmarkEnd w:id="254"/>
      <w:r>
        <w:rPr>
          <w:color w:val="000000"/>
          <w:spacing w:val="0"/>
          <w:w w:val="100"/>
          <w:position w:val="0"/>
        </w:rPr>
        <w:t>公司将在可分配利润范围内，充分考虑投资者的需要，并根据有关法律、法规和公司章程，以公司缴纳所得税后的利润， 按下列顺序分配：</w:t>
      </w:r>
    </w:p>
    <w:p>
      <w:pPr>
        <w:pStyle w:val="Style27"/>
        <w:keepNext w:val="0"/>
        <w:keepLines w:val="0"/>
        <w:widowControl w:val="0"/>
        <w:numPr>
          <w:ilvl w:val="0"/>
          <w:numId w:val="7"/>
        </w:numPr>
        <w:shd w:val="clear" w:color="auto" w:fill="auto"/>
        <w:tabs>
          <w:tab w:pos="440" w:val="left"/>
        </w:tabs>
        <w:bidi w:val="0"/>
        <w:spacing w:before="0" w:after="0" w:line="315" w:lineRule="exact"/>
        <w:ind w:left="0" w:right="0" w:firstLine="0"/>
        <w:jc w:val="left"/>
      </w:pPr>
      <w:bookmarkStart w:id="255" w:name="bookmark255"/>
      <w:bookmarkEnd w:id="255"/>
      <w:r>
        <w:rPr>
          <w:color w:val="000000"/>
          <w:spacing w:val="0"/>
          <w:w w:val="100"/>
          <w:position w:val="0"/>
        </w:rPr>
        <w:t>公司分配当年利润时，应当提取利润的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列入公司法定公积金；</w:t>
      </w:r>
    </w:p>
    <w:p>
      <w:pPr>
        <w:pStyle w:val="Style27"/>
        <w:keepNext w:val="0"/>
        <w:keepLines w:val="0"/>
        <w:widowControl w:val="0"/>
        <w:numPr>
          <w:ilvl w:val="0"/>
          <w:numId w:val="7"/>
        </w:numPr>
        <w:shd w:val="clear" w:color="auto" w:fill="auto"/>
        <w:tabs>
          <w:tab w:pos="440" w:val="left"/>
        </w:tabs>
        <w:bidi w:val="0"/>
        <w:spacing w:before="0" w:after="0" w:line="315" w:lineRule="exact"/>
        <w:ind w:left="0" w:right="0" w:firstLine="0"/>
        <w:jc w:val="left"/>
      </w:pPr>
      <w:bookmarkStart w:id="256" w:name="bookmark256"/>
      <w:bookmarkEnd w:id="256"/>
      <w:r>
        <w:rPr>
          <w:color w:val="000000"/>
          <w:spacing w:val="0"/>
          <w:w w:val="100"/>
          <w:position w:val="0"/>
        </w:rPr>
        <w:t>公司法定公积金不足以弥补以前年度亏损的，在依照前款规定提取法定公积金以前，应当先用当年利润弥补亏损；</w:t>
      </w:r>
    </w:p>
    <w:p>
      <w:pPr>
        <w:pStyle w:val="Style27"/>
        <w:keepNext w:val="0"/>
        <w:keepLines w:val="0"/>
        <w:widowControl w:val="0"/>
        <w:numPr>
          <w:ilvl w:val="0"/>
          <w:numId w:val="7"/>
        </w:numPr>
        <w:shd w:val="clear" w:color="auto" w:fill="auto"/>
        <w:tabs>
          <w:tab w:pos="440" w:val="left"/>
        </w:tabs>
        <w:bidi w:val="0"/>
        <w:spacing w:before="0" w:after="0" w:line="315" w:lineRule="exact"/>
        <w:ind w:left="0" w:right="0" w:firstLine="0"/>
        <w:jc w:val="left"/>
      </w:pPr>
      <w:bookmarkStart w:id="257" w:name="bookmark257"/>
      <w:bookmarkEnd w:id="257"/>
      <w:r>
        <w:rPr>
          <w:color w:val="000000"/>
          <w:spacing w:val="0"/>
          <w:w w:val="100"/>
          <w:position w:val="0"/>
        </w:rPr>
        <w:t>公司从税后利润中提取法定公积金后，经股东大会决议，还可以从税后利润中提取任意公积金；</w:t>
      </w:r>
    </w:p>
    <w:p>
      <w:pPr>
        <w:pStyle w:val="Style27"/>
        <w:keepNext w:val="0"/>
        <w:keepLines w:val="0"/>
        <w:widowControl w:val="0"/>
        <w:numPr>
          <w:ilvl w:val="0"/>
          <w:numId w:val="7"/>
        </w:numPr>
        <w:shd w:val="clear" w:color="auto" w:fill="auto"/>
        <w:tabs>
          <w:tab w:pos="440" w:val="left"/>
        </w:tabs>
        <w:bidi w:val="0"/>
        <w:spacing w:before="0" w:after="0" w:line="315" w:lineRule="exact"/>
        <w:ind w:left="0" w:right="0" w:firstLine="0"/>
        <w:jc w:val="left"/>
      </w:pPr>
      <w:bookmarkStart w:id="258" w:name="bookmark258"/>
      <w:bookmarkEnd w:id="258"/>
      <w:r>
        <w:rPr>
          <w:color w:val="000000"/>
          <w:spacing w:val="0"/>
          <w:w w:val="100"/>
          <w:position w:val="0"/>
        </w:rPr>
        <w:t>公司弥补亏损和提取公积金所余税后利润以后，按照股东持有的股份比例分配。</w:t>
      </w:r>
    </w:p>
    <w:p>
      <w:pPr>
        <w:pStyle w:val="Style27"/>
        <w:keepNext w:val="0"/>
        <w:keepLines w:val="0"/>
        <w:widowControl w:val="0"/>
        <w:numPr>
          <w:ilvl w:val="0"/>
          <w:numId w:val="5"/>
        </w:numPr>
        <w:shd w:val="clear" w:color="auto" w:fill="auto"/>
        <w:tabs>
          <w:tab w:pos="320" w:val="left"/>
        </w:tabs>
        <w:bidi w:val="0"/>
        <w:spacing w:before="0" w:after="0" w:line="315" w:lineRule="exact"/>
        <w:ind w:left="0" w:right="0" w:firstLine="0"/>
        <w:jc w:val="left"/>
      </w:pPr>
      <w:bookmarkStart w:id="259" w:name="bookmark259"/>
      <w:bookmarkEnd w:id="259"/>
      <w:r>
        <w:rPr>
          <w:color w:val="000000"/>
          <w:spacing w:val="0"/>
          <w:w w:val="100"/>
          <w:position w:val="0"/>
        </w:rPr>
        <w:t>利润分配的期间间隔：每年度进行一次分红，公司董事会可以根据公司的资金需求状况提议公司进行中期现金分红。</w:t>
      </w:r>
    </w:p>
    <w:p>
      <w:pPr>
        <w:pStyle w:val="Style27"/>
        <w:keepNext w:val="0"/>
        <w:keepLines w:val="0"/>
        <w:widowControl w:val="0"/>
        <w:numPr>
          <w:ilvl w:val="0"/>
          <w:numId w:val="5"/>
        </w:numPr>
        <w:shd w:val="clear" w:color="auto" w:fill="auto"/>
        <w:tabs>
          <w:tab w:pos="320" w:val="left"/>
        </w:tabs>
        <w:bidi w:val="0"/>
        <w:spacing w:before="0" w:after="0" w:line="315" w:lineRule="exact"/>
        <w:ind w:left="0" w:right="0" w:firstLine="0"/>
        <w:jc w:val="left"/>
      </w:pPr>
      <w:bookmarkStart w:id="260" w:name="bookmark260"/>
      <w:bookmarkEnd w:id="260"/>
      <w:r>
        <w:rPr>
          <w:color w:val="000000"/>
          <w:spacing w:val="0"/>
          <w:w w:val="100"/>
          <w:position w:val="0"/>
        </w:rPr>
        <w:t>现金、股票分红具体条件和比例：如无重大投资计划或重大现金支出发生，公司应当首先采用现金方式分配股利。公司每 年以现金方式分配的利润不少于当年实现的可供分配利润的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。公司在实施上述现金分配股利的同时，可以同时派发红股。 重大投资计划或重大现金支出指以下情形之一：</w:t>
      </w:r>
    </w:p>
    <w:p>
      <w:pPr>
        <w:pStyle w:val="Style27"/>
        <w:keepNext w:val="0"/>
        <w:keepLines w:val="0"/>
        <w:widowControl w:val="0"/>
        <w:numPr>
          <w:ilvl w:val="0"/>
          <w:numId w:val="9"/>
        </w:numPr>
        <w:shd w:val="clear" w:color="auto" w:fill="auto"/>
        <w:tabs>
          <w:tab w:pos="536" w:val="left"/>
        </w:tabs>
        <w:bidi w:val="0"/>
        <w:spacing w:before="0" w:after="0" w:line="315" w:lineRule="exact"/>
        <w:ind w:left="0" w:right="0" w:firstLine="0"/>
        <w:jc w:val="left"/>
      </w:pPr>
      <w:bookmarkStart w:id="261" w:name="bookmark261"/>
      <w:bookmarkEnd w:id="261"/>
      <w:r>
        <w:rPr>
          <w:color w:val="000000"/>
          <w:spacing w:val="0"/>
          <w:w w:val="100"/>
          <w:position w:val="0"/>
        </w:rPr>
        <w:t>公司未来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个月内拟对外投资、收购资产或购买设备累计支出达到或超过公司最近一期经审计净资产的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，且超过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7"/>
        <w:keepNext w:val="0"/>
        <w:keepLines w:val="0"/>
        <w:widowControl w:val="0"/>
        <w:numPr>
          <w:ilvl w:val="0"/>
          <w:numId w:val="9"/>
        </w:numPr>
        <w:shd w:val="clear" w:color="auto" w:fill="auto"/>
        <w:tabs>
          <w:tab w:pos="440" w:val="left"/>
        </w:tabs>
        <w:bidi w:val="0"/>
        <w:spacing w:before="0" w:after="0" w:line="315" w:lineRule="exact"/>
        <w:ind w:left="0" w:right="0" w:firstLine="0"/>
        <w:jc w:val="left"/>
      </w:pPr>
      <w:bookmarkStart w:id="262" w:name="bookmark262"/>
      <w:bookmarkEnd w:id="262"/>
      <w:r>
        <w:rPr>
          <w:color w:val="000000"/>
          <w:spacing w:val="0"/>
          <w:w w:val="100"/>
          <w:position w:val="0"/>
        </w:rPr>
        <w:t>公司未来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个月内拟对外投资、收购资产或购买设备累计支出达到或超过公司最近一期经审计总资产的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公司董事会应当综合考虑所处行业特点、发展阶段、自身经营模式、盈利水平以及是否有重大资金支出安排等因素，区分下 列情形，并按照公司章程规定的程序，提出差异化的现金分红政策：</w:t>
      </w:r>
    </w:p>
    <w:p>
      <w:pPr>
        <w:pStyle w:val="Style27"/>
        <w:keepNext w:val="0"/>
        <w:keepLines w:val="0"/>
        <w:widowControl w:val="0"/>
        <w:numPr>
          <w:ilvl w:val="0"/>
          <w:numId w:val="11"/>
        </w:numPr>
        <w:shd w:val="clear" w:color="auto" w:fill="auto"/>
        <w:tabs>
          <w:tab w:pos="440" w:val="left"/>
        </w:tabs>
        <w:bidi w:val="0"/>
        <w:spacing w:before="0" w:after="120" w:line="315" w:lineRule="exact"/>
        <w:ind w:left="0" w:right="0" w:firstLine="0"/>
        <w:jc w:val="left"/>
      </w:pPr>
      <w:bookmarkStart w:id="263" w:name="bookmark263"/>
      <w:bookmarkEnd w:id="263"/>
      <w:r>
        <w:rPr>
          <w:color w:val="000000"/>
          <w:spacing w:val="0"/>
          <w:w w:val="100"/>
          <w:position w:val="0"/>
        </w:rPr>
        <w:t>公司发展阶段属成熟期且无重大资金支出安排的</w:t>
      </w:r>
      <w:r>
        <w:rPr>
          <w:color w:val="000000"/>
          <w:spacing w:val="0"/>
          <w:w w:val="100"/>
          <w:position w:val="0"/>
          <w:sz w:val="18"/>
          <w:szCs w:val="18"/>
        </w:rPr>
        <w:t>，</w:t>
      </w:r>
      <w:r>
        <w:rPr>
          <w:color w:val="000000"/>
          <w:spacing w:val="0"/>
          <w:w w:val="100"/>
          <w:position w:val="0"/>
        </w:rPr>
        <w:t>进行利润分配时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现金分红在本次利润分配中所占比例最低应达到</w:t>
      </w:r>
    </w:p>
    <w:p>
      <w:pPr>
        <w:pStyle w:val="Style1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7"/>
        <w:keepNext w:val="0"/>
        <w:keepLines w:val="0"/>
        <w:widowControl w:val="0"/>
        <w:numPr>
          <w:ilvl w:val="0"/>
          <w:numId w:val="11"/>
        </w:numPr>
        <w:shd w:val="clear" w:color="auto" w:fill="auto"/>
        <w:tabs>
          <w:tab w:pos="440" w:val="left"/>
        </w:tabs>
        <w:bidi w:val="0"/>
        <w:spacing w:before="0" w:after="120" w:line="315" w:lineRule="exact"/>
        <w:ind w:left="0" w:right="0" w:firstLine="0"/>
        <w:jc w:val="left"/>
      </w:pPr>
      <w:bookmarkStart w:id="264" w:name="bookmark264"/>
      <w:bookmarkEnd w:id="264"/>
      <w:r>
        <w:rPr>
          <w:color w:val="000000"/>
          <w:spacing w:val="0"/>
          <w:w w:val="100"/>
          <w:position w:val="0"/>
        </w:rPr>
        <w:t>公司发展阶段属成熟期且有重大资金支出安排的</w:t>
      </w:r>
      <w:r>
        <w:rPr>
          <w:color w:val="000000"/>
          <w:spacing w:val="0"/>
          <w:w w:val="100"/>
          <w:position w:val="0"/>
          <w:sz w:val="18"/>
          <w:szCs w:val="18"/>
        </w:rPr>
        <w:t>，</w:t>
      </w:r>
      <w:r>
        <w:rPr>
          <w:color w:val="000000"/>
          <w:spacing w:val="0"/>
          <w:w w:val="100"/>
          <w:position w:val="0"/>
        </w:rPr>
        <w:t>进行利润分配时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现金分红在本次利润分配中所占比例最低应达到</w:t>
      </w:r>
    </w:p>
    <w:p>
      <w:pPr>
        <w:pStyle w:val="Style1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7"/>
        <w:keepNext w:val="0"/>
        <w:keepLines w:val="0"/>
        <w:widowControl w:val="0"/>
        <w:numPr>
          <w:ilvl w:val="0"/>
          <w:numId w:val="11"/>
        </w:numPr>
        <w:shd w:val="clear" w:color="auto" w:fill="auto"/>
        <w:tabs>
          <w:tab w:pos="440" w:val="left"/>
        </w:tabs>
        <w:bidi w:val="0"/>
        <w:spacing w:before="0" w:after="120" w:line="315" w:lineRule="exact"/>
        <w:ind w:left="0" w:right="0" w:firstLine="0"/>
        <w:jc w:val="left"/>
      </w:pPr>
      <w:bookmarkStart w:id="265" w:name="bookmark265"/>
      <w:bookmarkEnd w:id="265"/>
      <w:r>
        <w:rPr>
          <w:color w:val="000000"/>
          <w:spacing w:val="0"/>
          <w:w w:val="100"/>
          <w:position w:val="0"/>
        </w:rPr>
        <w:t>公司发展阶段属成长期且有重大资金支出安排的</w:t>
      </w:r>
      <w:r>
        <w:rPr>
          <w:color w:val="000000"/>
          <w:spacing w:val="0"/>
          <w:w w:val="100"/>
          <w:position w:val="0"/>
          <w:sz w:val="18"/>
          <w:szCs w:val="18"/>
        </w:rPr>
        <w:t>，</w:t>
      </w:r>
      <w:r>
        <w:rPr>
          <w:color w:val="000000"/>
          <w:spacing w:val="0"/>
          <w:w w:val="100"/>
          <w:position w:val="0"/>
        </w:rPr>
        <w:t>进行利润分配时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现金分红在本次利润分配中所占比例最低应达到</w:t>
      </w:r>
    </w:p>
    <w:p>
      <w:pPr>
        <w:pStyle w:val="Style1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公司目前发展阶段属成长期，公司将根据当年经营的具体情况及未来正常经营发展的需要，确定当年以现金方式分配的利润 占当年实现的可供分配利润的具体比例及是否采取股票股利分配方式，相关议案经公司董事会审议后提交公司股东大会审议 通过。</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在以下两种情况时，公司将考虑发放股票股利：</w:t>
      </w:r>
    </w:p>
    <w:p>
      <w:pPr>
        <w:pStyle w:val="Style27"/>
        <w:keepNext w:val="0"/>
        <w:keepLines w:val="0"/>
        <w:widowControl w:val="0"/>
        <w:numPr>
          <w:ilvl w:val="0"/>
          <w:numId w:val="13"/>
        </w:numPr>
        <w:shd w:val="clear" w:color="auto" w:fill="auto"/>
        <w:tabs>
          <w:tab w:pos="440" w:val="left"/>
        </w:tabs>
        <w:bidi w:val="0"/>
        <w:spacing w:before="0" w:after="0" w:line="315" w:lineRule="exact"/>
        <w:ind w:left="0" w:right="0" w:firstLine="0"/>
        <w:jc w:val="both"/>
      </w:pPr>
      <w:bookmarkStart w:id="266" w:name="bookmark266"/>
      <w:bookmarkEnd w:id="266"/>
      <w:r>
        <w:rPr>
          <w:color w:val="000000"/>
          <w:spacing w:val="0"/>
          <w:w w:val="100"/>
          <w:position w:val="0"/>
        </w:rPr>
        <w:t>公司在面临现金流不足时可考虑采用发放股票股利的利润分配方式；</w:t>
      </w:r>
    </w:p>
    <w:p>
      <w:pPr>
        <w:pStyle w:val="Style27"/>
        <w:keepNext w:val="0"/>
        <w:keepLines w:val="0"/>
        <w:widowControl w:val="0"/>
        <w:numPr>
          <w:ilvl w:val="0"/>
          <w:numId w:val="13"/>
        </w:numPr>
        <w:shd w:val="clear" w:color="auto" w:fill="auto"/>
        <w:tabs>
          <w:tab w:pos="440" w:val="left"/>
        </w:tabs>
        <w:bidi w:val="0"/>
        <w:spacing w:before="0" w:after="0" w:line="315" w:lineRule="exact"/>
        <w:ind w:left="0" w:right="0" w:firstLine="0"/>
        <w:jc w:val="both"/>
      </w:pPr>
      <w:bookmarkStart w:id="267" w:name="bookmark267"/>
      <w:bookmarkEnd w:id="267"/>
      <w:r>
        <w:rPr>
          <w:color w:val="000000"/>
          <w:spacing w:val="0"/>
          <w:w w:val="100"/>
          <w:position w:val="0"/>
        </w:rPr>
        <w:t>在满足现金分红的条件下，公司可结合实际经营情况考虑同时发放股票股利。</w:t>
      </w:r>
    </w:p>
    <w:p>
      <w:pPr>
        <w:pStyle w:val="Style27"/>
        <w:keepNext w:val="0"/>
        <w:keepLines w:val="0"/>
        <w:widowControl w:val="0"/>
        <w:numPr>
          <w:ilvl w:val="0"/>
          <w:numId w:val="5"/>
        </w:numPr>
        <w:shd w:val="clear" w:color="auto" w:fill="auto"/>
        <w:tabs>
          <w:tab w:pos="320" w:val="left"/>
        </w:tabs>
        <w:bidi w:val="0"/>
        <w:spacing w:before="0" w:after="100" w:line="315" w:lineRule="exact"/>
        <w:ind w:left="0" w:right="0" w:firstLine="0"/>
        <w:jc w:val="both"/>
      </w:pPr>
      <w:bookmarkStart w:id="268" w:name="bookmark268"/>
      <w:bookmarkEnd w:id="268"/>
      <w:r>
        <w:rPr>
          <w:color w:val="000000"/>
          <w:spacing w:val="0"/>
          <w:w w:val="100"/>
          <w:position w:val="0"/>
        </w:rPr>
        <w:t xml:space="preserve">公司未分配利润主要将围绕主营业务投入，一是提高现有产品的技术性能和质量表现，向市场提供功能、技术性能更好的 新产品，巩固和扩大公司现有市场份额；二是进一步增强公司的研发实力，为公司进一步发展奠定坚实的技术基础；三是对 外投资、收购资产、购买设备等重大投资及现金支出，逐步扩大生产经营规模，优化财务结构，促进公司的快速发展，有计 </w:t>
      </w:r>
      <w:r>
        <w:rPr>
          <w:color w:val="000000"/>
          <w:spacing w:val="0"/>
          <w:w w:val="100"/>
          <w:position w:val="0"/>
        </w:rPr>
        <w:t>划有步骤地实现公司未来的发展规划目标，最终实现股东利益最大化。</w:t>
      </w:r>
    </w:p>
    <w:p>
      <w:pPr>
        <w:pStyle w:val="Style27"/>
        <w:keepNext w:val="0"/>
        <w:keepLines w:val="0"/>
        <w:widowControl w:val="0"/>
        <w:numPr>
          <w:ilvl w:val="0"/>
          <w:numId w:val="5"/>
        </w:numPr>
        <w:shd w:val="clear" w:color="auto" w:fill="auto"/>
        <w:tabs>
          <w:tab w:pos="270" w:val="left"/>
        </w:tabs>
        <w:bidi w:val="0"/>
        <w:spacing w:before="0" w:after="0" w:line="360" w:lineRule="auto"/>
        <w:ind w:left="0" w:right="0" w:firstLine="0"/>
        <w:jc w:val="left"/>
      </w:pPr>
      <w:bookmarkStart w:id="269" w:name="bookmark269"/>
      <w:bookmarkEnd w:id="269"/>
      <w:r>
        <w:rPr>
          <w:color w:val="000000"/>
          <w:spacing w:val="0"/>
          <w:w w:val="100"/>
          <w:position w:val="0"/>
        </w:rPr>
        <w:t>利润分配政策的调整程序：</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公司将保持股利分配政策的连续性、稳定性，如因公司自身经营情况、投资规划和长期发展的需要，或者根据外部经营环境 发生重大变化而确需调整利润分配政策的，调整后的利润分配政策不得违反中国证监会和证券交易所等的有关规定，有关调 整利润分配政策议案由董事会根据公司经营状况和中国证监会的有关规定拟定，并提交股东大会审议并经出席股东大会的股 东所持表决权的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以上通过，在股东大会提案时须进行详细论证和说明原因。董事会拟定调整利润分配政策议案过程中， 应当充分听取外部董事、独立董事意见。董事会审议通过调整利润分配政策议案的，应经董事会全体董事过半数以上表决通 过，经全体独立董事三分之二以上表决通过，独立董事发表独立意见，并及时予以披露。</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监事会应当对董事会拟定的调整利润分配政策议案进行审议，充分听取不在公司任职的外部监事意见（如有），并经监事会 全体监事过半数以上表决通过。股东大会审议调整利润分配政策议案时，应充分听取社会公众股东意见，除设置现场会议投 票外，还应当向股东提供网络投票系统予以支持。</w:t>
      </w:r>
    </w:p>
    <w:p>
      <w:pPr>
        <w:pStyle w:val="Style27"/>
        <w:keepNext w:val="0"/>
        <w:keepLines w:val="0"/>
        <w:widowControl w:val="0"/>
        <w:numPr>
          <w:ilvl w:val="0"/>
          <w:numId w:val="5"/>
        </w:numPr>
        <w:shd w:val="clear" w:color="auto" w:fill="auto"/>
        <w:tabs>
          <w:tab w:pos="270" w:val="left"/>
        </w:tabs>
        <w:bidi w:val="0"/>
        <w:spacing w:before="0" w:after="0" w:line="311" w:lineRule="exact"/>
        <w:ind w:left="0" w:right="0" w:firstLine="0"/>
        <w:jc w:val="left"/>
      </w:pPr>
      <w:bookmarkStart w:id="270" w:name="bookmark270"/>
      <w:bookmarkEnd w:id="270"/>
      <w:r>
        <w:rPr>
          <w:color w:val="000000"/>
          <w:spacing w:val="0"/>
          <w:w w:val="100"/>
          <w:position w:val="0"/>
        </w:rPr>
        <w:t>公司应当在年度报告中详细披露现金分红政策的制定及执行情况，并对下列事项进行专项说明：</w:t>
      </w:r>
    </w:p>
    <w:p>
      <w:pPr>
        <w:pStyle w:val="Style27"/>
        <w:keepNext w:val="0"/>
        <w:keepLines w:val="0"/>
        <w:widowControl w:val="0"/>
        <w:shd w:val="clear" w:color="auto" w:fill="auto"/>
        <w:tabs>
          <w:tab w:pos="395" w:val="left"/>
        </w:tabs>
        <w:bidi w:val="0"/>
        <w:spacing w:before="0" w:after="0" w:line="311" w:lineRule="exact"/>
        <w:ind w:left="0" w:right="0" w:firstLine="0"/>
        <w:jc w:val="left"/>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是否符合公司章程的规定或者股东大会决议的要求；</w:t>
      </w:r>
    </w:p>
    <w:p>
      <w:pPr>
        <w:pStyle w:val="Style27"/>
        <w:keepNext w:val="0"/>
        <w:keepLines w:val="0"/>
        <w:widowControl w:val="0"/>
        <w:shd w:val="clear" w:color="auto" w:fill="auto"/>
        <w:tabs>
          <w:tab w:pos="395" w:val="left"/>
        </w:tabs>
        <w:bidi w:val="0"/>
        <w:spacing w:before="0" w:after="0" w:line="311" w:lineRule="exact"/>
        <w:ind w:left="0" w:right="0" w:firstLine="0"/>
        <w:jc w:val="left"/>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分红标准和比例是否明确和清晰；</w:t>
      </w:r>
    </w:p>
    <w:p>
      <w:pPr>
        <w:pStyle w:val="Style27"/>
        <w:keepNext w:val="0"/>
        <w:keepLines w:val="0"/>
        <w:widowControl w:val="0"/>
        <w:shd w:val="clear" w:color="auto" w:fill="auto"/>
        <w:tabs>
          <w:tab w:pos="395" w:val="left"/>
        </w:tabs>
        <w:bidi w:val="0"/>
        <w:spacing w:before="0" w:after="0" w:line="311" w:lineRule="exact"/>
        <w:ind w:left="0" w:right="0" w:firstLine="0"/>
        <w:jc w:val="left"/>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相关的决策程序和机制是否完备；</w:t>
      </w:r>
    </w:p>
    <w:p>
      <w:pPr>
        <w:pStyle w:val="Style27"/>
        <w:keepNext w:val="0"/>
        <w:keepLines w:val="0"/>
        <w:widowControl w:val="0"/>
        <w:shd w:val="clear" w:color="auto" w:fill="auto"/>
        <w:tabs>
          <w:tab w:pos="395" w:val="left"/>
        </w:tabs>
        <w:bidi w:val="0"/>
        <w:spacing w:before="0" w:after="0" w:line="311" w:lineRule="exact"/>
        <w:ind w:left="0" w:right="0" w:firstLine="0"/>
        <w:jc w:val="left"/>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独立董事是否履职尽责并发挥了应有的作用；</w:t>
      </w:r>
    </w:p>
    <w:p>
      <w:pPr>
        <w:pStyle w:val="Style27"/>
        <w:keepNext w:val="0"/>
        <w:keepLines w:val="0"/>
        <w:widowControl w:val="0"/>
        <w:shd w:val="clear" w:color="auto" w:fill="auto"/>
        <w:tabs>
          <w:tab w:pos="395" w:val="left"/>
        </w:tabs>
        <w:bidi w:val="0"/>
        <w:spacing w:before="0" w:after="0" w:line="311" w:lineRule="exact"/>
        <w:ind w:left="0" w:right="0" w:firstLine="0"/>
        <w:jc w:val="left"/>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中小股东是否有充分表达意见和诉求的机会，中小股东的合法权益是否得到了充分保护等。</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对现金分红政策进行调整或变更的，还应对调整或变更的条件及程序是否合规和透明等进行详细说明。</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公司若当年不进行或低于本章程规定的现金分红比例进行利润分配的，公司董事会应当在定期报告中披露原因，独立董事应 当对未分红原因、未分红的资金留存公司的用途发表独立意见，有关利润分配的议案需经公司董事会审议后提交股东大会批 准，并在股东大会提案中详细论证说明原因及留存资金的具体用途。</w:t>
      </w:r>
    </w:p>
    <w:p>
      <w:pPr>
        <w:pStyle w:val="Style27"/>
        <w:keepNext w:val="0"/>
        <w:keepLines w:val="0"/>
        <w:widowControl w:val="0"/>
        <w:numPr>
          <w:ilvl w:val="0"/>
          <w:numId w:val="5"/>
        </w:numPr>
        <w:shd w:val="clear" w:color="auto" w:fill="auto"/>
        <w:tabs>
          <w:tab w:pos="270" w:val="left"/>
        </w:tabs>
        <w:bidi w:val="0"/>
        <w:spacing w:before="0" w:after="280" w:line="311" w:lineRule="exact"/>
        <w:ind w:left="0" w:right="0" w:firstLine="0"/>
        <w:jc w:val="left"/>
      </w:pPr>
      <w:bookmarkStart w:id="276" w:name="bookmark276"/>
      <w:bookmarkEnd w:id="276"/>
      <w:r>
        <w:rPr>
          <w:color w:val="000000"/>
          <w:spacing w:val="0"/>
          <w:w w:val="100"/>
          <w:position w:val="0"/>
        </w:rPr>
        <w:t>存在股东违规占用公司资金情况的，公司应当扣减该股东所分配的现金红利，以偿还其占用的资金。</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经立信会计师事务所（特殊普通合伙）审计确认，公司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28,780,294.96</w:t>
      </w:r>
      <w:r>
        <w:rPr>
          <w:color w:val="000000"/>
          <w:spacing w:val="0"/>
          <w:w w:val="100"/>
          <w:position w:val="0"/>
        </w:rPr>
        <w:t>元，根据《公司章程》规定， 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法定盈余公积金</w:t>
      </w:r>
      <w:r>
        <w:rPr>
          <w:rFonts w:ascii="Times New Roman" w:eastAsia="Times New Roman" w:hAnsi="Times New Roman" w:cs="Times New Roman"/>
          <w:color w:val="000000"/>
          <w:spacing w:val="0"/>
          <w:w w:val="100"/>
          <w:position w:val="0"/>
          <w:sz w:val="18"/>
          <w:szCs w:val="18"/>
        </w:rPr>
        <w:t>2,878,029.5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日，公司可分配利润为</w:t>
      </w:r>
      <w:r>
        <w:rPr>
          <w:rFonts w:ascii="Times New Roman" w:eastAsia="Times New Roman" w:hAnsi="Times New Roman" w:cs="Times New Roman"/>
          <w:color w:val="000000"/>
          <w:spacing w:val="0"/>
          <w:w w:val="100"/>
          <w:position w:val="0"/>
          <w:sz w:val="18"/>
          <w:szCs w:val="18"/>
        </w:rPr>
        <w:t>132,257,902.6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元。鉴于公司目前经营情 况良好，为了保障股东合理的投资回报，根据中国证券监督管理委员会《关于进一步落实上市公司分红有关事项的通知》、 《上市公司监管指引第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上市公司现金分红》等有关规定及《公司章程》的相关规定，经综合考虑投资者的合理回报 和公司的长远发展，在保证正常经营业务发展的前提下，经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日召开的第三届董事会第七次会议审议，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 度股东大会批准：以截止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66,800,000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元（含税），合 计派发现金分红总额为</w:t>
      </w:r>
      <w:r>
        <w:rPr>
          <w:rFonts w:ascii="Times New Roman" w:eastAsia="Times New Roman" w:hAnsi="Times New Roman" w:cs="Times New Roman"/>
          <w:color w:val="000000"/>
          <w:spacing w:val="0"/>
          <w:w w:val="100"/>
          <w:position w:val="0"/>
          <w:sz w:val="18"/>
          <w:szCs w:val="18"/>
        </w:rPr>
        <w:t>13360000.00</w:t>
      </w:r>
      <w:r>
        <w:rPr>
          <w:color w:val="000000"/>
          <w:spacing w:val="0"/>
          <w:w w:val="100"/>
          <w:position w:val="0"/>
        </w:rPr>
        <w:t>元（含税）。不以公积金转增股本，不送红股，剩余未分配利润结转以后年度。</w:t>
      </w:r>
    </w:p>
    <w:p>
      <w:pPr>
        <w:pStyle w:val="Style27"/>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日，公司在巨潮资讯网上发布了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年年度权益分派实施公告，本次权益分派股权登记日为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除权除息日为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3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年度利润分配方案符合公司实际情况，不存在违反《公司法》、《公司章程》有关规定的情形，未损害公司股 东，尤其是中小股东的利益，有利于公司的正常经营和健康发展。</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4790"/>
        <w:gridCol w:w="4790"/>
      </w:tblGrid>
      <w:tr>
        <w:trPr>
          <w:trHeight w:val="37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341"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146,243,154.15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董事会拟定如下分配预案：以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68,300,000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元（含 税），共计派发现金红利</w:t>
            </w:r>
            <w:r>
              <w:rPr>
                <w:rFonts w:ascii="Times New Roman" w:eastAsia="Times New Roman" w:hAnsi="Times New Roman" w:cs="Times New Roman"/>
                <w:color w:val="000000"/>
                <w:spacing w:val="0"/>
                <w:w w:val="100"/>
                <w:position w:val="0"/>
                <w:sz w:val="18"/>
                <w:szCs w:val="18"/>
              </w:rPr>
              <w:t>7,513,000.00</w:t>
            </w:r>
            <w:r>
              <w:rPr>
                <w:color w:val="000000"/>
                <w:spacing w:val="0"/>
                <w:w w:val="100"/>
                <w:position w:val="0"/>
              </w:rPr>
              <w:t>元（含税）。本预案尚需提交公司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w:t>
            </w:r>
          </w:p>
        </w:tc>
      </w:tr>
    </w:tbl>
    <w:p>
      <w:pPr>
        <w:pStyle w:val="Style27"/>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年度公司未进行股利分配。</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年度公司的利润分配方案为：以截止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66,800,000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元（含税）。</w:t>
      </w:r>
    </w:p>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年度利润分配及资本公积金转增股本预案情况：经</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日召开的第三届董事会第十九次会议审议通过，拟定的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68,300,000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元（含税），共分配利润</w:t>
      </w:r>
      <w:r>
        <w:rPr>
          <w:rFonts w:ascii="Times New Roman" w:eastAsia="Times New Roman" w:hAnsi="Times New Roman" w:cs="Times New Roman"/>
          <w:color w:val="000000"/>
          <w:spacing w:val="0"/>
          <w:w w:val="100"/>
          <w:position w:val="0"/>
          <w:sz w:val="18"/>
          <w:szCs w:val="18"/>
        </w:rPr>
        <w:t>7,513,000.00</w:t>
      </w:r>
      <w:r>
        <w:rPr>
          <w:color w:val="000000"/>
          <w:spacing w:val="0"/>
          <w:w w:val="100"/>
          <w:position w:val="0"/>
        </w:rPr>
        <w:t>元。本分配预案尚需提交公司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27"/>
        <w:keepNext w:val="0"/>
        <w:keepLines w:val="0"/>
        <w:widowControl w:val="0"/>
        <w:shd w:val="clear" w:color="auto" w:fill="auto"/>
        <w:bidi w:val="0"/>
        <w:spacing w:before="0" w:after="160" w:line="320" w:lineRule="exact"/>
        <w:ind w:left="0" w:right="0" w:firstLine="0"/>
        <w:jc w:val="both"/>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7,513,000.00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30,008,810.43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13,360,000.00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38,242,426.34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35,339,310.97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2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、承诺事项履行情况</w:t>
      </w:r>
      <w:bookmarkEnd w:id="277"/>
      <w:bookmarkEnd w:id="278"/>
      <w:bookmarkEnd w:id="280"/>
    </w:p>
    <w:p>
      <w:pPr>
        <w:pStyle w:val="Style31"/>
        <w:keepNext/>
        <w:keepLines/>
        <w:widowControl w:val="0"/>
        <w:shd w:val="clear" w:color="auto" w:fill="auto"/>
        <w:bidi w:val="0"/>
        <w:spacing w:before="0" w:line="317" w:lineRule="exact"/>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、公司实际控制人、股东、关联方、收购人以及公司等承诺相关方在报告期内履行完毕及截至报告期末 尚未履行完毕的承诺事项</w:t>
      </w:r>
      <w:bookmarkEnd w:id="281"/>
      <w:bookmarkEnd w:id="282"/>
      <w:bookmarkEnd w:id="284"/>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上海中信电 子发展有限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自信息发展 股票在深圳 证券交易所 创业板上市 之日起三十 六个月内，本 公司将不通 过包括但不 限于签署转 让协议、进行 股权托管等 任何方式，减 少本公司所 持有或者实 际持有的信 息发展本次 发行前已发 行的股份（包 括由该部分 股份派生的 股份如送红 股、资本公积 金转增等）； 亦不通过由 信息发展回 购本公司所 直接或间接 持有股份等 方式，减少本 公司所持有 或者实际持 有的信息发 展本次发行</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前已发行的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上海红土创 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上海统 易财务顾问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圳市创新投 资集团有限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苏州国 嘉创业投资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自信息发展 股票在深圳 证券交易所 创业板上市 之日起十二 个月内，本公 司将不通过 包括但不限 于签署转让 协议、进行股 权托管等任 何方式，减少 本公司所持 有或者实际 持有的信息 发展本次发 行前已发行 的股份（包括 由该部分股 份派生的股 份如送红股、 资本公积金 转增等）；亦 不通过由信 息发展回购 本公司所直 接或间接持 有股份等方 式，减少本公 司所持有或 者实际持有 的信息发展 本次发行前 已发行的股 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张志红</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自信息发展 股票在深圳 证券交易所 创业板上市 之日起十二 个月内，本人 将不通过包</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括但不限于 签署转让协 议、进行股权 托管等任何 方式，减少本 人所持有或 者实际持有 的信息发展 本次发行前 已发行的股 份（包括由该 部分股份派 生的股份如 送红股、资本 公积金转增 等）；亦不通 过由信息发 展回购本人 所直接或间 接持有股份 等方式，减少 本人所持有 或者实际持 有的信息发 展本次发行 前已发行的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李志卿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刘理 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杨安荣</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自信息发展 股票在深圳 证券交易所 创业板上市 之日起十二 个月内，本人 将不通过包 括但不限于 签署转让协 议、进行股权 托管等任何 方式，减少本 人所持有或 者实际持有 的信息发展 本次发行前 已发行的股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份（包括由该 部分股份派 生的股份如 送红股、资本 公积金转增 等）；亦不通 过由信息发 展回购本人 所直接或间 接持有股份 等方式，减少 本人所持有 或者实际持 有的信息发 展本次发行 前已发行的 股份。上述十 二个月期满 后，本人在担 任公司的董 事、监事、高 级管理人员 期间，每年转 让的股份不 超过本人所 持有信息发 展股份总数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后半年内，不 转让本人所 持有的信息 发展股份；本 人在信息发 展首次公开 发行股票上 市之日起六 个月内申报 离职的，自申 报离职之日 起十八个月 内不转让本 人直接持有 的信息发展 股份；在信息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发展首次公 开发行股票 上市之日起 第七个月至 第十二个月 之间申报离 职的，自申报 离职之日起 十二个月内 不转让本人 直接持有的 信息发展股 份。发行人上 市后六个月 内如发行人 股票连续二 十个交易日 的收盘价（指 复权后的价 格，下同）均 低于发行价， 或者上市后 六个月期末 收盘价低于 发行价，本人 持有的发行 人公开发行 股份前已发 行的股份的 锁定期限将 自动延长六 个月。在延长 锁定期内，不 转让或者委 托他人管理 其直接或者 间接持有的 发行人公开 发行股票前 已发行的股 份，也不由发 行人回购其 直接或者间 接持有的发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行人公开发 行股票前已 发行的股份。 本人不因职 务变更或离 职等主观原 因而放弃履 行此承诺。本 人所持发行 人公开发行 股份前已发 行的股份在 上述锁定期 期满后两年 内减持，本人 承诺减持价 格（指复权后 的价格）不低 于发行价，若 低于发行价 的，本人的减 持所得收入 归发行人所 有。本人不因 职务变更或 离职等主观 原因而放弃 履行此承诺。 发行人上市 后六个月内 如发行人股 票连续二十 个交易日的 收盘价（指复 权后的价格， 下同）均低于 发行价，或者 上市后六个 月期末收盘 价低于发行 价，本人持有 的发行人公 开发行股份 前已发行的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股份的锁定 期限将自动 延长六个月。 在延长锁定 期内，不转让 或者委托他 人管理其直 接或者间接 持有的发行 人公开发行 股票前已发 行的股份，也 不由发行人 回购其直接 或者间接持 有的发行人 公开发行股 票前已发行 的股份。本人 不因职务变 更或离职等 主观原因而 放弃履行此 承诺。本人所 持发行人公 开发行股份 前已发行的 股份在上述 锁定期期满 后两年内减 持，本人承诺 减持价格（指 复权后的价 格）不低于发 行价，若低于 发行价的，本 人的减持所 得收入归发 行人所有。本 人不因职务 变更或离职 等主观原因 而放弃履行 此承诺。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自信息发展 股票在深圳 证券交易所 创业板上市 之日起三十 六个月内，本 人将不通过 包括但不限 于签署转让 协议、进行股 权托管等任 何方式，减少 本人所持有 或者实际持 有的信息发 展本次发行 前已发行的 股份（包括由 该部分股份 派生的股份 如送红股、资 本公积金转 增等）；亦不 通过由信息 发展回购本 人所直接或 间接持有股 份等方式，减 少本人所持 有或者实际 持有的信息 发展本次发 行前已发行 的股份。上述 三十六个月 期满后，本人 在担任公司 的董事、高管 期间，每年转 让的股份不 超过本人所 持有信息发 展股份总数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后半年内，不 转让本人所 持有的信息 发展股份。发 行人上市后 六个月内如 发行人股票 连续二十个 交易日的收 盘价（指复权 后的价格，下 同）均低于发 行价，或者上 市后六个月 期末收盘价 低于发行价， 本人持有的 发行人公开 发行股份前 已发行的股 份的锁定期 限将自动延 长六个月。在 延长锁定期 内，不转让或 者委托他人 管理其直接 或者间接持 有的发行人 公开发行股 票前已发行 的股份，也不 由发行人回 购其直接或 者间接持有 的发行人公 开发行股票 前已发行的 股份。本人不 因职务变更 或离职等主 观原因而放 弃履行此承 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上海红土创 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创新投资集 团有限公司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苏州国嘉创 业投资有限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本公司所持 股票在锁定 期满后两年 内将进行股 份减持，减持 股份数量为 不超过本公 司所持股份 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本公司在减 持股份时，将 提前五个交 易日向发行 人提交减持 原因、减持数 量、未来减持 计划、减持对 发行人治理 结构及持续 经营影响的 说明，并由发 行人在减持 前三个交易 日予以公告； 减持将通过 证券交易所 集中竞价交 易系统、大宗 交易系统等 方式进行，且 减持价格（指 复权后的价 格）不低于发 行价；若所持 股票在锁定 期满后两年 内减持价格 低于发行价 的，则减持价 格与发行价 之间的差额 由发行人在 现金分红时 从分配当年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pPr>
            <w:r>
              <w:rPr>
                <w:color w:val="000000"/>
                <w:spacing w:val="0"/>
                <w:w w:val="100"/>
                <w:position w:val="0"/>
              </w:rPr>
              <w:t>及以后年度 的现金分红 中予以先行 扣除，且扣除 的现金分红 归发行人所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李志卿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刘理 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杨安荣</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上述十二个 月期满后，本 人在担任公 司的董事、监 事、高级管理 人员期间，每 年转让的股 份不超过本 人所持有信 息发展股份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离职后半年 内，不转让本 人所持有的 信息发展股 份；本人在信 息发展首次 公开发行股 票上市之日 起六个月内 申报离职的， 自申报离职 之日起十八 个月内不转 让本人直接 持有的信息 发展股份；在 信息发展首 次公开发行 股票上市之 日起第七个 月至第十二 个月之间申 报离职的，自 申报离职之 日起十二个 月内不转让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本人直接持 有的信息发 展股份。发行 人上市后六 个月内如发 行人股票连 续二十个交 易日的收盘 价（指复权后 的价格，下 同）均低于发 行价，或者上 市后六个月 期末收盘价 低于发行价， 本人持有的 发行人公开 发行股份前 已发行的股 份的锁定期 限将自动延 长六个月。在 延长锁定期 内，不转让或 者委托他人 管理其直接 或者间接持 有的发行人 公开发行股 票前已发行 的股份，也不 由发行人回 购其直接或 者间接持有 的发行人公 开发行股票 前已发行的 股份。本人不 因职务变更 或离职等主 观原因而放 弃履行此承 诺。本人所持 发行人公开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发行股份前 已发行的股 份在上述锁 定期期满后 两年内减持， 本人承诺减 持价格（指复 权后的价格） 不低于发行 价，若低于发 行价的，本人 的减持所得 收入归发行 人所有。本人 不因职务变 更或离职等 主观原因而 放弃履行此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上海中信电 子发展有限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 目前没有、将 来也不直接 或间接从事 与发行人及 其控股或实 际控制的子 公司现有及 将来从事的 业务构成同 业竞争的任 何活动，并愿 意对违反上 述承诺而给 发行人造成 的经济损失 承担赔偿责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 本公司直接 和间接控制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控股的其他 企业，本公司 将通过派出 机构和人员</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（包括但不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限于董事、总 经理等）以及 本公司在该 等企业中的 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控制地 位，保证该等 企业履行本 承诺函中与 本公司相同 的义务，保证 该等企业不 与发行人进 行同业竞争， 本公司并愿 意对违反上 述承诺而给 发行人造成 的经济损失 承担全部连 带的赔偿责 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 公司及本公 司所控制的 其他公司与 发行人存在 关联关系期 间或本公司 构成发行人 的控股股东 期间，本承诺 函对本公司 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①本人目前 没有、将来也 不直接或间 接从事与发 行人及其控 股或实际控 制的子公司 现有及将来 从事的业务 构成同业竞 争的任何活 动，并愿意对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违反上述承 诺而给发行 人造成的经 济损失承担 赔偿责任。② 对于本人直 接和间接控 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控股的其 他企业，本人 将通过派出 机构和人员</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 限于董事、总 经理等)以及 本人在该等 企业中的控 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控制地位， 保证该等企 业履行本承 诺函中与本 人相同的义 务，保证该等 企业不与发 行人进行同 业竞争，本人 并愿意对违 反上述承诺 而给发行人 造成的经济 损失承担全 部连带的赔 偿责任。③在 本人及本人 所控制的其 他公司与发 行人存在关 联关系期间 或本人构成 发行人的实 际控制人期 间，本承诺函 对本人持续 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上海中信电</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)除已经</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子发展有限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向相关中介 机构书面披 露的关联交 易以外，本公 司以及下属 全资、控股子 公司及其他 可实际控制 企业（以下简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）与信息发 展之间现时 不存在其他 任何依照法 律法规和中 国证监会的 有关规定应 披露而未披 露的关联交 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 公司作为信 息发展控股 股东期间，本 公司及附属 企业将尽量 避免、减少与 信息发展发 生关联交易。 如因客观情 况导致必要 的关联交易 无法避免的， 本公司及附 属企业将严 格遵守法律 法规及中国 证监会和《上 海中信信息 发展股份有 限公司章 程》、《上海中 信信息发展 股份有限公 司关联交易</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管理办法》等 相关制度的 规定，按照公 平、公允、合 理、通常的商 业准则进行。</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 承诺不利用 信息发展控 股股东地位， 损害信息发 展及其他股 东的合法利 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)若本 公司从事与 发行人的业 务有竞争或 可能构成竞 争的业务或 活动，本公司 将转让竞业 业务，停止竞 业活动，或由 发行人收购 相关业务或 活动的成果； 若本公司不 停止已存在 的或潜在的 侵害，或本公 司与发行人 的关联交易 中未按照公 平、公开、公 正的原则给 发行人造成 损失，由发行 人将预计损 失从当年或 以后年度分 配给本公司 的分红中扣 除</w:t>
            </w:r>
            <w:r>
              <w:rPr>
                <w:color w:val="000000"/>
                <w:spacing w:val="0"/>
                <w:w w:val="100"/>
                <w:position w:val="0"/>
                <w:sz w:val="18"/>
                <w:szCs w:val="18"/>
              </w:rPr>
              <w:t>，</w:t>
            </w:r>
            <w:r>
              <w:rPr>
                <w:color w:val="000000"/>
                <w:spacing w:val="0"/>
                <w:w w:val="100"/>
                <w:position w:val="0"/>
              </w:rPr>
              <w:t>并归发行 人所有。本公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司以直接和 间接所持发 行人的全部 股份对上述 承诺提供连 带责任保证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tabs>
                <w:tab w:pos="46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除已经 向相关中介 机构书面披 露的关联交 易以外，本人 以及下属全 资、控股子公 司及其他可 实际控制企 业（以下简称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与信息发展 之间现时不 存在其他任 何依照法律 法规和中国 证监会的有 关规定应披 露而未披露 的关联交易。</w:t>
            </w:r>
          </w:p>
          <w:p>
            <w:pPr>
              <w:pStyle w:val="Style11"/>
              <w:keepNext w:val="0"/>
              <w:keepLines w:val="0"/>
              <w:widowControl w:val="0"/>
              <w:shd w:val="clear" w:color="auto" w:fill="auto"/>
              <w:tabs>
                <w:tab w:pos="451"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在本人 作为信息发 展实际控制 人期间，本人 及附属企业 将尽量避免、 减少与信息 发展发生关 联交易。如因 客观情况导 致必要的关 联交易无法 避免的，本人 及附属企业 将严格遵守 法律法规及 中国证监会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和《上海中信 信息发展股 份有限公司 章程》、《上海 中信信息发 展股份有限 公司关联交 易管理办法》 等相关制度 的规定，按照 公平、公允、 合理、通常的 商业准则进 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承诺不利用 信息发展实 际控制人及 股东地位，损 害信息发展 及其他股东 的合法利益。</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)若本人 从事与发行 人的业务有 竞争或可能 构成竞争的 业务或活动， 本人将转让 竞业业务，停 止竞业活动， 或由发行人 收购相关业 务或活动的 成果；若本人 不停止已存 在的或潜在 的侵害，或本 人与发行人 的关联交易 中未按照公 平、公开、公 正的原则给 发行人造成 损失，由发行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人将预计损 失从当年或 以后年度分 配给本人的 分红中扣除， 并归发行人 所有。本人以 直接和间接 所持发行人 的全部股份 对上述承诺 提供连带责 任保证担保。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李志卿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中信电子发 展有限公司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上海中信信 息发展股份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 富义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杨安荣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尹於舜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张曙 华涨颖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张元 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发行人及其 控股股东、实 际控制人、董 事及高级管 理人员就上 市后三年内 可能出现连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日收盘价低 于最近一期 末每股净资 产情形时出 具了《关于修 订公司首次 公开发行股 票并在创业 板上市后股 价稳定预案 的议案》。该 预案在发行 人完成首次 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股股票并上 市之日起生 效，有效期三 年。对于在本 预案有效期 内新聘任的 董事（独立董 事除外）、高 级管理人员，</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发行人也要 求其履行发 行上市时董 事（独立董事 除外）、高级 管理人员已 作出的稳定 股价预案的 承诺。预案具 体内容如下：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、发行人回 购股票措施： 公司回购股 份的资金为 自有资金，回 购股份的方 式以证券交 易所集中竞 价交易方式、 要约方式或 中国证监会 认可的其他 方式向社会 公众股东回 购股份。在达 到启动股价 稳定措施的 条件后，若公 司决定采取 回购股份方 式稳定股价， 公司董事会 应在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 易日内做出 回购股份的 决议，并在做 出回购股份 决议后的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 工作日内公 告董事会决 议、回购股份 预案，发布召 开股东大会 的通知。公司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单次用于回 购公司股票 的金额不低 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 且单次及或 连续十二个 月回购公司 股份数量不 超过公司股 本总额的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 大会对回购 股份做出决 议，须经出席 会议的股东 所持表决权 的三分之二 以上通过。公 司回购应在 公司股东大 会决议做出 之日起次日 开始启动回 购，并应在履 行相关法定 手续后的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日内实施完 毕。公司回购 方案实施完 毕后，应在</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个工作日内 公告公司股 份变动报告， 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 依法注销所 回购的股份， 办理工商变 更登记手续。</w:t>
            </w:r>
          </w:p>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、控股股东、 实际控制人 增持股票：在 达到启动股 价稳定措施 的条件后，若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公司决定采 取由控股股 东、实际控制 人增持公司 股票方式稳 定股价，控股 股东、实际控 制人通过深 圳证券交易 所证券交易 系统在二级 市场以买入 的方式，增持 公司股份，资 金来源为自 筹取得。并且 在增持期间 及法定期限 内不减持其 所持有的公 司股份。控股 股东、实际控 制人单次用 于增持公司 股票的金额 不低于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 元；且单次及 或连续十二 个月增持公 司股份数量 不超过公司 股本总额的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 东、实际控制 人应在增持 公告做出之 日起次日开 始启动增持， 并应在履行 相关法定手 续后的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内实施完毕。 如未履行上 述承诺事项，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公司有权责 令控股股东、 实际控制人 在限期内履 行增持股票 义务，控股股 东、实际控制 人仍不履行 的，公司有权 扣减归属于 控股股东和 实际控制人 的当年上市 公司现金分 红收益。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发行人董事</w:t>
            </w:r>
          </w:p>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（独立董事 除外）、高级 管理人员增 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买入公司 股票：在达到 启动股价稳 定措施的条 件后，若公司 决定采取由 董事（独立董 事除外）、高 级管理人员 增持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买入公 司股票方式 稳定股价，公 司董事（独立 董事除外）、 高级管理人 员通过深圳 证券交易所 证券交易系 统在二级市 场以买入的 方式，增持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买入公司股 份，资金来源 为自筹取得。 并且在增持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买入期间及 法定期限内 不减持其所 持有的公司 股份。公司董 事（独立董事 除外）、高级 管理人员增 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买入公司 股份的总金 额不少于上 一年从公司 领取税后薪 酬总额的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。董事（独 立董事除 外）、高级管 理人员应在 增持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买入公 告做出之日 起次日开始 启动增持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 入，并应在履 行相关法定 手续后的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日内实施完 毕。如未履行 上述承诺事 项，公司有权 责令董事（独 立董事除 外）、高级管 理人员在限 期内履行增 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买入股票 义务。董事</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 除外）、高级 管理人员仍 不履行的，公 司有权扣减 归属于董事</w:t>
            </w:r>
          </w:p>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 除外）和高级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37"/>
        <w:gridCol w:w="1123"/>
        <w:gridCol w:w="1128"/>
        <w:gridCol w:w="1128"/>
        <w:gridCol w:w="1123"/>
        <w:gridCol w:w="1123"/>
        <w:gridCol w:w="111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管理人员的 当年上市公 司现金分红 收益。情节严 重的，经股东 大会同意，公 司有权更换 相关董事；公 司董事会有 权解聘相关 高级管理人 员。</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1"/>
        <w:keepNext/>
        <w:keepLines/>
        <w:widowControl w:val="0"/>
        <w:shd w:val="clear" w:color="auto" w:fill="auto"/>
        <w:bidi w:val="0"/>
        <w:spacing w:before="0" w:line="317" w:lineRule="exact"/>
        <w:ind w:left="0" w:right="0" w:firstLine="0"/>
        <w:jc w:val="both"/>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 其原因做出说明</w:t>
      </w:r>
      <w:bookmarkEnd w:id="285"/>
      <w:bookmarkEnd w:id="286"/>
      <w:bookmarkEnd w:id="28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sz w:val="24"/>
          <w:szCs w:val="24"/>
        </w:rPr>
        <w:t>三</w:t>
      </w:r>
      <w:bookmarkEnd w:id="291"/>
      <w:r>
        <w:rPr>
          <w:color w:val="000000"/>
          <w:spacing w:val="0"/>
          <w:w w:val="100"/>
          <w:position w:val="0"/>
          <w:sz w:val="24"/>
          <w:szCs w:val="24"/>
        </w:rPr>
        <w:t>、</w:t>
        <w:tab/>
        <w:t>控股股东及其关联方对上市公司的非经营性占用资金情况</w:t>
      </w:r>
      <w:bookmarkEnd w:id="289"/>
      <w:bookmarkEnd w:id="290"/>
      <w:bookmarkEnd w:id="292"/>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6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3"/>
      <w:bookmarkEnd w:id="294"/>
      <w:bookmarkEnd w:id="296"/>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sz w:val="24"/>
          <w:szCs w:val="24"/>
        </w:rPr>
        <w:t>五</w:t>
      </w:r>
      <w:bookmarkEnd w:id="2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7"/>
      <w:bookmarkEnd w:id="298"/>
      <w:bookmarkEnd w:id="30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301" w:name="bookmark301"/>
      <w:bookmarkStart w:id="302" w:name="bookmark302"/>
      <w:bookmarkStart w:id="303" w:name="bookmark303"/>
      <w:bookmarkStart w:id="304" w:name="bookmark304"/>
      <w:r>
        <w:rPr>
          <w:color w:val="000000"/>
          <w:spacing w:val="0"/>
          <w:w w:val="100"/>
          <w:position w:val="0"/>
          <w:sz w:val="24"/>
          <w:szCs w:val="24"/>
        </w:rPr>
        <w:t>六</w:t>
      </w:r>
      <w:bookmarkEnd w:id="303"/>
      <w:r>
        <w:rPr>
          <w:color w:val="000000"/>
          <w:spacing w:val="0"/>
          <w:w w:val="100"/>
          <w:position w:val="0"/>
          <w:sz w:val="24"/>
          <w:szCs w:val="24"/>
        </w:rPr>
        <w:t>、</w:t>
        <w:tab/>
        <w:t>董事会关于报告期会计政策、会计估计变更或重大会计差错更正的说明</w:t>
      </w:r>
      <w:bookmarkEnd w:id="301"/>
      <w:bookmarkEnd w:id="302"/>
      <w:bookmarkEnd w:id="304"/>
    </w:p>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val="0"/>
        <w:keepLines w:val="0"/>
        <w:widowControl w:val="0"/>
        <w:shd w:val="clear" w:color="auto" w:fill="auto"/>
        <w:bidi w:val="0"/>
        <w:spacing w:before="0" w:after="0" w:line="322" w:lineRule="exact"/>
        <w:ind w:left="0" w:right="0" w:firstLine="0"/>
        <w:jc w:val="both"/>
      </w:pPr>
      <w:r>
        <w:rPr>
          <w:b/>
          <w:bCs/>
          <w:color w:val="000000"/>
          <w:spacing w:val="0"/>
          <w:w w:val="100"/>
          <w:position w:val="0"/>
        </w:rPr>
        <w:t>重要会计政策变更</w:t>
      </w:r>
    </w:p>
    <w:p>
      <w:pPr>
        <w:pStyle w:val="Style50"/>
        <w:keepNext w:val="0"/>
        <w:keepLines w:val="0"/>
        <w:widowControl w:val="0"/>
        <w:shd w:val="clear" w:color="auto" w:fill="auto"/>
        <w:bidi w:val="0"/>
        <w:spacing w:before="0" w:after="360" w:line="326" w:lineRule="exact"/>
        <w:ind w:left="0" w:right="0" w:firstLine="0"/>
        <w:jc w:val="both"/>
      </w:pPr>
      <w:r>
        <w:rPr>
          <w:color w:val="000000"/>
          <w:spacing w:val="0"/>
          <w:w w:val="100"/>
          <w:position w:val="0"/>
        </w:rPr>
        <w:t>财政部于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w:t>
      </w:r>
      <w:r>
        <w:rPr>
          <w:color w:val="000000"/>
          <w:spacing w:val="0"/>
          <w:w w:val="100"/>
          <w:position w:val="0"/>
        </w:rPr>
        <w:t>日发布了《增值税会计处理规定》（财会</w:t>
      </w:r>
      <w:r>
        <w:rPr>
          <w:b/>
          <w:bCs/>
          <w:color w:val="000000"/>
          <w:spacing w:val="0"/>
          <w:w w:val="100"/>
          <w:position w:val="0"/>
        </w:rPr>
        <w:t>[2016]22</w:t>
      </w:r>
      <w:r>
        <w:rPr>
          <w:color w:val="000000"/>
          <w:spacing w:val="0"/>
          <w:w w:val="100"/>
          <w:position w:val="0"/>
        </w:rPr>
        <w:t>号），适用于</w:t>
      </w:r>
      <w:r>
        <w:rPr>
          <w:b/>
          <w:bCs/>
          <w:color w:val="000000"/>
          <w:spacing w:val="0"/>
          <w:w w:val="100"/>
          <w:position w:val="0"/>
        </w:rPr>
        <w:t>2016</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w:t>
      </w:r>
      <w:r>
        <w:rPr>
          <w:color w:val="000000"/>
          <w:spacing w:val="0"/>
          <w:w w:val="100"/>
          <w:position w:val="0"/>
        </w:rPr>
        <w:t>日起发生 的相关交易。本公司执行该规定的主要影响如下：</w:t>
      </w:r>
      <w:r>
        <w:br w:type="page"/>
      </w:r>
    </w:p>
    <w:tbl>
      <w:tblPr>
        <w:tblOverlap w:val="never"/>
        <w:jc w:val="center"/>
        <w:tblLayout w:type="fixed"/>
      </w:tblPr>
      <w:tblGrid>
        <w:gridCol w:w="3653"/>
        <w:gridCol w:w="1421"/>
        <w:gridCol w:w="3005"/>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受影响的报表项目的名称和金额</w:t>
            </w:r>
          </w:p>
        </w:tc>
      </w:tr>
      <w:tr>
        <w:trPr>
          <w:trHeight w:val="6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董事会审批</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税金及附加</w:t>
            </w:r>
          </w:p>
        </w:tc>
      </w:tr>
      <w:tr>
        <w:trPr>
          <w:trHeight w:val="16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 房产税、土地使用税、车船使用税、印花税从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 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 不予调整。</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董事会审批</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调增税金及附加本年金额</w:t>
            </w:r>
            <w:r>
              <w:rPr>
                <w:rFonts w:ascii="Times New Roman" w:eastAsia="Times New Roman" w:hAnsi="Times New Roman" w:cs="Times New Roman"/>
                <w:color w:val="000000"/>
                <w:spacing w:val="0"/>
                <w:w w:val="100"/>
                <w:position w:val="0"/>
                <w:sz w:val="18"/>
                <w:szCs w:val="18"/>
              </w:rPr>
              <w:t>218,399.86</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元，调减管理费用本年金额</w:t>
            </w:r>
            <w:r>
              <w:rPr>
                <w:rFonts w:ascii="Times New Roman" w:eastAsia="Times New Roman" w:hAnsi="Times New Roman" w:cs="Times New Roman"/>
                <w:color w:val="000000"/>
                <w:spacing w:val="0"/>
                <w:w w:val="100"/>
                <w:position w:val="0"/>
                <w:sz w:val="18"/>
                <w:szCs w:val="18"/>
              </w:rPr>
              <w:t>218,399.86</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193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 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待认证进项 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等明细科目的借方余 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其他流动资产</w:t>
            </w:r>
            <w:r>
              <w:rPr>
                <w:rFonts w:ascii="Times New Roman" w:eastAsia="Times New Roman" w:hAnsi="Times New Roman" w:cs="Times New Roman"/>
                <w:color w:val="000000"/>
                <w:spacing w:val="0"/>
                <w:w w:val="100"/>
                <w:position w:val="0"/>
                <w:sz w:val="18"/>
                <w:szCs w:val="18"/>
              </w:rPr>
              <w:t>”</w:t>
            </w:r>
          </w:p>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）项目。比较数据不予 调整。</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董事会审批</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调增其他流动资产期末余额</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121,718.02</w:t>
            </w:r>
            <w:r>
              <w:rPr>
                <w:color w:val="000000"/>
                <w:spacing w:val="0"/>
                <w:w w:val="100"/>
                <w:position w:val="0"/>
              </w:rPr>
              <w:t>元，调增应交税费期末余额</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121,718.02 </w:t>
            </w:r>
            <w:r>
              <w:rPr>
                <w:color w:val="000000"/>
                <w:spacing w:val="0"/>
                <w:w w:val="100"/>
                <w:position w:val="0"/>
              </w:rPr>
              <w:t>元。</w:t>
            </w:r>
          </w:p>
        </w:tc>
      </w:tr>
    </w:tbl>
    <w:p>
      <w:pPr>
        <w:widowControl w:val="0"/>
        <w:spacing w:after="919" w:line="1" w:lineRule="exact"/>
      </w:pPr>
    </w:p>
    <w:p>
      <w:pPr>
        <w:pStyle w:val="Style25"/>
        <w:keepNext/>
        <w:keepLines/>
        <w:widowControl w:val="0"/>
        <w:shd w:val="clear" w:color="auto" w:fill="auto"/>
        <w:tabs>
          <w:tab w:pos="517" w:val="left"/>
        </w:tabs>
        <w:bidi w:val="0"/>
        <w:spacing w:before="0" w:after="3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七</w:t>
      </w:r>
      <w:bookmarkEnd w:id="307"/>
      <w:r>
        <w:rPr>
          <w:color w:val="000000"/>
          <w:spacing w:val="0"/>
          <w:w w:val="100"/>
          <w:position w:val="0"/>
          <w:sz w:val="24"/>
          <w:szCs w:val="24"/>
        </w:rPr>
        <w:t>、</w:t>
        <w:tab/>
        <w:t>与上年度财务报告相比，合并报表范围发生变化的情况说明</w:t>
      </w:r>
      <w:bookmarkEnd w:id="305"/>
      <w:bookmarkEnd w:id="306"/>
      <w:bookmarkEnd w:id="308"/>
    </w:p>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val="0"/>
        <w:keepLines w:val="0"/>
        <w:widowControl w:val="0"/>
        <w:shd w:val="clear" w:color="auto" w:fill="auto"/>
        <w:bidi w:val="0"/>
        <w:spacing w:before="0" w:after="360" w:line="312" w:lineRule="exact"/>
        <w:ind w:left="0" w:right="0"/>
        <w:jc w:val="both"/>
      </w:pPr>
      <w:r>
        <w:rPr>
          <w:color w:val="000000"/>
          <w:spacing w:val="0"/>
          <w:w w:val="100"/>
          <w:position w:val="0"/>
        </w:rPr>
        <w:t>本期增加了追溯云信息发展股份有限公司。由子公司光典信息与上海中信电子发展有限公司及张曙华 于</w:t>
      </w:r>
      <w:r>
        <w:rPr>
          <w:b/>
          <w:bCs/>
          <w:color w:val="000000"/>
          <w:spacing w:val="0"/>
          <w:w w:val="100"/>
          <w:position w:val="0"/>
        </w:rPr>
        <w:t>2016</w:t>
      </w:r>
      <w:r>
        <w:rPr>
          <w:color w:val="000000"/>
          <w:spacing w:val="0"/>
          <w:w w:val="100"/>
          <w:position w:val="0"/>
        </w:rPr>
        <w:t>年</w:t>
      </w:r>
      <w:r>
        <w:rPr>
          <w:b/>
          <w:bCs/>
          <w:color w:val="000000"/>
          <w:spacing w:val="0"/>
          <w:w w:val="100"/>
          <w:position w:val="0"/>
        </w:rPr>
        <w:t>11</w:t>
      </w:r>
      <w:r>
        <w:rPr>
          <w:color w:val="000000"/>
          <w:spacing w:val="0"/>
          <w:w w:val="100"/>
          <w:position w:val="0"/>
        </w:rPr>
        <w:t>月共同注册设立，注册资本</w:t>
      </w:r>
      <w:r>
        <w:rPr>
          <w:b/>
          <w:bCs/>
          <w:color w:val="000000"/>
          <w:spacing w:val="0"/>
          <w:w w:val="100"/>
          <w:position w:val="0"/>
        </w:rPr>
        <w:t>5,000</w:t>
      </w:r>
      <w:r>
        <w:rPr>
          <w:color w:val="000000"/>
          <w:spacing w:val="0"/>
          <w:w w:val="100"/>
          <w:position w:val="0"/>
        </w:rPr>
        <w:t>万元，其中光典信息认缴出资</w:t>
      </w:r>
      <w:r>
        <w:rPr>
          <w:b/>
          <w:bCs/>
          <w:color w:val="000000"/>
          <w:spacing w:val="0"/>
          <w:w w:val="100"/>
          <w:position w:val="0"/>
        </w:rPr>
        <w:t>3,500</w:t>
      </w:r>
      <w:r>
        <w:rPr>
          <w:color w:val="000000"/>
          <w:spacing w:val="0"/>
          <w:w w:val="100"/>
          <w:position w:val="0"/>
        </w:rPr>
        <w:t>万元，截止</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 xml:space="preserve">31 </w:t>
      </w:r>
      <w:r>
        <w:rPr>
          <w:color w:val="000000"/>
          <w:spacing w:val="0"/>
          <w:w w:val="100"/>
          <w:position w:val="0"/>
        </w:rPr>
        <w:t>日，出资尚未缴纳。</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八</w:t>
      </w:r>
      <w:bookmarkEnd w:id="311"/>
      <w:r>
        <w:rPr>
          <w:color w:val="000000"/>
          <w:spacing w:val="0"/>
          <w:w w:val="100"/>
          <w:position w:val="0"/>
          <w:sz w:val="24"/>
          <w:szCs w:val="24"/>
        </w:rPr>
        <w:t>、</w:t>
        <w:tab/>
        <w:t>聘任、解聘会计师事务所情况</w:t>
      </w:r>
      <w:bookmarkEnd w:id="309"/>
      <w:bookmarkEnd w:id="310"/>
      <w:bookmarkEnd w:id="312"/>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立信会计事务所（特殊普通合伙）</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赵焕琪、宋斌</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九</w:t>
      </w:r>
      <w:bookmarkEnd w:id="315"/>
      <w:r>
        <w:rPr>
          <w:color w:val="000000"/>
          <w:spacing w:val="0"/>
          <w:w w:val="100"/>
          <w:position w:val="0"/>
          <w:sz w:val="24"/>
          <w:szCs w:val="24"/>
        </w:rPr>
        <w:t>、年度报告披露后面临暂停上市和终止上市情况</w:t>
      </w:r>
      <w:bookmarkEnd w:id="313"/>
      <w:bookmarkEnd w:id="314"/>
      <w:bookmarkEnd w:id="316"/>
    </w:p>
    <w:p>
      <w:pPr>
        <w:pStyle w:val="Style27"/>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317" w:name="bookmark317"/>
      <w:bookmarkStart w:id="318" w:name="bookmark318"/>
      <w:bookmarkStart w:id="319" w:name="bookmark319"/>
      <w:r>
        <w:rPr>
          <w:color w:val="000000"/>
          <w:spacing w:val="0"/>
          <w:w w:val="100"/>
          <w:position w:val="0"/>
          <w:sz w:val="24"/>
          <w:szCs w:val="24"/>
        </w:rPr>
        <w:t>十、破产重整相关事项</w:t>
      </w:r>
      <w:bookmarkEnd w:id="317"/>
      <w:bookmarkEnd w:id="318"/>
      <w:bookmarkEnd w:id="319"/>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both"/>
      </w:pPr>
      <w:bookmarkStart w:id="320" w:name="bookmark320"/>
      <w:bookmarkStart w:id="321" w:name="bookmark321"/>
      <w:bookmarkStart w:id="322" w:name="bookmark322"/>
      <w:r>
        <w:rPr>
          <w:color w:val="000000"/>
          <w:spacing w:val="0"/>
          <w:w w:val="100"/>
          <w:position w:val="0"/>
          <w:sz w:val="24"/>
          <w:szCs w:val="24"/>
        </w:rPr>
        <w:t>十一、重大诉讼、仲裁事项</w:t>
      </w:r>
      <w:bookmarkEnd w:id="320"/>
      <w:bookmarkEnd w:id="321"/>
      <w:bookmarkEnd w:id="322"/>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bidi w:val="0"/>
        <w:spacing w:before="0" w:after="360" w:line="240" w:lineRule="auto"/>
        <w:ind w:left="0" w:right="0" w:firstLine="0"/>
        <w:jc w:val="both"/>
      </w:pPr>
      <w:bookmarkStart w:id="323" w:name="bookmark323"/>
      <w:bookmarkStart w:id="324" w:name="bookmark324"/>
      <w:bookmarkStart w:id="325" w:name="bookmark325"/>
      <w:r>
        <w:rPr>
          <w:color w:val="000000"/>
          <w:spacing w:val="0"/>
          <w:w w:val="100"/>
          <w:position w:val="0"/>
          <w:sz w:val="24"/>
          <w:szCs w:val="24"/>
        </w:rPr>
        <w:t>十二、处罚及整改情况</w:t>
      </w:r>
      <w:bookmarkEnd w:id="323"/>
      <w:bookmarkEnd w:id="324"/>
      <w:bookmarkEnd w:id="325"/>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both"/>
      </w:pPr>
      <w:bookmarkStart w:id="326" w:name="bookmark326"/>
      <w:bookmarkStart w:id="327" w:name="bookmark327"/>
      <w:bookmarkStart w:id="328" w:name="bookmark328"/>
      <w:r>
        <w:rPr>
          <w:color w:val="000000"/>
          <w:spacing w:val="0"/>
          <w:w w:val="100"/>
          <w:position w:val="0"/>
          <w:sz w:val="24"/>
          <w:szCs w:val="24"/>
        </w:rPr>
        <w:t>十三、公司及其控股股东、实际控制人的诚信状况</w:t>
      </w:r>
      <w:bookmarkEnd w:id="326"/>
      <w:bookmarkEnd w:id="327"/>
      <w:bookmarkEnd w:id="328"/>
    </w:p>
    <w:p>
      <w:pPr>
        <w:pStyle w:val="Style27"/>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329" w:name="bookmark329"/>
      <w:bookmarkStart w:id="330" w:name="bookmark330"/>
      <w:bookmarkStart w:id="331" w:name="bookmark331"/>
      <w:r>
        <w:rPr>
          <w:color w:val="000000"/>
          <w:spacing w:val="0"/>
          <w:w w:val="100"/>
          <w:position w:val="0"/>
          <w:sz w:val="24"/>
          <w:szCs w:val="24"/>
        </w:rPr>
        <w:t>十四、公司股权激励计划、员工持股计划或其他员工激励措施的实施情况</w:t>
      </w:r>
      <w:bookmarkEnd w:id="329"/>
      <w:bookmarkEnd w:id="330"/>
      <w:bookmarkEnd w:id="33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日，经公司第三届董事会第九次会议及第三届监事会第七次会议审议通过了审议并通过了《关于</w:t>
      </w:r>
      <w:r>
        <w:rPr>
          <w:color w:val="000000"/>
          <w:spacing w:val="0"/>
          <w:w w:val="100"/>
          <w:position w:val="0"/>
          <w:sz w:val="18"/>
          <w:szCs w:val="18"/>
        </w:rPr>
        <w:t>〈</w:t>
      </w:r>
      <w:r>
        <w:rPr>
          <w:color w:val="000000"/>
          <w:spacing w:val="0"/>
          <w:w w:val="100"/>
          <w:position w:val="0"/>
        </w:rPr>
        <w:t>上海中信 信息发展股份有限公司首期限制性股票激励计划（草案）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及其摘要的议案》、《上海中信信息发展股份有限公司首期限制 性股票激励计划实施考核管理办法》，并于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年第一次临时股东大会审议并通过。</w:t>
      </w:r>
    </w:p>
    <w:p>
      <w:pPr>
        <w:pStyle w:val="Style27"/>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日，经公司第三届董事会第十次会议及第三届监事会第八次会议审议通过了审议并通过《关于向激励对象 授予限制性股票的议案》，公司向符合授予条件的</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万股限制性股票。独立董事发表了相关事项的独立 意见。</w:t>
      </w:r>
    </w:p>
    <w:p>
      <w:pPr>
        <w:pStyle w:val="Style27"/>
        <w:keepNext w:val="0"/>
        <w:keepLines w:val="0"/>
        <w:widowControl w:val="0"/>
        <w:shd w:val="clear" w:color="auto" w:fill="auto"/>
        <w:bidi w:val="0"/>
        <w:spacing w:before="0" w:after="360" w:line="316"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日，公司披露《关于首期限制性股票授予完成的公告》，授予限制性股票已于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日上市。</w:t>
      </w:r>
    </w:p>
    <w:p>
      <w:pPr>
        <w:pStyle w:val="Style25"/>
        <w:keepNext/>
        <w:keepLines/>
        <w:widowControl w:val="0"/>
        <w:shd w:val="clear" w:color="auto" w:fill="auto"/>
        <w:bidi w:val="0"/>
        <w:spacing w:before="0" w:after="360" w:line="240" w:lineRule="auto"/>
        <w:ind w:left="0" w:right="0" w:firstLine="0"/>
        <w:jc w:val="both"/>
      </w:pPr>
      <w:bookmarkStart w:id="332" w:name="bookmark332"/>
      <w:bookmarkStart w:id="333" w:name="bookmark333"/>
      <w:bookmarkStart w:id="334" w:name="bookmark334"/>
      <w:r>
        <w:rPr>
          <w:color w:val="000000"/>
          <w:spacing w:val="0"/>
          <w:w w:val="100"/>
          <w:position w:val="0"/>
          <w:sz w:val="24"/>
          <w:szCs w:val="24"/>
        </w:rPr>
        <w:t>十五、重大关联交易</w:t>
      </w:r>
      <w:bookmarkEnd w:id="332"/>
      <w:bookmarkEnd w:id="333"/>
      <w:bookmarkEnd w:id="334"/>
    </w:p>
    <w:p>
      <w:pPr>
        <w:pStyle w:val="Style31"/>
        <w:keepNext/>
        <w:keepLines/>
        <w:widowControl w:val="0"/>
        <w:shd w:val="clear" w:color="auto" w:fill="auto"/>
        <w:tabs>
          <w:tab w:pos="368" w:val="left"/>
        </w:tabs>
        <w:bidi w:val="0"/>
        <w:spacing w:before="0" w:line="240" w:lineRule="auto"/>
        <w:ind w:left="0" w:right="0" w:firstLine="0"/>
        <w:jc w:val="both"/>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t>与日常经营相关的关联交易</w:t>
      </w:r>
      <w:bookmarkEnd w:id="335"/>
      <w:bookmarkEnd w:id="336"/>
      <w:bookmarkEnd w:id="338"/>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both"/>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w:t>
        <w:tab/>
        <w:t>资产或股权收购、出售发生的关联交易</w:t>
      </w:r>
      <w:bookmarkEnd w:id="339"/>
      <w:bookmarkEnd w:id="340"/>
      <w:bookmarkEnd w:id="342"/>
    </w:p>
    <w:p>
      <w:pPr>
        <w:pStyle w:val="Style27"/>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共同对外投资的关联交易</w:t>
      </w:r>
      <w:bookmarkEnd w:id="343"/>
      <w:bookmarkEnd w:id="344"/>
      <w:bookmarkEnd w:id="34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w:t>
        <w:tab/>
        <w:t>其他重大关联交易</w:t>
      </w:r>
      <w:bookmarkEnd w:id="351"/>
      <w:bookmarkEnd w:id="352"/>
      <w:bookmarkEnd w:id="35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报告期内，公司发生的关联交易为外投资暨关联交易及实际控制人为公司提供无偿融资担保暨关联交易，相关事项已经 在在中国证监会指定创业板信息披露媒体巨潮资讯网披露。</w:t>
      </w:r>
    </w:p>
    <w:p>
      <w:pPr>
        <w:pStyle w:val="Style27"/>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上海中信信息发展股份有限公司关于公司 全资子公司对外投资暨关联交易的公告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上海中信信息发展股份有限公司关于公司 实际控制人为公司提供无偿融资担保暨关 联交易的公告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上海中信信息发展股份有限公司关于公司 全资子公司对外投资暨关联交易的公告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上海中信信息发展股份有限公司关于公司 全资子公司对外投资设立追溯云信息发展 股份有限公司暨关联交易的公告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十六、重大合同及其履行情况</w:t>
      </w:r>
      <w:bookmarkEnd w:id="355"/>
      <w:bookmarkEnd w:id="356"/>
      <w:bookmarkEnd w:id="357"/>
    </w:p>
    <w:p>
      <w:pPr>
        <w:pStyle w:val="Style31"/>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、托管、承包、租赁事项情况</w:t>
      </w:r>
      <w:bookmarkEnd w:id="358"/>
      <w:bookmarkEnd w:id="359"/>
      <w:bookmarkEnd w:id="361"/>
    </w:p>
    <w:p>
      <w:pPr>
        <w:pStyle w:val="Style36"/>
        <w:keepNext/>
        <w:keepLines/>
        <w:widowControl w:val="0"/>
        <w:shd w:val="clear" w:color="auto" w:fill="auto"/>
        <w:tabs>
          <w:tab w:pos="493" w:val="left"/>
        </w:tabs>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2"/>
      <w:bookmarkEnd w:id="363"/>
      <w:bookmarkEnd w:id="36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6"/>
      <w:bookmarkEnd w:id="367"/>
      <w:bookmarkEnd w:id="36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70"/>
      <w:bookmarkEnd w:id="371"/>
      <w:bookmarkEnd w:id="37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、重大担保</w:t>
      </w:r>
      <w:bookmarkEnd w:id="374"/>
      <w:bookmarkEnd w:id="375"/>
      <w:bookmarkEnd w:id="37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8"/>
      <w:bookmarkEnd w:id="379"/>
      <w:bookmarkEnd w:id="38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51"/>
        <w:gridCol w:w="787"/>
        <w:gridCol w:w="792"/>
      </w:tblGrid>
      <w:tr>
        <w:trPr>
          <w:trHeight w:val="40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光典信息发展有限公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20150525-20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6"/>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2"/>
      <w:bookmarkEnd w:id="383"/>
      <w:bookmarkEnd w:id="38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tabs>
          <w:tab w:pos="378" w:val="left"/>
        </w:tabs>
        <w:bidi w:val="0"/>
        <w:spacing w:before="0" w:after="300" w:line="313" w:lineRule="exact"/>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委托他人进行现金资产管理情况</w:t>
      </w:r>
      <w:bookmarkEnd w:id="386"/>
      <w:bookmarkEnd w:id="387"/>
      <w:bookmarkEnd w:id="389"/>
    </w:p>
    <w:p>
      <w:pPr>
        <w:pStyle w:val="Style36"/>
        <w:keepNext/>
        <w:keepLines/>
        <w:widowControl w:val="0"/>
        <w:numPr>
          <w:ilvl w:val="0"/>
          <w:numId w:val="15"/>
        </w:numPr>
        <w:shd w:val="clear" w:color="auto" w:fill="auto"/>
        <w:tabs>
          <w:tab w:pos="493" w:val="left"/>
        </w:tabs>
        <w:bidi w:val="0"/>
        <w:spacing w:before="0" w:after="360" w:line="313" w:lineRule="exact"/>
        <w:ind w:left="0" w:right="0" w:firstLine="0"/>
        <w:jc w:val="left"/>
      </w:pPr>
      <w:bookmarkStart w:id="390" w:name="bookmark390"/>
      <w:bookmarkStart w:id="391" w:name="bookmark391"/>
      <w:bookmarkStart w:id="392" w:name="bookmark392"/>
      <w:bookmarkStart w:id="393" w:name="bookmark393"/>
      <w:bookmarkEnd w:id="392"/>
      <w:r>
        <w:rPr>
          <w:color w:val="000000"/>
          <w:spacing w:val="0"/>
          <w:w w:val="100"/>
          <w:position w:val="0"/>
        </w:rPr>
        <w:t>委托理财情况</w:t>
      </w:r>
      <w:bookmarkEnd w:id="390"/>
      <w:bookmarkEnd w:id="391"/>
      <w:bookmarkEnd w:id="39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36"/>
        <w:keepNext/>
        <w:keepLines/>
        <w:widowControl w:val="0"/>
        <w:numPr>
          <w:ilvl w:val="0"/>
          <w:numId w:val="15"/>
        </w:numPr>
        <w:shd w:val="clear" w:color="auto" w:fill="auto"/>
        <w:tabs>
          <w:tab w:pos="493" w:val="left"/>
        </w:tabs>
        <w:bidi w:val="0"/>
        <w:spacing w:before="0" w:after="360" w:line="313" w:lineRule="exact"/>
        <w:ind w:left="0" w:right="0" w:firstLine="0"/>
        <w:jc w:val="left"/>
      </w:pPr>
      <w:bookmarkStart w:id="394" w:name="bookmark394"/>
      <w:bookmarkStart w:id="395" w:name="bookmark395"/>
      <w:bookmarkStart w:id="396" w:name="bookmark396"/>
      <w:bookmarkStart w:id="397" w:name="bookmark397"/>
      <w:bookmarkEnd w:id="396"/>
      <w:r>
        <w:rPr>
          <w:color w:val="000000"/>
          <w:spacing w:val="0"/>
          <w:w w:val="100"/>
          <w:position w:val="0"/>
        </w:rPr>
        <w:t>委托贷款情况</w:t>
      </w:r>
      <w:bookmarkEnd w:id="394"/>
      <w:bookmarkEnd w:id="395"/>
      <w:bookmarkEnd w:id="39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line="313" w:lineRule="exact"/>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其他重大合同</w:t>
      </w:r>
      <w:bookmarkEnd w:id="398"/>
      <w:bookmarkEnd w:id="399"/>
      <w:bookmarkEnd w:id="40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0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十七、社会责任情况</w:t>
      </w:r>
      <w:bookmarkEnd w:id="402"/>
      <w:bookmarkEnd w:id="403"/>
      <w:bookmarkEnd w:id="404"/>
    </w:p>
    <w:p>
      <w:pPr>
        <w:pStyle w:val="Style31"/>
        <w:keepNext/>
        <w:keepLines/>
        <w:widowControl w:val="0"/>
        <w:shd w:val="clear" w:color="auto" w:fill="auto"/>
        <w:tabs>
          <w:tab w:pos="368" w:val="left"/>
        </w:tabs>
        <w:bidi w:val="0"/>
        <w:spacing w:before="0" w:line="313" w:lineRule="exact"/>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履行精准扶贫社会责任情况</w:t>
      </w:r>
      <w:bookmarkEnd w:id="405"/>
      <w:bookmarkEnd w:id="406"/>
      <w:bookmarkEnd w:id="408"/>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00" w:line="313" w:lineRule="exact"/>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履行其他社会责任的情况</w:t>
      </w:r>
      <w:bookmarkEnd w:id="409"/>
      <w:bookmarkEnd w:id="410"/>
      <w:bookmarkEnd w:id="412"/>
    </w:p>
    <w:p>
      <w:pPr>
        <w:pStyle w:val="Style50"/>
        <w:keepNext w:val="0"/>
        <w:keepLines w:val="0"/>
        <w:widowControl w:val="0"/>
        <w:shd w:val="clear" w:color="auto" w:fill="auto"/>
        <w:bidi w:val="0"/>
        <w:spacing w:before="0" w:after="0"/>
        <w:ind w:left="0" w:right="0"/>
        <w:jc w:val="both"/>
      </w:pPr>
      <w:r>
        <w:rPr>
          <w:color w:val="000000"/>
          <w:spacing w:val="0"/>
          <w:w w:val="100"/>
          <w:position w:val="0"/>
        </w:rPr>
        <w:t>社会责任是企业的经营之本，在遵纪守法、合规经营的同时，公司高度重视企业责任的履行。公司根 据《公司法》、《证券法》、《股票上市规则》、《主板上市公司规范运作指引》等法律法规、部门规章、 规范性文件和《公司章程》的规定，规范公司治理结构和建立健全内部控制制度，依法召开股东大会、董 事会、监事会，严格履行信息披露义务，积极承担社会责任，采取有效措施保护投资者特别是中小投资者 的合法权益。</w:t>
      </w:r>
    </w:p>
    <w:p>
      <w:pPr>
        <w:pStyle w:val="Style50"/>
        <w:keepNext w:val="0"/>
        <w:keepLines w:val="0"/>
        <w:widowControl w:val="0"/>
        <w:shd w:val="clear" w:color="auto" w:fill="auto"/>
        <w:bidi w:val="0"/>
        <w:spacing w:before="0" w:after="0"/>
        <w:ind w:left="0" w:right="0"/>
        <w:jc w:val="both"/>
      </w:pPr>
      <w:bookmarkStart w:id="413" w:name="bookmark413"/>
      <w:r>
        <w:rPr>
          <w:b/>
          <w:bCs/>
          <w:color w:val="000000"/>
          <w:spacing w:val="0"/>
          <w:w w:val="100"/>
          <w:position w:val="0"/>
        </w:rPr>
        <w:t>1</w:t>
      </w:r>
      <w:bookmarkEnd w:id="413"/>
      <w:r>
        <w:rPr>
          <w:color w:val="000000"/>
          <w:spacing w:val="0"/>
          <w:w w:val="100"/>
          <w:position w:val="0"/>
        </w:rPr>
        <w:t>、 股东及债权人权益保护：公司依法召开股东大会，根据《深圳证券交易所上市公司股东大会网络投 票实施细则》的规定积极提供网络投票的方式扩大股东参与股东大会的比例。公司严格依法履行信息披露 义务，积极配合监管机关的各类调查、检查及问询工作。公司在经营决策过程中，充分考虑债权人的合法 权益。</w:t>
      </w:r>
    </w:p>
    <w:p>
      <w:pPr>
        <w:pStyle w:val="Style50"/>
        <w:keepNext w:val="0"/>
        <w:keepLines w:val="0"/>
        <w:widowControl w:val="0"/>
        <w:shd w:val="clear" w:color="auto" w:fill="auto"/>
        <w:tabs>
          <w:tab w:pos="704" w:val="left"/>
        </w:tabs>
        <w:bidi w:val="0"/>
        <w:spacing w:before="0" w:after="0"/>
        <w:ind w:left="0" w:right="0"/>
        <w:jc w:val="both"/>
      </w:pPr>
      <w:bookmarkStart w:id="414" w:name="bookmark414"/>
      <w:r>
        <w:rPr>
          <w:b/>
          <w:bCs/>
          <w:color w:val="000000"/>
          <w:spacing w:val="0"/>
          <w:w w:val="100"/>
          <w:position w:val="0"/>
        </w:rPr>
        <w:t>2</w:t>
      </w:r>
      <w:bookmarkEnd w:id="414"/>
      <w:r>
        <w:rPr>
          <w:color w:val="000000"/>
          <w:spacing w:val="0"/>
          <w:w w:val="100"/>
          <w:position w:val="0"/>
        </w:rPr>
        <w:t>、</w:t>
        <w:tab/>
        <w:t>职工权益保护：公司严格按照《劳动法》、《劳动合同法》等法律法规的要求录用职工并依法为职 工缴纳社会保险。公司还为新员工提供了系统性的入职培训让新入职的员工更好的了解公司。公司依法安 排生产经营时间，按规定为职工提供各类合法假期。在每年的</w:t>
      </w:r>
      <w:r>
        <w:rPr>
          <w:b/>
          <w:bCs/>
          <w:color w:val="000000"/>
          <w:spacing w:val="0"/>
          <w:w w:val="100"/>
          <w:position w:val="0"/>
        </w:rPr>
        <w:t>“3.8</w:t>
      </w:r>
      <w:r>
        <w:rPr>
          <w:color w:val="000000"/>
          <w:spacing w:val="0"/>
          <w:w w:val="100"/>
          <w:position w:val="0"/>
        </w:rPr>
        <w:t>妇女节</w:t>
      </w:r>
      <w:r>
        <w:rPr>
          <w:color w:val="000000"/>
          <w:spacing w:val="0"/>
          <w:w w:val="100"/>
          <w:position w:val="0"/>
        </w:rPr>
        <w:t>''</w:t>
      </w:r>
      <w:r>
        <w:rPr>
          <w:color w:val="000000"/>
          <w:spacing w:val="0"/>
          <w:w w:val="100"/>
          <w:position w:val="0"/>
        </w:rPr>
        <w:t>公司为全体女性员工送上礼品以 体现对女性同胞的关爱。公司建立了科学化、规范化、系统化的培训管理体系，积极筹划各类培训工作以 促使员工不断提升职业技能，同时提供经费以鼓励员工积极参加各类社会培训以取得相关执业资格。公司 每年一度的年会为全体员工提供了展现才艺的舞台，也为员工之间、员工与企业之间提供了建立深厚情谊 的机会，促进了员工良好人际关系的发展和公司舒适工作环境创建。</w:t>
      </w:r>
    </w:p>
    <w:p>
      <w:pPr>
        <w:pStyle w:val="Style50"/>
        <w:keepNext w:val="0"/>
        <w:keepLines w:val="0"/>
        <w:widowControl w:val="0"/>
        <w:shd w:val="clear" w:color="auto" w:fill="auto"/>
        <w:bidi w:val="0"/>
        <w:spacing w:before="0" w:after="300"/>
        <w:ind w:left="0" w:right="0"/>
        <w:jc w:val="both"/>
      </w:pPr>
      <w:bookmarkStart w:id="415" w:name="bookmark415"/>
      <w:r>
        <w:rPr>
          <w:b/>
          <w:bCs/>
          <w:color w:val="000000"/>
          <w:spacing w:val="0"/>
          <w:w w:val="100"/>
          <w:position w:val="0"/>
        </w:rPr>
        <w:t>3</w:t>
      </w:r>
      <w:bookmarkEnd w:id="415"/>
      <w:r>
        <w:rPr>
          <w:color w:val="000000"/>
          <w:spacing w:val="0"/>
          <w:w w:val="100"/>
          <w:position w:val="0"/>
        </w:rPr>
        <w:t>、 参加公益事业：公司认真履行社会职责，每年按时交纳在社会团体职务中应承担的企业责任，积极 参加社会公益活动。</w:t>
      </w:r>
      <w:r>
        <w:rPr>
          <w:b/>
          <w:bCs/>
          <w:color w:val="000000"/>
          <w:spacing w:val="0"/>
          <w:w w:val="100"/>
          <w:position w:val="0"/>
        </w:rPr>
        <w:t>2016</w:t>
      </w:r>
      <w:r>
        <w:rPr>
          <w:color w:val="000000"/>
          <w:spacing w:val="0"/>
          <w:w w:val="100"/>
          <w:position w:val="0"/>
        </w:rPr>
        <w:t>年，公司积极响应党中央</w:t>
      </w:r>
      <w:r>
        <w:rPr>
          <w:b/>
          <w:bCs/>
          <w:color w:val="000000"/>
          <w:spacing w:val="0"/>
          <w:w w:val="100"/>
          <w:position w:val="0"/>
        </w:rPr>
        <w:t>“</w:t>
      </w:r>
      <w:r>
        <w:rPr>
          <w:color w:val="000000"/>
          <w:spacing w:val="0"/>
          <w:w w:val="100"/>
          <w:position w:val="0"/>
        </w:rPr>
        <w:t>精准扶贫''号召，为邓小平同志的故乡群策村提供</w:t>
      </w:r>
      <w:r>
        <w:rPr>
          <w:b/>
          <w:bCs/>
          <w:color w:val="000000"/>
          <w:spacing w:val="0"/>
          <w:w w:val="100"/>
          <w:position w:val="0"/>
        </w:rPr>
        <w:t>10</w:t>
      </w:r>
      <w:r>
        <w:rPr>
          <w:color w:val="000000"/>
          <w:spacing w:val="0"/>
          <w:w w:val="100"/>
          <w:position w:val="0"/>
        </w:rPr>
        <w:t>万 元的爱心帮扶资金。</w:t>
      </w:r>
    </w:p>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6" w:lineRule="exact"/>
        <w:ind w:left="0" w:right="0" w:firstLine="0"/>
        <w:jc w:val="both"/>
      </w:pPr>
      <w:r>
        <w:rPr>
          <w:color w:val="000000"/>
          <w:spacing w:val="0"/>
          <w:w w:val="100"/>
          <w:position w:val="0"/>
        </w:rPr>
        <w:t>不适用</w:t>
      </w:r>
    </w:p>
    <w:p>
      <w:pPr>
        <w:pStyle w:val="Style27"/>
        <w:keepNext w:val="0"/>
        <w:keepLines w:val="0"/>
        <w:widowControl w:val="0"/>
        <w:shd w:val="clear" w:color="auto" w:fill="auto"/>
        <w:bidi w:val="0"/>
        <w:spacing w:before="0" w:after="140" w:line="316" w:lineRule="exact"/>
        <w:ind w:left="0" w:right="0" w:firstLine="0"/>
        <w:jc w:val="both"/>
      </w:pPr>
      <w:r>
        <w:rPr>
          <w:color w:val="000000"/>
          <w:spacing w:val="0"/>
          <w:w w:val="100"/>
          <w:position w:val="0"/>
        </w:rPr>
        <w:t>是否发布社会责任报告</w:t>
      </w:r>
    </w:p>
    <w:p>
      <w:pPr>
        <w:pStyle w:val="Style27"/>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both"/>
      </w:pPr>
      <w:bookmarkStart w:id="416" w:name="bookmark416"/>
      <w:bookmarkStart w:id="417" w:name="bookmark417"/>
      <w:bookmarkStart w:id="418" w:name="bookmark418"/>
      <w:r>
        <w:rPr>
          <w:color w:val="000000"/>
          <w:spacing w:val="0"/>
          <w:w w:val="100"/>
          <w:position w:val="0"/>
          <w:sz w:val="24"/>
          <w:szCs w:val="24"/>
        </w:rPr>
        <w:t>十八、其他重大事项的说明</w:t>
      </w:r>
      <w:bookmarkEnd w:id="416"/>
      <w:bookmarkEnd w:id="417"/>
      <w:bookmarkEnd w:id="418"/>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日通过中国证监会指定创业板信息披露媒体巨潮资讯网发布了《上海中信信息发展股份 有限公司关于与银川市商务局签订战略框架协议的公告》（公告编号</w:t>
      </w:r>
      <w:r>
        <w:rPr>
          <w:rFonts w:ascii="Times New Roman" w:eastAsia="Times New Roman" w:hAnsi="Times New Roman" w:cs="Times New Roman"/>
          <w:color w:val="000000"/>
          <w:spacing w:val="0"/>
          <w:w w:val="100"/>
          <w:position w:val="0"/>
          <w:sz w:val="18"/>
          <w:szCs w:val="18"/>
        </w:rPr>
        <w:t xml:space="preserve">2017-071 </w:t>
      </w:r>
      <w:r>
        <w:rPr>
          <w:color w:val="000000"/>
          <w:spacing w:val="0"/>
          <w:w w:val="100"/>
          <w:position w:val="0"/>
        </w:rPr>
        <w:t>）。</w:t>
      </w:r>
    </w:p>
    <w:p>
      <w:pPr>
        <w:pStyle w:val="Style27"/>
        <w:keepNext w:val="0"/>
        <w:keepLines w:val="0"/>
        <w:widowControl w:val="0"/>
        <w:shd w:val="clear" w:color="auto" w:fill="auto"/>
        <w:bidi w:val="0"/>
        <w:spacing w:before="0" w:after="360" w:line="317" w:lineRule="exact"/>
        <w:ind w:left="0" w:right="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日通过中国证监会指定创业板信息披露媒体巨潮资讯网发布了《上海中信信息发展股份 有限公司关于与腾讯云计算（北京）有限责任公司签订战略框架协议的公告》（公告编号</w:t>
      </w:r>
      <w:r>
        <w:rPr>
          <w:rFonts w:ascii="Times New Roman" w:eastAsia="Times New Roman" w:hAnsi="Times New Roman" w:cs="Times New Roman"/>
          <w:color w:val="000000"/>
          <w:spacing w:val="0"/>
          <w:w w:val="100"/>
          <w:position w:val="0"/>
          <w:sz w:val="18"/>
          <w:szCs w:val="18"/>
        </w:rPr>
        <w:t xml:space="preserve">2017-079 </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both"/>
      </w:pPr>
      <w:bookmarkStart w:id="419" w:name="bookmark419"/>
      <w:bookmarkStart w:id="420" w:name="bookmark420"/>
      <w:bookmarkStart w:id="421" w:name="bookmark421"/>
      <w:r>
        <w:rPr>
          <w:color w:val="000000"/>
          <w:spacing w:val="0"/>
          <w:w w:val="100"/>
          <w:position w:val="0"/>
          <w:sz w:val="24"/>
          <w:szCs w:val="24"/>
        </w:rPr>
        <w:t>十九、公司子公司重大事项</w:t>
      </w:r>
      <w:bookmarkEnd w:id="419"/>
      <w:bookmarkEnd w:id="420"/>
      <w:bookmarkEnd w:id="421"/>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日通过中国证监会指定创业板信息披露媒体巨潮资讯网发布了《上海中信信息发展股份 有限公司关于公司全资子公司对外投资暨关联交易的公告》（公告编号</w:t>
      </w:r>
      <w:r>
        <w:rPr>
          <w:rFonts w:ascii="Times New Roman" w:eastAsia="Times New Roman" w:hAnsi="Times New Roman" w:cs="Times New Roman"/>
          <w:color w:val="000000"/>
          <w:spacing w:val="0"/>
          <w:w w:val="100"/>
          <w:position w:val="0"/>
          <w:sz w:val="18"/>
          <w:szCs w:val="18"/>
        </w:rPr>
        <w:t xml:space="preserve">2017-039 </w:t>
      </w:r>
      <w:r>
        <w:rPr>
          <w:color w:val="000000"/>
          <w:spacing w:val="0"/>
          <w:w w:val="100"/>
          <w:position w:val="0"/>
        </w:rPr>
        <w:t>）。</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日通过中国证监会指定创业板信息披露媒体巨潮资讯网发布了《上海中信信息发展股份 有限公司关于全资子公司光典信息发展有限公司取得涉密信息系统集成甲级资质证书及涉密信息系统集成软件开发甲级资 质证书的公告》（公告编号</w:t>
      </w:r>
      <w:r>
        <w:rPr>
          <w:rFonts w:ascii="Times New Roman" w:eastAsia="Times New Roman" w:hAnsi="Times New Roman" w:cs="Times New Roman"/>
          <w:color w:val="000000"/>
          <w:spacing w:val="0"/>
          <w:w w:val="100"/>
          <w:position w:val="0"/>
          <w:sz w:val="18"/>
          <w:szCs w:val="18"/>
        </w:rPr>
        <w:t xml:space="preserve">2017-043 </w:t>
      </w:r>
      <w:r>
        <w:rPr>
          <w:color w:val="000000"/>
          <w:spacing w:val="0"/>
          <w:w w:val="100"/>
          <w:position w:val="0"/>
        </w:rPr>
        <w:t>）。</w:t>
      </w:r>
    </w:p>
    <w:p>
      <w:pPr>
        <w:pStyle w:val="Style27"/>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日通过中国证监会指定创业板信息披露媒体巨潮资讯网发布了《上海中信信息发展股份 有限公司关于公司全资子公司对外投资暨关联交易的公告》（公告编号</w:t>
      </w:r>
      <w:r>
        <w:rPr>
          <w:rFonts w:ascii="Times New Roman" w:eastAsia="Times New Roman" w:hAnsi="Times New Roman" w:cs="Times New Roman"/>
          <w:color w:val="000000"/>
          <w:spacing w:val="0"/>
          <w:w w:val="100"/>
          <w:position w:val="0"/>
          <w:sz w:val="18"/>
          <w:szCs w:val="18"/>
        </w:rPr>
        <w:t xml:space="preserve">2017-055 </w:t>
      </w:r>
      <w:r>
        <w:rPr>
          <w:color w:val="000000"/>
          <w:spacing w:val="0"/>
          <w:w w:val="100"/>
          <w:position w:val="0"/>
        </w:rPr>
        <w:t>）。</w:t>
      </w:r>
    </w:p>
    <w:p>
      <w:pPr>
        <w:pStyle w:val="Style27"/>
        <w:keepNext w:val="0"/>
        <w:keepLines w:val="0"/>
        <w:widowControl w:val="0"/>
        <w:shd w:val="clear" w:color="auto" w:fill="auto"/>
        <w:bidi w:val="0"/>
        <w:spacing w:before="0" w:after="300" w:line="316" w:lineRule="exact"/>
        <w:ind w:left="0" w:right="0" w:firstLine="22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日通过中国证监会指定创业板信息披露媒体巨潮资讯网发布了《上海中信信息发展股份有 限公司关于公司全资子公司对外投资设立追溯云信息发展股份有限公司暨关联交易的公告》（公告编号</w:t>
      </w:r>
      <w:r>
        <w:rPr>
          <w:rFonts w:ascii="Times New Roman" w:eastAsia="Times New Roman" w:hAnsi="Times New Roman" w:cs="Times New Roman"/>
          <w:color w:val="000000"/>
          <w:spacing w:val="0"/>
          <w:w w:val="100"/>
          <w:position w:val="0"/>
          <w:sz w:val="18"/>
          <w:szCs w:val="18"/>
        </w:rPr>
        <w:t xml:space="preserve">2017-058 </w:t>
      </w:r>
      <w:r>
        <w:rPr>
          <w:color w:val="000000"/>
          <w:spacing w:val="0"/>
          <w:w w:val="100"/>
          <w:position w:val="0"/>
        </w:rPr>
        <w:t>）。</w:t>
      </w:r>
      <w:r>
        <w:br w:type="page"/>
      </w:r>
    </w:p>
    <w:p>
      <w:pPr>
        <w:pStyle w:val="Style17"/>
        <w:keepNext/>
        <w:keepLines/>
        <w:widowControl w:val="0"/>
        <w:shd w:val="clear" w:color="auto" w:fill="auto"/>
        <w:bidi w:val="0"/>
        <w:spacing w:before="0" w:line="240" w:lineRule="auto"/>
        <w:ind w:left="0" w:right="0" w:firstLine="0"/>
        <w:jc w:val="center"/>
      </w:pPr>
      <w:bookmarkStart w:id="422" w:name="bookmark422"/>
      <w:bookmarkStart w:id="423" w:name="bookmark423"/>
      <w:bookmarkStart w:id="424" w:name="bookmark424"/>
      <w:r>
        <w:rPr>
          <w:color w:val="000000"/>
          <w:spacing w:val="0"/>
          <w:w w:val="100"/>
          <w:position w:val="0"/>
        </w:rPr>
        <w:t>第六节股份变动及股东情况</w:t>
      </w:r>
      <w:bookmarkEnd w:id="422"/>
      <w:bookmarkEnd w:id="423"/>
      <w:bookmarkEnd w:id="424"/>
    </w:p>
    <w:p>
      <w:pPr>
        <w:pStyle w:val="Style25"/>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一</w:t>
      </w:r>
      <w:bookmarkEnd w:id="427"/>
      <w:r>
        <w:rPr>
          <w:color w:val="000000"/>
          <w:spacing w:val="0"/>
          <w:w w:val="100"/>
          <w:position w:val="0"/>
          <w:sz w:val="24"/>
          <w:szCs w:val="24"/>
        </w:rPr>
        <w:t>、股份变动情况</w:t>
      </w:r>
      <w:bookmarkEnd w:id="425"/>
      <w:bookmarkEnd w:id="426"/>
      <w:bookmarkEnd w:id="428"/>
    </w:p>
    <w:p>
      <w:pPr>
        <w:pStyle w:val="Style31"/>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、股份变动情况</w:t>
      </w:r>
      <w:bookmarkEnd w:id="429"/>
      <w:bookmarkEnd w:id="430"/>
      <w:bookmarkEnd w:id="43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1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50,100,00</w:t>
            </w:r>
          </w:p>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39,946,74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50,100,00</w:t>
            </w:r>
          </w:p>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39,946,74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30,895,00</w:t>
            </w:r>
          </w:p>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-9,652,60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-9,652,60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21,242,40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19,205,00</w:t>
            </w:r>
          </w:p>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18,704,34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16,700,00</w:t>
            </w:r>
          </w:p>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28,353,26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16,700,00</w:t>
            </w:r>
          </w:p>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11,653,26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28,353,26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66,800,00</w:t>
            </w:r>
          </w:p>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4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、限售股变动原因：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日公司发布了《关于部分首次公开发行前已发行股份上市流通的提示性公告》，本次 解除限售的股份数量为</w:t>
      </w:r>
      <w:r>
        <w:rPr>
          <w:rFonts w:ascii="Times New Roman" w:eastAsia="Times New Roman" w:hAnsi="Times New Roman" w:cs="Times New Roman"/>
          <w:color w:val="000000"/>
          <w:spacing w:val="0"/>
          <w:w w:val="100"/>
          <w:position w:val="0"/>
          <w:sz w:val="18"/>
          <w:szCs w:val="18"/>
        </w:rPr>
        <w:t>13,787,520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20.64%</w:t>
      </w:r>
      <w:r>
        <w:rPr>
          <w:color w:val="000000"/>
          <w:spacing w:val="0"/>
          <w:w w:val="100"/>
          <w:position w:val="0"/>
        </w:rPr>
        <w:t>，实际可上市流通数量为</w:t>
      </w:r>
      <w:r>
        <w:rPr>
          <w:rFonts w:ascii="Times New Roman" w:eastAsia="Times New Roman" w:hAnsi="Times New Roman" w:cs="Times New Roman"/>
          <w:color w:val="000000"/>
          <w:spacing w:val="0"/>
          <w:w w:val="100"/>
          <w:position w:val="0"/>
          <w:sz w:val="18"/>
          <w:szCs w:val="18"/>
        </w:rPr>
        <w:t>11,653,260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1745%</w:t>
      </w:r>
      <w:r>
        <w:rPr>
          <w:color w:val="000000"/>
          <w:spacing w:val="0"/>
          <w:w w:val="100"/>
          <w:position w:val="0"/>
        </w:rPr>
        <w:t>。</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本次解除限售股份上市流通日期为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7"/>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、股份总数变动原因：报告期内，公司向</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股，公司有限售条件股份增加</w:t>
      </w:r>
      <w:r>
        <w:rPr>
          <w:rFonts w:ascii="Times New Roman" w:eastAsia="Times New Roman" w:hAnsi="Times New Roman" w:cs="Times New Roman"/>
          <w:color w:val="000000"/>
          <w:spacing w:val="0"/>
          <w:w w:val="100"/>
          <w:position w:val="0"/>
          <w:sz w:val="18"/>
          <w:szCs w:val="18"/>
        </w:rPr>
        <w:t xml:space="preserve">1,500,000 </w:t>
      </w:r>
      <w:r>
        <w:rPr>
          <w:color w:val="000000"/>
          <w:spacing w:val="0"/>
          <w:w w:val="100"/>
          <w:position w:val="0"/>
        </w:rPr>
        <w:t>股，公司总股本增加至</w:t>
      </w:r>
      <w:r>
        <w:rPr>
          <w:rFonts w:ascii="Times New Roman" w:eastAsia="Times New Roman" w:hAnsi="Times New Roman" w:cs="Times New Roman"/>
          <w:color w:val="000000"/>
          <w:spacing w:val="0"/>
          <w:w w:val="100"/>
          <w:position w:val="0"/>
          <w:sz w:val="18"/>
          <w:szCs w:val="18"/>
        </w:rPr>
        <w:t>68,300,000</w:t>
      </w:r>
      <w:r>
        <w:rPr>
          <w:color w:val="000000"/>
          <w:spacing w:val="0"/>
          <w:w w:val="100"/>
          <w:position w:val="0"/>
        </w:rPr>
        <w:t>股。</w:t>
      </w:r>
    </w:p>
    <w:p>
      <w:pPr>
        <w:pStyle w:val="Style27"/>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6"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日，经公司第三届董事会第九次会议及第三届监事会第七次会议审议通过了审议并通过了《关于</w:t>
      </w:r>
      <w:r>
        <w:rPr>
          <w:color w:val="000000"/>
          <w:spacing w:val="0"/>
          <w:w w:val="100"/>
          <w:position w:val="0"/>
          <w:sz w:val="18"/>
          <w:szCs w:val="18"/>
        </w:rPr>
        <w:t>〈</w:t>
      </w:r>
      <w:r>
        <w:rPr>
          <w:color w:val="000000"/>
          <w:spacing w:val="0"/>
          <w:w w:val="100"/>
          <w:position w:val="0"/>
        </w:rPr>
        <w:t>上海中信 信息发展股份有限公司首期限制性股票激励计划（草案）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及其摘要的议案》、《上海中信信息发展股份有限公司首期限制 性股票激励计划实施考核管理办法》，并于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年第一次临时股东大会审议并通过。</w:t>
      </w:r>
    </w:p>
    <w:p>
      <w:pPr>
        <w:pStyle w:val="Style27"/>
        <w:keepNext w:val="0"/>
        <w:keepLines w:val="0"/>
        <w:widowControl w:val="0"/>
        <w:shd w:val="clear" w:color="auto" w:fill="auto"/>
        <w:bidi w:val="0"/>
        <w:spacing w:before="0" w:after="0" w:line="316"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日，经公司第三届董事会第十次会议及第三届监事会第八次会议审议通过了审议并通过《关于向激励对象 授予限制性股票的议案》，公司向符合授予条件的</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万股限制性股票。独立董事发表了相关事项的独立 意见。</w:t>
      </w:r>
    </w:p>
    <w:p>
      <w:pPr>
        <w:pStyle w:val="Style27"/>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320"/>
        <w:jc w:val="both"/>
      </w:pPr>
      <w:r>
        <w:rPr>
          <w:color w:val="000000"/>
          <w:spacing w:val="0"/>
          <w:w w:val="100"/>
          <w:position w:val="0"/>
        </w:rPr>
        <w:t>公司报告期内向限制性股票激励对象定向发行了人民币普通股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股，持有人新增股份已全部在中国证券 登记结算有限公司深圳分公司办理了股份登记手续，授予限制性股票的上市日期为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年，公司向</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股，公司有限售条件股份增加</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 xml:space="preserve">股，公司总股本增加至 </w:t>
      </w:r>
      <w:r>
        <w:rPr>
          <w:rFonts w:ascii="Times New Roman" w:eastAsia="Times New Roman" w:hAnsi="Times New Roman" w:cs="Times New Roman"/>
          <w:color w:val="000000"/>
          <w:spacing w:val="0"/>
          <w:w w:val="100"/>
          <w:position w:val="0"/>
          <w:sz w:val="18"/>
          <w:szCs w:val="18"/>
        </w:rPr>
        <w:t>68,300,000</w:t>
      </w:r>
      <w:r>
        <w:rPr>
          <w:color w:val="000000"/>
          <w:spacing w:val="0"/>
          <w:w w:val="100"/>
          <w:position w:val="0"/>
        </w:rPr>
        <w:t>股。股份变动对最近一年和最近一期基本每股收益和稀释每股收益、归属于公司普通股股东的每股净资产等财务 指标的影响如下：</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报告期公司基本每股收益、稀释每股收益均为</w:t>
      </w:r>
      <w:r>
        <w:rPr>
          <w:rFonts w:ascii="Times New Roman" w:eastAsia="Times New Roman" w:hAnsi="Times New Roman" w:cs="Times New Roman"/>
          <w:color w:val="000000"/>
          <w:spacing w:val="0"/>
          <w:w w:val="100"/>
          <w:position w:val="0"/>
          <w:sz w:val="18"/>
          <w:szCs w:val="18"/>
        </w:rPr>
        <w:t>0.445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股，比去年减少</w:t>
      </w:r>
      <w:r>
        <w:rPr>
          <w:rFonts w:ascii="Times New Roman" w:eastAsia="Times New Roman" w:hAnsi="Times New Roman" w:cs="Times New Roman"/>
          <w:color w:val="000000"/>
          <w:spacing w:val="0"/>
          <w:w w:val="100"/>
          <w:position w:val="0"/>
          <w:sz w:val="18"/>
          <w:szCs w:val="18"/>
        </w:rPr>
        <w:t>31.96%</w:t>
      </w:r>
      <w:r>
        <w:rPr>
          <w:color w:val="000000"/>
          <w:spacing w:val="0"/>
          <w:w w:val="100"/>
          <w:position w:val="0"/>
        </w:rPr>
        <w:t>，归属于公司普通股股东的每股净资产</w:t>
      </w:r>
      <w:r>
        <w:rPr>
          <w:rFonts w:ascii="Times New Roman" w:eastAsia="Times New Roman" w:hAnsi="Times New Roman" w:cs="Times New Roman"/>
          <w:color w:val="000000"/>
          <w:spacing w:val="0"/>
          <w:w w:val="100"/>
          <w:position w:val="0"/>
          <w:sz w:val="18"/>
          <w:szCs w:val="18"/>
        </w:rPr>
        <w:t>6.6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股，比去年增长</w:t>
      </w:r>
      <w:r>
        <w:rPr>
          <w:rFonts w:ascii="Times New Roman" w:eastAsia="Times New Roman" w:hAnsi="Times New Roman" w:cs="Times New Roman"/>
          <w:color w:val="000000"/>
          <w:spacing w:val="0"/>
          <w:w w:val="100"/>
          <w:position w:val="0"/>
          <w:sz w:val="18"/>
          <w:szCs w:val="18"/>
        </w:rPr>
        <w:t>29.35%</w:t>
      </w:r>
      <w:r>
        <w:rPr>
          <w:color w:val="000000"/>
          <w:spacing w:val="0"/>
          <w:w w:val="100"/>
          <w:position w:val="0"/>
        </w:rPr>
        <w:t>。</w:t>
      </w:r>
    </w:p>
    <w:p>
      <w:pPr>
        <w:pStyle w:val="Style27"/>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、限售股份变动情况</w:t>
      </w:r>
      <w:bookmarkEnd w:id="433"/>
      <w:bookmarkEnd w:id="434"/>
      <w:bookmarkEnd w:id="436"/>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上海中信电子发 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21,242,400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21,242,400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15,070,080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首发前个人类限 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290,580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871,740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刘理洲</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941,880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235,470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706,410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李志卿</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741,480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556,110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授予股权激励限 制性股票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授予股权激励限 制性股票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易江南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授予股权激励限 制性股票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授予股权激励限 制性股票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授予股权激励限 制性股票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其他限制性股票 激励计划激励对 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授予股权激励限 制性股票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39,158,160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39,946,740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both"/>
      </w:pPr>
      <w:bookmarkStart w:id="437" w:name="bookmark437"/>
      <w:bookmarkStart w:id="438" w:name="bookmark438"/>
      <w:bookmarkStart w:id="439" w:name="bookmark439"/>
      <w:bookmarkStart w:id="440" w:name="bookmark440"/>
      <w:r>
        <w:rPr>
          <w:color w:val="000000"/>
          <w:spacing w:val="0"/>
          <w:w w:val="100"/>
          <w:position w:val="0"/>
          <w:sz w:val="24"/>
          <w:szCs w:val="24"/>
        </w:rPr>
        <w:t>二</w:t>
      </w:r>
      <w:bookmarkEnd w:id="439"/>
      <w:r>
        <w:rPr>
          <w:color w:val="000000"/>
          <w:spacing w:val="0"/>
          <w:w w:val="100"/>
          <w:position w:val="0"/>
          <w:sz w:val="24"/>
          <w:szCs w:val="24"/>
        </w:rPr>
        <w:t>、证券发行与上市情况</w:t>
      </w:r>
      <w:bookmarkEnd w:id="437"/>
      <w:bookmarkEnd w:id="438"/>
      <w:bookmarkEnd w:id="440"/>
    </w:p>
    <w:p>
      <w:pPr>
        <w:pStyle w:val="Style31"/>
        <w:keepNext/>
        <w:keepLines/>
        <w:widowControl w:val="0"/>
        <w:shd w:val="clear" w:color="auto" w:fill="auto"/>
        <w:bidi w:val="0"/>
        <w:spacing w:before="0" w:after="380" w:line="240" w:lineRule="auto"/>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、报告期内证券发行（不含优先股）情况</w:t>
      </w:r>
      <w:bookmarkEnd w:id="441"/>
      <w:bookmarkEnd w:id="442"/>
      <w:bookmarkEnd w:id="444"/>
    </w:p>
    <w:p>
      <w:pPr>
        <w:pStyle w:val="Style2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7"/>
        <w:keepNext w:val="0"/>
        <w:keepLines w:val="0"/>
        <w:widowControl w:val="0"/>
        <w:shd w:val="clear" w:color="auto" w:fill="auto"/>
        <w:bidi w:val="0"/>
        <w:spacing w:before="0" w:after="60" w:line="316" w:lineRule="exact"/>
        <w:ind w:left="0" w:right="0" w:firstLine="0"/>
        <w:jc w:val="both"/>
      </w:pPr>
      <w:r>
        <w:rPr>
          <w:color w:val="000000"/>
          <w:spacing w:val="0"/>
          <w:w w:val="100"/>
          <w:position w:val="0"/>
        </w:rPr>
        <w:t>报告期内证券发行（不含优先股）情况的说明</w:t>
      </w:r>
    </w:p>
    <w:p>
      <w:pPr>
        <w:pStyle w:val="Style27"/>
        <w:keepNext w:val="0"/>
        <w:keepLines w:val="0"/>
        <w:widowControl w:val="0"/>
        <w:shd w:val="clear" w:color="auto" w:fill="auto"/>
        <w:bidi w:val="0"/>
        <w:spacing w:before="0" w:after="30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日，经公司第三届董事会第九次会议及第三届监事会第七次会议审议通过了审议并通过了《关于</w:t>
      </w:r>
      <w:r>
        <w:rPr>
          <w:color w:val="000000"/>
          <w:spacing w:val="0"/>
          <w:w w:val="100"/>
          <w:position w:val="0"/>
          <w:sz w:val="18"/>
          <w:szCs w:val="18"/>
        </w:rPr>
        <w:t>〈</w:t>
      </w:r>
      <w:r>
        <w:rPr>
          <w:color w:val="000000"/>
          <w:spacing w:val="0"/>
          <w:w w:val="100"/>
          <w:position w:val="0"/>
        </w:rPr>
        <w:t>上海中信 信息发展股份有限公司首期限制性股票激励计划（草案）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及其摘要的议案》、《上海中信信息发展股份有限公司首期限制 性股票激励计划实施考核管理办法》，并于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年第一次临时股东大会审议并通过。</w:t>
      </w:r>
    </w:p>
    <w:p>
      <w:pPr>
        <w:pStyle w:val="Style27"/>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日，经公司第三届董事会第十次会议及第三届监事会第八次会议审议通过了审议并通过《关于向激励对象 授予限制性股票的议案》，公司向符合授予条件的</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万股限制性股票。独立董事发表了相关事项的独立 意见。</w:t>
      </w:r>
    </w:p>
    <w:p>
      <w:pPr>
        <w:pStyle w:val="Style31"/>
        <w:keepNext/>
        <w:keepLines/>
        <w:widowControl w:val="0"/>
        <w:shd w:val="clear" w:color="auto" w:fill="auto"/>
        <w:bidi w:val="0"/>
        <w:spacing w:before="0" w:after="380" w:line="240" w:lineRule="auto"/>
        <w:ind w:left="0" w:right="0" w:firstLine="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、公司股份总数及股东结构的变动、公司资产和负债结构的变动情况说明</w:t>
      </w:r>
      <w:bookmarkEnd w:id="445"/>
      <w:bookmarkEnd w:id="446"/>
      <w:bookmarkEnd w:id="448"/>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316" w:lineRule="exact"/>
        <w:ind w:left="0" w:right="0"/>
        <w:jc w:val="both"/>
      </w:pPr>
      <w:r>
        <w:rPr>
          <w:color w:val="000000"/>
          <w:spacing w:val="0"/>
          <w:w w:val="100"/>
          <w:position w:val="0"/>
        </w:rPr>
        <w:t>报告期内，公司向</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股，公司有限售条件股份增加</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股，公司总股本增加至</w:t>
      </w:r>
    </w:p>
    <w:p>
      <w:pPr>
        <w:pStyle w:val="Style53"/>
        <w:keepNext w:val="0"/>
        <w:keepLines w:val="0"/>
        <w:widowControl w:val="0"/>
        <w:shd w:val="clear" w:color="auto" w:fill="auto"/>
        <w:bidi w:val="0"/>
        <w:spacing w:before="0" w:line="240" w:lineRule="auto"/>
        <w:ind w:left="0" w:right="0" w:firstLine="0"/>
        <w:jc w:val="both"/>
        <w:rPr>
          <w:sz w:val="17"/>
          <w:szCs w:val="17"/>
        </w:rPr>
      </w:pPr>
      <w:r>
        <w:rPr>
          <w:color w:val="000000"/>
          <w:spacing w:val="0"/>
          <w:w w:val="100"/>
          <w:position w:val="0"/>
          <w:sz w:val="18"/>
          <w:szCs w:val="18"/>
        </w:rPr>
        <w:t>68,300,000</w:t>
      </w:r>
      <w:r>
        <w:rPr>
          <w:rFonts w:ascii="SimSun" w:eastAsia="SimSun" w:hAnsi="SimSun" w:cs="SimSun"/>
          <w:color w:val="000000"/>
          <w:spacing w:val="0"/>
          <w:w w:val="100"/>
          <w:position w:val="0"/>
          <w:sz w:val="17"/>
          <w:szCs w:val="17"/>
        </w:rPr>
        <w:t>股。</w:t>
      </w:r>
      <w:r>
        <w:br w:type="page"/>
      </w:r>
    </w:p>
    <w:p>
      <w:pPr>
        <w:pStyle w:val="Style31"/>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、现存的内部职工股情况</w:t>
      </w:r>
      <w:bookmarkEnd w:id="449"/>
      <w:bookmarkEnd w:id="450"/>
      <w:bookmarkEnd w:id="452"/>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34"/>
        <w:gridCol w:w="3845"/>
        <w:gridCol w:w="320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内部职工股的发行日期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内部职工股的发行数量（股）</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三</w:t>
      </w:r>
      <w:bookmarkEnd w:id="455"/>
      <w:r>
        <w:rPr>
          <w:color w:val="000000"/>
          <w:spacing w:val="0"/>
          <w:w w:val="100"/>
          <w:position w:val="0"/>
          <w:sz w:val="24"/>
          <w:szCs w:val="24"/>
        </w:rPr>
        <w:t>、股东和实际控制人情况</w:t>
      </w:r>
      <w:bookmarkEnd w:id="453"/>
      <w:bookmarkEnd w:id="454"/>
      <w:bookmarkEnd w:id="456"/>
    </w:p>
    <w:p>
      <w:pPr>
        <w:pStyle w:val="Style31"/>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、公司股东数量及持股情况</w:t>
      </w:r>
      <w:bookmarkEnd w:id="457"/>
      <w:bookmarkEnd w:id="458"/>
      <w:bookmarkEnd w:id="4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3"/>
        <w:gridCol w:w="802"/>
        <w:gridCol w:w="331"/>
        <w:gridCol w:w="456"/>
        <w:gridCol w:w="802"/>
        <w:gridCol w:w="826"/>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13,167</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上海中信电子发 展有限公司</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21,242,40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21,242,40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3,240,000</w:t>
            </w: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15,070,08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5,800,000</w:t>
            </w: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深圳市创新投资 集团有限公司</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2,647,772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2,647,772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上海红土创业投 资有限公司</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杨安荣</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1,062,320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190,580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樟树市统易财务 顾问有限公司</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834,900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834,900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刘理洲</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806,880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100,470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李志卿</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641,480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沈丽娟</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334,840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334,840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除上海中信电子发展有限公司和张曙华属一致行动人，深圳市创新投资集团有限公司 和上海红土创业投资有限公司属一致行动人，公司未曾知悉其他股东间是否存在关联 关系或属于《上市公司股东持股变动信息披露管理办法》规定的一致行动人。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2,647,772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2,647,772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上海红土创业投资有限公司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1,982,000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1,107,600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樟树市统易财务顾问有限公司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834,900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沈丽娟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334,840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杨安荣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190,580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甄玉芳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181,630</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浙江来兴投资管理有限公司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来兴江 南客私募证券投资基金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173,695</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厦门国际信托有限公司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卧龙一期证 券投资分级收益权组合资金信托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168,000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浙江来兴投资管理有限公司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来兴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号证券投资基金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162,288</w:t>
            </w:r>
          </w:p>
        </w:tc>
      </w:tr>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公司未曾知悉前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股东之间是否存在关联关系或属于《上市公司股东持股变动信息披露管理办法》规定 的一致行动人。</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、公司控股股东情况</w:t>
      </w:r>
      <w:bookmarkEnd w:id="461"/>
      <w:bookmarkEnd w:id="462"/>
      <w:bookmarkEnd w:id="46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203"/>
        <w:gridCol w:w="1790"/>
        <w:gridCol w:w="1594"/>
        <w:gridCol w:w="1752"/>
        <w:gridCol w:w="2242"/>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上海中信电子发展有限公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060000002014112400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持有信息发展股权，无具体</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实际经营业务</w:t>
            </w: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、公司实际控制人情况</w:t>
      </w:r>
      <w:bookmarkEnd w:id="465"/>
      <w:bookmarkEnd w:id="466"/>
      <w:bookmarkEnd w:id="46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84670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846705"/>
                    </a:xfrm>
                    <a:prstGeom prst="rect"/>
                  </pic:spPr>
                </pic:pic>
              </a:graphicData>
            </a:graphic>
          </wp:inline>
        </w:drawing>
      </w:r>
    </w:p>
    <w:p>
      <w:pPr>
        <w:widowControl w:val="0"/>
        <w:spacing w:after="279" w:line="1" w:lineRule="exact"/>
      </w:pPr>
    </w:p>
    <w:p>
      <w:pPr>
        <w:pStyle w:val="Style2"/>
        <w:keepNext w:val="0"/>
        <w:keepLines w:val="0"/>
        <w:widowControl w:val="0"/>
        <w:shd w:val="clear" w:color="auto" w:fill="auto"/>
        <w:bidi w:val="0"/>
        <w:spacing w:before="0" w:after="28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18" w:val="left"/>
        </w:tabs>
        <w:bidi w:val="0"/>
        <w:spacing w:before="0" w:after="28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4</w:t>
      </w:r>
      <w:bookmarkEnd w:id="47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9"/>
      <w:bookmarkEnd w:id="470"/>
      <w:bookmarkEnd w:id="472"/>
    </w:p>
    <w:p>
      <w:pPr>
        <w:pStyle w:val="Style27"/>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18" w:val="left"/>
        </w:tabs>
        <w:bidi w:val="0"/>
        <w:spacing w:before="0" w:after="28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5</w:t>
      </w:r>
      <w:bookmarkEnd w:id="475"/>
      <w:r>
        <w:rPr>
          <w:color w:val="000000"/>
          <w:spacing w:val="0"/>
          <w:w w:val="100"/>
          <w:position w:val="0"/>
        </w:rPr>
        <w:t>、</w:t>
        <w:tab/>
        <w:t>控股股东、实际控制人、重组方及其他承诺主体股份限制减持情况</w:t>
      </w:r>
      <w:bookmarkEnd w:id="473"/>
      <w:bookmarkEnd w:id="474"/>
      <w:bookmarkEnd w:id="476"/>
    </w:p>
    <w:p>
      <w:pPr>
        <w:pStyle w:val="Style27"/>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284" w:val="left"/>
        </w:tabs>
        <w:bidi w:val="0"/>
        <w:spacing w:before="0" w:after="0" w:line="301" w:lineRule="exact"/>
        <w:ind w:left="0" w:right="0" w:firstLine="0"/>
        <w:jc w:val="both"/>
        <w:rPr>
          <w:sz w:val="18"/>
          <w:szCs w:val="18"/>
        </w:rPr>
      </w:pPr>
      <w:bookmarkStart w:id="477" w:name="bookmark477"/>
      <w:r>
        <w:rPr>
          <w:rFonts w:ascii="Times New Roman" w:eastAsia="Times New Roman" w:hAnsi="Times New Roman" w:cs="Times New Roman"/>
          <w:color w:val="000000"/>
          <w:spacing w:val="0"/>
          <w:w w:val="100"/>
          <w:position w:val="0"/>
          <w:sz w:val="18"/>
          <w:szCs w:val="18"/>
        </w:rPr>
        <w:t>1</w:t>
      </w:r>
      <w:bookmarkEnd w:id="477"/>
      <w:r>
        <w:rPr>
          <w:color w:val="000000"/>
          <w:spacing w:val="0"/>
          <w:w w:val="100"/>
          <w:position w:val="0"/>
          <w:sz w:val="17"/>
          <w:szCs w:val="17"/>
        </w:rPr>
        <w:t>、</w:t>
        <w:tab/>
        <w:t>发行人控股股东中信电子、实际控制人张曙华承诺：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自信息发展股票在深圳证券交易所创业板上市之日起三十六个月内，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本人将不通过包括但不限于签署转让协议、进行股权托管等任何方式，减少本公司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本人所持有或者实际持有的信息 发展本次发行前已发行的股份（包括由该部分股份派生的股份如送红股、资本公积金转增等）；亦不通过由信息发展回购本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本人所直接或间接持有股份等方式，减少本公司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本人所持有或者实际持有的信息发展本次发行前已发行的股份。</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tabs>
          <w:tab w:pos="294" w:val="left"/>
        </w:tabs>
        <w:bidi w:val="0"/>
        <w:spacing w:before="0" w:after="0" w:line="314" w:lineRule="exact"/>
        <w:ind w:left="0" w:right="0" w:firstLine="0"/>
        <w:jc w:val="both"/>
        <w:rPr>
          <w:sz w:val="18"/>
          <w:szCs w:val="18"/>
        </w:rPr>
      </w:pPr>
      <w:bookmarkStart w:id="478" w:name="bookmark478"/>
      <w:r>
        <w:rPr>
          <w:rFonts w:ascii="Times New Roman" w:eastAsia="Times New Roman" w:hAnsi="Times New Roman" w:cs="Times New Roman"/>
          <w:color w:val="000000"/>
          <w:spacing w:val="0"/>
          <w:w w:val="100"/>
          <w:position w:val="0"/>
          <w:sz w:val="18"/>
          <w:szCs w:val="18"/>
        </w:rPr>
        <w:t>2</w:t>
      </w:r>
      <w:bookmarkEnd w:id="478"/>
      <w:r>
        <w:rPr>
          <w:color w:val="000000"/>
          <w:spacing w:val="0"/>
          <w:w w:val="100"/>
          <w:position w:val="0"/>
          <w:sz w:val="17"/>
          <w:szCs w:val="17"/>
        </w:rPr>
        <w:t>、</w:t>
        <w:tab/>
        <w:t>发行人实际控制人张曙华承诺：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上述三十六个月期满后，本人在担任公司的董事、高管期间，每年转让的股份不超过本 人所持有信息发展股份总数的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；离职后半年内，不转让本人所持有的信息发展股份。发行人上市后六个月内如发行人股 票连续二十个交易日的收盘价（指复权后的价格，下同）均低于发行价，或者上市后六个月期末收盘价低于发行价，本人持 有的发行人公开发行股份前已发行的股份的锁定期限将自动延长六个月。在延长锁定期内，不转让或者委托他人管理其直接 或者间接持有的发行人公开发行股票前已发行的股份,也不由发行人回购其直接或者间接持有的发行人公开发行股票前已发 行的股份。本人不因职务变更或离职等主观原因而放弃履行此承诺。</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tabs>
          <w:tab w:pos="294" w:val="left"/>
        </w:tabs>
        <w:bidi w:val="0"/>
        <w:spacing w:before="0" w:after="0" w:line="314" w:lineRule="exact"/>
        <w:ind w:left="0" w:right="0" w:firstLine="0"/>
        <w:jc w:val="both"/>
        <w:rPr>
          <w:sz w:val="18"/>
          <w:szCs w:val="18"/>
        </w:rPr>
      </w:pPr>
      <w:bookmarkStart w:id="479" w:name="bookmark479"/>
      <w:r>
        <w:rPr>
          <w:rFonts w:ascii="Times New Roman" w:eastAsia="Times New Roman" w:hAnsi="Times New Roman" w:cs="Times New Roman"/>
          <w:color w:val="000000"/>
          <w:spacing w:val="0"/>
          <w:w w:val="100"/>
          <w:position w:val="0"/>
          <w:sz w:val="18"/>
          <w:szCs w:val="18"/>
        </w:rPr>
        <w:t>3</w:t>
      </w:r>
      <w:bookmarkEnd w:id="479"/>
      <w:r>
        <w:rPr>
          <w:color w:val="000000"/>
          <w:spacing w:val="0"/>
          <w:w w:val="100"/>
          <w:position w:val="0"/>
          <w:sz w:val="17"/>
          <w:szCs w:val="17"/>
        </w:rPr>
        <w:t>、</w:t>
        <w:tab/>
        <w:t>发行人控股股东中信电子承诺：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上述三十六个月期满后，在张曙华持有中信电子的股份期间且担任公司的董事或高管期 间，中信电子每年转让的股份不超过其所持有信息发展股份总数的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；离职后半年内，中信电子不转让其所持有的信息发 展股份。发行人上市后六个月内如发行人股票连续二十个交易日的收盘价（指复权后的价格，下同）均低于发行价，或者上 市后六个月期末收盘价低于发行价，本公司持有的发行人公开发行股份前已发行的股份的锁定期限将自动延长六个月。在延 长锁定期内，不转让或者委托他人管理其直接或者间接持有的发行人公开发行股票前已发行的股份，也不由发行人回购其直 接或者间接持有的发行人公开发行股票前已发行的股份。</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tabs>
          <w:tab w:pos="294" w:val="left"/>
        </w:tabs>
        <w:bidi w:val="0"/>
        <w:spacing w:before="0" w:after="0" w:line="314" w:lineRule="exact"/>
        <w:ind w:left="0" w:right="0" w:firstLine="0"/>
        <w:jc w:val="both"/>
        <w:rPr>
          <w:sz w:val="18"/>
          <w:szCs w:val="18"/>
        </w:rPr>
      </w:pPr>
      <w:bookmarkStart w:id="480" w:name="bookmark480"/>
      <w:r>
        <w:rPr>
          <w:rFonts w:ascii="Times New Roman" w:eastAsia="Times New Roman" w:hAnsi="Times New Roman" w:cs="Times New Roman"/>
          <w:color w:val="000000"/>
          <w:spacing w:val="0"/>
          <w:w w:val="100"/>
          <w:position w:val="0"/>
          <w:sz w:val="18"/>
          <w:szCs w:val="18"/>
        </w:rPr>
        <w:t>4</w:t>
      </w:r>
      <w:bookmarkEnd w:id="480"/>
      <w:r>
        <w:rPr>
          <w:color w:val="000000"/>
          <w:spacing w:val="0"/>
          <w:w w:val="100"/>
          <w:position w:val="0"/>
          <w:sz w:val="17"/>
          <w:szCs w:val="17"/>
        </w:rPr>
        <w:t>、</w:t>
        <w:tab/>
        <w:t>发行人股东苏州国嘉创投、深创投、上海红土创投、上海统易财务分别承诺：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自信息发展股票在深圳证券交易所创业板 上市之日起十二个月内，本公司将不通过包括但不限于签署转让协议、进行股权托管等任何方式，减少本公司所持有或者实 际持有的信息发展本次发行前已发行的股份（包括由该部分股份派生的股份如送红股、资本公积金转增等）；亦不通过由信 息发展回购本公司所直接或间接持有股份等方式，减少本公司所持有或者实际持有的信息发展本次发行前已发行的股份。</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14" w:lineRule="exact"/>
        <w:ind w:left="0" w:right="0" w:firstLine="0"/>
        <w:jc w:val="both"/>
        <w:rPr>
          <w:sz w:val="18"/>
          <w:szCs w:val="18"/>
        </w:rPr>
      </w:pPr>
      <w:bookmarkStart w:id="481" w:name="bookmark481"/>
      <w:r>
        <w:rPr>
          <w:rFonts w:ascii="Times New Roman" w:eastAsia="Times New Roman" w:hAnsi="Times New Roman" w:cs="Times New Roman"/>
          <w:color w:val="000000"/>
          <w:spacing w:val="0"/>
          <w:w w:val="100"/>
          <w:position w:val="0"/>
          <w:sz w:val="18"/>
          <w:szCs w:val="18"/>
        </w:rPr>
        <w:t>5</w:t>
      </w:r>
      <w:bookmarkEnd w:id="481"/>
      <w:r>
        <w:rPr>
          <w:color w:val="000000"/>
          <w:spacing w:val="0"/>
          <w:w w:val="100"/>
          <w:position w:val="0"/>
          <w:sz w:val="17"/>
          <w:szCs w:val="17"/>
        </w:rPr>
        <w:t>、 发行人股东张志红、杨安荣、刘理洲、李志卿、刘赣分别承诺：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自信息发展股票在深圳证券交易所创业板上市之日起十 二个月内，本人将不通过包括但不限于签署转让协议、进行股权托管等任何方式，减少本人所持有或者实际持有的信息发展 本次发行前已发行的股份（包括由该部分股份派生的股份如送红股、资本公积金转增等）；亦不通过由信息发展回购本人所 直接或间接持有股份等方式，减少本人所持有或者实际持有的信息发展本次发行前已发行的股份。</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tabs>
          <w:tab w:pos="294" w:val="left"/>
        </w:tabs>
        <w:bidi w:val="0"/>
        <w:spacing w:before="0" w:after="0" w:line="314" w:lineRule="exact"/>
        <w:ind w:left="0" w:right="0" w:firstLine="0"/>
        <w:jc w:val="both"/>
        <w:rPr>
          <w:sz w:val="18"/>
          <w:szCs w:val="18"/>
        </w:rPr>
      </w:pPr>
      <w:bookmarkStart w:id="482" w:name="bookmark482"/>
      <w:r>
        <w:rPr>
          <w:rFonts w:ascii="Times New Roman" w:eastAsia="Times New Roman" w:hAnsi="Times New Roman" w:cs="Times New Roman"/>
          <w:color w:val="000000"/>
          <w:spacing w:val="0"/>
          <w:w w:val="100"/>
          <w:position w:val="0"/>
          <w:sz w:val="18"/>
          <w:szCs w:val="18"/>
        </w:rPr>
        <w:t>6</w:t>
      </w:r>
      <w:bookmarkEnd w:id="482"/>
      <w:r>
        <w:rPr>
          <w:color w:val="000000"/>
          <w:spacing w:val="0"/>
          <w:w w:val="100"/>
          <w:position w:val="0"/>
          <w:sz w:val="17"/>
          <w:szCs w:val="17"/>
        </w:rPr>
        <w:t>、</w:t>
        <w:tab/>
        <w:t>担任发行人董事、监事、高级管理人员的股东杨安荣、刘理洲、李志卿分别承诺：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上述十二个月期满后，本人在担任公 司的董事、监事、高级管理人员期间，每年转让的股份不超过本人所持有信息发展股份总数的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；离职后半年内，不转让 本人所持有的信息发展股份；本人在信息发展首次公开发行股票上市之日起六个月内申报离职的，自申报离职之日起十八个 月内不转让本人直接持有的信息发展股份；在信息发展首次公开发行股票上市之日起第七个月至第十二个月之间申报离职 的，自申报离职之日起十二个月内不转让本人直接持有的信息发展股份。发行人上市后六个月内如发行人股票连续二十个交 易日的收盘价（指复权后的价格，下同）均低于发行价，或者上市后六个月期末收盘价低于发行价，本人持有的发行人公开 发行股份前已发行的股份的锁定期限将自动延长六个月。在延长锁定期内，不转让或者委托他人管理其直接或者间接持有的 发行人公开发行股票前已发行的股份，也不由发行人回购其直接或者间接持有的发行人公开发行股票前已发行的股份。本人 不因职务变更或离职等主观原因而放弃履行此承诺。本人所持发行人公开发行股份前已发行的股份在上述锁定期期满后两年 内减持，本人承诺减持价格（指复权后的价格）不低于发行价，若低于发行价的，本人的减持所得收入归发行人所有。本人 不因职务变更或离职等主观原因而放弃履行此承诺。</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tabs>
          <w:tab w:pos="294" w:val="left"/>
        </w:tabs>
        <w:bidi w:val="0"/>
        <w:spacing w:before="0" w:after="0" w:line="314" w:lineRule="exact"/>
        <w:ind w:left="0" w:right="0" w:firstLine="0"/>
        <w:jc w:val="both"/>
        <w:rPr>
          <w:sz w:val="18"/>
          <w:szCs w:val="18"/>
        </w:rPr>
      </w:pPr>
      <w:bookmarkStart w:id="483" w:name="bookmark483"/>
      <w:r>
        <w:rPr>
          <w:rFonts w:ascii="Times New Roman" w:eastAsia="Times New Roman" w:hAnsi="Times New Roman" w:cs="Times New Roman"/>
          <w:color w:val="000000"/>
          <w:spacing w:val="0"/>
          <w:w w:val="100"/>
          <w:position w:val="0"/>
          <w:sz w:val="18"/>
          <w:szCs w:val="18"/>
        </w:rPr>
        <w:t>7</w:t>
      </w:r>
      <w:bookmarkEnd w:id="483"/>
      <w:r>
        <w:rPr>
          <w:color w:val="000000"/>
          <w:spacing w:val="0"/>
          <w:w w:val="100"/>
          <w:position w:val="0"/>
          <w:sz w:val="17"/>
          <w:szCs w:val="17"/>
        </w:rPr>
        <w:t>、</w:t>
        <w:tab/>
        <w:t>中信电子承诺：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本公司所持发行人公开发行股份前已发行的股份在锁定期期满后两年内将进行股份减持，减持股份数量 为不超过本公司所持股份数的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 xml:space="preserve">；本公司在减持股份时，将提前五个交易日向发行人提交减持原因、减持数量、未来减持 </w:t>
      </w:r>
      <w:r>
        <w:rPr>
          <w:color w:val="000000"/>
          <w:spacing w:val="0"/>
          <w:w w:val="100"/>
          <w:position w:val="0"/>
          <w:sz w:val="17"/>
          <w:szCs w:val="17"/>
        </w:rPr>
        <w:t>计划、减持对发行人治理结构及持续经营影响的说明，并由发行人在减持前三个交易日予以公告；减持将通过证券交易所集 中竞价交易系统、大宗交易系统等方式进行，并且本公司承诺减持价格（指复权后的价格）不低于发行价，若低于发行价的， 本公司的减持所得收入归发行人所有。</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tabs>
          <w:tab w:pos="284" w:val="left"/>
        </w:tabs>
        <w:bidi w:val="0"/>
        <w:spacing w:before="0" w:after="0" w:line="312" w:lineRule="exact"/>
        <w:ind w:left="0" w:right="0" w:firstLine="0"/>
        <w:jc w:val="left"/>
        <w:rPr>
          <w:sz w:val="18"/>
          <w:szCs w:val="18"/>
        </w:rPr>
      </w:pPr>
      <w:bookmarkStart w:id="484" w:name="bookmark484"/>
      <w:r>
        <w:rPr>
          <w:rFonts w:ascii="Times New Roman" w:eastAsia="Times New Roman" w:hAnsi="Times New Roman" w:cs="Times New Roman"/>
          <w:color w:val="000000"/>
          <w:spacing w:val="0"/>
          <w:w w:val="100"/>
          <w:position w:val="0"/>
          <w:sz w:val="18"/>
          <w:szCs w:val="18"/>
        </w:rPr>
        <w:t>8</w:t>
      </w:r>
      <w:bookmarkEnd w:id="484"/>
      <w:r>
        <w:rPr>
          <w:color w:val="000000"/>
          <w:spacing w:val="0"/>
          <w:w w:val="100"/>
          <w:position w:val="0"/>
          <w:sz w:val="17"/>
          <w:szCs w:val="17"/>
        </w:rPr>
        <w:t>、</w:t>
        <w:tab/>
        <w:t>张曙华承诺：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本人所持发行人公开发行股份前已发行的股份在锁定期期满后两年内减持不超过本人所持股份数的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 本人减持时，将提前五个交易日向发行人提交减持原因、减持数量、未来减持计划、减持对发行人治理结构及持续经营影响 的说明，并由发行人在减持前三个交易日予以公告；减持将通过证券交易所集中竞价交易系统、大宗交易系统等方式进行并 且本人承诺减持价格（指复权后的价格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不低于发行价，若低于发行价的，本人的减持所得收入归发行人所有。本人不因职 务变更或离职等主观原因而放弃履行此承诺。</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12" w:lineRule="exact"/>
        <w:ind w:left="0" w:right="0" w:firstLine="0"/>
        <w:jc w:val="left"/>
        <w:rPr>
          <w:sz w:val="18"/>
          <w:szCs w:val="18"/>
        </w:rPr>
        <w:sectPr>
          <w:footnotePr>
            <w:pos w:val="pageBottom"/>
            <w:numFmt w:val="decimal"/>
            <w:numRestart w:val="continuous"/>
          </w:footnotePr>
          <w:pgSz w:w="11900" w:h="16840"/>
          <w:pgMar w:top="1383" w:right="1074" w:bottom="1436" w:left="1039" w:header="0" w:footer="3" w:gutter="0"/>
          <w:cols w:space="720"/>
          <w:noEndnote/>
          <w:rtlGutter w:val="0"/>
          <w:docGrid w:linePitch="360"/>
        </w:sectPr>
      </w:pPr>
      <w:bookmarkStart w:id="485" w:name="bookmark485"/>
      <w:r>
        <w:rPr>
          <w:rFonts w:ascii="Times New Roman" w:eastAsia="Times New Roman" w:hAnsi="Times New Roman" w:cs="Times New Roman"/>
          <w:color w:val="000000"/>
          <w:spacing w:val="0"/>
          <w:w w:val="100"/>
          <w:position w:val="0"/>
          <w:sz w:val="18"/>
          <w:szCs w:val="18"/>
        </w:rPr>
        <w:t>9</w:t>
      </w:r>
      <w:bookmarkEnd w:id="485"/>
      <w:r>
        <w:rPr>
          <w:color w:val="000000"/>
          <w:spacing w:val="0"/>
          <w:w w:val="100"/>
          <w:position w:val="0"/>
          <w:sz w:val="17"/>
          <w:szCs w:val="17"/>
        </w:rPr>
        <w:t>、 深创投、上海红土、苏国嘉承诺：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本公司所持股票在锁定期满后两年内将进行股份减持，减持股份数量为不超过本公司 所持股份数的</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7"/>
          <w:szCs w:val="17"/>
        </w:rPr>
        <w:t>；本公司在减持股份时，将提前五个交易日向发行人提交减持原因、减持数量、未来减持计划、减持对 发行人治理结构及持续经营影响的说明，并由发行人在减持前三个交易日予以公告；减持将通过证券交易所集中竞价交易系 统、大宗交易系统等方式进行，且减持价格（指复权后的价格）不低于发行价；若所持股票在锁定期满后两年内减持价格低 于发行价的，则减持价格与发行价之间的差额由发行人在现金分红时从分配当年及以后年度的现金分红中予以先行扣除，且 扣除的现金分红归发行人所有。</w:t>
      </w:r>
      <w:r>
        <w:rPr>
          <w:rFonts w:ascii="Times New Roman" w:eastAsia="Times New Roman" w:hAnsi="Times New Roman" w:cs="Times New Roman"/>
          <w:color w:val="000000"/>
          <w:spacing w:val="0"/>
          <w:w w:val="100"/>
          <w:position w:val="0"/>
          <w:sz w:val="18"/>
          <w:szCs w:val="18"/>
        </w:rPr>
        <w:t>”</w:t>
      </w:r>
    </w:p>
    <w:p>
      <w:pPr>
        <w:widowControl w:val="0"/>
        <w:spacing w:line="240" w:lineRule="exact"/>
        <w:rPr>
          <w:sz w:val="19"/>
          <w:szCs w:val="19"/>
        </w:r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pgSz w:w="11900" w:h="16840"/>
          <w:pgMar w:top="1378" w:right="1034" w:bottom="1632" w:left="1084"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2682875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86" w:name="bookmark486"/>
                            <w:bookmarkStart w:id="487" w:name="bookmark487"/>
                            <w:bookmarkStart w:id="488" w:name="bookmark488"/>
                            <w:r>
                              <w:rPr>
                                <w:color w:val="000000"/>
                                <w:spacing w:val="0"/>
                                <w:w w:val="100"/>
                                <w:position w:val="0"/>
                              </w:rPr>
                              <w:t>第七节优先股相关情况</w:t>
                            </w:r>
                            <w:bookmarkEnd w:id="486"/>
                            <w:bookmarkEnd w:id="487"/>
                            <w:bookmarkEnd w:id="488"/>
                          </w:p>
                        </w:txbxContent>
                      </wps:txbx>
                      <wps:bodyPr wrap="none" lIns="0" tIns="0" rIns="0" bIns="0">
                        <a:noAutoFit/>
                      </wps:bodyPr>
                    </wps:wsp>
                  </a:graphicData>
                </a:graphic>
              </wp:anchor>
            </w:drawing>
          </mc:Choice>
          <mc:Fallback>
            <w:pict>
              <v:shape id="_x0000_s1039" type="#_x0000_t202" style="position:absolute;margin-left:211.25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86" w:name="bookmark486"/>
                      <w:bookmarkStart w:id="487" w:name="bookmark487"/>
                      <w:bookmarkStart w:id="488" w:name="bookmark488"/>
                      <w:r>
                        <w:rPr>
                          <w:color w:val="000000"/>
                          <w:spacing w:val="0"/>
                          <w:w w:val="100"/>
                          <w:position w:val="0"/>
                        </w:rPr>
                        <w:t>第七节优先股相关情况</w:t>
                      </w:r>
                      <w:bookmarkEnd w:id="486"/>
                      <w:bookmarkEnd w:id="487"/>
                      <w:bookmarkEnd w:id="488"/>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7"/>
        <w:keepNext/>
        <w:keepLines/>
        <w:widowControl w:val="0"/>
        <w:shd w:val="clear" w:color="auto" w:fill="auto"/>
        <w:bidi w:val="0"/>
        <w:spacing w:before="0" w:line="240" w:lineRule="auto"/>
        <w:ind w:left="0" w:right="0" w:firstLine="0"/>
        <w:jc w:val="center"/>
      </w:pPr>
      <w:bookmarkStart w:id="489" w:name="bookmark489"/>
      <w:bookmarkStart w:id="490" w:name="bookmark490"/>
      <w:bookmarkStart w:id="491" w:name="bookmark491"/>
      <w:r>
        <w:rPr>
          <w:color w:val="000000"/>
          <w:spacing w:val="0"/>
          <w:w w:val="100"/>
          <w:position w:val="0"/>
        </w:rPr>
        <w:t>第八节董事、监事、高级管理人员和员工情况</w:t>
      </w:r>
      <w:bookmarkEnd w:id="489"/>
      <w:bookmarkEnd w:id="490"/>
      <w:bookmarkEnd w:id="491"/>
    </w:p>
    <w:p>
      <w:pPr>
        <w:pStyle w:val="Style25"/>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一</w:t>
      </w:r>
      <w:bookmarkEnd w:id="494"/>
      <w:r>
        <w:rPr>
          <w:color w:val="000000"/>
          <w:spacing w:val="0"/>
          <w:w w:val="100"/>
          <w:position w:val="0"/>
          <w:sz w:val="24"/>
          <w:szCs w:val="24"/>
        </w:rPr>
        <w:t>、董事、监事和高级管理人员持股变动</w:t>
      </w:r>
      <w:bookmarkEnd w:id="492"/>
      <w:bookmarkEnd w:id="493"/>
      <w:bookmarkEnd w:id="495"/>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1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1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1,062,320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641,480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张元利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黄亚钧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乐嘉锦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陈若初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刘理洲</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806,880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石富义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17,915,76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17,760,86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二</w:t>
      </w:r>
      <w:bookmarkEnd w:id="498"/>
      <w:r>
        <w:rPr>
          <w:color w:val="000000"/>
          <w:spacing w:val="0"/>
          <w:w w:val="100"/>
          <w:position w:val="0"/>
          <w:sz w:val="24"/>
          <w:szCs w:val="24"/>
        </w:rPr>
        <w:t>、公司董事、监事、高级管理人员变动情况</w:t>
      </w:r>
      <w:bookmarkEnd w:id="496"/>
      <w:bookmarkEnd w:id="497"/>
      <w:bookmarkEnd w:id="499"/>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乐嘉锦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刘运宏</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三</w:t>
      </w:r>
      <w:bookmarkEnd w:id="502"/>
      <w:r>
        <w:rPr>
          <w:color w:val="000000"/>
          <w:spacing w:val="0"/>
          <w:w w:val="100"/>
          <w:position w:val="0"/>
          <w:sz w:val="24"/>
          <w:szCs w:val="24"/>
        </w:rPr>
        <w:t>、任职情况</w:t>
      </w:r>
      <w:bookmarkEnd w:id="500"/>
      <w:bookmarkEnd w:id="501"/>
      <w:bookmarkEnd w:id="503"/>
    </w:p>
    <w:p>
      <w:pPr>
        <w:pStyle w:val="Style27"/>
        <w:keepNext w:val="0"/>
        <w:keepLines w:val="0"/>
        <w:widowControl w:val="0"/>
        <w:shd w:val="clear" w:color="auto" w:fill="auto"/>
        <w:bidi w:val="0"/>
        <w:spacing w:before="0" w:after="100" w:line="32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100" w:line="320" w:lineRule="exact"/>
        <w:ind w:left="0" w:right="0" w:firstLine="0"/>
        <w:jc w:val="left"/>
      </w:pPr>
      <w:bookmarkStart w:id="504" w:name="bookmark504"/>
      <w:r>
        <w:rPr>
          <w:b/>
          <w:bCs/>
          <w:color w:val="000000"/>
          <w:spacing w:val="0"/>
          <w:w w:val="100"/>
          <w:position w:val="0"/>
        </w:rPr>
        <w:t>（</w:t>
      </w:r>
      <w:bookmarkEnd w:id="504"/>
      <w:r>
        <w:rPr>
          <w:b/>
          <w:bCs/>
          <w:color w:val="000000"/>
          <w:spacing w:val="0"/>
          <w:w w:val="100"/>
          <w:position w:val="0"/>
        </w:rPr>
        <w:t>一）董事</w:t>
      </w:r>
    </w:p>
    <w:p>
      <w:pPr>
        <w:pStyle w:val="Style27"/>
        <w:keepNext w:val="0"/>
        <w:keepLines w:val="0"/>
        <w:widowControl w:val="0"/>
        <w:numPr>
          <w:ilvl w:val="0"/>
          <w:numId w:val="17"/>
        </w:numPr>
        <w:shd w:val="clear" w:color="auto" w:fill="auto"/>
        <w:bidi w:val="0"/>
        <w:spacing w:before="0" w:after="100" w:line="307" w:lineRule="exact"/>
        <w:ind w:left="0" w:right="0" w:firstLine="320"/>
        <w:jc w:val="both"/>
      </w:pPr>
      <w:bookmarkStart w:id="505" w:name="bookmark505"/>
      <w:bookmarkEnd w:id="505"/>
      <w:r>
        <w:rPr>
          <w:b/>
          <w:bCs/>
          <w:color w:val="000000"/>
          <w:spacing w:val="0"/>
          <w:w w:val="100"/>
          <w:position w:val="0"/>
        </w:rPr>
        <w:t>张曙华先生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年任上海中信电子发展公司 副总经理；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月创办本公司，现任公司董事长、总裁，并兼任中信电子、金档信息、光典信息、追索信息执行董事。</w:t>
      </w:r>
    </w:p>
    <w:p>
      <w:pPr>
        <w:pStyle w:val="Style27"/>
        <w:keepNext w:val="0"/>
        <w:keepLines w:val="0"/>
        <w:widowControl w:val="0"/>
        <w:shd w:val="clear" w:color="auto" w:fill="auto"/>
        <w:bidi w:val="0"/>
        <w:spacing w:before="0" w:after="100" w:line="317" w:lineRule="exact"/>
        <w:ind w:left="0" w:right="0" w:firstLine="320"/>
        <w:jc w:val="both"/>
      </w:pPr>
      <w:r>
        <w:rPr>
          <w:color w:val="000000"/>
          <w:spacing w:val="0"/>
          <w:w w:val="100"/>
          <w:position w:val="0"/>
        </w:rPr>
        <w:t>张曙华先生曾荣获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年静安区杰出人才奖；</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年上海市科学技术进步奖二等奖，</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年度上海市科技进步奖，</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年度上海市软件行业标兵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年度上海软件行业优秀企业家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年度第三届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上海市静安区优秀中国特色社 会主义事业建设者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年度上海市档案科技研究成果奖三等奖，</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静安区第三批领军人才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。目前张曙华担任 的社会职务：上海市静安区政协委员，上海市静安区工商业联合会（商会）副会长。</w:t>
      </w:r>
    </w:p>
    <w:p>
      <w:pPr>
        <w:pStyle w:val="Style27"/>
        <w:keepNext w:val="0"/>
        <w:keepLines w:val="0"/>
        <w:widowControl w:val="0"/>
        <w:numPr>
          <w:ilvl w:val="0"/>
          <w:numId w:val="17"/>
        </w:numPr>
        <w:shd w:val="clear" w:color="auto" w:fill="auto"/>
        <w:tabs>
          <w:tab w:pos="657" w:val="left"/>
        </w:tabs>
        <w:bidi w:val="0"/>
        <w:spacing w:before="0" w:after="0" w:line="320" w:lineRule="exact"/>
        <w:ind w:left="0" w:right="0" w:firstLine="400"/>
        <w:jc w:val="both"/>
      </w:pPr>
      <w:bookmarkStart w:id="506" w:name="bookmark506"/>
      <w:bookmarkEnd w:id="506"/>
      <w:r>
        <w:rPr>
          <w:b/>
          <w:bCs/>
          <w:color w:val="000000"/>
          <w:spacing w:val="0"/>
          <w:w w:val="100"/>
          <w:position w:val="0"/>
        </w:rPr>
        <w:t>杨安荣先生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月出生，工学博士，教授级高级工程师。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月起就职于 中信有限，历任公司项目经理、产品部经理、软件部经理、技术总监、副总经理等职，现任公司董事，高级副总裁。</w:t>
      </w:r>
    </w:p>
    <w:p>
      <w:pPr>
        <w:pStyle w:val="Style27"/>
        <w:keepNext w:val="0"/>
        <w:keepLines w:val="0"/>
        <w:widowControl w:val="0"/>
        <w:shd w:val="clear" w:color="auto" w:fill="auto"/>
        <w:bidi w:val="0"/>
        <w:spacing w:before="0" w:after="100" w:line="320" w:lineRule="exact"/>
        <w:ind w:left="0" w:right="0" w:firstLine="400"/>
        <w:jc w:val="both"/>
      </w:pPr>
      <w:r>
        <w:rPr>
          <w:color w:val="000000"/>
          <w:spacing w:val="0"/>
          <w:w w:val="100"/>
          <w:position w:val="0"/>
        </w:rPr>
        <w:t>杨安荣先生曾荣获</w:t>
      </w:r>
      <w:r>
        <w:rPr>
          <w:rFonts w:ascii="Times New Roman" w:eastAsia="Times New Roman" w:hAnsi="Times New Roman" w:cs="Times New Roman"/>
          <w:color w:val="000000"/>
          <w:spacing w:val="0"/>
          <w:w w:val="100"/>
          <w:position w:val="0"/>
          <w:sz w:val="18"/>
          <w:szCs w:val="18"/>
        </w:rPr>
        <w:t>2001-2003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静安区先进生产（工作）者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年上海市科技进步二等奖，</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年上海市优 秀</w:t>
      </w:r>
      <w:r>
        <w:rPr>
          <w:rFonts w:ascii="Times New Roman" w:eastAsia="Times New Roman" w:hAnsi="Times New Roman" w:cs="Times New Roman"/>
          <w:color w:val="000000"/>
          <w:spacing w:val="0"/>
          <w:w w:val="100"/>
          <w:position w:val="0"/>
          <w:sz w:val="18"/>
          <w:szCs w:val="18"/>
        </w:rPr>
        <w:t xml:space="preserve">CIO </w:t>
      </w:r>
      <w:r>
        <w:rPr>
          <w:color w:val="000000"/>
          <w:spacing w:val="0"/>
          <w:w w:val="100"/>
          <w:position w:val="0"/>
        </w:rPr>
        <w:t>（信息主管、信息中心主任）提名奖，</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静安区科技创新标兵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年上海市科技进步三等奖，</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上海市软件行业标兵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年中国技术市场协会第五届金桥奖先进个人，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年静安区第七批优秀中青年拔 尖人才。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月起至今被上海市财政局聘为上海市政府采购评审专家。</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月起至今被上海市经信委聘为专项资金评 审专家。</w:t>
      </w:r>
    </w:p>
    <w:p>
      <w:pPr>
        <w:pStyle w:val="Style27"/>
        <w:keepNext w:val="0"/>
        <w:keepLines w:val="0"/>
        <w:widowControl w:val="0"/>
        <w:numPr>
          <w:ilvl w:val="0"/>
          <w:numId w:val="17"/>
        </w:numPr>
        <w:shd w:val="clear" w:color="auto" w:fill="auto"/>
        <w:tabs>
          <w:tab w:pos="297" w:val="left"/>
        </w:tabs>
        <w:bidi w:val="0"/>
        <w:spacing w:before="0" w:after="0" w:line="320" w:lineRule="exact"/>
        <w:ind w:left="0" w:right="0" w:firstLine="380"/>
        <w:jc w:val="both"/>
      </w:pPr>
      <w:bookmarkStart w:id="507" w:name="bookmark507"/>
      <w:bookmarkEnd w:id="507"/>
      <w:r>
        <w:rPr>
          <w:b/>
          <w:bCs/>
          <w:color w:val="000000"/>
          <w:spacing w:val="0"/>
          <w:w w:val="100"/>
          <w:position w:val="0"/>
        </w:rPr>
        <w:t>李志卿先生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月出生，本科学历，高级项目经理，信息系统项目管理师（高 </w:t>
      </w:r>
      <w:r>
        <w:rPr>
          <w:color w:val="000000"/>
          <w:spacing w:val="0"/>
          <w:w w:val="100"/>
          <w:position w:val="0"/>
        </w:rPr>
        <w:t>级）。</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月任江苏兰德软件有限公司产品经理；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月任上海启明软件股份有限公司产品 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月任上海仲尼软件有限公司技术总监；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月起就职于中信有限，历任技术总监、档案事业 部总经理、产品技术中心副总经理，现任公司董事、档案事业群总裁。</w:t>
      </w:r>
    </w:p>
    <w:p>
      <w:pPr>
        <w:pStyle w:val="Style27"/>
        <w:keepNext w:val="0"/>
        <w:keepLines w:val="0"/>
        <w:widowControl w:val="0"/>
        <w:shd w:val="clear" w:color="auto" w:fill="auto"/>
        <w:bidi w:val="0"/>
        <w:spacing w:before="0" w:after="100" w:line="320" w:lineRule="exact"/>
        <w:ind w:left="0" w:right="0" w:firstLine="320"/>
        <w:jc w:val="left"/>
      </w:pPr>
      <w:r>
        <w:rPr>
          <w:color w:val="000000"/>
          <w:spacing w:val="0"/>
          <w:w w:val="100"/>
          <w:position w:val="0"/>
        </w:rPr>
        <w:t>李志卿先生曾荣获</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年度上海市软件行业标兵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年度上海市科技进步奖，</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年度上海市档案科技研究成 果奖三等奖。</w:t>
      </w:r>
    </w:p>
    <w:p>
      <w:pPr>
        <w:pStyle w:val="Style27"/>
        <w:keepNext w:val="0"/>
        <w:keepLines w:val="0"/>
        <w:widowControl w:val="0"/>
        <w:numPr>
          <w:ilvl w:val="0"/>
          <w:numId w:val="17"/>
        </w:numPr>
        <w:shd w:val="clear" w:color="auto" w:fill="auto"/>
        <w:bidi w:val="0"/>
        <w:spacing w:before="0" w:after="100" w:line="319" w:lineRule="exact"/>
        <w:ind w:left="0" w:right="0" w:firstLine="320"/>
        <w:jc w:val="left"/>
      </w:pPr>
      <w:bookmarkStart w:id="508" w:name="bookmark508"/>
      <w:bookmarkEnd w:id="508"/>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张颖女士，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月出生，研究生学历，注册国际财务管理师（高级）。</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年任上海台丰食品有限公司成本会计；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年任上海中纺电子系统有限公司主管会计；</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年起就职于中信有 限，任公司财务部经理。现任公司董事、财务总监，兼任追索信息财务总监。</w:t>
      </w:r>
    </w:p>
    <w:p>
      <w:pPr>
        <w:pStyle w:val="Style27"/>
        <w:keepNext w:val="0"/>
        <w:keepLines w:val="0"/>
        <w:widowControl w:val="0"/>
        <w:numPr>
          <w:ilvl w:val="0"/>
          <w:numId w:val="17"/>
        </w:numPr>
        <w:shd w:val="clear" w:color="auto" w:fill="auto"/>
        <w:tabs>
          <w:tab w:pos="558" w:val="left"/>
        </w:tabs>
        <w:bidi w:val="0"/>
        <w:spacing w:before="0" w:after="100" w:line="314" w:lineRule="exact"/>
        <w:ind w:left="0" w:right="0" w:firstLine="320"/>
        <w:jc w:val="left"/>
      </w:pPr>
      <w:bookmarkStart w:id="509" w:name="bookmark509"/>
      <w:bookmarkEnd w:id="509"/>
      <w:r>
        <w:rPr>
          <w:b/>
          <w:bCs/>
          <w:color w:val="000000"/>
          <w:spacing w:val="0"/>
          <w:w w:val="100"/>
          <w:position w:val="0"/>
        </w:rPr>
        <w:t>张元利先生，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年任泰安市卫生局医学仪 器研究所（医疗器械维修管理站）副主任；</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年就职于联合软件，先后任部门经理、项目技术总监；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年任山大鲁能易通信息科技有限公司部门经理。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月起就职于中信有限，现任公司董事、高级副总裁。</w:t>
      </w:r>
    </w:p>
    <w:p>
      <w:pPr>
        <w:pStyle w:val="Style27"/>
        <w:keepNext w:val="0"/>
        <w:keepLines w:val="0"/>
        <w:widowControl w:val="0"/>
        <w:numPr>
          <w:ilvl w:val="0"/>
          <w:numId w:val="17"/>
        </w:numPr>
        <w:shd w:val="clear" w:color="auto" w:fill="auto"/>
        <w:bidi w:val="0"/>
        <w:spacing w:before="0" w:after="100" w:line="313" w:lineRule="exact"/>
        <w:ind w:left="0" w:right="0" w:firstLine="320"/>
        <w:jc w:val="left"/>
      </w:pPr>
      <w:bookmarkStart w:id="510" w:name="bookmark510"/>
      <w:bookmarkEnd w:id="510"/>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尹於舜先生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月出生，博士学历。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 xml:space="preserve">年任中央财经大学金融系讲师, </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年任中国京安公司金融部经理，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年任珠海经济特区金图实业公司董事长兼总经理。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 就职于深圳市创新投资集团有限公司，现任深圳市创新投资集团有限公司沪浙区域总经理，并兼任上海创新投资管理有限公 司总经理，上海红土创业投资有限公司董事，浙江红土创业投资有限公司董事、总经理，杭州红土创业投资有限公司董事、 总经理，福建华威股份有限公司董事，云南丽都花卉发展有限公司副董事长，博康智能网络科技股份有限公司董事，汉鼎信 息科技股份有限公司董事。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w:t>
      </w:r>
    </w:p>
    <w:p>
      <w:pPr>
        <w:pStyle w:val="Style27"/>
        <w:keepNext w:val="0"/>
        <w:keepLines w:val="0"/>
        <w:widowControl w:val="0"/>
        <w:numPr>
          <w:ilvl w:val="0"/>
          <w:numId w:val="17"/>
        </w:numPr>
        <w:shd w:val="clear" w:color="auto" w:fill="auto"/>
        <w:tabs>
          <w:tab w:pos="558" w:val="left"/>
        </w:tabs>
        <w:bidi w:val="0"/>
        <w:spacing w:before="0" w:after="100" w:line="315" w:lineRule="exact"/>
        <w:ind w:left="0" w:right="0" w:firstLine="320"/>
        <w:jc w:val="left"/>
      </w:pPr>
      <w:bookmarkStart w:id="511" w:name="bookmark511"/>
      <w:bookmarkEnd w:id="511"/>
      <w:r>
        <w:rPr>
          <w:b/>
          <w:bCs/>
          <w:color w:val="000000"/>
          <w:spacing w:val="0"/>
          <w:w w:val="100"/>
          <w:position w:val="0"/>
        </w:rPr>
        <w:t>黄亚钧先生，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月出生，博士学历，教授，博士生导师。历任复旦大学经济学院 副院长、院长，澳门大学副校长等职。现任复旦大学世界经济系主任，复旦大学证券研究所所长，东海证券有限责任公司独 立董事，上海欧迪芬内衣精品股份有限公司独立董事，上海紫江企业集团股份有限公司（紫江企业</w:t>
      </w:r>
      <w:r>
        <w:rPr>
          <w:rFonts w:ascii="Times New Roman" w:eastAsia="Times New Roman" w:hAnsi="Times New Roman" w:cs="Times New Roman"/>
          <w:color w:val="000000"/>
          <w:spacing w:val="0"/>
          <w:w w:val="100"/>
          <w:position w:val="0"/>
          <w:sz w:val="18"/>
          <w:szCs w:val="18"/>
        </w:rPr>
        <w:t>600210</w:t>
      </w:r>
      <w:r>
        <w:rPr>
          <w:color w:val="000000"/>
          <w:spacing w:val="0"/>
          <w:w w:val="100"/>
          <w:position w:val="0"/>
        </w:rPr>
        <w:t>）独立董事。现任 公司独立董事。</w:t>
      </w:r>
    </w:p>
    <w:p>
      <w:pPr>
        <w:pStyle w:val="Style27"/>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黄亚钧先生曾先后兼任教育部经济学教学指导委员会副主任、中国国际贸易学会常务理事、中国世界经济学会常务理 事、中国美国经济学会副会长、上海证券研究学会副会长、上海证券交易所上证指数委员会委员、深圳证券交易所特聘专家 等职务。享受国务院政府特殊津贴（</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年），入选教育部首批跨世纪优秀人才（人文社会科学），荣获中宣部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五个一工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w:t>
      </w:r>
    </w:p>
    <w:p>
      <w:pPr>
        <w:pStyle w:val="Style27"/>
        <w:keepNext w:val="0"/>
        <w:keepLines w:val="0"/>
        <w:widowControl w:val="0"/>
        <w:numPr>
          <w:ilvl w:val="0"/>
          <w:numId w:val="17"/>
        </w:numPr>
        <w:shd w:val="clear" w:color="auto" w:fill="auto"/>
        <w:tabs>
          <w:tab w:pos="558" w:val="left"/>
        </w:tabs>
        <w:bidi w:val="0"/>
        <w:spacing w:before="0" w:after="100" w:line="319" w:lineRule="exact"/>
        <w:ind w:left="0" w:right="0" w:firstLine="320"/>
        <w:jc w:val="both"/>
      </w:pPr>
      <w:bookmarkStart w:id="512" w:name="bookmark512"/>
      <w:bookmarkEnd w:id="512"/>
      <w:r>
        <w:rPr>
          <w:b/>
          <w:bCs/>
          <w:color w:val="000000"/>
          <w:spacing w:val="0"/>
          <w:w w:val="100"/>
          <w:position w:val="0"/>
        </w:rPr>
        <w:t>刘红梅女士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月出生，博士学历，教授。历任上海交通大学安泰管理学院会 计学教研室讲师，上海师范大学商学院财务管理系副教授等职。现任上海师范大学商学院财务管理系教授，并担任公司独立 董事。</w:t>
      </w:r>
    </w:p>
    <w:p>
      <w:pPr>
        <w:pStyle w:val="Style27"/>
        <w:keepNext w:val="0"/>
        <w:keepLines w:val="0"/>
        <w:widowControl w:val="0"/>
        <w:shd w:val="clear" w:color="auto" w:fill="auto"/>
        <w:bidi w:val="0"/>
        <w:spacing w:before="0" w:after="100" w:line="316" w:lineRule="exact"/>
        <w:ind w:left="0" w:right="0" w:firstLine="500"/>
        <w:jc w:val="both"/>
      </w:pPr>
      <w:r>
        <w:rPr>
          <w:color w:val="000000"/>
          <w:spacing w:val="0"/>
          <w:w w:val="100"/>
          <w:position w:val="0"/>
        </w:rPr>
        <w:t>刘红梅女士为上海市政府采购评审专家，并获得上海市曙光学者，上海市教育系统三八红旗手荣誉称号。</w:t>
      </w:r>
    </w:p>
    <w:p>
      <w:pPr>
        <w:pStyle w:val="Style27"/>
        <w:keepNext w:val="0"/>
        <w:keepLines w:val="0"/>
        <w:widowControl w:val="0"/>
        <w:numPr>
          <w:ilvl w:val="0"/>
          <w:numId w:val="17"/>
        </w:numPr>
        <w:shd w:val="clear" w:color="auto" w:fill="auto"/>
        <w:tabs>
          <w:tab w:pos="562" w:val="left"/>
        </w:tabs>
        <w:bidi w:val="0"/>
        <w:spacing w:before="0" w:after="100" w:line="317" w:lineRule="exact"/>
        <w:ind w:left="0" w:right="0" w:firstLine="320"/>
        <w:jc w:val="both"/>
      </w:pPr>
      <w:bookmarkStart w:id="513" w:name="bookmark513"/>
      <w:bookmarkEnd w:id="513"/>
      <w:r>
        <w:rPr>
          <w:b/>
          <w:bCs/>
          <w:color w:val="000000"/>
          <w:spacing w:val="0"/>
          <w:w w:val="100"/>
          <w:position w:val="0"/>
        </w:rPr>
        <w:t>乐嘉锦先生</w:t>
      </w:r>
      <w:r>
        <w:rPr>
          <w:color w:val="000000"/>
          <w:spacing w:val="0"/>
          <w:w w:val="100"/>
          <w:position w:val="0"/>
        </w:rPr>
        <w:t>，乐嘉锦，男，中国国籍，</w:t>
      </w:r>
      <w:r>
        <w:rPr>
          <w:rFonts w:ascii="Times New Roman" w:eastAsia="Times New Roman" w:hAnsi="Times New Roman" w:cs="Times New Roman"/>
          <w:color w:val="000000"/>
          <w:spacing w:val="0"/>
          <w:w w:val="100"/>
          <w:position w:val="0"/>
          <w:sz w:val="18"/>
          <w:szCs w:val="18"/>
        </w:rPr>
        <w:t>1951</w:t>
      </w:r>
      <w:r>
        <w:rPr>
          <w:color w:val="000000"/>
          <w:spacing w:val="0"/>
          <w:w w:val="100"/>
          <w:position w:val="0"/>
        </w:rPr>
        <w:t>年出生，无永久境外居留权，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年获复旦大学计算机理学硕士，教授， 博士生导师。中国计算机学会数据库专委会委员，上海市计算机用户协会副理事长，上海市数据库用户协会理事长，中国软 件行业协会理事，上海计算机开放系统协会理事长。曾任东华大学计算机学院教授、院长。现任东华大学计算机科学与技术 学院教授委员会主任、博士生导师，上海计算机开放系统协会理事长，上海市计算机用户协会副理事长，上海市计算机学会 数据库专委会主任。</w:t>
      </w:r>
    </w:p>
    <w:p>
      <w:pPr>
        <w:pStyle w:val="Style27"/>
        <w:keepNext w:val="0"/>
        <w:keepLines w:val="0"/>
        <w:widowControl w:val="0"/>
        <w:shd w:val="clear" w:color="auto" w:fill="auto"/>
        <w:bidi w:val="0"/>
        <w:spacing w:before="0" w:after="100" w:line="316" w:lineRule="exact"/>
        <w:ind w:left="0" w:right="0" w:firstLine="440"/>
        <w:jc w:val="left"/>
      </w:pPr>
      <w:bookmarkStart w:id="514" w:name="bookmark514"/>
      <w:r>
        <w:rPr>
          <w:b/>
          <w:bCs/>
          <w:color w:val="000000"/>
          <w:spacing w:val="0"/>
          <w:w w:val="100"/>
          <w:position w:val="0"/>
        </w:rPr>
        <w:t>（</w:t>
      </w:r>
      <w:bookmarkEnd w:id="514"/>
      <w:r>
        <w:rPr>
          <w:b/>
          <w:bCs/>
          <w:color w:val="000000"/>
          <w:spacing w:val="0"/>
          <w:w w:val="100"/>
          <w:position w:val="0"/>
        </w:rPr>
        <w:t>二）监事</w:t>
      </w:r>
    </w:p>
    <w:p>
      <w:pPr>
        <w:pStyle w:val="Style27"/>
        <w:keepNext w:val="0"/>
        <w:keepLines w:val="0"/>
        <w:widowControl w:val="0"/>
        <w:numPr>
          <w:ilvl w:val="0"/>
          <w:numId w:val="19"/>
        </w:numPr>
        <w:shd w:val="clear" w:color="auto" w:fill="auto"/>
        <w:tabs>
          <w:tab w:pos="558" w:val="left"/>
        </w:tabs>
        <w:bidi w:val="0"/>
        <w:spacing w:before="0" w:after="100" w:line="317" w:lineRule="exact"/>
        <w:ind w:left="0" w:right="0" w:firstLine="320"/>
        <w:jc w:val="both"/>
      </w:pPr>
      <w:bookmarkStart w:id="515" w:name="bookmark515"/>
      <w:bookmarkEnd w:id="515"/>
      <w:r>
        <w:rPr>
          <w:b/>
          <w:bCs/>
          <w:color w:val="000000"/>
          <w:spacing w:val="0"/>
          <w:w w:val="100"/>
          <w:position w:val="0"/>
        </w:rPr>
        <w:t>陈若初先生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月出生，中专学历。</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月任上海彭浦化工厂助 理工程师、科员；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月起就职于中信有限，历任公司项目部经理、商务部经理、金档信息副总经理等职。现任公司监 事会主席、金档信息总经理。</w:t>
      </w:r>
    </w:p>
    <w:p>
      <w:pPr>
        <w:pStyle w:val="Style27"/>
        <w:keepNext w:val="0"/>
        <w:keepLines w:val="0"/>
        <w:widowControl w:val="0"/>
        <w:numPr>
          <w:ilvl w:val="0"/>
          <w:numId w:val="19"/>
        </w:numPr>
        <w:shd w:val="clear" w:color="auto" w:fill="auto"/>
        <w:bidi w:val="0"/>
        <w:spacing w:before="0" w:after="120" w:line="312" w:lineRule="exact"/>
        <w:ind w:left="0" w:right="0" w:firstLine="320"/>
        <w:jc w:val="both"/>
      </w:pPr>
      <w:bookmarkStart w:id="516" w:name="bookmark516"/>
      <w:bookmarkEnd w:id="516"/>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时泂先生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年任台湾英协电通集团英业达电 子有限公司程序员；</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年任上海（香港）霸才数据信息有限公司（上海分公司）工程部开发主管；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任法国赛特有限公司信息系统开发主管；</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任万达信息股份有限公司综合业务部部门经理；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任上海 易宝软件有限公司总经理；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年起就职于信息发展，任质量管理中心质量总监，现任公司监事。</w:t>
      </w:r>
    </w:p>
    <w:p>
      <w:pPr>
        <w:pStyle w:val="Style27"/>
        <w:keepNext w:val="0"/>
        <w:keepLines w:val="0"/>
        <w:widowControl w:val="0"/>
        <w:numPr>
          <w:ilvl w:val="0"/>
          <w:numId w:val="19"/>
        </w:numPr>
        <w:shd w:val="clear" w:color="auto" w:fill="auto"/>
        <w:bidi w:val="0"/>
        <w:spacing w:before="0" w:after="120" w:line="317" w:lineRule="exact"/>
        <w:ind w:left="0" w:right="0" w:firstLine="320"/>
        <w:jc w:val="left"/>
      </w:pPr>
      <w:bookmarkStart w:id="517" w:name="bookmark517"/>
      <w:bookmarkEnd w:id="517"/>
      <w:r>
        <w:rPr>
          <w:b/>
          <w:bCs/>
          <w:color w:val="000000"/>
          <w:spacing w:val="0"/>
          <w:w w:val="100"/>
          <w:position w:val="0"/>
        </w:rPr>
        <w:t>刘理洲先生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月出生，同济大学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中级工程师。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年起就职于中信有 限，历任公司技术部经理、销售部经理、</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集成事业部总经理等职。现任公司监事，追溯事业群总裁，光典信息监事。</w:t>
      </w:r>
    </w:p>
    <w:p>
      <w:pPr>
        <w:pStyle w:val="Style27"/>
        <w:keepNext w:val="0"/>
        <w:keepLines w:val="0"/>
        <w:widowControl w:val="0"/>
        <w:shd w:val="clear" w:color="auto" w:fill="auto"/>
        <w:bidi w:val="0"/>
        <w:spacing w:before="0" w:after="120" w:line="312" w:lineRule="exact"/>
        <w:ind w:left="0" w:right="0" w:firstLine="580"/>
        <w:jc w:val="left"/>
      </w:pPr>
      <w:r>
        <w:rPr>
          <w:color w:val="000000"/>
          <w:spacing w:val="0"/>
          <w:w w:val="100"/>
          <w:position w:val="0"/>
        </w:rPr>
        <w:t>刘理洲先生曾荣获</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年度上海市科技进步奖。</w:t>
      </w:r>
    </w:p>
    <w:p>
      <w:pPr>
        <w:pStyle w:val="Style27"/>
        <w:keepNext w:val="0"/>
        <w:keepLines w:val="0"/>
        <w:widowControl w:val="0"/>
        <w:shd w:val="clear" w:color="auto" w:fill="auto"/>
        <w:bidi w:val="0"/>
        <w:spacing w:before="0" w:after="120" w:line="312" w:lineRule="exact"/>
        <w:ind w:left="0" w:right="0" w:firstLine="440"/>
        <w:jc w:val="left"/>
      </w:pPr>
      <w:bookmarkStart w:id="518" w:name="bookmark518"/>
      <w:r>
        <w:rPr>
          <w:b/>
          <w:bCs/>
          <w:color w:val="000000"/>
          <w:spacing w:val="0"/>
          <w:w w:val="100"/>
          <w:position w:val="0"/>
        </w:rPr>
        <w:t>（</w:t>
      </w:r>
      <w:bookmarkEnd w:id="518"/>
      <w:r>
        <w:rPr>
          <w:b/>
          <w:bCs/>
          <w:color w:val="000000"/>
          <w:spacing w:val="0"/>
          <w:w w:val="100"/>
          <w:position w:val="0"/>
        </w:rPr>
        <w:t>三）高级管理人员</w:t>
      </w:r>
    </w:p>
    <w:p>
      <w:pPr>
        <w:pStyle w:val="Style27"/>
        <w:keepNext w:val="0"/>
        <w:keepLines w:val="0"/>
        <w:widowControl w:val="0"/>
        <w:numPr>
          <w:ilvl w:val="0"/>
          <w:numId w:val="21"/>
        </w:numPr>
        <w:shd w:val="clear" w:color="auto" w:fill="auto"/>
        <w:tabs>
          <w:tab w:pos="626" w:val="left"/>
        </w:tabs>
        <w:bidi w:val="0"/>
        <w:spacing w:before="0" w:after="120" w:line="312" w:lineRule="exact"/>
        <w:ind w:left="0" w:right="0" w:firstLine="320"/>
        <w:jc w:val="left"/>
      </w:pPr>
      <w:bookmarkStart w:id="519" w:name="bookmark519"/>
      <w:bookmarkEnd w:id="519"/>
      <w:r>
        <w:rPr>
          <w:b/>
          <w:bCs/>
          <w:color w:val="000000"/>
          <w:spacing w:val="0"/>
          <w:w w:val="100"/>
          <w:position w:val="0"/>
        </w:rPr>
        <w:t>张曙华先生</w:t>
      </w:r>
      <w:r>
        <w:rPr>
          <w:color w:val="000000"/>
          <w:spacing w:val="0"/>
          <w:w w:val="100"/>
          <w:position w:val="0"/>
        </w:rPr>
        <w:t>，董事长、总裁，其简历见董事会成员。</w:t>
      </w:r>
    </w:p>
    <w:p>
      <w:pPr>
        <w:pStyle w:val="Style27"/>
        <w:keepNext w:val="0"/>
        <w:keepLines w:val="0"/>
        <w:widowControl w:val="0"/>
        <w:numPr>
          <w:ilvl w:val="0"/>
          <w:numId w:val="21"/>
        </w:numPr>
        <w:shd w:val="clear" w:color="auto" w:fill="auto"/>
        <w:tabs>
          <w:tab w:pos="640" w:val="left"/>
        </w:tabs>
        <w:bidi w:val="0"/>
        <w:spacing w:before="0" w:after="120" w:line="312" w:lineRule="exact"/>
        <w:ind w:left="0" w:right="0" w:firstLine="320"/>
        <w:jc w:val="left"/>
      </w:pPr>
      <w:bookmarkStart w:id="520" w:name="bookmark520"/>
      <w:bookmarkEnd w:id="520"/>
      <w:r>
        <w:rPr>
          <w:b/>
          <w:bCs/>
          <w:color w:val="000000"/>
          <w:spacing w:val="0"/>
          <w:w w:val="100"/>
          <w:position w:val="0"/>
        </w:rPr>
        <w:t>杨安荣先生</w:t>
      </w:r>
      <w:r>
        <w:rPr>
          <w:color w:val="000000"/>
          <w:spacing w:val="0"/>
          <w:w w:val="100"/>
          <w:position w:val="0"/>
        </w:rPr>
        <w:t>，董事、副总裁，其简历见董事会成员。</w:t>
      </w:r>
    </w:p>
    <w:p>
      <w:pPr>
        <w:pStyle w:val="Style27"/>
        <w:keepNext w:val="0"/>
        <w:keepLines w:val="0"/>
        <w:widowControl w:val="0"/>
        <w:numPr>
          <w:ilvl w:val="0"/>
          <w:numId w:val="21"/>
        </w:numPr>
        <w:shd w:val="clear" w:color="auto" w:fill="auto"/>
        <w:bidi w:val="0"/>
        <w:spacing w:before="0" w:after="120" w:line="312" w:lineRule="exact"/>
        <w:ind w:left="0" w:right="0" w:firstLine="320"/>
        <w:jc w:val="left"/>
      </w:pPr>
      <w:bookmarkStart w:id="521" w:name="bookmark521"/>
      <w:bookmarkEnd w:id="521"/>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石富义先生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月出生，本科学历，中级工程师</w:t>
      </w:r>
      <w:r>
        <w:rPr>
          <w:rFonts w:ascii="Arial" w:eastAsia="Arial" w:hAnsi="Arial" w:cs="Arial"/>
          <w:color w:val="000000"/>
          <w:spacing w:val="0"/>
          <w:w w:val="100"/>
          <w:position w:val="0"/>
          <w:sz w:val="15"/>
          <w:szCs w:val="15"/>
        </w:rPr>
        <w:t xml:space="preserve">o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月起就职于中信有限， 历任公司政法行业事业部经理，销售部经理，浙江分公司销售总监，浙江分公司总经理等职。现任公司董事会秘书、政法事 业群副总裁。</w:t>
      </w:r>
    </w:p>
    <w:p>
      <w:pPr>
        <w:pStyle w:val="Style27"/>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石富义先生曾荣获</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年度上海市档案科技研究成果奖二等奖，</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年度上海市软件行业标兵。并于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月被浙 江省档案学会聘为第七届理事会档案信息科学技术委员会委员。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月被广东省档案学会聘为第七届理事会副理事长。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月被山东省档案学会第七届六次常务理事会聘为副秘书长。</w:t>
      </w:r>
    </w:p>
    <w:p>
      <w:pPr>
        <w:pStyle w:val="Style27"/>
        <w:keepNext w:val="0"/>
        <w:keepLines w:val="0"/>
        <w:widowControl w:val="0"/>
        <w:numPr>
          <w:ilvl w:val="0"/>
          <w:numId w:val="21"/>
        </w:numPr>
        <w:shd w:val="clear" w:color="auto" w:fill="auto"/>
        <w:bidi w:val="0"/>
        <w:spacing w:before="0" w:after="120" w:line="240" w:lineRule="auto"/>
        <w:ind w:left="0" w:right="0" w:firstLine="320"/>
        <w:jc w:val="left"/>
      </w:pPr>
      <w:bookmarkStart w:id="522" w:name="bookmark522"/>
      <w:bookmarkEnd w:id="522"/>
      <w:r>
        <w:rPr>
          <w:b/>
          <w:bCs/>
          <w:color w:val="000000"/>
          <w:spacing w:val="0"/>
          <w:w w:val="100"/>
          <w:position w:val="0"/>
        </w:rPr>
        <w:t>张颖女士</w:t>
      </w:r>
      <w:r>
        <w:rPr>
          <w:color w:val="000000"/>
          <w:spacing w:val="0"/>
          <w:w w:val="100"/>
          <w:position w:val="0"/>
        </w:rPr>
        <w:t>，董事、财务总监，其简历见董事会成员。</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沪浙区域总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0"/>
        <w:gridCol w:w="159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黄亚钧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上海师范大学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乐嘉锦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东华大学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四</w:t>
      </w:r>
      <w:bookmarkEnd w:id="525"/>
      <w:r>
        <w:rPr>
          <w:color w:val="000000"/>
          <w:spacing w:val="0"/>
          <w:w w:val="100"/>
          <w:position w:val="0"/>
          <w:sz w:val="24"/>
          <w:szCs w:val="24"/>
        </w:rPr>
        <w:t>、董事、监事、高级管理人员报酬情况</w:t>
      </w:r>
      <w:bookmarkEnd w:id="523"/>
      <w:bookmarkEnd w:id="524"/>
      <w:bookmarkEnd w:id="52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公司董事、监事、高级管理人员报酬由基本薪酬、绩效奖励两部分组成。基本薪酬主要考虑职位、责任、能力、市场薪</w:t>
        <w:br w:type="page"/>
      </w:r>
      <w:r>
        <w:rPr>
          <w:color w:val="000000"/>
          <w:spacing w:val="0"/>
          <w:w w:val="100"/>
          <w:position w:val="0"/>
        </w:rPr>
        <w:t>资行情等因素确定，按月发放，公司董事、监事及高级管理人员基本薪酬由薪酬与考核委员会拟订，董事和监事的薪酬由股 东大会审议批准，独立董事薪酬由股东大会审议批准，高级管理人员薪酬由董事会审议批准。绩效奖励以年度经营目标为考 核基础，根据董事、监事及高级管理人员完成年度经营指标核定年度奖励总额，并根据董事、监事及高级管理人员的绩效奖 励总额、等级、系数、计算和发放办法等由薪酬考核委员会确定。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年度公司董事、监事及高级管理人员共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人（含历任 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年度实际支付</w:t>
      </w:r>
      <w:r>
        <w:rPr>
          <w:rFonts w:ascii="Times New Roman" w:eastAsia="Times New Roman" w:hAnsi="Times New Roman" w:cs="Times New Roman"/>
          <w:color w:val="000000"/>
          <w:spacing w:val="0"/>
          <w:w w:val="100"/>
          <w:position w:val="0"/>
          <w:sz w:val="18"/>
          <w:szCs w:val="18"/>
        </w:rPr>
        <w:t>451.05</w:t>
      </w:r>
      <w:r>
        <w:rPr>
          <w:color w:val="000000"/>
          <w:spacing w:val="0"/>
          <w:w w:val="100"/>
          <w:position w:val="0"/>
        </w:rPr>
        <w:t>万元。</w:t>
      </w:r>
    </w:p>
    <w:p>
      <w:pPr>
        <w:pStyle w:val="Style27"/>
        <w:keepNext w:val="0"/>
        <w:keepLines w:val="0"/>
        <w:widowControl w:val="0"/>
        <w:shd w:val="clear" w:color="auto" w:fill="auto"/>
        <w:bidi w:val="0"/>
        <w:spacing w:before="0" w:after="120" w:line="308" w:lineRule="exact"/>
        <w:ind w:left="0" w:right="0" w:firstLine="0"/>
        <w:jc w:val="both"/>
      </w:pPr>
      <w:r>
        <w:rPr>
          <w:color w:val="000000"/>
          <w:spacing w:val="0"/>
          <w:w w:val="100"/>
          <w:position w:val="0"/>
        </w:rPr>
        <w:t>公司报告期内董事、监事和高级管理人员报酬情况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杨安荣</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李志卿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张元利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尹於舜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黄亚钧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刘红梅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乐嘉锦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陈若初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刘理洲</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时涧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石富义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刘运宏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451.05</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11"/>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1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1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张元利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2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石富义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55.79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五</w:t>
      </w:r>
      <w:bookmarkEnd w:id="529"/>
      <w:r>
        <w:rPr>
          <w:color w:val="000000"/>
          <w:spacing w:val="0"/>
          <w:w w:val="100"/>
          <w:position w:val="0"/>
          <w:sz w:val="24"/>
          <w:szCs w:val="24"/>
        </w:rPr>
        <w:t>、公司员工情况</w:t>
      </w:r>
      <w:bookmarkEnd w:id="527"/>
      <w:bookmarkEnd w:id="528"/>
      <w:bookmarkEnd w:id="530"/>
    </w:p>
    <w:p>
      <w:pPr>
        <w:pStyle w:val="Style31"/>
        <w:keepNext/>
        <w:keepLines/>
        <w:widowControl w:val="0"/>
        <w:shd w:val="clear" w:color="auto" w:fill="auto"/>
        <w:bidi w:val="0"/>
        <w:spacing w:before="0" w:after="30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、员工数量、专业构成及教育程度</w:t>
      </w:r>
      <w:bookmarkEnd w:id="531"/>
      <w:bookmarkEnd w:id="532"/>
      <w:bookmarkEnd w:id="53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926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842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1,768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1,768</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709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1,768</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、薪酬政策</w:t>
      </w:r>
      <w:bookmarkEnd w:id="535"/>
      <w:bookmarkEnd w:id="536"/>
      <w:bookmarkEnd w:id="538"/>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公司高度重视人力资源建设，根据发展战略，结合人力资源现状和未来需求预测，建立和实施了薪酬管理制度，制度是 根据岗位职级与岗位类别进行制定，并切实做到岗位薪资与业绩挂钩，以提高员工的满意度，鼓励员工长期稳定的在企业发 展，同时为企业的发展做出应有的贡献。在本公司领取薪酬的人员，按国家及地方的有关规定享受本公司提供的社会保障。</w:t>
      </w:r>
    </w:p>
    <w:p>
      <w:pPr>
        <w:pStyle w:val="Style27"/>
        <w:keepNext w:val="0"/>
        <w:keepLines w:val="0"/>
        <w:widowControl w:val="0"/>
        <w:shd w:val="clear" w:color="auto" w:fill="auto"/>
        <w:bidi w:val="0"/>
        <w:spacing w:before="0" w:after="300" w:line="312" w:lineRule="exact"/>
        <w:ind w:left="0" w:right="0"/>
        <w:jc w:val="left"/>
      </w:pPr>
      <w:r>
        <w:rPr>
          <w:color w:val="000000"/>
          <w:spacing w:val="0"/>
          <w:w w:val="100"/>
          <w:position w:val="0"/>
        </w:rPr>
        <w:t>根据公司薪酬管理制度，公司员工薪酬由基本工资和绩效薪酬所组成。其中，基本工资系根据工作岗位的主要范围、职 责、重要性以及其他相关企业相关岗位的薪酬水平制定，绩效薪酬则根据绩效考核结果确定。</w:t>
      </w:r>
    </w:p>
    <w:p>
      <w:pPr>
        <w:pStyle w:val="Style31"/>
        <w:keepNext/>
        <w:keepLines/>
        <w:widowControl w:val="0"/>
        <w:shd w:val="clear" w:color="auto" w:fill="auto"/>
        <w:tabs>
          <w:tab w:pos="322" w:val="left"/>
        </w:tabs>
        <w:bidi w:val="0"/>
        <w:spacing w:before="0" w:after="26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t>培训计划</w:t>
      </w:r>
      <w:bookmarkEnd w:id="539"/>
      <w:bookmarkEnd w:id="540"/>
      <w:bookmarkEnd w:id="542"/>
    </w:p>
    <w:p>
      <w:pPr>
        <w:pStyle w:val="Style27"/>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公司非常注重人才培养和培训机制的建设，设有专门的企业内部培训机构一信息发展鹰学院，一方面，不定期聘请内、 外部教师和专家担任顾问或者讲师，对各岗位员工进行岗位培训和业务技术知识的指导；另一方面，制定并实施了系统性的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鹰计划人才培养体系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，其核心主要是借助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成长的四个典型阶段：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雏鹰、飞鹰、精鹰、雄鹰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，结合员工成长的不同阶 段，建立系统性的企业人才培育策略及相应的培训课程设置，不断提高员工管理水平和业务能力，使员工能够在技术能力与 业务能力方面得到大幅提升，并且将培训所学得的知识充分运用于实际工作中，不断提升整体素质与能力，为公司培养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 身定做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的专业化人才，为公司长期稳定的发展提供了人才资源的保障。</w:t>
      </w:r>
    </w:p>
    <w:p>
      <w:pPr>
        <w:pStyle w:val="Style27"/>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信息发展鹰学院是信息发展人才成长与发展的培训培养基地。凭借行业资源知识的储备、多元化的课程体系、专业的精 英讲师团队、注重成果导向的教学模式，为公司培养了数千名优秀行业领军人物。我们始终相信，人才培养与优化是实现个 人和企业可持续发展的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金钥匙匚此外，公司的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信息发展鹰学院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非常注重研发人员的岗位培训工作，定期组织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技术研讨 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，由研发人员参与公司新产品的开发、技术的创新、产业发展趋势的研讨，从而进一步提升研发人员的技术研发能力。</w:t>
      </w:r>
    </w:p>
    <w:p>
      <w:pPr>
        <w:pStyle w:val="Style31"/>
        <w:keepNext/>
        <w:keepLines/>
        <w:widowControl w:val="0"/>
        <w:shd w:val="clear" w:color="auto" w:fill="auto"/>
        <w:tabs>
          <w:tab w:pos="322" w:val="left"/>
        </w:tabs>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w:t>
        <w:tab/>
        <w:t>劳务外包情况</w:t>
      </w:r>
      <w:bookmarkEnd w:id="543"/>
      <w:bookmarkEnd w:id="544"/>
      <w:bookmarkEnd w:id="546"/>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1,806,347.13</w:t>
            </w:r>
          </w:p>
        </w:tc>
      </w:tr>
    </w:tbl>
    <w:p>
      <w:pPr>
        <w:sectPr>
          <w:footnotePr>
            <w:pos w:val="pageBottom"/>
            <w:numFmt w:val="decimal"/>
            <w:numRestart w:val="continuous"/>
          </w:footnotePr>
          <w:type w:val="continuous"/>
          <w:pgSz w:w="11900" w:h="16840"/>
          <w:pgMar w:top="1378" w:right="1034" w:bottom="1632" w:left="1084" w:header="0" w:footer="3" w:gutter="0"/>
          <w:cols w:space="720"/>
          <w:noEndnote/>
          <w:rtlGutter w:val="0"/>
          <w:docGrid w:linePitch="360"/>
        </w:sectPr>
      </w:pPr>
    </w:p>
    <w:p>
      <w:pPr>
        <w:pStyle w:val="Style17"/>
        <w:keepNext/>
        <w:keepLines/>
        <w:widowControl w:val="0"/>
        <w:shd w:val="clear" w:color="auto" w:fill="auto"/>
        <w:bidi w:val="0"/>
        <w:spacing w:line="240" w:lineRule="auto"/>
        <w:ind w:left="0" w:right="0" w:firstLine="0"/>
        <w:jc w:val="center"/>
      </w:pPr>
      <w:bookmarkStart w:id="547" w:name="bookmark547"/>
      <w:bookmarkStart w:id="548" w:name="bookmark548"/>
      <w:bookmarkStart w:id="549" w:name="bookmark549"/>
      <w:r>
        <w:rPr>
          <w:color w:val="000000"/>
          <w:spacing w:val="0"/>
          <w:w w:val="100"/>
          <w:position w:val="0"/>
        </w:rPr>
        <w:t>第九节公司治理</w:t>
      </w:r>
      <w:bookmarkEnd w:id="547"/>
      <w:bookmarkEnd w:id="548"/>
      <w:bookmarkEnd w:id="549"/>
    </w:p>
    <w:p>
      <w:pPr>
        <w:pStyle w:val="Style25"/>
        <w:keepNext/>
        <w:keepLines/>
        <w:widowControl w:val="0"/>
        <w:shd w:val="clear" w:color="auto" w:fill="auto"/>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一</w:t>
      </w:r>
      <w:bookmarkEnd w:id="552"/>
      <w:r>
        <w:rPr>
          <w:color w:val="000000"/>
          <w:spacing w:val="0"/>
          <w:w w:val="100"/>
          <w:position w:val="0"/>
          <w:sz w:val="24"/>
          <w:szCs w:val="24"/>
        </w:rPr>
        <w:t>、公司治理的基本状况</w:t>
      </w:r>
      <w:bookmarkEnd w:id="550"/>
      <w:bookmarkEnd w:id="551"/>
      <w:bookmarkEnd w:id="553"/>
    </w:p>
    <w:p>
      <w:pPr>
        <w:pStyle w:val="Style2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治理结构，建立健全公司内部管理和控制制度，持续深入开展公司治理活动，促进了公司规范运作，提高了公司治理水平。</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截至报告期末，公司治理的实际状况符合《上市公司治理准则》和《深圳证券交易所创业板上市公司规范运作指引》等 要求，在企业管理各个流程、重大事项、重大风险等方面发挥了较好的控制和防范作用。</w:t>
      </w:r>
    </w:p>
    <w:p>
      <w:pPr>
        <w:pStyle w:val="Style27"/>
        <w:keepNext w:val="0"/>
        <w:keepLines w:val="0"/>
        <w:widowControl w:val="0"/>
        <w:shd w:val="clear" w:color="auto" w:fill="auto"/>
        <w:tabs>
          <w:tab w:pos="803" w:val="left"/>
        </w:tabs>
        <w:bidi w:val="0"/>
        <w:spacing w:before="0" w:after="0" w:line="312" w:lineRule="exact"/>
        <w:ind w:left="0" w:right="0" w:firstLine="380"/>
        <w:jc w:val="both"/>
      </w:pPr>
      <w:bookmarkStart w:id="554" w:name="bookmark554"/>
      <w:r>
        <w:rPr>
          <w:color w:val="000000"/>
          <w:spacing w:val="0"/>
          <w:w w:val="100"/>
          <w:position w:val="0"/>
        </w:rPr>
        <w:t>一</w:t>
      </w:r>
      <w:bookmarkEnd w:id="554"/>
      <w:r>
        <w:rPr>
          <w:color w:val="000000"/>
          <w:spacing w:val="0"/>
          <w:w w:val="100"/>
          <w:position w:val="0"/>
        </w:rPr>
        <w:t>、</w:t>
        <w:tab/>
        <w:t>关于股东与股东大会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公司严格按照《公司法》、《上市公司股东大会规则》、《深圳证券交易所创业板上市公司规范运作指引》、《公司章 程》和公司《股东大会议事规则》等的规定和要求召集、召开股东大会，能够确保全体股东特别是中小股东享有平等地位， 充分行使自己的权力。同时，公司聘请专业律师见证股东大会，确保会议召集召开以及表决程序符合相关法律规定，维护股 东的合法权益。报告期内公司共召开了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次临时股东大会，会议均由董事会召集召开。</w:t>
      </w:r>
    </w:p>
    <w:p>
      <w:pPr>
        <w:pStyle w:val="Style27"/>
        <w:keepNext w:val="0"/>
        <w:keepLines w:val="0"/>
        <w:widowControl w:val="0"/>
        <w:shd w:val="clear" w:color="auto" w:fill="auto"/>
        <w:tabs>
          <w:tab w:pos="803" w:val="left"/>
        </w:tabs>
        <w:bidi w:val="0"/>
        <w:spacing w:before="0" w:after="0" w:line="312" w:lineRule="exact"/>
        <w:ind w:left="0" w:right="0" w:firstLine="380"/>
        <w:jc w:val="both"/>
      </w:pPr>
      <w:bookmarkStart w:id="555" w:name="bookmark555"/>
      <w:r>
        <w:rPr>
          <w:color w:val="000000"/>
          <w:spacing w:val="0"/>
          <w:w w:val="100"/>
          <w:position w:val="0"/>
        </w:rPr>
        <w:t>二</w:t>
      </w:r>
      <w:bookmarkEnd w:id="555"/>
      <w:r>
        <w:rPr>
          <w:color w:val="000000"/>
          <w:spacing w:val="0"/>
          <w:w w:val="100"/>
          <w:position w:val="0"/>
        </w:rPr>
        <w:t>、</w:t>
        <w:tab/>
        <w:t>关于公司与控股股东</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公司控股股东能严格规范自己的行为，通过股东大会依法行使其权利并承担义务，没有超越股东大会直接或间接干预公 司经营活动。报告期内，公司没有为控股股东提供担保，亦不存在控股股东非经营性占用公司资金的行为。公司拥有独立完 整的业务和自主经营能力，在业务、人员、资产、机构、财务上独立于控股股东。</w:t>
      </w:r>
    </w:p>
    <w:p>
      <w:pPr>
        <w:pStyle w:val="Style27"/>
        <w:keepNext w:val="0"/>
        <w:keepLines w:val="0"/>
        <w:widowControl w:val="0"/>
        <w:shd w:val="clear" w:color="auto" w:fill="auto"/>
        <w:tabs>
          <w:tab w:pos="803" w:val="left"/>
        </w:tabs>
        <w:bidi w:val="0"/>
        <w:spacing w:before="0" w:after="0" w:line="312" w:lineRule="exact"/>
        <w:ind w:left="0" w:right="0" w:firstLine="380"/>
        <w:jc w:val="both"/>
      </w:pPr>
      <w:bookmarkStart w:id="556" w:name="bookmark556"/>
      <w:r>
        <w:rPr>
          <w:color w:val="000000"/>
          <w:spacing w:val="0"/>
          <w:w w:val="100"/>
          <w:position w:val="0"/>
        </w:rPr>
        <w:t>三</w:t>
      </w:r>
      <w:bookmarkEnd w:id="556"/>
      <w:r>
        <w:rPr>
          <w:color w:val="000000"/>
          <w:spacing w:val="0"/>
          <w:w w:val="100"/>
          <w:position w:val="0"/>
        </w:rPr>
        <w:t>、</w:t>
        <w:tab/>
        <w:t>关于董事和董事会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公司已制定《董事会议事规则》、《独立董事制度》等制度确保董事会规范、高效运作和审慎、科学决策。公司董事会 由九名成员组成，其中独立董事三名，董事会成员具有履行职务所必需的知识、技能和素质，按规定出席董事会和股东大会, 勤勉尽责的履行职责和义务，同时积极参加相关培训，熟悉相关法律法规。报告期共召开董事会会议</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次。公司董事会会议 能够按照有关规定召集、召开，记录完整、准确，并妥善保存。</w:t>
      </w:r>
    </w:p>
    <w:p>
      <w:pPr>
        <w:pStyle w:val="Style27"/>
        <w:keepNext w:val="0"/>
        <w:keepLines w:val="0"/>
        <w:widowControl w:val="0"/>
        <w:shd w:val="clear" w:color="auto" w:fill="auto"/>
        <w:tabs>
          <w:tab w:pos="803" w:val="left"/>
        </w:tabs>
        <w:bidi w:val="0"/>
        <w:spacing w:before="0" w:after="0" w:line="312" w:lineRule="exact"/>
        <w:ind w:left="0" w:right="0" w:firstLine="380"/>
        <w:jc w:val="both"/>
      </w:pPr>
      <w:bookmarkStart w:id="557" w:name="bookmark557"/>
      <w:r>
        <w:rPr>
          <w:color w:val="000000"/>
          <w:spacing w:val="0"/>
          <w:w w:val="100"/>
          <w:position w:val="0"/>
        </w:rPr>
        <w:t>四</w:t>
      </w:r>
      <w:bookmarkEnd w:id="557"/>
      <w:r>
        <w:rPr>
          <w:color w:val="000000"/>
          <w:spacing w:val="0"/>
          <w:w w:val="100"/>
          <w:position w:val="0"/>
        </w:rPr>
        <w:t>、</w:t>
        <w:tab/>
        <w:t>关于监事与监事会</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《公司章程》和《监事会议事规则》的有关规定认真履行职责，对公司财务状况、重大事项以及公司董事及高级管理人员履 行职责的合法合规性等进行监督，维护公司及股东的合法权益。报告期内，公司共召开</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次监事会，会议均由监事会主席召 集召开。</w:t>
      </w:r>
    </w:p>
    <w:p>
      <w:pPr>
        <w:pStyle w:val="Style27"/>
        <w:keepNext w:val="0"/>
        <w:keepLines w:val="0"/>
        <w:widowControl w:val="0"/>
        <w:shd w:val="clear" w:color="auto" w:fill="auto"/>
        <w:tabs>
          <w:tab w:pos="803" w:val="left"/>
        </w:tabs>
        <w:bidi w:val="0"/>
        <w:spacing w:before="0" w:after="0" w:line="312" w:lineRule="exact"/>
        <w:ind w:left="0" w:right="0" w:firstLine="380"/>
        <w:jc w:val="both"/>
      </w:pPr>
      <w:bookmarkStart w:id="558" w:name="bookmark558"/>
      <w:r>
        <w:rPr>
          <w:color w:val="000000"/>
          <w:spacing w:val="0"/>
          <w:w w:val="100"/>
          <w:position w:val="0"/>
        </w:rPr>
        <w:t>五</w:t>
      </w:r>
      <w:bookmarkEnd w:id="558"/>
      <w:r>
        <w:rPr>
          <w:color w:val="000000"/>
          <w:spacing w:val="0"/>
          <w:w w:val="100"/>
          <w:position w:val="0"/>
        </w:rPr>
        <w:t>、</w:t>
        <w:tab/>
        <w:t>关于信息披露与透明度</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公司严格按照有关法律法规和公司《信息披露管理制度》的规定，加强信息披露事务管理，履行信息披露义务，并指定 《证券时报》、《中国证券报》、《上海证券报》、《证券日报》和中国证监会指定的创业板信息披露网站（巨潮资讯网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为公司信息披露报纸和网站，真实、准确、及时、完整的披露信息，确保所有投资者公平获取公司信 息。</w:t>
      </w:r>
    </w:p>
    <w:p>
      <w:pPr>
        <w:pStyle w:val="Style27"/>
        <w:keepNext w:val="0"/>
        <w:keepLines w:val="0"/>
        <w:widowControl w:val="0"/>
        <w:shd w:val="clear" w:color="auto" w:fill="auto"/>
        <w:tabs>
          <w:tab w:pos="803" w:val="left"/>
        </w:tabs>
        <w:bidi w:val="0"/>
        <w:spacing w:before="0" w:after="0" w:line="312" w:lineRule="exact"/>
        <w:ind w:left="0" w:right="0" w:firstLine="380"/>
        <w:jc w:val="both"/>
      </w:pPr>
      <w:bookmarkStart w:id="559" w:name="bookmark559"/>
      <w:r>
        <w:rPr>
          <w:color w:val="000000"/>
          <w:spacing w:val="0"/>
          <w:w w:val="100"/>
          <w:position w:val="0"/>
        </w:rPr>
        <w:t>六</w:t>
      </w:r>
      <w:bookmarkEnd w:id="559"/>
      <w:r>
        <w:rPr>
          <w:color w:val="000000"/>
          <w:spacing w:val="0"/>
          <w:w w:val="100"/>
          <w:position w:val="0"/>
        </w:rPr>
        <w:t>、</w:t>
        <w:tab/>
        <w:t>关于绩效评价与激励约束机制</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公司已建立了有效的绩效评价和激励约束机制，公司实行高管人员薪酬与企业经营目标和个人绩效挂钩的薪酬福利，公 司现有的考核及激励约束机制符合公司的发展现状。</w:t>
      </w:r>
    </w:p>
    <w:p>
      <w:pPr>
        <w:pStyle w:val="Style27"/>
        <w:keepNext w:val="0"/>
        <w:keepLines w:val="0"/>
        <w:widowControl w:val="0"/>
        <w:shd w:val="clear" w:color="auto" w:fill="auto"/>
        <w:tabs>
          <w:tab w:pos="803" w:val="left"/>
        </w:tabs>
        <w:bidi w:val="0"/>
        <w:spacing w:before="0" w:after="0" w:line="312" w:lineRule="exact"/>
        <w:ind w:left="0" w:right="0" w:firstLine="380"/>
        <w:jc w:val="both"/>
      </w:pPr>
      <w:bookmarkStart w:id="560" w:name="bookmark560"/>
      <w:r>
        <w:rPr>
          <w:color w:val="000000"/>
          <w:spacing w:val="0"/>
          <w:w w:val="100"/>
          <w:position w:val="0"/>
        </w:rPr>
        <w:t>七</w:t>
      </w:r>
      <w:bookmarkEnd w:id="560"/>
      <w:r>
        <w:rPr>
          <w:color w:val="000000"/>
          <w:spacing w:val="0"/>
          <w:w w:val="100"/>
          <w:position w:val="0"/>
        </w:rPr>
        <w:t>、</w:t>
        <w:tab/>
        <w:t>关于相关利益者</w:t>
      </w:r>
    </w:p>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公司充分尊重和维护相关利益者的合法权益，实现股东、员工、社会等各方利益的协调平衡，诚信对待供应商和客户， 坚持与相关利益者互利共赢的原则，共同推动公司持续、稳健发展。</w:t>
      </w:r>
    </w:p>
    <w:p>
      <w:pPr>
        <w:pStyle w:val="Style2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36" w:val="left"/>
        </w:tabs>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二</w:t>
      </w:r>
      <w:bookmarkEnd w:id="563"/>
      <w:r>
        <w:rPr>
          <w:color w:val="000000"/>
          <w:spacing w:val="0"/>
          <w:w w:val="100"/>
          <w:position w:val="0"/>
          <w:sz w:val="24"/>
          <w:szCs w:val="24"/>
        </w:rPr>
        <w:t>、</w:t>
        <w:tab/>
        <w:t>公司相对于控股股东在业务、人员、资产、机构、财务等方面的独立情况</w:t>
      </w:r>
      <w:bookmarkEnd w:id="561"/>
      <w:bookmarkEnd w:id="562"/>
      <w:bookmarkEnd w:id="564"/>
    </w:p>
    <w:p>
      <w:pPr>
        <w:pStyle w:val="Style27"/>
        <w:keepNext w:val="0"/>
        <w:keepLines w:val="0"/>
        <w:widowControl w:val="0"/>
        <w:shd w:val="clear" w:color="auto" w:fill="auto"/>
        <w:bidi w:val="0"/>
        <w:spacing w:before="0" w:after="0" w:line="315" w:lineRule="exact"/>
        <w:ind w:left="0" w:right="0"/>
        <w:jc w:val="left"/>
      </w:pPr>
      <w:r>
        <w:rPr>
          <w:color w:val="000000"/>
          <w:spacing w:val="0"/>
          <w:w w:val="100"/>
          <w:position w:val="0"/>
        </w:rPr>
        <w:t>公司严格按照《公司法》、《证券法》等有关法律、法规和《公司章程》的要求规范运作，与控股股东在业务、人员、 资产、机构、财务等方面完全独立，具有独立完整的业务及自主经营能力。</w:t>
      </w:r>
    </w:p>
    <w:p>
      <w:pPr>
        <w:pStyle w:val="Style27"/>
        <w:keepNext w:val="0"/>
        <w:keepLines w:val="0"/>
        <w:widowControl w:val="0"/>
        <w:shd w:val="clear" w:color="auto" w:fill="auto"/>
        <w:tabs>
          <w:tab w:pos="599" w:val="left"/>
        </w:tabs>
        <w:bidi w:val="0"/>
        <w:spacing w:before="0" w:after="0" w:line="315" w:lineRule="exact"/>
        <w:ind w:left="0" w:right="0"/>
        <w:jc w:val="left"/>
      </w:pPr>
      <w:bookmarkStart w:id="565" w:name="bookmark565"/>
      <w:r>
        <w:rPr>
          <w:rFonts w:ascii="Times New Roman" w:eastAsia="Times New Roman" w:hAnsi="Times New Roman" w:cs="Times New Roman"/>
          <w:color w:val="000000"/>
          <w:spacing w:val="0"/>
          <w:w w:val="100"/>
          <w:position w:val="0"/>
          <w:sz w:val="18"/>
          <w:szCs w:val="18"/>
        </w:rPr>
        <w:t>1</w:t>
      </w:r>
      <w:bookmarkEnd w:id="565"/>
      <w:r>
        <w:rPr>
          <w:color w:val="000000"/>
          <w:spacing w:val="0"/>
          <w:w w:val="100"/>
          <w:position w:val="0"/>
        </w:rPr>
        <w:t>、</w:t>
        <w:tab/>
        <w:t>公司的人员独立：公司的董事、监事以及高级管理人员均严格按照法定程序产生。本公司已建立独立的劳动、人事、 社会保障体系及工资管理体系，与员工签订了劳动合同，并按国家规定办理了社会保险。除本公司的总裁兼任公司控股股东 的执行董事外，公司副总裁、财务总监和董事会秘书均未在本公司的控股股东、实际控制人及其控制的其他企业中担任除董 事、监事以外的其他职务，且均未在本公司的控股股东、实际控制人及其控制的其他企业领薪。本公司的财务人员也未在本 公司的控股股东、实际控制人及其控制的其他企业中兼职。</w:t>
      </w:r>
    </w:p>
    <w:p>
      <w:pPr>
        <w:pStyle w:val="Style27"/>
        <w:keepNext w:val="0"/>
        <w:keepLines w:val="0"/>
        <w:widowControl w:val="0"/>
        <w:shd w:val="clear" w:color="auto" w:fill="auto"/>
        <w:tabs>
          <w:tab w:pos="599" w:val="left"/>
        </w:tabs>
        <w:bidi w:val="0"/>
        <w:spacing w:before="0" w:after="0" w:line="315" w:lineRule="exact"/>
        <w:ind w:left="0" w:right="0"/>
        <w:jc w:val="left"/>
      </w:pPr>
      <w:bookmarkStart w:id="566" w:name="bookmark566"/>
      <w:r>
        <w:rPr>
          <w:rFonts w:ascii="Times New Roman" w:eastAsia="Times New Roman" w:hAnsi="Times New Roman" w:cs="Times New Roman"/>
          <w:color w:val="000000"/>
          <w:spacing w:val="0"/>
          <w:w w:val="100"/>
          <w:position w:val="0"/>
          <w:sz w:val="18"/>
          <w:szCs w:val="18"/>
        </w:rPr>
        <w:t>2</w:t>
      </w:r>
      <w:bookmarkEnd w:id="566"/>
      <w:r>
        <w:rPr>
          <w:color w:val="000000"/>
          <w:spacing w:val="0"/>
          <w:w w:val="100"/>
          <w:position w:val="0"/>
        </w:rPr>
        <w:t>、</w:t>
        <w:tab/>
        <w:t>公司的资产独立完整、权属清晰：公司拥有独立的经营和办公场所，拥有经营所需的设备和其他资产，合法拥有与 生产经营有关的注册商标、专利、非专利技术、著作权的所有权或使用权，与公司股东及实际控制人的资产完全分离，产权 关系清晰，公司的资产独立完整。</w:t>
      </w:r>
    </w:p>
    <w:p>
      <w:pPr>
        <w:pStyle w:val="Style27"/>
        <w:keepNext w:val="0"/>
        <w:keepLines w:val="0"/>
        <w:widowControl w:val="0"/>
        <w:shd w:val="clear" w:color="auto" w:fill="auto"/>
        <w:tabs>
          <w:tab w:pos="609" w:val="left"/>
        </w:tabs>
        <w:bidi w:val="0"/>
        <w:spacing w:before="0" w:after="0" w:line="315" w:lineRule="exact"/>
        <w:ind w:left="0" w:right="0"/>
        <w:jc w:val="left"/>
      </w:pPr>
      <w:bookmarkStart w:id="567" w:name="bookmark567"/>
      <w:r>
        <w:rPr>
          <w:rFonts w:ascii="Times New Roman" w:eastAsia="Times New Roman" w:hAnsi="Times New Roman" w:cs="Times New Roman"/>
          <w:color w:val="000000"/>
          <w:spacing w:val="0"/>
          <w:w w:val="100"/>
          <w:position w:val="0"/>
          <w:sz w:val="18"/>
          <w:szCs w:val="18"/>
        </w:rPr>
        <w:t>3</w:t>
      </w:r>
      <w:bookmarkEnd w:id="567"/>
      <w:r>
        <w:rPr>
          <w:color w:val="000000"/>
          <w:spacing w:val="0"/>
          <w:w w:val="100"/>
          <w:position w:val="0"/>
        </w:rPr>
        <w:t>、</w:t>
        <w:tab/>
        <w:t>公司财务独立：公司建立了独立的财务部门以及独立的财务核算体系，能够独立作出财务决策，具有规范、独立的 财务会计制度和对分支机构的财务管理制度，并拥有独立的财务会计账簿。公司拥有独立的银行帐户，未与其股东或关联企 业共用银行帐户。</w:t>
      </w:r>
    </w:p>
    <w:p>
      <w:pPr>
        <w:pStyle w:val="Style27"/>
        <w:keepNext w:val="0"/>
        <w:keepLines w:val="0"/>
        <w:widowControl w:val="0"/>
        <w:shd w:val="clear" w:color="auto" w:fill="auto"/>
        <w:tabs>
          <w:tab w:pos="599" w:val="left"/>
        </w:tabs>
        <w:bidi w:val="0"/>
        <w:spacing w:before="0" w:after="0" w:line="315" w:lineRule="exact"/>
        <w:ind w:left="0" w:right="0"/>
        <w:jc w:val="left"/>
      </w:pPr>
      <w:bookmarkStart w:id="568" w:name="bookmark568"/>
      <w:r>
        <w:rPr>
          <w:rFonts w:ascii="Times New Roman" w:eastAsia="Times New Roman" w:hAnsi="Times New Roman" w:cs="Times New Roman"/>
          <w:color w:val="000000"/>
          <w:spacing w:val="0"/>
          <w:w w:val="100"/>
          <w:position w:val="0"/>
          <w:sz w:val="18"/>
          <w:szCs w:val="18"/>
        </w:rPr>
        <w:t>4</w:t>
      </w:r>
      <w:bookmarkEnd w:id="568"/>
      <w:r>
        <w:rPr>
          <w:color w:val="000000"/>
          <w:spacing w:val="0"/>
          <w:w w:val="100"/>
          <w:position w:val="0"/>
        </w:rPr>
        <w:t>、</w:t>
        <w:tab/>
        <w:t>公司机构独立：公司按照有关法律、法规、《公司章程》设立的董事会、监事会，均分别对公司股东大会负责。公 司的机构独立于股东的机构，不存在与股东合署办公的情况。公司已建立健全内部经营管理机构，独立行使经营管理职权， 不存在与股东机构混同的情形。</w:t>
      </w:r>
    </w:p>
    <w:p>
      <w:pPr>
        <w:pStyle w:val="Style27"/>
        <w:keepNext w:val="0"/>
        <w:keepLines w:val="0"/>
        <w:widowControl w:val="0"/>
        <w:shd w:val="clear" w:color="auto" w:fill="auto"/>
        <w:tabs>
          <w:tab w:pos="609" w:val="left"/>
        </w:tabs>
        <w:bidi w:val="0"/>
        <w:spacing w:before="0" w:after="340" w:line="315" w:lineRule="exact"/>
        <w:ind w:left="0" w:right="0"/>
        <w:jc w:val="left"/>
      </w:pPr>
      <w:bookmarkStart w:id="569" w:name="bookmark569"/>
      <w:r>
        <w:rPr>
          <w:rFonts w:ascii="Times New Roman" w:eastAsia="Times New Roman" w:hAnsi="Times New Roman" w:cs="Times New Roman"/>
          <w:color w:val="000000"/>
          <w:spacing w:val="0"/>
          <w:w w:val="100"/>
          <w:position w:val="0"/>
          <w:sz w:val="18"/>
          <w:szCs w:val="18"/>
        </w:rPr>
        <w:t>5</w:t>
      </w:r>
      <w:bookmarkEnd w:id="569"/>
      <w:r>
        <w:rPr>
          <w:color w:val="000000"/>
          <w:spacing w:val="0"/>
          <w:w w:val="100"/>
          <w:position w:val="0"/>
        </w:rPr>
        <w:t>、</w:t>
        <w:tab/>
        <w:t>公司业务独立：公司通过自身和下属子公司开展生产、销售业务，拥有完整的业务体系。公司独立开展业务，具备 直接面向市场独立经营的能力。公司的业务独立于控股股东、实际控制人，与控股股东、实际控制人不存在同业竞争或者显 失公平的关联交易。</w:t>
      </w:r>
    </w:p>
    <w:p>
      <w:pPr>
        <w:pStyle w:val="Style25"/>
        <w:keepNext/>
        <w:keepLines/>
        <w:widowControl w:val="0"/>
        <w:shd w:val="clear" w:color="auto" w:fill="auto"/>
        <w:tabs>
          <w:tab w:pos="536" w:val="left"/>
        </w:tabs>
        <w:bidi w:val="0"/>
        <w:spacing w:before="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三</w:t>
      </w:r>
      <w:bookmarkEnd w:id="572"/>
      <w:r>
        <w:rPr>
          <w:color w:val="000000"/>
          <w:spacing w:val="0"/>
          <w:w w:val="100"/>
          <w:position w:val="0"/>
          <w:sz w:val="24"/>
          <w:szCs w:val="24"/>
        </w:rPr>
        <w:t>、</w:t>
        <w:tab/>
        <w:t>同业竞争情况</w:t>
      </w:r>
      <w:bookmarkEnd w:id="570"/>
      <w:bookmarkEnd w:id="571"/>
      <w:bookmarkEnd w:id="573"/>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36" w:val="left"/>
        </w:tabs>
        <w:bidi w:val="0"/>
        <w:spacing w:before="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四</w:t>
      </w:r>
      <w:bookmarkEnd w:id="576"/>
      <w:r>
        <w:rPr>
          <w:color w:val="000000"/>
          <w:spacing w:val="0"/>
          <w:w w:val="100"/>
          <w:position w:val="0"/>
          <w:sz w:val="24"/>
          <w:szCs w:val="24"/>
        </w:rPr>
        <w:t>、</w:t>
        <w:tab/>
        <w:t>报告期内召开的年度股东大会和临时股东大会的有关情况</w:t>
      </w:r>
      <w:bookmarkEnd w:id="574"/>
      <w:bookmarkEnd w:id="575"/>
      <w:bookmarkEnd w:id="577"/>
    </w:p>
    <w:p>
      <w:pPr>
        <w:pStyle w:val="Style31"/>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、本报告期股东大会情况</w:t>
      </w:r>
      <w:bookmarkEnd w:id="578"/>
      <w:bookmarkEnd w:id="579"/>
      <w:bookmarkEnd w:id="581"/>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www. cninfo. com.cn </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 大会决议公告》</w:t>
            </w:r>
          </w:p>
          <w:p>
            <w:pPr>
              <w:pStyle w:val="Style1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时股东大会决议公 告〉〉（</w:t>
            </w:r>
            <w:r>
              <w:rPr>
                <w:rFonts w:ascii="Times New Roman" w:eastAsia="Times New Roman" w:hAnsi="Times New Roman" w:cs="Times New Roman"/>
                <w:color w:val="000000"/>
                <w:spacing w:val="0"/>
                <w:w w:val="100"/>
                <w:position w:val="0"/>
                <w:sz w:val="18"/>
                <w:szCs w:val="18"/>
              </w:rPr>
              <w:t>2016-024</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 时股东大会决议公 告〉〉（</w:t>
            </w:r>
            <w:r>
              <w:rPr>
                <w:rFonts w:ascii="Times New Roman" w:eastAsia="Times New Roman" w:hAnsi="Times New Roman" w:cs="Times New Roman"/>
                <w:color w:val="000000"/>
                <w:spacing w:val="0"/>
                <w:w w:val="100"/>
                <w:position w:val="0"/>
                <w:sz w:val="18"/>
                <w:szCs w:val="18"/>
              </w:rPr>
              <w:t>2016-052</w:t>
            </w:r>
            <w:r>
              <w:rPr>
                <w:color w:val="000000"/>
                <w:spacing w:val="0"/>
                <w:w w:val="100"/>
                <w:position w:val="0"/>
              </w:rPr>
              <w:t>）</w:t>
            </w:r>
          </w:p>
        </w:tc>
      </w:tr>
    </w:tbl>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 时股东大会决议公 告〉〉（</w:t>
            </w:r>
            <w:r>
              <w:rPr>
                <w:rFonts w:ascii="Times New Roman" w:eastAsia="Times New Roman" w:hAnsi="Times New Roman" w:cs="Times New Roman"/>
                <w:color w:val="000000"/>
                <w:spacing w:val="0"/>
                <w:w w:val="100"/>
                <w:position w:val="0"/>
                <w:sz w:val="18"/>
                <w:szCs w:val="18"/>
              </w:rPr>
              <w:t>2016-066</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1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 时股东大会决议公 告》（</w:t>
            </w:r>
            <w:r>
              <w:rPr>
                <w:rFonts w:ascii="Times New Roman" w:eastAsia="Times New Roman" w:hAnsi="Times New Roman" w:cs="Times New Roman"/>
                <w:color w:val="000000"/>
                <w:spacing w:val="0"/>
                <w:w w:val="100"/>
                <w:position w:val="0"/>
                <w:sz w:val="18"/>
                <w:szCs w:val="18"/>
              </w:rPr>
              <w:t>2016-076</w:t>
            </w:r>
            <w:r>
              <w:rPr>
                <w:color w:val="000000"/>
                <w:spacing w:val="0"/>
                <w:w w:val="100"/>
                <w:position w:val="0"/>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、表决权恢复的优先股股东请求召开临时股东大会</w:t>
      </w:r>
      <w:bookmarkEnd w:id="582"/>
      <w:bookmarkEnd w:id="583"/>
      <w:bookmarkEnd w:id="58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五</w:t>
      </w:r>
      <w:bookmarkEnd w:id="588"/>
      <w:r>
        <w:rPr>
          <w:color w:val="000000"/>
          <w:spacing w:val="0"/>
          <w:w w:val="100"/>
          <w:position w:val="0"/>
          <w:sz w:val="24"/>
          <w:szCs w:val="24"/>
        </w:rPr>
        <w:t>、报告期内独立董事履行职责的情况</w:t>
      </w:r>
      <w:bookmarkEnd w:id="586"/>
      <w:bookmarkEnd w:id="587"/>
      <w:bookmarkEnd w:id="589"/>
    </w:p>
    <w:p>
      <w:pPr>
        <w:pStyle w:val="Style31"/>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、独立董事出席董事会及股东大会的情况</w:t>
      </w:r>
      <w:bookmarkEnd w:id="590"/>
      <w:bookmarkEnd w:id="591"/>
      <w:bookmarkEnd w:id="593"/>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黄亚钧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乐嘉锦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刘运宏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w:t>
        <w:tab/>
        <w:t>独立董事对公司有关事项提出异议的情况</w:t>
      </w:r>
      <w:bookmarkEnd w:id="594"/>
      <w:bookmarkEnd w:id="595"/>
      <w:bookmarkEnd w:id="59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w:t>
        <w:tab/>
        <w:t>独立董事履行职责的其他说明</w:t>
      </w:r>
      <w:bookmarkEnd w:id="598"/>
      <w:bookmarkEnd w:id="599"/>
      <w:bookmarkEnd w:id="60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120" w:line="240" w:lineRule="auto"/>
        <w:ind w:left="0" w:right="0"/>
        <w:jc w:val="left"/>
      </w:pPr>
      <w:r>
        <w:rPr>
          <w:color w:val="000000"/>
          <w:spacing w:val="0"/>
          <w:w w:val="100"/>
          <w:position w:val="0"/>
        </w:rPr>
        <w:t>公司独立董事根据《公司法》、《证券法》、《关于在上市公司建立独立董事制度的指导意见》、《深圳证券交易所创</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业板上市公司规范运作指引》、《关于加强社会公众股股东权益保护的若干规定》及《公司章程》、《独立董事制度》等相 </w:t>
      </w:r>
      <w:r>
        <w:rPr>
          <w:color w:val="000000"/>
          <w:spacing w:val="0"/>
          <w:w w:val="100"/>
          <w:position w:val="0"/>
        </w:rPr>
        <w:t>关法律、法规、规章的规定和要求，关注公司运作，独立履行职责，积极出席相关会议，认真审议董事会各项议案，对公司 重大事项发表了独立意见，充分发挥了独立董事的作用，为完善公司监督机制，维护公司和全体股东的合法权益发挥了应有 的作用。</w:t>
      </w:r>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年度，独立董事对公司以下事项发表了独立意见：</w:t>
      </w:r>
    </w:p>
    <w:p>
      <w:pPr>
        <w:pStyle w:val="Style27"/>
        <w:keepNext w:val="0"/>
        <w:keepLines w:val="0"/>
        <w:widowControl w:val="0"/>
        <w:shd w:val="clear" w:color="auto" w:fill="auto"/>
        <w:bidi w:val="0"/>
        <w:spacing w:before="0" w:after="12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日第三届董事会第七次会议，发表了《关于公司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年度利润分配方案的独立意见》、《关于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年度募 集资金存放与使用情况专项报告的独立意见》、《关于公司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年度内部控制自我评价报告的独立意见》、《关于续聘公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年度审计机构的独立意见》、《关于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年度公司控股股东及其他关联方占用资金和对外担保情况的独立意见》、《关 于公司董事、高级管理人员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年度薪酬的独立意见》。</w:t>
      </w:r>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日第三届董事会第九次会议，发表了《关于公司限制性股票激励计划（草案）的独立意见》。</w:t>
      </w:r>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日第三届董事会第十次会议，发表了《关于向激励对象授予限制性股票的议案的独立意见》。</w:t>
      </w:r>
    </w:p>
    <w:p>
      <w:pPr>
        <w:pStyle w:val="Style27"/>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日第三届董事会第十一次会议，发表了《关于公司全资子公司对外投资暨关联交易的议案的独立意见》。</w:t>
      </w:r>
    </w:p>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日第三届董事会第十二次会议，发表了《关于公司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年半年度募集资金存放与使用情况专项报告的独立 意见》、《关于公司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年半年度控股股东及其他关联方资金占用和对外担保情况的独立意见》、《关于公司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 关联交易事项的独立意见》、《关于公司实际控制人为公司提供无偿融资担保暨关联交易的独立意见》。</w:t>
      </w:r>
    </w:p>
    <w:p>
      <w:pPr>
        <w:pStyle w:val="Style27"/>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日第三届董事会第十四次会议，发表了《关于公司全资子公司对外投资设立追溯云信息发展股份有限公司 暨关联交易的议案的独立意见》。</w:t>
      </w:r>
    </w:p>
    <w:p>
      <w:pPr>
        <w:pStyle w:val="Style27"/>
        <w:keepNext w:val="0"/>
        <w:keepLines w:val="0"/>
        <w:widowControl w:val="0"/>
        <w:shd w:val="clear" w:color="auto" w:fill="auto"/>
        <w:bidi w:val="0"/>
        <w:spacing w:before="0" w:after="38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日第三届董事会第十六次会议，发表了《关于补选乐嘉锦先生为公司第三届董事会独立董事的议案的独立 意见》。</w:t>
      </w:r>
    </w:p>
    <w:p>
      <w:pPr>
        <w:pStyle w:val="Style25"/>
        <w:keepNext/>
        <w:keepLines/>
        <w:widowControl w:val="0"/>
        <w:shd w:val="clear" w:color="auto" w:fill="auto"/>
        <w:tabs>
          <w:tab w:pos="550" w:val="left"/>
        </w:tabs>
        <w:bidi w:val="0"/>
        <w:spacing w:before="0" w:after="38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六</w:t>
      </w:r>
      <w:bookmarkEnd w:id="604"/>
      <w:r>
        <w:rPr>
          <w:color w:val="000000"/>
          <w:spacing w:val="0"/>
          <w:w w:val="100"/>
          <w:position w:val="0"/>
          <w:sz w:val="24"/>
          <w:szCs w:val="24"/>
        </w:rPr>
        <w:t>、</w:t>
        <w:tab/>
        <w:t>董事会下设专门委员会在报告期内履行职责情况</w:t>
      </w:r>
      <w:bookmarkEnd w:id="602"/>
      <w:bookmarkEnd w:id="603"/>
      <w:bookmarkEnd w:id="605"/>
    </w:p>
    <w:p>
      <w:pPr>
        <w:pStyle w:val="Style27"/>
        <w:keepNext w:val="0"/>
        <w:keepLines w:val="0"/>
        <w:widowControl w:val="0"/>
        <w:shd w:val="clear" w:color="auto" w:fill="auto"/>
        <w:tabs>
          <w:tab w:pos="622" w:val="left"/>
        </w:tabs>
        <w:bidi w:val="0"/>
        <w:spacing w:before="0" w:after="0" w:line="360" w:lineRule="auto"/>
        <w:ind w:left="0" w:right="0"/>
        <w:jc w:val="both"/>
      </w:pPr>
      <w:bookmarkStart w:id="606" w:name="bookmark606"/>
      <w:r>
        <w:rPr>
          <w:rFonts w:ascii="Times New Roman" w:eastAsia="Times New Roman" w:hAnsi="Times New Roman" w:cs="Times New Roman"/>
          <w:color w:val="000000"/>
          <w:spacing w:val="0"/>
          <w:w w:val="100"/>
          <w:position w:val="0"/>
          <w:sz w:val="18"/>
          <w:szCs w:val="18"/>
        </w:rPr>
        <w:t>1</w:t>
      </w:r>
      <w:bookmarkEnd w:id="606"/>
      <w:r>
        <w:rPr>
          <w:color w:val="000000"/>
          <w:spacing w:val="0"/>
          <w:w w:val="100"/>
          <w:position w:val="0"/>
        </w:rPr>
        <w:t>、</w:t>
        <w:tab/>
        <w:t>战略委员会：报告期内共召开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w:t>
      </w:r>
    </w:p>
    <w:p>
      <w:pPr>
        <w:pStyle w:val="Style27"/>
        <w:keepNext w:val="0"/>
        <w:keepLines w:val="0"/>
        <w:widowControl w:val="0"/>
        <w:shd w:val="clear" w:color="auto" w:fill="auto"/>
        <w:bidi w:val="0"/>
        <w:spacing w:before="0" w:after="0" w:line="316" w:lineRule="exact"/>
        <w:ind w:left="0" w:right="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日，结合公司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年的经营计划、公司的市场布局，与会委员认真审议了《关于在河北、甘肃、新疆 设立分公司的议题》、《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年公司的经营计划的议题》。</w:t>
      </w:r>
    </w:p>
    <w:p>
      <w:pPr>
        <w:pStyle w:val="Style27"/>
        <w:keepNext w:val="0"/>
        <w:keepLines w:val="0"/>
        <w:widowControl w:val="0"/>
        <w:shd w:val="clear" w:color="auto" w:fill="auto"/>
        <w:tabs>
          <w:tab w:pos="821" w:val="left"/>
        </w:tabs>
        <w:bidi w:val="0"/>
        <w:spacing w:before="0" w:after="0" w:line="316" w:lineRule="exact"/>
        <w:ind w:left="0" w:right="0"/>
        <w:jc w:val="both"/>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日，就食品追溯业务的市场布局、内生业务增长事宜，与会委员认真审议了《积极参与国家重要产品 追溯体系建设项目》、《努力拓展商务部试点城市及省级试点城市》、《加快细分区域、细分行业市场的复制与拓展》、《追 溯品类从肉菜向牛羊肉、南北货、粮食、酒类、中药材、水产品等品类拓展》、《追溯从流通向种养殖与消费环节拓展》、</w:t>
      </w:r>
    </w:p>
    <w:p>
      <w:pPr>
        <w:pStyle w:val="Style27"/>
        <w:keepNext w:val="0"/>
        <w:keepLines w:val="0"/>
        <w:widowControl w:val="0"/>
        <w:shd w:val="clear" w:color="auto" w:fill="auto"/>
        <w:bidi w:val="0"/>
        <w:spacing w:before="0" w:after="420" w:line="316" w:lineRule="exact"/>
        <w:ind w:left="0" w:right="0" w:firstLine="0"/>
        <w:jc w:val="both"/>
      </w:pPr>
      <w:r>
        <w:rPr>
          <w:color w:val="000000"/>
          <w:spacing w:val="0"/>
          <w:w w:val="100"/>
          <w:position w:val="0"/>
        </w:rPr>
        <w:t>《服务内容从项目建设向体系运营方向拓展》、《加大研发和创新力度，探索新的发展模式，强化在物联网、云计算和大数 据等核心技术方面的投入，提升企业核心竞争力》、《积极推动企业追溯体检建设》、</w:t>
      </w:r>
      <w:r>
        <w:rPr>
          <w:color w:val="000000"/>
          <w:spacing w:val="0"/>
          <w:w w:val="100"/>
          <w:position w:val="0"/>
          <w:sz w:val="18"/>
          <w:szCs w:val="18"/>
        </w:rPr>
        <w:t>〈</w:t>
      </w:r>
      <w:r>
        <w:rPr>
          <w:color w:val="000000"/>
          <w:spacing w:val="0"/>
          <w:w w:val="100"/>
          <w:position w:val="0"/>
        </w:rPr>
        <w:t>积极推动全程追溯体系的建》。</w:t>
      </w:r>
    </w:p>
    <w:p>
      <w:pPr>
        <w:pStyle w:val="Style27"/>
        <w:keepNext w:val="0"/>
        <w:keepLines w:val="0"/>
        <w:widowControl w:val="0"/>
        <w:shd w:val="clear" w:color="auto" w:fill="auto"/>
        <w:tabs>
          <w:tab w:pos="641" w:val="left"/>
        </w:tabs>
        <w:bidi w:val="0"/>
        <w:spacing w:before="0" w:after="0" w:line="360" w:lineRule="auto"/>
        <w:ind w:left="0" w:right="0"/>
        <w:jc w:val="both"/>
      </w:pPr>
      <w:bookmarkStart w:id="609" w:name="bookmark609"/>
      <w:r>
        <w:rPr>
          <w:rFonts w:ascii="Times New Roman" w:eastAsia="Times New Roman" w:hAnsi="Times New Roman" w:cs="Times New Roman"/>
          <w:color w:val="000000"/>
          <w:spacing w:val="0"/>
          <w:w w:val="100"/>
          <w:position w:val="0"/>
          <w:sz w:val="18"/>
          <w:szCs w:val="18"/>
        </w:rPr>
        <w:t>2</w:t>
      </w:r>
      <w:bookmarkEnd w:id="609"/>
      <w:r>
        <w:rPr>
          <w:color w:val="000000"/>
          <w:spacing w:val="0"/>
          <w:w w:val="100"/>
          <w:position w:val="0"/>
        </w:rPr>
        <w:t>、</w:t>
        <w:tab/>
        <w:t>审计委员会：报告期内共召开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w:t>
      </w:r>
    </w:p>
    <w:p>
      <w:pPr>
        <w:pStyle w:val="Style27"/>
        <w:keepNext w:val="0"/>
        <w:keepLines w:val="0"/>
        <w:widowControl w:val="0"/>
        <w:shd w:val="clear" w:color="auto" w:fill="auto"/>
        <w:bidi w:val="0"/>
        <w:spacing w:before="0" w:after="0" w:line="312" w:lineRule="exact"/>
        <w:ind w:left="0" w:right="0"/>
        <w:jc w:val="both"/>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日，与会委员认真审议了《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年年度报告》、《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 我评价报告》、《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年度募集资金存放与使用情况的专项报告》、《关于续聘公司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年度审计机构事宜》《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 季度内审工作的开展情况及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年第二季度的内审工作计划》。</w:t>
      </w:r>
    </w:p>
    <w:p>
      <w:pPr>
        <w:pStyle w:val="Style27"/>
        <w:keepNext w:val="0"/>
        <w:keepLines w:val="0"/>
        <w:widowControl w:val="0"/>
        <w:shd w:val="clear" w:color="auto" w:fill="auto"/>
        <w:tabs>
          <w:tab w:pos="732" w:val="left"/>
        </w:tabs>
        <w:bidi w:val="0"/>
        <w:spacing w:before="0" w:after="420" w:line="312" w:lineRule="exact"/>
        <w:ind w:left="0" w:right="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日，与会委员认真审议了《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w:t>
      </w:r>
    </w:p>
    <w:p>
      <w:pPr>
        <w:pStyle w:val="Style27"/>
        <w:keepNext w:val="0"/>
        <w:keepLines w:val="0"/>
        <w:widowControl w:val="0"/>
        <w:shd w:val="clear" w:color="auto" w:fill="auto"/>
        <w:tabs>
          <w:tab w:pos="632" w:val="left"/>
        </w:tabs>
        <w:bidi w:val="0"/>
        <w:spacing w:before="0" w:after="0" w:line="360" w:lineRule="auto"/>
        <w:ind w:left="0" w:right="0"/>
        <w:jc w:val="both"/>
      </w:pPr>
      <w:bookmarkStart w:id="612" w:name="bookmark612"/>
      <w:r>
        <w:rPr>
          <w:rFonts w:ascii="Times New Roman" w:eastAsia="Times New Roman" w:hAnsi="Times New Roman" w:cs="Times New Roman"/>
          <w:color w:val="000000"/>
          <w:spacing w:val="0"/>
          <w:w w:val="100"/>
          <w:position w:val="0"/>
          <w:sz w:val="18"/>
          <w:szCs w:val="18"/>
        </w:rPr>
        <w:t>3</w:t>
      </w:r>
      <w:bookmarkEnd w:id="612"/>
      <w:r>
        <w:rPr>
          <w:color w:val="000000"/>
          <w:spacing w:val="0"/>
          <w:w w:val="100"/>
          <w:position w:val="0"/>
        </w:rPr>
        <w:t>、</w:t>
        <w:tab/>
        <w:t>薪酬与考核委员会：报告期内共召开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w:t>
      </w:r>
    </w:p>
    <w:p>
      <w:pPr>
        <w:pStyle w:val="Style27"/>
        <w:keepNext w:val="0"/>
        <w:keepLines w:val="0"/>
        <w:widowControl w:val="0"/>
        <w:shd w:val="clear" w:color="auto" w:fill="auto"/>
        <w:bidi w:val="0"/>
        <w:spacing w:before="0" w:after="380" w:line="30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日，公司高级管理人员逐一就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年度的工作情况向薪酬和考核委员会汇报，与会委员对公司高级管 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年度的履职情况进行审查并进行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年度绩效考评。与会委员认真审议了《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年度岗位职级福利表》调整事宜。</w:t>
      </w:r>
    </w:p>
    <w:p>
      <w:pPr>
        <w:pStyle w:val="Style25"/>
        <w:keepNext/>
        <w:keepLines/>
        <w:widowControl w:val="0"/>
        <w:shd w:val="clear" w:color="auto" w:fill="auto"/>
        <w:tabs>
          <w:tab w:pos="550"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七</w:t>
      </w:r>
      <w:bookmarkEnd w:id="615"/>
      <w:r>
        <w:rPr>
          <w:color w:val="000000"/>
          <w:spacing w:val="0"/>
          <w:w w:val="100"/>
          <w:position w:val="0"/>
          <w:sz w:val="24"/>
          <w:szCs w:val="24"/>
        </w:rPr>
        <w:t>、</w:t>
        <w:tab/>
        <w:t>监事会工作情况</w:t>
      </w:r>
      <w:bookmarkEnd w:id="613"/>
      <w:bookmarkEnd w:id="614"/>
      <w:bookmarkEnd w:id="616"/>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八</w:t>
      </w:r>
      <w:bookmarkEnd w:id="619"/>
      <w:r>
        <w:rPr>
          <w:color w:val="000000"/>
          <w:spacing w:val="0"/>
          <w:w w:val="100"/>
          <w:position w:val="0"/>
          <w:sz w:val="24"/>
          <w:szCs w:val="24"/>
        </w:rPr>
        <w:t>、</w:t>
        <w:tab/>
        <w:t>高级管理人员的考评及激励情况</w:t>
      </w:r>
      <w:bookmarkEnd w:id="617"/>
      <w:bookmarkEnd w:id="618"/>
      <w:bookmarkEnd w:id="620"/>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公司建立了完善的薪酬管理制度和绩效考核管理制度，设立董事会薪酬和考核委员会，负责公司高级管理人员绩效考核 制度、流程的制定，以及考核标准及关键指标的确立。薪酬和考核委员会负责对公司高级管理人员进行绩效考核，公司根据 绩效考核结果实施相应的奖惩。报告期内，公司高级管理人员的薪酬由基本工资和绩效薪酬所组成。其中，基本工资系根据 高级管理人员工作岗位的主要范围、职责、重要性以及其他相关企业相关岗位的薪酬水平制定，绩效薪酬则根据绩效考核结 果确定。</w:t>
      </w:r>
    </w:p>
    <w:p>
      <w:pPr>
        <w:pStyle w:val="Style27"/>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公司董事会薪酬和考核委员会根据实际情况对公司高级管理人员进行考核后，一致认为：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年度公司高级管理人员薪 酬方案严格执行了公司薪酬管理制度，绩效考核和薪酬发放的程序符合有关法律、法规、公司章程、规章制度等规定。</w:t>
      </w:r>
    </w:p>
    <w:p>
      <w:pPr>
        <w:pStyle w:val="Style25"/>
        <w:keepNext/>
        <w:keepLines/>
        <w:widowControl w:val="0"/>
        <w:shd w:val="clear" w:color="auto" w:fill="auto"/>
        <w:tabs>
          <w:tab w:pos="517" w:val="left"/>
        </w:tabs>
        <w:bidi w:val="0"/>
        <w:spacing w:before="0" w:after="3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九</w:t>
      </w:r>
      <w:bookmarkEnd w:id="623"/>
      <w:r>
        <w:rPr>
          <w:color w:val="000000"/>
          <w:spacing w:val="0"/>
          <w:w w:val="100"/>
          <w:position w:val="0"/>
          <w:sz w:val="24"/>
          <w:szCs w:val="24"/>
        </w:rPr>
        <w:t>、</w:t>
        <w:tab/>
        <w:t>内部控制评价报告</w:t>
      </w:r>
      <w:bookmarkEnd w:id="621"/>
      <w:bookmarkEnd w:id="622"/>
      <w:bookmarkEnd w:id="624"/>
    </w:p>
    <w:p>
      <w:pPr>
        <w:pStyle w:val="Style31"/>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、报告期内发现的内部控制重大缺陷的具体情况</w:t>
      </w:r>
      <w:bookmarkEnd w:id="625"/>
      <w:bookmarkEnd w:id="626"/>
      <w:bookmarkEnd w:id="628"/>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、内控自我评价报告</w:t>
      </w:r>
      <w:bookmarkEnd w:id="629"/>
      <w:bookmarkEnd w:id="630"/>
      <w:bookmarkEnd w:id="632"/>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26"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、重大缺陷：公司董事、监事和高级管理 人员的舞弊行为；公司更正已公布的财务 报告；注册会计师发现的却未被公司内部 控制识别的当期财务报告中的重大报错； 审计委员会和内审部对公司的对外财务报 告和财务报告内部控制监督无效。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 缺陷：未依照公认会计准则选择和应用会 计政策；未建立反舞弊程序和控制措施； 对于非常规或特殊交易的账务处理没有建 立相应的控制机制或没有实施且没有相应 的补偿性控制；对于期末财务报告过程的 控制存在一项或多项缺陷且不能合理保证 编制的财务报表达到真实、准确的目标。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一般缺陷：指除上述重大缺陷和重要缺陷</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公司确定的非财务报告内部控制缺陷 评价的定性标准如下，出现以下情形 的，可认定为重大缺陷，其他情形按影 响程度分别确定为重要缺陷或一般缺 陷：⑴违反国家法律法规或规范性文 件；⑵重大决策程序不科学；⑶制度缺 失可能导致系统性失效；⑷重大或重要 缺陷不能得到整改；⑸其他对公司负面 影响重大的情形。</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1"/>
              <w:keepNext w:val="0"/>
              <w:keepLines w:val="0"/>
              <w:widowControl w:val="0"/>
              <w:shd w:val="clear" w:color="auto" w:fill="auto"/>
              <w:tabs>
                <w:tab w:pos="1214" w:val="left"/>
              </w:tabs>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、重大缺陷：考虑补偿性控制措施和实际 偏差率后，该缺陷总体影响水平高于重要 性水平（营业收入的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考虑补偿性控制措施和实际偏差率后，该 缺陷总体影响水平低于重要性水平（营业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），但高于一般性水平（营业 收入的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一般缺陷：考虑补偿性</w:t>
            </w:r>
          </w:p>
          <w:p>
            <w:pPr>
              <w:pStyle w:val="Style11"/>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控制措施和实际偏差率后，该缺陷总体影 响水平低于一般性水平（营业收入的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、重大缺陷：非财务报告内部控制缺 陷导致的直接财产损失金额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非财务报 告内部控制缺陷导致的直接财产损失 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、一般缺陷：非财 务报告内部控制缺陷导致的直接财产 损失金额＜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r>
        <w:rPr>
          <w:color w:val="000000"/>
          <w:spacing w:val="0"/>
          <w:w w:val="100"/>
          <w:position w:val="0"/>
          <w:sz w:val="24"/>
          <w:szCs w:val="24"/>
        </w:rPr>
        <w:t>十、内部控制审计报告或鉴证报告</w:t>
      </w:r>
      <w:bookmarkEnd w:id="633"/>
      <w:bookmarkEnd w:id="634"/>
      <w:bookmarkEnd w:id="635"/>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8" w:right="1041" w:bottom="1498" w:left="1082"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600" w:line="240" w:lineRule="auto"/>
        <w:ind w:left="0" w:right="0" w:firstLine="0"/>
        <w:jc w:val="center"/>
      </w:pPr>
      <w:bookmarkStart w:id="636" w:name="bookmark636"/>
      <w:bookmarkStart w:id="637" w:name="bookmark637"/>
      <w:bookmarkStart w:id="638" w:name="bookmark638"/>
      <w:r>
        <w:rPr>
          <w:color w:val="000000"/>
          <w:spacing w:val="0"/>
          <w:w w:val="100"/>
          <w:position w:val="0"/>
        </w:rPr>
        <w:t>第十节公司债券相关情况</w:t>
      </w:r>
      <w:bookmarkEnd w:id="636"/>
      <w:bookmarkEnd w:id="637"/>
      <w:bookmarkEnd w:id="63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05" w:bottom="1921" w:left="1114"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80" w:after="520" w:line="240" w:lineRule="auto"/>
        <w:ind w:left="0" w:right="0" w:firstLine="0"/>
        <w:jc w:val="center"/>
      </w:pPr>
      <w:bookmarkStart w:id="639" w:name="bookmark639"/>
      <w:bookmarkStart w:id="640" w:name="bookmark640"/>
      <w:bookmarkStart w:id="641" w:name="bookmark641"/>
      <w:r>
        <w:rPr>
          <w:color w:val="000000"/>
          <w:spacing w:val="0"/>
          <w:w w:val="100"/>
          <w:position w:val="0"/>
        </w:rPr>
        <w:t>第十一节财务报告</w:t>
      </w:r>
      <w:bookmarkEnd w:id="639"/>
      <w:bookmarkEnd w:id="640"/>
      <w:bookmarkEnd w:id="641"/>
    </w:p>
    <w:p>
      <w:pPr>
        <w:pStyle w:val="Style39"/>
        <w:keepNext w:val="0"/>
        <w:keepLines w:val="0"/>
        <w:widowControl w:val="0"/>
        <w:shd w:val="clear" w:color="auto" w:fill="auto"/>
        <w:bidi w:val="0"/>
        <w:spacing w:before="0" w:after="0" w:line="240" w:lineRule="auto"/>
        <w:ind w:left="0" w:right="0" w:firstLine="0"/>
        <w:jc w:val="left"/>
        <w:rPr>
          <w:sz w:val="24"/>
          <w:szCs w:val="24"/>
        </w:rPr>
      </w:pPr>
      <w:bookmarkStart w:id="642" w:name="bookmark642"/>
      <w:r>
        <w:rPr>
          <w:b/>
          <w:bCs/>
          <w:color w:val="000000"/>
          <w:spacing w:val="0"/>
          <w:w w:val="100"/>
          <w:position w:val="0"/>
          <w:sz w:val="24"/>
          <w:szCs w:val="24"/>
        </w:rPr>
        <w:t>一、审计报告</w:t>
      </w:r>
      <w:bookmarkEnd w:id="64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ZA11481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赵焕琪、宋斌</w:t>
            </w:r>
          </w:p>
        </w:tc>
      </w:tr>
    </w:tbl>
    <w:p>
      <w:pPr>
        <w:pStyle w:val="Style3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79" w:line="1" w:lineRule="exact"/>
      </w:pPr>
    </w:p>
    <w:p>
      <w:pPr>
        <w:pStyle w:val="Style6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信会师报字</w:t>
      </w:r>
      <w:r>
        <w:rPr>
          <w:b/>
          <w:bCs/>
          <w:color w:val="000000"/>
          <w:spacing w:val="0"/>
          <w:w w:val="100"/>
          <w:position w:val="0"/>
        </w:rPr>
        <w:t>［2017］</w:t>
      </w:r>
      <w:r>
        <w:rPr>
          <w:color w:val="000000"/>
          <w:spacing w:val="0"/>
          <w:w w:val="100"/>
          <w:position w:val="0"/>
        </w:rPr>
        <w:t>第</w:t>
      </w:r>
      <w:r>
        <w:rPr>
          <w:b/>
          <w:bCs/>
          <w:color w:val="000000"/>
          <w:spacing w:val="0"/>
          <w:w w:val="100"/>
          <w:position w:val="0"/>
        </w:rPr>
        <w:t>ZA1148</w:t>
      </w:r>
      <w:r>
        <w:rPr>
          <w:b/>
          <w:bCs/>
          <w:color w:val="000000"/>
          <w:spacing w:val="0"/>
          <w:w w:val="100"/>
          <w:position w:val="0"/>
        </w:rPr>
        <w:t>1</w:t>
      </w:r>
      <w:r>
        <w:rPr>
          <w:color w:val="000000"/>
          <w:spacing w:val="0"/>
          <w:w w:val="100"/>
          <w:position w:val="0"/>
        </w:rPr>
        <w:t>号</w:t>
      </w:r>
    </w:p>
    <w:p>
      <w:pPr>
        <w:pStyle w:val="Style2"/>
        <w:keepNext w:val="0"/>
        <w:keepLines w:val="0"/>
        <w:widowControl w:val="0"/>
        <w:shd w:val="clear" w:color="auto" w:fill="auto"/>
        <w:bidi w:val="0"/>
        <w:spacing w:before="0" w:after="620" w:line="626" w:lineRule="exact"/>
        <w:ind w:left="0" w:right="0" w:firstLine="0"/>
        <w:jc w:val="both"/>
      </w:pPr>
      <w:r>
        <w:rPr>
          <w:color w:val="000000"/>
          <w:spacing w:val="0"/>
          <w:w w:val="100"/>
          <w:position w:val="0"/>
        </w:rPr>
        <w:t>上海中信信息发展股份有限公司全体股东：</w:t>
      </w:r>
    </w:p>
    <w:p>
      <w:pPr>
        <w:pStyle w:val="Style2"/>
        <w:keepNext w:val="0"/>
        <w:keepLines w:val="0"/>
        <w:widowControl w:val="0"/>
        <w:shd w:val="clear" w:color="auto" w:fill="auto"/>
        <w:bidi w:val="0"/>
        <w:spacing w:before="0" w:after="620" w:line="626" w:lineRule="exact"/>
        <w:ind w:left="0" w:right="0" w:firstLine="580"/>
        <w:jc w:val="both"/>
      </w:pPr>
      <w:r>
        <w:rPr>
          <w:b w:val="0"/>
          <w:bCs w:val="0"/>
          <w:color w:val="000000"/>
          <w:spacing w:val="0"/>
          <w:w w:val="100"/>
          <w:position w:val="0"/>
        </w:rPr>
        <w:t>我们审计了后附的上海中信信息发展股份有限公司（以下简称信息发展公 司）财务报表，包括</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日的合并及公司资产负债表、</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年度的合 并及公司利润表、合并及公司现金流量表、合并及公司所有者权益变动表以及 财务报表附注。</w:t>
      </w:r>
    </w:p>
    <w:p>
      <w:pPr>
        <w:pStyle w:val="Style2"/>
        <w:keepNext w:val="0"/>
        <w:keepLines w:val="0"/>
        <w:widowControl w:val="0"/>
        <w:shd w:val="clear" w:color="auto" w:fill="auto"/>
        <w:bidi w:val="0"/>
        <w:spacing w:before="0" w:after="940" w:line="626" w:lineRule="exact"/>
        <w:ind w:left="0" w:right="0" w:firstLine="740"/>
        <w:jc w:val="both"/>
      </w:pPr>
      <w:bookmarkStart w:id="643" w:name="bookmark643"/>
      <w:r>
        <w:rPr>
          <w:color w:val="000000"/>
          <w:spacing w:val="0"/>
          <w:w w:val="100"/>
          <w:position w:val="0"/>
        </w:rPr>
        <w:t>一</w:t>
      </w:r>
      <w:bookmarkEnd w:id="643"/>
      <w:r>
        <w:rPr>
          <w:color w:val="000000"/>
          <w:spacing w:val="0"/>
          <w:w w:val="100"/>
          <w:position w:val="0"/>
        </w:rPr>
        <w:t>、管理层对财务报表的责任</w:t>
      </w:r>
    </w:p>
    <w:p>
      <w:pPr>
        <w:pStyle w:val="Style2"/>
        <w:keepNext w:val="0"/>
        <w:keepLines w:val="0"/>
        <w:widowControl w:val="0"/>
        <w:shd w:val="clear" w:color="auto" w:fill="auto"/>
        <w:bidi w:val="0"/>
        <w:spacing w:before="0" w:after="320" w:line="240" w:lineRule="auto"/>
        <w:ind w:left="0" w:right="0" w:firstLine="580"/>
        <w:jc w:val="both"/>
      </w:pPr>
      <w:r>
        <w:rPr>
          <w:b w:val="0"/>
          <w:bCs w:val="0"/>
          <w:color w:val="000000"/>
          <w:spacing w:val="0"/>
          <w:w w:val="100"/>
          <w:position w:val="0"/>
        </w:rPr>
        <w:t>编制和公允列报财务报表是信息发展公司管理层的责任，这种责任包括：</w:t>
      </w:r>
    </w:p>
    <w:p>
      <w:pPr>
        <w:pStyle w:val="Style2"/>
        <w:keepNext w:val="0"/>
        <w:keepLines w:val="0"/>
        <w:widowControl w:val="0"/>
        <w:shd w:val="clear" w:color="auto" w:fill="auto"/>
        <w:bidi w:val="0"/>
        <w:spacing w:before="0" w:after="320" w:line="240" w:lineRule="auto"/>
        <w:ind w:left="0" w:right="0" w:firstLine="0"/>
        <w:jc w:val="both"/>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rPr>
        <w:t>）按照企业会计准则的规定编制财务报表，并使其实现公允反映；（</w:t>
      </w:r>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rPr>
        <w:t>）设</w:t>
      </w:r>
    </w:p>
    <w:p>
      <w:pPr>
        <w:pStyle w:val="Style2"/>
        <w:keepNext w:val="0"/>
        <w:keepLines w:val="0"/>
        <w:widowControl w:val="0"/>
        <w:shd w:val="clear" w:color="auto" w:fill="auto"/>
        <w:bidi w:val="0"/>
        <w:spacing w:before="0" w:after="560" w:line="240" w:lineRule="auto"/>
        <w:ind w:left="0" w:right="0" w:firstLine="0"/>
        <w:jc w:val="both"/>
      </w:pPr>
      <w:r>
        <w:rPr>
          <w:b w:val="0"/>
          <w:bCs w:val="0"/>
          <w:color w:val="000000"/>
          <w:spacing w:val="0"/>
          <w:w w:val="100"/>
          <w:position w:val="0"/>
        </w:rPr>
        <w:t>计、执行和维护必要的内部控制，以使财务报表不存在由于舞弊或错误导致的</w:t>
      </w:r>
    </w:p>
    <w:p>
      <w:pPr>
        <w:pStyle w:val="Style2"/>
        <w:keepNext w:val="0"/>
        <w:keepLines w:val="0"/>
        <w:widowControl w:val="0"/>
        <w:shd w:val="clear" w:color="auto" w:fill="auto"/>
        <w:bidi w:val="0"/>
        <w:spacing w:before="0" w:after="600" w:line="240" w:lineRule="auto"/>
        <w:ind w:left="0" w:right="0" w:firstLine="0"/>
        <w:jc w:val="both"/>
      </w:pPr>
      <w:r>
        <w:rPr>
          <w:b w:val="0"/>
          <w:bCs w:val="0"/>
          <w:color w:val="000000"/>
          <w:spacing w:val="0"/>
          <w:w w:val="100"/>
          <w:position w:val="0"/>
        </w:rPr>
        <w:t>重大错报。</w:t>
      </w:r>
    </w:p>
    <w:p>
      <w:pPr>
        <w:pStyle w:val="Style2"/>
        <w:keepNext w:val="0"/>
        <w:keepLines w:val="0"/>
        <w:widowControl w:val="0"/>
        <w:shd w:val="clear" w:color="auto" w:fill="auto"/>
        <w:bidi w:val="0"/>
        <w:spacing w:before="0" w:after="600" w:line="625" w:lineRule="exact"/>
        <w:ind w:left="0" w:right="0" w:firstLine="720"/>
        <w:jc w:val="both"/>
      </w:pPr>
      <w:bookmarkStart w:id="644" w:name="bookmark644"/>
      <w:r>
        <w:rPr>
          <w:color w:val="000000"/>
          <w:spacing w:val="0"/>
          <w:w w:val="100"/>
          <w:position w:val="0"/>
        </w:rPr>
        <w:t>二</w:t>
      </w:r>
      <w:bookmarkEnd w:id="644"/>
      <w:r>
        <w:rPr>
          <w:color w:val="000000"/>
          <w:spacing w:val="0"/>
          <w:w w:val="100"/>
          <w:position w:val="0"/>
        </w:rPr>
        <w:t>、注册会计师的责任</w:t>
      </w:r>
    </w:p>
    <w:p>
      <w:pPr>
        <w:pStyle w:val="Style2"/>
        <w:keepNext w:val="0"/>
        <w:keepLines w:val="0"/>
        <w:widowControl w:val="0"/>
        <w:shd w:val="clear" w:color="auto" w:fill="auto"/>
        <w:bidi w:val="0"/>
        <w:spacing w:before="0" w:after="600" w:line="626" w:lineRule="exact"/>
        <w:ind w:left="0" w:right="0" w:firstLine="580"/>
        <w:jc w:val="both"/>
      </w:pPr>
      <w:r>
        <w:rPr>
          <w:b w:val="0"/>
          <w:bCs w:val="0"/>
          <w:color w:val="000000"/>
          <w:spacing w:val="0"/>
          <w:w w:val="100"/>
          <w:position w:val="0"/>
        </w:rPr>
        <w:t>我们的责任是在执行审计工作的基础上对财务报表发表审计意见。我们按 照中国注册会计师审计准则的规定执行了审计工作。中国注册会计师审计准则 要求我们遵守中国注册会计师职业道德守则，计划和执行审计工作以对财务报 表是否不存在重大错报获取合理保证。</w:t>
      </w:r>
    </w:p>
    <w:p>
      <w:pPr>
        <w:pStyle w:val="Style2"/>
        <w:keepNext w:val="0"/>
        <w:keepLines w:val="0"/>
        <w:widowControl w:val="0"/>
        <w:shd w:val="clear" w:color="auto" w:fill="auto"/>
        <w:bidi w:val="0"/>
        <w:spacing w:before="0" w:after="2180" w:line="625" w:lineRule="exact"/>
        <w:ind w:left="0" w:right="0" w:firstLine="580"/>
        <w:jc w:val="both"/>
      </w:pPr>
      <w:r>
        <w:rPr>
          <w:b w:val="0"/>
          <w:bCs w:val="0"/>
          <w:color w:val="000000"/>
          <w:spacing w:val="0"/>
          <w:w w:val="100"/>
          <w:position w:val="0"/>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制和公允列报相关的内部控制，以设计恰当的审计程序，但目的并非对内部控 制的有效性发表意见。审计工作还包括评价管理层选用会计政策的恰当性和作 出会计估计的合理性，以及评价财务报表的总体列报。</w:t>
      </w:r>
    </w:p>
    <w:p>
      <w:pPr>
        <w:pStyle w:val="Style2"/>
        <w:keepNext w:val="0"/>
        <w:keepLines w:val="0"/>
        <w:widowControl w:val="0"/>
        <w:shd w:val="clear" w:color="auto" w:fill="auto"/>
        <w:bidi w:val="0"/>
        <w:spacing w:before="0" w:after="300" w:line="240" w:lineRule="auto"/>
        <w:ind w:left="0" w:right="0" w:firstLine="580"/>
        <w:jc w:val="both"/>
      </w:pPr>
      <w:r>
        <w:rPr>
          <w:b w:val="0"/>
          <w:bCs w:val="0"/>
          <w:color w:val="000000"/>
          <w:spacing w:val="0"/>
          <w:w w:val="100"/>
          <w:position w:val="0"/>
        </w:rPr>
        <w:t>我们相信，我们获取的审计证据是充分、适当的，为发表审计意见提供了</w:t>
      </w:r>
    </w:p>
    <w:p>
      <w:pPr>
        <w:pStyle w:val="Style2"/>
        <w:keepNext w:val="0"/>
        <w:keepLines w:val="0"/>
        <w:widowControl w:val="0"/>
        <w:shd w:val="clear" w:color="auto" w:fill="auto"/>
        <w:bidi w:val="0"/>
        <w:spacing w:before="0" w:after="960" w:line="240" w:lineRule="auto"/>
        <w:ind w:left="0" w:right="0" w:firstLine="0"/>
        <w:jc w:val="both"/>
      </w:pPr>
      <w:r>
        <w:rPr>
          <w:b w:val="0"/>
          <w:bCs w:val="0"/>
          <w:color w:val="000000"/>
          <w:spacing w:val="0"/>
          <w:w w:val="100"/>
          <w:position w:val="0"/>
        </w:rPr>
        <w:t>基础。</w:t>
      </w:r>
    </w:p>
    <w:p>
      <w:pPr>
        <w:pStyle w:val="Style2"/>
        <w:keepNext w:val="0"/>
        <w:keepLines w:val="0"/>
        <w:widowControl w:val="0"/>
        <w:shd w:val="clear" w:color="auto" w:fill="auto"/>
        <w:bidi w:val="0"/>
        <w:spacing w:before="0" w:after="600" w:line="240" w:lineRule="auto"/>
        <w:ind w:left="0" w:right="0" w:firstLine="580"/>
        <w:jc w:val="left"/>
      </w:pPr>
      <w:bookmarkStart w:id="645" w:name="bookmark645"/>
      <w:r>
        <w:rPr>
          <w:color w:val="000000"/>
          <w:spacing w:val="0"/>
          <w:w w:val="100"/>
          <w:position w:val="0"/>
        </w:rPr>
        <w:t>三</w:t>
      </w:r>
      <w:bookmarkEnd w:id="645"/>
      <w:r>
        <w:rPr>
          <w:color w:val="000000"/>
          <w:spacing w:val="0"/>
          <w:w w:val="100"/>
          <w:position w:val="0"/>
        </w:rPr>
        <w:t>、审计意见</w:t>
      </w:r>
    </w:p>
    <w:p>
      <w:pPr>
        <w:pStyle w:val="Style2"/>
        <w:keepNext w:val="0"/>
        <w:keepLines w:val="0"/>
        <w:widowControl w:val="0"/>
        <w:shd w:val="clear" w:color="auto" w:fill="auto"/>
        <w:bidi w:val="0"/>
        <w:spacing w:before="0" w:after="3420" w:line="614" w:lineRule="exact"/>
        <w:ind w:left="0" w:right="0" w:firstLine="580"/>
        <w:jc w:val="both"/>
      </w:pPr>
      <w:r>
        <w:rPr>
          <w:b w:val="0"/>
          <w:bCs w:val="0"/>
          <w:color w:val="000000"/>
          <w:spacing w:val="0"/>
          <w:w w:val="100"/>
          <w:position w:val="0"/>
        </w:rPr>
        <w:t>我们认为，信息发展公司财务报表在所有重大方面按照企业会计准则的规 定编制，公允反映了信息发展公司</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 xml:space="preserve">日的合并及公司财务状况以及 </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年度的合并及公司经营成果和现金流量。</w:t>
      </w:r>
    </w:p>
    <w:p>
      <w:pPr>
        <w:pStyle w:val="Style2"/>
        <w:keepNext w:val="0"/>
        <w:keepLines w:val="0"/>
        <w:widowControl w:val="0"/>
        <w:shd w:val="clear" w:color="auto" w:fill="auto"/>
        <w:tabs>
          <w:tab w:pos="7939" w:val="left"/>
        </w:tabs>
        <w:bidi w:val="0"/>
        <w:spacing w:before="0" w:after="300" w:line="240" w:lineRule="auto"/>
        <w:ind w:left="0" w:right="0" w:firstLine="0"/>
        <w:jc w:val="left"/>
      </w:pPr>
      <w:r>
        <w:rPr>
          <w:color w:val="000000"/>
          <w:spacing w:val="0"/>
          <w:w w:val="100"/>
          <w:position w:val="0"/>
        </w:rPr>
        <w:t>立信会计师事务所（特殊普通合伙）</w:t>
        <w:tab/>
        <w:t>中国注册会计</w:t>
      </w:r>
    </w:p>
    <w:p>
      <w:pPr>
        <w:pStyle w:val="Style2"/>
        <w:keepNext w:val="0"/>
        <w:keepLines w:val="0"/>
        <w:widowControl w:val="0"/>
        <w:shd w:val="clear" w:color="auto" w:fill="auto"/>
        <w:bidi w:val="0"/>
        <w:spacing w:before="0" w:after="2800" w:line="240" w:lineRule="auto"/>
        <w:ind w:left="0" w:right="0" w:firstLine="0"/>
        <w:jc w:val="left"/>
      </w:pPr>
      <w:r>
        <w:rPr>
          <w:color w:val="000000"/>
          <w:spacing w:val="0"/>
          <w:w w:val="100"/>
          <w:position w:val="0"/>
        </w:rPr>
        <w:t>师：赵焕琪</w:t>
      </w:r>
    </w:p>
    <w:p>
      <w:pPr>
        <w:pStyle w:val="Style2"/>
        <w:keepNext w:val="0"/>
        <w:keepLines w:val="0"/>
        <w:widowControl w:val="0"/>
        <w:shd w:val="clear" w:color="auto" w:fill="auto"/>
        <w:bidi w:val="0"/>
        <w:spacing w:before="0" w:after="2800" w:line="240" w:lineRule="auto"/>
        <w:ind w:left="0" w:right="0" w:firstLine="0"/>
        <w:jc w:val="right"/>
      </w:pPr>
      <w:r>
        <w:rPr>
          <w:color w:val="000000"/>
          <w:spacing w:val="0"/>
          <w:w w:val="100"/>
          <w:position w:val="0"/>
        </w:rPr>
        <w:t>中国注册会计师：宋斌</w:t>
      </w:r>
    </w:p>
    <w:p>
      <w:pPr>
        <w:pStyle w:val="Style2"/>
        <w:keepNext w:val="0"/>
        <w:keepLines w:val="0"/>
        <w:widowControl w:val="0"/>
        <w:shd w:val="clear" w:color="auto" w:fill="auto"/>
        <w:tabs>
          <w:tab w:pos="3571" w:val="left"/>
        </w:tabs>
        <w:bidi w:val="0"/>
        <w:spacing w:before="0" w:after="300" w:line="240" w:lineRule="auto"/>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tab/>
        <w:t>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一七年三月二十九日</w:t>
      </w:r>
      <w:r>
        <w:br w:type="page"/>
      </w:r>
    </w:p>
    <w:p>
      <w:pPr>
        <w:pStyle w:val="Style25"/>
        <w:keepNext/>
        <w:keepLines/>
        <w:widowControl w:val="0"/>
        <w:shd w:val="clear" w:color="auto" w:fill="auto"/>
        <w:bidi w:val="0"/>
        <w:spacing w:before="0" w:after="380" w:line="240" w:lineRule="auto"/>
        <w:ind w:left="0" w:right="0" w:firstLine="0"/>
        <w:jc w:val="left"/>
      </w:pPr>
      <w:bookmarkStart w:id="646" w:name="bookmark646"/>
      <w:bookmarkStart w:id="647" w:name="bookmark647"/>
      <w:bookmarkStart w:id="648" w:name="bookmark648"/>
      <w:r>
        <w:rPr>
          <w:color w:val="000000"/>
          <w:spacing w:val="0"/>
          <w:w w:val="100"/>
          <w:position w:val="0"/>
          <w:sz w:val="24"/>
          <w:szCs w:val="24"/>
        </w:rPr>
        <w:t>二、财务报表</w:t>
      </w:r>
      <w:bookmarkEnd w:id="646"/>
      <w:bookmarkEnd w:id="647"/>
      <w:bookmarkEnd w:id="64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、合并资产负债表</w:t>
      </w:r>
      <w:bookmarkEnd w:id="649"/>
      <w:bookmarkEnd w:id="650"/>
      <w:bookmarkEnd w:id="652"/>
    </w:p>
    <w:p>
      <w:pPr>
        <w:pStyle w:val="Style2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6400165</wp:posOffset>
                </wp:positionH>
                <wp:positionV relativeFrom="paragraph">
                  <wp:posOffset>444500</wp:posOffset>
                </wp:positionV>
                <wp:extent cx="481330" cy="146050"/>
                <wp:wrapSquare wrapText="bothSides"/>
                <wp:docPr id="15" name="Shape 1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1" type="#_x0000_t202" style="position:absolute;margin-left:503.94999999999999pt;margin-top:35.pt;width:37.899999999999999pt;height:11.5pt;z-index:-125829373;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编制单位：上海中信信息发展股份有限公司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D3D3D3"/>
            <w:vAlign w:val="top"/>
          </w:tcPr>
          <w:p>
            <w:pPr>
              <w:framePr w:w="9581" w:h="10378" w:hSpace="14" w:vSpace="629" w:wrap="notBeside" w:vAnchor="text" w:hAnchor="text" w:x="12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188,240,074.98</w:t>
            </w:r>
          </w:p>
        </w:tc>
        <w:tc>
          <w:tcPr>
            <w:tcBorders>
              <w:top w:val="single" w:sz="4"/>
              <w:left w:val="single" w:sz="4"/>
              <w:righ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240,140,175.19</w:t>
            </w: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274,564,174.72</w:t>
            </w:r>
          </w:p>
        </w:tc>
        <w:tc>
          <w:tcPr>
            <w:tcBorders>
              <w:top w:val="single" w:sz="4"/>
              <w:left w:val="single" w:sz="4"/>
              <w:righ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188,996,520.00</w:t>
            </w: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6,950,609.03</w:t>
            </w:r>
          </w:p>
        </w:tc>
        <w:tc>
          <w:tcPr>
            <w:tcBorders>
              <w:top w:val="single" w:sz="4"/>
              <w:left w:val="single" w:sz="4"/>
              <w:righ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11,360,153.97</w:t>
            </w:r>
          </w:p>
        </w:tc>
      </w:tr>
      <w:tr>
        <w:trPr>
          <w:trHeight w:val="398"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52,336,287.34</w:t>
            </w:r>
          </w:p>
        </w:tc>
        <w:tc>
          <w:tcPr>
            <w:tcBorders>
              <w:top w:val="single" w:sz="4"/>
              <w:left w:val="single" w:sz="4"/>
              <w:righ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38,174,620.31</w:t>
            </w: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164,561,159.40</w:t>
            </w:r>
          </w:p>
        </w:tc>
        <w:tc>
          <w:tcPr>
            <w:tcBorders>
              <w:top w:val="single" w:sz="4"/>
              <w:left w:val="single" w:sz="4"/>
              <w:righ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139,785,779.85</w:t>
            </w:r>
          </w:p>
        </w:tc>
      </w:tr>
      <w:tr>
        <w:trPr>
          <w:trHeight w:val="398"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121,718.02</w:t>
            </w:r>
          </w:p>
        </w:tc>
        <w:tc>
          <w:tcPr>
            <w:tcBorders>
              <w:top w:val="single" w:sz="4"/>
              <w:left w:val="single" w:sz="4"/>
              <w:righ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579,955.60</w:t>
            </w: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686,774,023.49</w:t>
            </w:r>
          </w:p>
        </w:tc>
        <w:tc>
          <w:tcPr>
            <w:tcBorders>
              <w:top w:val="single" w:sz="4"/>
              <w:left w:val="single" w:sz="4"/>
              <w:right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619,037,204.92</w:t>
            </w:r>
          </w:p>
        </w:tc>
      </w:tr>
      <w:tr>
        <w:trPr>
          <w:trHeight w:val="398"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D3D3D3"/>
            <w:vAlign w:val="top"/>
          </w:tcPr>
          <w:p>
            <w:pPr>
              <w:framePr w:w="9581" w:h="10378" w:hSpace="14" w:vSpace="629" w:wrap="notBeside" w:vAnchor="text" w:hAnchor="text" w:x="125"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framePr w:w="9581" w:h="10378" w:hSpace="14" w:vSpace="629" w:wrap="notBeside" w:vAnchor="text" w:hAnchor="text" w:x="125" w:y="630"/>
              <w:widowControl w:val="0"/>
              <w:rPr>
                <w:sz w:val="10"/>
                <w:szCs w:val="10"/>
              </w:rPr>
            </w:pPr>
          </w:p>
        </w:tc>
        <w:tc>
          <w:tcPr>
            <w:tcBorders>
              <w:top w:val="single" w:sz="4"/>
              <w:left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11"/>
              <w:keepNext w:val="0"/>
              <w:keepLines w:val="0"/>
              <w:framePr w:w="9581" w:h="10378" w:hSpace="14" w:vSpace="629" w:wrap="notBeside" w:vAnchor="text" w:hAnchor="text" w:x="12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bottom w:val="single" w:sz="4"/>
              <w:right w:val="single" w:sz="4"/>
            </w:tcBorders>
            <w:shd w:val="clear" w:color="auto" w:fill="FFFFFF"/>
            <w:vAlign w:val="top"/>
          </w:tcPr>
          <w:p>
            <w:pPr>
              <w:framePr w:w="9581" w:h="10378" w:hSpace="14" w:vSpace="629" w:wrap="notBeside" w:vAnchor="text" w:hAnchor="text" w:x="125" w:y="630"/>
              <w:widowControl w:val="0"/>
              <w:rPr>
                <w:sz w:val="10"/>
                <w:szCs w:val="10"/>
              </w:rPr>
            </w:pPr>
          </w:p>
        </w:tc>
      </w:tr>
    </w:tbl>
    <w:p>
      <w:pPr>
        <w:pStyle w:val="Style39"/>
        <w:keepNext w:val="0"/>
        <w:keepLines w:val="0"/>
        <w:framePr w:w="5602" w:h="206" w:hSpace="110" w:wrap="notBeside" w:vAnchor="text" w:hAnchor="text" w:x="111"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20,437,321.95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10,626,734.94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84,543,637.80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8,910,316.81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32,294,732.24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32,827,840.67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10,737,367.68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194,385.87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11,131,675.58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5,688,162.23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172,839,121.12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69,117,422.33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859,613,144.61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688,154,627.25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11,699,074.83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122,966,092.74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97,631,757.55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58,630,951.37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82,095,080.21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3,661,398.71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3,388,691.60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61,706,893.59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35,943,273.33</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156,620.14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128,686.80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5,345,561.98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4,998,059.60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393,166,593.36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339,185,549.09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6,455,000.00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345,000.00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180,500.02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6,607,000.02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525,500.02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399,773,593.38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339,711,049.11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68,300,000.00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219,281,435.86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127,016,035.86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17,970,844.10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15,307,285.22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146,243,154.15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132,257,902.60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451,795,434.11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341,381,223.68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8,044,117.12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7,062,354.46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459,839,551.23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348,443,578.14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859,613,144.61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688,154,627.25</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708025</wp:posOffset>
                </wp:positionH>
                <wp:positionV relativeFrom="margin">
                  <wp:posOffset>1813560</wp:posOffset>
                </wp:positionV>
                <wp:extent cx="1054735" cy="149225"/>
                <wp:wrapTopAndBottom/>
                <wp:docPr id="17" name="Shape 1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法定代表人：张曙华</w:t>
                            </w:r>
                          </w:p>
                        </w:txbxContent>
                      </wps:txbx>
                      <wps:bodyPr wrap="none" lIns="0" tIns="0" rIns="0" bIns="0">
                        <a:noAutoFit/>
                      </wps:bodyPr>
                    </wps:wsp>
                  </a:graphicData>
                </a:graphic>
              </wp:anchor>
            </w:drawing>
          </mc:Choice>
          <mc:Fallback>
            <w:pict>
              <v:shape id="_x0000_s1043" type="#_x0000_t202" style="position:absolute;margin-left:55.75pt;margin-top:142.80000000000001pt;width:83.049999999999997pt;height:11.75pt;z-index:-125829371;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法定代表人：张曙华</w:t>
                      </w:r>
                    </w:p>
                  </w:txbxContent>
                </v:textbox>
                <w10:wrap type="topAndBottom" anchorx="page" anchory="margin"/>
              </v:shape>
            </w:pict>
          </mc:Fallback>
        </mc:AlternateContent>
      </w:r>
      <w:r>
        <mc:AlternateContent>
          <mc:Choice Requires="wps">
            <w:drawing>
              <wp:anchor distT="152400" distB="3175" distL="2348230" distR="2571115" simplePos="0" relativeHeight="125829384" behindDoc="0" locked="0" layoutInCell="1" allowOverlap="1">
                <wp:simplePos x="0" y="0"/>
                <wp:positionH relativeFrom="page">
                  <wp:posOffset>2941955</wp:posOffset>
                </wp:positionH>
                <wp:positionV relativeFrom="margin">
                  <wp:posOffset>1813560</wp:posOffset>
                </wp:positionV>
                <wp:extent cx="1393190" cy="146050"/>
                <wp:wrapTopAndBottom/>
                <wp:docPr id="19" name="Shape 1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主管会计工作负责人：张颖</w:t>
                            </w:r>
                          </w:p>
                        </w:txbxContent>
                      </wps:txbx>
                      <wps:bodyPr wrap="none" lIns="0" tIns="0" rIns="0" bIns="0">
                        <a:noAutoFit/>
                      </wps:bodyPr>
                    </wps:wsp>
                  </a:graphicData>
                </a:graphic>
              </wp:anchor>
            </w:drawing>
          </mc:Choice>
          <mc:Fallback>
            <w:pict>
              <v:shape id="_x0000_s1045" type="#_x0000_t202" style="position:absolute;margin-left:231.65000000000001pt;margin-top:142.80000000000001pt;width:109.7pt;height:11.5pt;z-index:-125829369;mso-wrap-distance-left:184.90000000000001pt;mso-wrap-distance-top:12.pt;mso-wrap-distance-right:202.45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主管会计工作负责人：张颖</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5505450</wp:posOffset>
                </wp:positionH>
                <wp:positionV relativeFrom="margin">
                  <wp:posOffset>1813560</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会计机构负责人：汤泓涛</w:t>
                            </w:r>
                          </w:p>
                        </w:txbxContent>
                      </wps:txbx>
                      <wps:bodyPr wrap="none" lIns="0" tIns="0" rIns="0" bIns="0">
                        <a:noAutoFit/>
                      </wps:bodyPr>
                    </wps:wsp>
                  </a:graphicData>
                </a:graphic>
              </wp:anchor>
            </w:drawing>
          </mc:Choice>
          <mc:Fallback>
            <w:pict>
              <v:shape id="_x0000_s1047" type="#_x0000_t202" style="position:absolute;margin-left:433.5pt;margin-top:142.80000000000001pt;width:101.3pt;height:11.75pt;z-index:-125829367;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会计机构负责人：汤泓涛</w:t>
                      </w:r>
                    </w:p>
                  </w:txbxContent>
                </v:textbox>
                <w10:wrap type="topAndBottom" anchorx="page" anchory="margin"/>
              </v:shape>
            </w:pict>
          </mc:Fallback>
        </mc:AlternateContent>
      </w: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、母公司资产负债表</w:t>
      </w:r>
      <w:bookmarkEnd w:id="653"/>
      <w:bookmarkEnd w:id="654"/>
      <w:bookmarkEnd w:id="6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178,315,081.82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215,726,316.13</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269,739,583.06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188,256,904.50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6,471,731.38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10,223,012.68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48,524,095.13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36,598,521.93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131,947,809.67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106,455,819.08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336,854.23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634,998,301.06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557,597,428.55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17,316,072.10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6,255,244.08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482,191.17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170,173.37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7,226,955.57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4,351,133.55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300,400.00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132,125,218.84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115,176,951.00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767,123,519.90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672,774,379.55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31,699,074.83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93,948,495.34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160,929,920.45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58,027,174.29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79,285,315.21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2,407,701.15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2,289,007.33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56,445,852.99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29,229,424.11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156,620.14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101,805.56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4,432,163.89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2,733,458.46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356,117,082.63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374,568,931.12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361,877,082.63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374,568,931.12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68,300,000.00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219,271,096.49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127,005,696.49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17,970,844.10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15,307,285.22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99,704,496.68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89,092,466.72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405,246,437.27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298,205,448.43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767,123,519.90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672,774,379.55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3</w:t>
      </w:r>
      <w:bookmarkEnd w:id="659"/>
      <w:r>
        <w:rPr>
          <w:color w:val="000000"/>
          <w:spacing w:val="0"/>
          <w:w w:val="100"/>
          <w:position w:val="0"/>
        </w:rPr>
        <w:t>、合并利润表</w:t>
      </w:r>
      <w:bookmarkEnd w:id="657"/>
      <w:bookmarkEnd w:id="658"/>
      <w:bookmarkEnd w:id="6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521,105,140.41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437,900,031.09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521,105,140.41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437,900,031.09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500,326,893.53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413,454,638.79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304,350,248.31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259,160,895.01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2,503,052.59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4,012,546.25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43,324,114.16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41,245,554.07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126,451,132.57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89,857,439.55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8,258,345.76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8,198,116.46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15,440,000.14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10,980,087.45</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20,778,246.88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24,445,392.30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11,000,041.90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18,433,203.47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191,289.23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31,586,999.55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42,778,595.77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596,426.46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3,739,975.36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30,990,573.09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39,038,620.41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30,008,810.43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38,242,426.34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981,762.66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796,194.07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3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30,990,573.09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39,038,620.41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30,008,810.43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38,242,426.34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981,762.66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796,194.07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7"/>
        <w:keepNext w:val="0"/>
        <w:keepLines w:val="0"/>
        <w:widowControl w:val="0"/>
        <w:shd w:val="clear" w:color="auto" w:fill="auto"/>
        <w:tabs>
          <w:tab w:pos="3514" w:val="left"/>
          <w:tab w:pos="7536" w:val="left"/>
        </w:tabs>
        <w:bidi w:val="0"/>
        <w:spacing w:before="0" w:after="400" w:line="240" w:lineRule="auto"/>
        <w:ind w:left="0" w:right="0" w:firstLine="0"/>
        <w:jc w:val="left"/>
      </w:pPr>
      <w:r>
        <w:rPr>
          <w:color w:val="000000"/>
          <w:spacing w:val="0"/>
          <w:w w:val="100"/>
          <w:position w:val="0"/>
        </w:rPr>
        <w:t>法定代表人：张曙华</w:t>
        <w:tab/>
        <w:t>主管会计工作负责人：张颖</w:t>
        <w:tab/>
        <w:t>会计机构负责人：汤泓涛</w:t>
      </w:r>
    </w:p>
    <w:p>
      <w:pPr>
        <w:pStyle w:val="Style31"/>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4</w:t>
      </w:r>
      <w:bookmarkEnd w:id="663"/>
      <w:r>
        <w:rPr>
          <w:color w:val="000000"/>
          <w:spacing w:val="0"/>
          <w:w w:val="100"/>
          <w:position w:val="0"/>
        </w:rPr>
        <w:t>、母公司利润表</w:t>
      </w:r>
      <w:bookmarkEnd w:id="661"/>
      <w:bookmarkEnd w:id="662"/>
      <w:bookmarkEnd w:id="66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496,227,835.66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435,668,404.97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318,453,031.58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292,714,555.91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1,626,632.93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3,067,657.59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40,296,079.84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39,017,249.35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93,271,111.21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59,741,222.02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7,758,371.92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7,687,165.94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15,037,840.50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10,816,409.71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19,784,767.68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22,624,144.45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9,117,468.19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9,671,423.20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190,193.75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28,712,042.12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32,195,567.65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2,076,453.28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3,415,272.69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26,635,588.84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28,780,294.96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26,635,588.84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28,780,294.96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5</w:t>
      </w:r>
      <w:bookmarkEnd w:id="667"/>
      <w:r>
        <w:rPr>
          <w:color w:val="000000"/>
          <w:spacing w:val="0"/>
          <w:w w:val="100"/>
          <w:position w:val="0"/>
        </w:rPr>
        <w:t>、合并现金流量表</w:t>
      </w:r>
      <w:bookmarkEnd w:id="665"/>
      <w:bookmarkEnd w:id="666"/>
      <w:bookmarkEnd w:id="66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470,038,814.09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410,850,830.76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835,929.39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1,019,525.20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21,011,703.88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25,619,559.62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491,886,447.36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437,489,915.58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214,319,667.54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194,489,957.02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247,641,350.47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196,444,245.54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17,821,116.48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16,147,304.83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75,870,206.25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62,849,930.31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555,652,340.74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469,931,437.70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-63,765,893.38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-32,441,522.12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52,128,369.60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15,238,446.54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65,628,369.60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15,238,446.54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-59,863,369.60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-15,238,446.54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83,685,000.00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152,138,000.00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340,685,000.00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402,138,000.00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218,000,000.00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22,302,998.70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8,900,601.02</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162,178.42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648,713.62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5,559,068.32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265,302,998.70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232,459,669.34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75,382,001.30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169,678,330.66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-48,247,261.68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121,998,362.00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231,556,439.76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109,558,077.76</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183,309,178.08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231,556,439.76</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6</w:t>
      </w:r>
      <w:bookmarkEnd w:id="671"/>
      <w:r>
        <w:rPr>
          <w:color w:val="000000"/>
          <w:spacing w:val="0"/>
          <w:w w:val="100"/>
          <w:position w:val="0"/>
        </w:rPr>
        <w:t>、母公司现金流量表</w:t>
      </w:r>
      <w:bookmarkEnd w:id="669"/>
      <w:bookmarkEnd w:id="670"/>
      <w:bookmarkEnd w:id="67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434,767,927.21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389,640,581.05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835,929.39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1,019,525.20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18,469,422.30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14,418,358.91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454,073,278.90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405,078,465.16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336,809,556.05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246,746,489.56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138,695,098.29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123,714,323.04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8,488,999.41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9,191,381.91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63,543,463.31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54,229,471.01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547,537,117.06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433,881,665.52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-93,463,838.16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-28,803,200.36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14,370,356.11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6,185,835.47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17,370,356.11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6,185,835.47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-11,605,356.11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-6,185,835.47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83,685,000.00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152,138,000.00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235,000,000.00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305,685,000.00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387,138,000.00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218,000,000.00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21,374,201.51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7,754,312.19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5,559,068.32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234,374,201.51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231,313,380.51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71,310,798.49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155,824,619.49</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-33,758,395.78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120,835,583.66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207,142,580.70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86,306,997.04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173,384,184.92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207,142,580.70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7</w:t>
      </w:r>
      <w:bookmarkEnd w:id="675"/>
      <w:r>
        <w:rPr>
          <w:color w:val="000000"/>
          <w:spacing w:val="0"/>
          <w:w w:val="100"/>
          <w:position w:val="0"/>
        </w:rPr>
        <w:t>、合并所有者权益变动表</w:t>
      </w:r>
      <w:bookmarkEnd w:id="673"/>
      <w:bookmarkEnd w:id="674"/>
      <w:bookmarkEnd w:id="676"/>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127,016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348,443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,578.14</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127,016</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132,257</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348,443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,578.14</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92,265,</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2,663,5</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13,985,</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251.55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981,762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30,008,</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810.43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981,762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92,265,</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82,185,</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10,080,</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2,663,5</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-16,023,</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-13,360,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2,663,5</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-2,663,5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-13,360,</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-13,360,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219,281</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459,839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1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1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96,893,</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505.76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166,510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96,893,</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505.76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166,510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,153.28</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127,005</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35,364,</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181,933</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,424.86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38,242,</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426.34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796,194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39,038,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143,705</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127,005</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127,016</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7,062,3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348,443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,578.14</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8</w:t>
      </w:r>
      <w:bookmarkEnd w:id="679"/>
      <w:r>
        <w:rPr>
          <w:color w:val="000000"/>
          <w:spacing w:val="0"/>
          <w:w w:val="100"/>
          <w:position w:val="0"/>
        </w:rPr>
        <w:t>、母公司所有者权益变动表</w:t>
      </w:r>
      <w:bookmarkEnd w:id="677"/>
      <w:bookmarkEnd w:id="678"/>
      <w:bookmarkEnd w:id="68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127,005,6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15,307,28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89,092,</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466.72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127,005,6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15,307,28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89,092,</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466.72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92,265,40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2,663,558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10,612,</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029.96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26,635,</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588.84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26,635,58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92,265,40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93,765,40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82,185,00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83,685,00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10,080,40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2,663,558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-16,023,</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558.88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2,663,558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-13,360,</w:t>
            </w:r>
          </w:p>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219,271,0</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17,970,84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99,704,</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496.68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405,246,4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12,429,25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125,719,4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12,429,25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125,719,4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127,005,6</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25,902,</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172,485,9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127,005,6</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143,705,6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143,705,6</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66,800,0</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127,005,6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15,307,28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681" w:name="bookmark681"/>
      <w:bookmarkStart w:id="682" w:name="bookmark682"/>
      <w:bookmarkStart w:id="683" w:name="bookmark683"/>
      <w:r>
        <w:rPr>
          <w:color w:val="000000"/>
          <w:spacing w:val="0"/>
          <w:w w:val="100"/>
          <w:position w:val="0"/>
          <w:sz w:val="24"/>
          <w:szCs w:val="24"/>
        </w:rPr>
        <w:t>三、公司基本情况</w:t>
      </w:r>
      <w:bookmarkEnd w:id="681"/>
      <w:bookmarkEnd w:id="682"/>
      <w:bookmarkEnd w:id="683"/>
    </w:p>
    <w:p>
      <w:pPr>
        <w:pStyle w:val="Style50"/>
        <w:keepNext w:val="0"/>
        <w:keepLines w:val="0"/>
        <w:widowControl w:val="0"/>
        <w:shd w:val="clear" w:color="auto" w:fill="auto"/>
        <w:bidi w:val="0"/>
        <w:spacing w:before="0" w:after="0" w:line="312" w:lineRule="exact"/>
        <w:ind w:left="0" w:right="0" w:firstLine="340"/>
        <w:jc w:val="both"/>
      </w:pPr>
      <w:r>
        <w:rPr>
          <w:color w:val="000000"/>
          <w:spacing w:val="0"/>
          <w:w w:val="100"/>
          <w:position w:val="0"/>
        </w:rPr>
        <w:t>上海中信信息发展股份有限公司（以下简称</w:t>
      </w:r>
      <w:r>
        <w:rPr>
          <w:b/>
          <w:bCs/>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b/>
          <w:bCs/>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是由上海中信信息发展有限公司（以下 简称</w:t>
      </w:r>
      <w:r>
        <w:rPr>
          <w:b/>
          <w:bCs/>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整体变更设立的股份有限公司，于</w:t>
      </w:r>
      <w:r>
        <w:rPr>
          <w:b/>
          <w:bCs/>
          <w:color w:val="000000"/>
          <w:spacing w:val="0"/>
          <w:w w:val="100"/>
          <w:position w:val="0"/>
        </w:rPr>
        <w:t>2008</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18</w:t>
      </w:r>
      <w:r>
        <w:rPr>
          <w:color w:val="000000"/>
          <w:spacing w:val="0"/>
          <w:w w:val="100"/>
          <w:position w:val="0"/>
        </w:rPr>
        <w:t>日变更成立，股份总额</w:t>
      </w:r>
      <w:r>
        <w:rPr>
          <w:b/>
          <w:bCs/>
          <w:color w:val="000000"/>
          <w:spacing w:val="0"/>
          <w:w w:val="100"/>
          <w:position w:val="0"/>
        </w:rPr>
        <w:t>2,280</w:t>
      </w:r>
      <w:r>
        <w:rPr>
          <w:color w:val="000000"/>
          <w:spacing w:val="0"/>
          <w:w w:val="100"/>
          <w:position w:val="0"/>
        </w:rPr>
        <w:t>万股，每股 面值</w:t>
      </w:r>
      <w:r>
        <w:rPr>
          <w:b/>
          <w:bCs/>
          <w:color w:val="000000"/>
          <w:spacing w:val="0"/>
          <w:w w:val="100"/>
          <w:position w:val="0"/>
        </w:rPr>
        <w:t>1</w:t>
      </w:r>
      <w:r>
        <w:rPr>
          <w:color w:val="000000"/>
          <w:spacing w:val="0"/>
          <w:w w:val="100"/>
          <w:position w:val="0"/>
        </w:rPr>
        <w:t>元，注册资本、实收资本（股本）</w:t>
      </w:r>
      <w:r>
        <w:rPr>
          <w:b/>
          <w:bCs/>
          <w:color w:val="000000"/>
          <w:spacing w:val="0"/>
          <w:w w:val="100"/>
          <w:position w:val="0"/>
        </w:rPr>
        <w:t>2,280</w:t>
      </w:r>
      <w:r>
        <w:rPr>
          <w:color w:val="000000"/>
          <w:spacing w:val="0"/>
          <w:w w:val="100"/>
          <w:position w:val="0"/>
        </w:rPr>
        <w:t>万元。</w:t>
      </w:r>
    </w:p>
    <w:p>
      <w:pPr>
        <w:pStyle w:val="Style50"/>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2009</w:t>
      </w:r>
      <w:r>
        <w:rPr>
          <w:color w:val="000000"/>
          <w:spacing w:val="0"/>
          <w:w w:val="100"/>
          <w:position w:val="0"/>
        </w:rPr>
        <w:t>年</w:t>
      </w:r>
      <w:r>
        <w:rPr>
          <w:b/>
          <w:bCs/>
          <w:color w:val="000000"/>
          <w:spacing w:val="0"/>
          <w:w w:val="100"/>
          <w:position w:val="0"/>
        </w:rPr>
        <w:t>6</w:t>
      </w:r>
      <w:r>
        <w:rPr>
          <w:color w:val="000000"/>
          <w:spacing w:val="0"/>
          <w:w w:val="100"/>
          <w:position w:val="0"/>
        </w:rPr>
        <w:t>月，根据本公司股东大会决议，增加注册资本</w:t>
      </w:r>
      <w:r>
        <w:rPr>
          <w:b/>
          <w:bCs/>
          <w:color w:val="000000"/>
          <w:spacing w:val="0"/>
          <w:w w:val="100"/>
          <w:position w:val="0"/>
        </w:rPr>
        <w:t>720</w:t>
      </w:r>
      <w:r>
        <w:rPr>
          <w:color w:val="000000"/>
          <w:spacing w:val="0"/>
          <w:w w:val="100"/>
          <w:position w:val="0"/>
        </w:rPr>
        <w:t>万元，由未分配利润转增股本。此次变更后， 公司注册资本、实收资本（股本）增至</w:t>
      </w:r>
      <w:r>
        <w:rPr>
          <w:b/>
          <w:bCs/>
          <w:color w:val="000000"/>
          <w:spacing w:val="0"/>
          <w:w w:val="100"/>
          <w:position w:val="0"/>
        </w:rPr>
        <w:t>3,000</w:t>
      </w:r>
      <w:r>
        <w:rPr>
          <w:color w:val="000000"/>
          <w:spacing w:val="0"/>
          <w:w w:val="100"/>
          <w:position w:val="0"/>
        </w:rPr>
        <w:t>万元。</w:t>
      </w:r>
    </w:p>
    <w:p>
      <w:pPr>
        <w:pStyle w:val="Style50"/>
        <w:keepNext w:val="0"/>
        <w:keepLines w:val="0"/>
        <w:widowControl w:val="0"/>
        <w:shd w:val="clear" w:color="auto" w:fill="auto"/>
        <w:bidi w:val="0"/>
        <w:spacing w:before="0" w:after="280" w:line="312" w:lineRule="exact"/>
        <w:ind w:left="0" w:right="0" w:firstLine="440"/>
        <w:jc w:val="both"/>
      </w:pPr>
      <w:r>
        <w:rPr>
          <w:b/>
          <w:bCs/>
          <w:color w:val="000000"/>
          <w:spacing w:val="0"/>
          <w:w w:val="100"/>
          <w:position w:val="0"/>
        </w:rPr>
        <w:t>2013</w:t>
      </w:r>
      <w:r>
        <w:rPr>
          <w:color w:val="000000"/>
          <w:spacing w:val="0"/>
          <w:w w:val="100"/>
          <w:position w:val="0"/>
        </w:rPr>
        <w:t>年</w:t>
      </w:r>
      <w:r>
        <w:rPr>
          <w:b/>
          <w:bCs/>
          <w:color w:val="000000"/>
          <w:spacing w:val="0"/>
          <w:w w:val="100"/>
          <w:position w:val="0"/>
        </w:rPr>
        <w:t>6</w:t>
      </w:r>
      <w:r>
        <w:rPr>
          <w:color w:val="000000"/>
          <w:spacing w:val="0"/>
          <w:w w:val="100"/>
          <w:position w:val="0"/>
        </w:rPr>
        <w:t>月，根据本公司股东大会决议，本公司按每</w:t>
      </w:r>
      <w:r>
        <w:rPr>
          <w:b/>
          <w:bCs/>
          <w:color w:val="000000"/>
          <w:spacing w:val="0"/>
          <w:w w:val="100"/>
          <w:position w:val="0"/>
        </w:rPr>
        <w:t>10</w:t>
      </w:r>
      <w:r>
        <w:rPr>
          <w:color w:val="000000"/>
          <w:spacing w:val="0"/>
          <w:w w:val="100"/>
          <w:position w:val="0"/>
        </w:rPr>
        <w:t>股转增</w:t>
      </w:r>
      <w:r>
        <w:rPr>
          <w:b/>
          <w:bCs/>
          <w:color w:val="000000"/>
          <w:spacing w:val="0"/>
          <w:w w:val="100"/>
          <w:position w:val="0"/>
        </w:rPr>
        <w:t>6.7</w:t>
      </w:r>
      <w:r>
        <w:rPr>
          <w:color w:val="000000"/>
          <w:spacing w:val="0"/>
          <w:w w:val="100"/>
          <w:position w:val="0"/>
        </w:rPr>
        <w:t>股的比例，以资本公积、未分配利润 向全体股东转增股份总额</w:t>
      </w:r>
      <w:r>
        <w:rPr>
          <w:b/>
          <w:bCs/>
          <w:color w:val="000000"/>
          <w:spacing w:val="0"/>
          <w:w w:val="100"/>
          <w:position w:val="0"/>
        </w:rPr>
        <w:t>2,010</w:t>
      </w:r>
      <w:r>
        <w:rPr>
          <w:color w:val="000000"/>
          <w:spacing w:val="0"/>
          <w:w w:val="100"/>
          <w:position w:val="0"/>
        </w:rPr>
        <w:t>万股，增加股本</w:t>
      </w:r>
      <w:r>
        <w:rPr>
          <w:b/>
          <w:bCs/>
          <w:color w:val="000000"/>
          <w:spacing w:val="0"/>
          <w:w w:val="100"/>
          <w:position w:val="0"/>
        </w:rPr>
        <w:t>2,010</w:t>
      </w:r>
      <w:r>
        <w:rPr>
          <w:color w:val="000000"/>
          <w:spacing w:val="0"/>
          <w:w w:val="100"/>
          <w:position w:val="0"/>
        </w:rPr>
        <w:t>万元，其中：由资本公积转增</w:t>
      </w:r>
      <w:r>
        <w:rPr>
          <w:b/>
          <w:bCs/>
          <w:color w:val="000000"/>
          <w:spacing w:val="0"/>
          <w:w w:val="100"/>
          <w:position w:val="0"/>
        </w:rPr>
        <w:t>2</w:t>
      </w:r>
      <w:r>
        <w:rPr>
          <w:b/>
          <w:bCs/>
          <w:color w:val="000000"/>
          <w:spacing w:val="0"/>
          <w:w w:val="100"/>
          <w:position w:val="0"/>
        </w:rPr>
        <w:t>,453,540.62</w:t>
      </w:r>
      <w:r>
        <w:rPr>
          <w:color w:val="000000"/>
          <w:spacing w:val="0"/>
          <w:w w:val="100"/>
          <w:position w:val="0"/>
        </w:rPr>
        <w:t>元，由未分</w:t>
      </w:r>
    </w:p>
    <w:p>
      <w:pPr>
        <w:pStyle w:val="Style50"/>
        <w:keepNext w:val="0"/>
        <w:keepLines w:val="0"/>
        <w:widowControl w:val="0"/>
        <w:shd w:val="clear" w:color="auto" w:fill="auto"/>
        <w:bidi w:val="0"/>
        <w:spacing w:before="0" w:after="0" w:line="316" w:lineRule="exact"/>
        <w:ind w:left="0" w:right="0" w:firstLine="0"/>
        <w:jc w:val="left"/>
      </w:pPr>
      <w:r>
        <w:rPr>
          <w:color w:val="000000"/>
          <w:spacing w:val="0"/>
          <w:w w:val="100"/>
          <w:position w:val="0"/>
        </w:rPr>
        <w:t>配利润转增</w:t>
      </w:r>
      <w:r>
        <w:rPr>
          <w:b/>
          <w:bCs/>
          <w:color w:val="000000"/>
          <w:spacing w:val="0"/>
          <w:w w:val="100"/>
          <w:position w:val="0"/>
        </w:rPr>
        <w:t>17,646,459.38</w:t>
      </w:r>
      <w:r>
        <w:rPr>
          <w:color w:val="000000"/>
          <w:spacing w:val="0"/>
          <w:w w:val="100"/>
          <w:position w:val="0"/>
        </w:rPr>
        <w:t>元。转增股本后，公司注册资本、实收资本（股本）变更为</w:t>
      </w:r>
      <w:r>
        <w:rPr>
          <w:b/>
          <w:bCs/>
          <w:color w:val="000000"/>
          <w:spacing w:val="0"/>
          <w:w w:val="100"/>
          <w:position w:val="0"/>
        </w:rPr>
        <w:t>5,010</w:t>
      </w:r>
      <w:r>
        <w:rPr>
          <w:color w:val="000000"/>
          <w:spacing w:val="0"/>
          <w:w w:val="100"/>
          <w:position w:val="0"/>
        </w:rPr>
        <w:t>万元。</w:t>
      </w:r>
    </w:p>
    <w:p>
      <w:pPr>
        <w:pStyle w:val="Style50"/>
        <w:keepNext w:val="0"/>
        <w:keepLines w:val="0"/>
        <w:widowControl w:val="0"/>
        <w:shd w:val="clear" w:color="auto" w:fill="auto"/>
        <w:bidi w:val="0"/>
        <w:spacing w:before="0" w:after="0" w:line="316" w:lineRule="exact"/>
        <w:ind w:left="0" w:right="0"/>
        <w:jc w:val="both"/>
      </w:pPr>
      <w:r>
        <w:rPr>
          <w:color w:val="000000"/>
          <w:spacing w:val="0"/>
          <w:w w:val="100"/>
          <w:position w:val="0"/>
        </w:rPr>
        <w:t>经中国证券监督管理委员会</w:t>
      </w:r>
      <w:r>
        <w:rPr>
          <w:b/>
          <w:bCs/>
          <w:color w:val="000000"/>
          <w:spacing w:val="0"/>
          <w:w w:val="100"/>
          <w:position w:val="0"/>
        </w:rPr>
        <w:t>“</w:t>
      </w:r>
      <w:r>
        <w:rPr>
          <w:color w:val="000000"/>
          <w:spacing w:val="0"/>
          <w:w w:val="100"/>
          <w:position w:val="0"/>
        </w:rPr>
        <w:t>证监许可</w:t>
      </w:r>
      <w:r>
        <w:rPr>
          <w:b/>
          <w:bCs/>
          <w:color w:val="000000"/>
          <w:spacing w:val="0"/>
          <w:w w:val="100"/>
          <w:position w:val="0"/>
        </w:rPr>
        <w:t>[2015]958</w:t>
      </w:r>
      <w:r>
        <w:rPr>
          <w:color w:val="000000"/>
          <w:spacing w:val="0"/>
          <w:w w:val="100"/>
          <w:position w:val="0"/>
        </w:rPr>
        <w:t>号</w:t>
      </w:r>
      <w:r>
        <w:rPr>
          <w:b/>
          <w:bCs/>
          <w:color w:val="000000"/>
          <w:spacing w:val="0"/>
          <w:w w:val="100"/>
          <w:position w:val="0"/>
        </w:rPr>
        <w:t>''</w:t>
      </w:r>
      <w:r>
        <w:rPr>
          <w:color w:val="000000"/>
          <w:spacing w:val="0"/>
          <w:w w:val="100"/>
          <w:position w:val="0"/>
        </w:rPr>
        <w:t>文核准，本公司于</w:t>
      </w:r>
      <w:r>
        <w:rPr>
          <w:b/>
          <w:bCs/>
          <w:color w:val="000000"/>
          <w:spacing w:val="0"/>
          <w:w w:val="100"/>
          <w:position w:val="0"/>
        </w:rPr>
        <w:t>2015</w:t>
      </w:r>
      <w:r>
        <w:rPr>
          <w:color w:val="000000"/>
          <w:spacing w:val="0"/>
          <w:w w:val="100"/>
          <w:position w:val="0"/>
        </w:rPr>
        <w:t>年</w:t>
      </w:r>
      <w:r>
        <w:rPr>
          <w:b/>
          <w:bCs/>
          <w:color w:val="000000"/>
          <w:spacing w:val="0"/>
          <w:w w:val="100"/>
          <w:position w:val="0"/>
        </w:rPr>
        <w:t>6</w:t>
      </w:r>
      <w:r>
        <w:rPr>
          <w:color w:val="000000"/>
          <w:spacing w:val="0"/>
          <w:w w:val="100"/>
          <w:position w:val="0"/>
        </w:rPr>
        <w:t xml:space="preserve">月公开发行人民币普通股 </w:t>
      </w:r>
      <w:r>
        <w:rPr>
          <w:color w:val="000000"/>
          <w:spacing w:val="0"/>
          <w:w w:val="100"/>
          <w:position w:val="0"/>
        </w:rPr>
        <w:t>（</w:t>
      </w:r>
      <w:r>
        <w:rPr>
          <w:b/>
          <w:bCs/>
          <w:color w:val="000000"/>
          <w:spacing w:val="0"/>
          <w:w w:val="100"/>
          <w:position w:val="0"/>
        </w:rPr>
        <w:t>A</w:t>
      </w:r>
      <w:r>
        <w:rPr>
          <w:color w:val="000000"/>
          <w:spacing w:val="0"/>
          <w:w w:val="100"/>
          <w:position w:val="0"/>
        </w:rPr>
        <w:t>股）</w:t>
      </w:r>
      <w:r>
        <w:rPr>
          <w:b/>
          <w:bCs/>
          <w:color w:val="000000"/>
          <w:spacing w:val="0"/>
          <w:w w:val="100"/>
          <w:position w:val="0"/>
        </w:rPr>
        <w:t>1,670</w:t>
      </w:r>
      <w:r>
        <w:rPr>
          <w:color w:val="000000"/>
          <w:spacing w:val="0"/>
          <w:w w:val="100"/>
          <w:position w:val="0"/>
        </w:rPr>
        <w:t>万股，并于</w:t>
      </w:r>
      <w:r>
        <w:rPr>
          <w:b/>
          <w:bCs/>
          <w:color w:val="000000"/>
          <w:spacing w:val="0"/>
          <w:w w:val="100"/>
          <w:position w:val="0"/>
        </w:rPr>
        <w:t>2015</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11</w:t>
      </w:r>
      <w:r>
        <w:rPr>
          <w:color w:val="000000"/>
          <w:spacing w:val="0"/>
          <w:w w:val="100"/>
          <w:position w:val="0"/>
        </w:rPr>
        <w:t>日在深圳证券交易所创业板上市交易，股票简称：信息发展，股票 代码：</w:t>
      </w:r>
      <w:r>
        <w:rPr>
          <w:b/>
          <w:bCs/>
          <w:color w:val="000000"/>
          <w:spacing w:val="0"/>
          <w:w w:val="100"/>
          <w:position w:val="0"/>
        </w:rPr>
        <w:t>300469</w:t>
      </w:r>
      <w:r>
        <w:rPr>
          <w:color w:val="000000"/>
          <w:spacing w:val="0"/>
          <w:w w:val="100"/>
          <w:position w:val="0"/>
        </w:rPr>
        <w:t>。发行后本公司注册资本、实收资本（股本）变更为</w:t>
      </w:r>
      <w:r>
        <w:rPr>
          <w:b/>
          <w:bCs/>
          <w:color w:val="000000"/>
          <w:spacing w:val="0"/>
          <w:w w:val="100"/>
          <w:position w:val="0"/>
        </w:rPr>
        <w:t>6,680</w:t>
      </w:r>
      <w:r>
        <w:rPr>
          <w:color w:val="000000"/>
          <w:spacing w:val="0"/>
          <w:w w:val="100"/>
          <w:position w:val="0"/>
        </w:rPr>
        <w:t>万元。</w:t>
      </w:r>
    </w:p>
    <w:p>
      <w:pPr>
        <w:pStyle w:val="Style50"/>
        <w:keepNext w:val="0"/>
        <w:keepLines w:val="0"/>
        <w:widowControl w:val="0"/>
        <w:shd w:val="clear" w:color="auto" w:fill="auto"/>
        <w:bidi w:val="0"/>
        <w:spacing w:before="0" w:after="0" w:line="316" w:lineRule="exact"/>
        <w:ind w:left="0" w:right="0"/>
        <w:jc w:val="both"/>
      </w:pPr>
      <w:r>
        <w:rPr>
          <w:color w:val="000000"/>
          <w:spacing w:val="0"/>
          <w:w w:val="100"/>
          <w:position w:val="0"/>
        </w:rPr>
        <w:t>本公司于</w:t>
      </w:r>
      <w:r>
        <w:rPr>
          <w:b/>
          <w:bCs/>
          <w:color w:val="000000"/>
          <w:spacing w:val="0"/>
          <w:w w:val="100"/>
          <w:position w:val="0"/>
        </w:rPr>
        <w:t>2016</w:t>
      </w:r>
      <w:r>
        <w:rPr>
          <w:color w:val="000000"/>
          <w:spacing w:val="0"/>
          <w:w w:val="100"/>
          <w:position w:val="0"/>
        </w:rPr>
        <w:t>年</w:t>
      </w:r>
      <w:r>
        <w:rPr>
          <w:b/>
          <w:bCs/>
          <w:color w:val="000000"/>
          <w:spacing w:val="0"/>
          <w:w w:val="100"/>
          <w:position w:val="0"/>
        </w:rPr>
        <w:t>7</w:t>
      </w:r>
      <w:r>
        <w:rPr>
          <w:color w:val="000000"/>
          <w:spacing w:val="0"/>
          <w:w w:val="100"/>
          <w:position w:val="0"/>
        </w:rPr>
        <w:t>月以每股</w:t>
      </w:r>
      <w:r>
        <w:rPr>
          <w:b/>
          <w:bCs/>
          <w:color w:val="000000"/>
          <w:spacing w:val="0"/>
          <w:w w:val="100"/>
          <w:position w:val="0"/>
        </w:rPr>
        <w:t>55.7</w:t>
      </w:r>
      <w:r>
        <w:rPr>
          <w:b/>
          <w:bCs/>
          <w:color w:val="000000"/>
          <w:spacing w:val="0"/>
          <w:w w:val="100"/>
          <w:position w:val="0"/>
        </w:rPr>
        <w:t>9</w:t>
      </w:r>
      <w:r>
        <w:rPr>
          <w:color w:val="000000"/>
          <w:spacing w:val="0"/>
          <w:w w:val="100"/>
          <w:position w:val="0"/>
        </w:rPr>
        <w:t>元的价格向激励对象（公司核心管理人员、核心业务（技术）人员）授 予</w:t>
      </w:r>
      <w:r>
        <w:rPr>
          <w:b/>
          <w:bCs/>
          <w:color w:val="000000"/>
          <w:spacing w:val="0"/>
          <w:w w:val="100"/>
          <w:position w:val="0"/>
        </w:rPr>
        <w:t>150</w:t>
      </w:r>
      <w:r>
        <w:rPr>
          <w:color w:val="000000"/>
          <w:spacing w:val="0"/>
          <w:w w:val="100"/>
          <w:position w:val="0"/>
        </w:rPr>
        <w:t>万股限制性股票。授予后本公司注册资本、实收资本（股本）变更为</w:t>
      </w:r>
      <w:r>
        <w:rPr>
          <w:b/>
          <w:bCs/>
          <w:color w:val="000000"/>
          <w:spacing w:val="0"/>
          <w:w w:val="100"/>
          <w:position w:val="0"/>
        </w:rPr>
        <w:t>6,830</w:t>
      </w:r>
      <w:r>
        <w:rPr>
          <w:color w:val="000000"/>
          <w:spacing w:val="0"/>
          <w:w w:val="100"/>
          <w:position w:val="0"/>
        </w:rPr>
        <w:t>万元。</w:t>
      </w:r>
    </w:p>
    <w:p>
      <w:pPr>
        <w:pStyle w:val="Style50"/>
        <w:keepNext w:val="0"/>
        <w:keepLines w:val="0"/>
        <w:widowControl w:val="0"/>
        <w:shd w:val="clear" w:color="auto" w:fill="auto"/>
        <w:bidi w:val="0"/>
        <w:spacing w:before="0" w:after="0" w:line="316" w:lineRule="exact"/>
        <w:ind w:left="0" w:right="0"/>
        <w:jc w:val="both"/>
      </w:pPr>
      <w:r>
        <w:rPr>
          <w:color w:val="000000"/>
          <w:spacing w:val="0"/>
          <w:w w:val="100"/>
          <w:position w:val="0"/>
        </w:rPr>
        <w:t>本公司注册地址：上海市静安区昌平路</w:t>
      </w:r>
      <w:r>
        <w:rPr>
          <w:b/>
          <w:bCs/>
          <w:color w:val="000000"/>
          <w:spacing w:val="0"/>
          <w:w w:val="100"/>
          <w:position w:val="0"/>
        </w:rPr>
        <w:t>710</w:t>
      </w:r>
      <w:r>
        <w:rPr>
          <w:color w:val="000000"/>
          <w:spacing w:val="0"/>
          <w:w w:val="100"/>
          <w:position w:val="0"/>
        </w:rPr>
        <w:t>号</w:t>
      </w:r>
      <w:r>
        <w:rPr>
          <w:b/>
          <w:bCs/>
          <w:color w:val="000000"/>
          <w:spacing w:val="0"/>
          <w:w w:val="100"/>
          <w:position w:val="0"/>
        </w:rPr>
        <w:t>302</w:t>
      </w:r>
      <w:r>
        <w:rPr>
          <w:color w:val="000000"/>
          <w:spacing w:val="0"/>
          <w:w w:val="100"/>
          <w:position w:val="0"/>
        </w:rPr>
        <w:t>室，法定代表人：张曙华。</w:t>
      </w:r>
    </w:p>
    <w:p>
      <w:pPr>
        <w:pStyle w:val="Style50"/>
        <w:keepNext w:val="0"/>
        <w:keepLines w:val="0"/>
        <w:widowControl w:val="0"/>
        <w:shd w:val="clear" w:color="auto" w:fill="auto"/>
        <w:bidi w:val="0"/>
        <w:spacing w:before="0" w:after="0" w:line="316" w:lineRule="exact"/>
        <w:ind w:left="0" w:right="0"/>
        <w:jc w:val="both"/>
      </w:pPr>
      <w:r>
        <w:rPr>
          <w:color w:val="000000"/>
          <w:spacing w:val="0"/>
          <w:w w:val="100"/>
          <w:position w:val="0"/>
        </w:rPr>
        <w:t>本公司属软件行业，经营范围主要包括：计算机软硬件、系统集成、网络工程、电子信息领域内的</w:t>
      </w:r>
      <w:r>
        <w:rPr>
          <w:b/>
          <w:bCs/>
          <w:color w:val="000000"/>
          <w:spacing w:val="0"/>
          <w:w w:val="100"/>
          <w:position w:val="0"/>
        </w:rPr>
        <w:t>“</w:t>
      </w:r>
      <w:r>
        <w:rPr>
          <w:color w:val="000000"/>
          <w:spacing w:val="0"/>
          <w:w w:val="100"/>
          <w:position w:val="0"/>
        </w:rPr>
        <w:t>四 技</w:t>
      </w:r>
      <w:r>
        <w:rPr>
          <w:b/>
          <w:bCs/>
          <w:color w:val="000000"/>
          <w:spacing w:val="0"/>
          <w:w w:val="100"/>
          <w:position w:val="0"/>
        </w:rPr>
        <w:t>''</w:t>
      </w:r>
      <w:r>
        <w:rPr>
          <w:color w:val="000000"/>
          <w:spacing w:val="0"/>
          <w:w w:val="100"/>
          <w:position w:val="0"/>
        </w:rPr>
        <w:t>服务，计算机软硬件、网络工程设备、公共安全防范工程设计及施工（凡涉及许可经营的凭许可经营）。</w:t>
      </w:r>
    </w:p>
    <w:p>
      <w:pPr>
        <w:pStyle w:val="Style50"/>
        <w:keepNext w:val="0"/>
        <w:keepLines w:val="0"/>
        <w:widowControl w:val="0"/>
        <w:shd w:val="clear" w:color="auto" w:fill="auto"/>
        <w:bidi w:val="0"/>
        <w:spacing w:before="0" w:after="0" w:line="316" w:lineRule="exact"/>
        <w:ind w:left="0" w:right="0"/>
        <w:jc w:val="both"/>
      </w:pPr>
      <w:r>
        <w:rPr>
          <w:color w:val="000000"/>
          <w:spacing w:val="0"/>
          <w:w w:val="100"/>
          <w:position w:val="0"/>
        </w:rPr>
        <w:t>本公司的母公司为上海中信电子发展有限公司，实际控制人为张曙华。</w:t>
      </w:r>
    </w:p>
    <w:p>
      <w:pPr>
        <w:pStyle w:val="Style50"/>
        <w:keepNext w:val="0"/>
        <w:keepLines w:val="0"/>
        <w:widowControl w:val="0"/>
        <w:shd w:val="clear" w:color="auto" w:fill="auto"/>
        <w:bidi w:val="0"/>
        <w:spacing w:before="0" w:after="0" w:line="316" w:lineRule="exact"/>
        <w:ind w:left="0" w:right="0"/>
        <w:jc w:val="both"/>
      </w:pPr>
      <w:r>
        <w:rPr>
          <w:color w:val="000000"/>
          <w:spacing w:val="0"/>
          <w:w w:val="100"/>
          <w:position w:val="0"/>
        </w:rPr>
        <w:t>本财务报表业经公司董事会于</w:t>
      </w:r>
      <w:r>
        <w:rPr>
          <w:b/>
          <w:bCs/>
          <w:color w:val="000000"/>
          <w:spacing w:val="0"/>
          <w:w w:val="100"/>
          <w:position w:val="0"/>
        </w:rPr>
        <w:t>2017</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29</w:t>
      </w:r>
      <w:r>
        <w:rPr>
          <w:color w:val="000000"/>
          <w:spacing w:val="0"/>
          <w:w w:val="100"/>
          <w:position w:val="0"/>
        </w:rPr>
        <w:t>日批准报出。</w:t>
      </w:r>
    </w:p>
    <w:p>
      <w:pPr>
        <w:pStyle w:val="Style50"/>
        <w:keepNext w:val="0"/>
        <w:keepLines w:val="0"/>
        <w:widowControl w:val="0"/>
        <w:shd w:val="clear" w:color="auto" w:fill="auto"/>
        <w:bidi w:val="0"/>
        <w:spacing w:before="0" w:after="360" w:line="316" w:lineRule="exact"/>
        <w:ind w:left="0" w:right="0"/>
        <w:jc w:val="both"/>
      </w:pPr>
      <w:r>
        <w:rPr>
          <w:color w:val="000000"/>
          <w:spacing w:val="0"/>
          <w:w w:val="100"/>
          <w:position w:val="0"/>
        </w:rPr>
        <w:t>截止</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日，本公司合并范围内子公司情况如下：</w:t>
      </w:r>
    </w:p>
    <w:tbl>
      <w:tblPr>
        <w:tblOverlap w:val="never"/>
        <w:jc w:val="center"/>
        <w:tblLayout w:type="fixed"/>
      </w:tblPr>
      <w:tblGrid>
        <w:gridCol w:w="4080"/>
        <w:gridCol w:w="3432"/>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以下简称</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上海金档信息技术有限公司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金档信息</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光典信息</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上海追索信息科技有限公司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追索信息</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追溯云信息发展股份有限公司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追溯云信息</w:t>
            </w:r>
          </w:p>
        </w:tc>
      </w:tr>
    </w:tbl>
    <w:p>
      <w:pPr>
        <w:widowControl w:val="0"/>
        <w:spacing w:after="559" w:line="1" w:lineRule="exact"/>
      </w:pPr>
    </w:p>
    <w:p>
      <w:pPr>
        <w:pStyle w:val="Style50"/>
        <w:keepNext w:val="0"/>
        <w:keepLines w:val="0"/>
        <w:widowControl w:val="0"/>
        <w:shd w:val="clear" w:color="auto" w:fill="auto"/>
        <w:bidi w:val="0"/>
        <w:spacing w:before="0" w:after="360" w:line="317" w:lineRule="exact"/>
        <w:ind w:left="0" w:right="0"/>
        <w:jc w:val="both"/>
      </w:pPr>
      <w:r>
        <w:rPr>
          <w:color w:val="000000"/>
          <w:spacing w:val="0"/>
          <w:w w:val="100"/>
          <w:position w:val="0"/>
        </w:rPr>
        <w:t>子公司光典信息与上海中信电子发展有限公司及张曙华于</w:t>
      </w:r>
      <w:r>
        <w:rPr>
          <w:b/>
          <w:bCs/>
          <w:color w:val="000000"/>
          <w:spacing w:val="0"/>
          <w:w w:val="100"/>
          <w:position w:val="0"/>
        </w:rPr>
        <w:t>2016</w:t>
      </w:r>
      <w:r>
        <w:rPr>
          <w:color w:val="000000"/>
          <w:spacing w:val="0"/>
          <w:w w:val="100"/>
          <w:position w:val="0"/>
        </w:rPr>
        <w:t>年</w:t>
      </w:r>
      <w:r>
        <w:rPr>
          <w:b/>
          <w:bCs/>
          <w:color w:val="000000"/>
          <w:spacing w:val="0"/>
          <w:w w:val="100"/>
          <w:position w:val="0"/>
        </w:rPr>
        <w:t>11</w:t>
      </w:r>
      <w:r>
        <w:rPr>
          <w:color w:val="000000"/>
          <w:spacing w:val="0"/>
          <w:w w:val="100"/>
          <w:position w:val="0"/>
        </w:rPr>
        <w:t>月共同注册设立了追溯云信息发展 股份有限公司，注册资本</w:t>
      </w:r>
      <w:r>
        <w:rPr>
          <w:b/>
          <w:bCs/>
          <w:color w:val="000000"/>
          <w:spacing w:val="0"/>
          <w:w w:val="100"/>
          <w:position w:val="0"/>
        </w:rPr>
        <w:t>5,000</w:t>
      </w:r>
      <w:r>
        <w:rPr>
          <w:color w:val="000000"/>
          <w:spacing w:val="0"/>
          <w:w w:val="100"/>
          <w:position w:val="0"/>
        </w:rPr>
        <w:t>万元，其中光典信息认缴出资</w:t>
      </w:r>
      <w:r>
        <w:rPr>
          <w:b/>
          <w:bCs/>
          <w:color w:val="000000"/>
          <w:spacing w:val="0"/>
          <w:w w:val="100"/>
          <w:position w:val="0"/>
        </w:rPr>
        <w:t>3,500</w:t>
      </w:r>
      <w:r>
        <w:rPr>
          <w:color w:val="000000"/>
          <w:spacing w:val="0"/>
          <w:w w:val="100"/>
          <w:position w:val="0"/>
        </w:rPr>
        <w:t>万元，截止</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rFonts w:ascii="Arial Unicode MS" w:eastAsia="Arial Unicode MS" w:hAnsi="Arial Unicode MS" w:cs="Arial Unicode MS"/>
          <w:color w:val="000000"/>
          <w:spacing w:val="0"/>
          <w:w w:val="100"/>
          <w:position w:val="0"/>
          <w:sz w:val="20"/>
          <w:szCs w:val="20"/>
        </w:rPr>
        <w:t>0，</w:t>
      </w:r>
      <w:r>
        <w:rPr>
          <w:color w:val="000000"/>
          <w:spacing w:val="0"/>
          <w:w w:val="100"/>
          <w:position w:val="0"/>
        </w:rPr>
        <w:t>出资尚未 缴纳。</w:t>
      </w:r>
    </w:p>
    <w:p>
      <w:pPr>
        <w:pStyle w:val="Style25"/>
        <w:keepNext/>
        <w:keepLines/>
        <w:widowControl w:val="0"/>
        <w:shd w:val="clear" w:color="auto" w:fill="auto"/>
        <w:tabs>
          <w:tab w:pos="498" w:val="left"/>
        </w:tabs>
        <w:bidi w:val="0"/>
        <w:spacing w:before="0" w:after="36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四</w:t>
      </w:r>
      <w:bookmarkEnd w:id="686"/>
      <w:r>
        <w:rPr>
          <w:color w:val="000000"/>
          <w:spacing w:val="0"/>
          <w:w w:val="100"/>
          <w:position w:val="0"/>
          <w:sz w:val="24"/>
          <w:szCs w:val="24"/>
        </w:rPr>
        <w:t>、</w:t>
        <w:tab/>
        <w:t>财务报表的编制基础</w:t>
      </w:r>
      <w:bookmarkEnd w:id="684"/>
      <w:bookmarkEnd w:id="685"/>
      <w:bookmarkEnd w:id="687"/>
    </w:p>
    <w:p>
      <w:pPr>
        <w:pStyle w:val="Style31"/>
        <w:keepNext/>
        <w:keepLines/>
        <w:widowControl w:val="0"/>
        <w:shd w:val="clear" w:color="auto" w:fill="auto"/>
        <w:tabs>
          <w:tab w:pos="394" w:val="left"/>
        </w:tabs>
        <w:bidi w:val="0"/>
        <w:spacing w:before="0" w:after="160" w:line="329"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编制基础</w:t>
      </w:r>
      <w:bookmarkEnd w:id="688"/>
      <w:bookmarkEnd w:id="689"/>
      <w:bookmarkEnd w:id="691"/>
    </w:p>
    <w:p>
      <w:pPr>
        <w:pStyle w:val="Style5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公司以持续经营为基础，根据实际发生的交易和事项，按照财政部颁布的《企业会计准则一基本准则》 和各项具体会计准则、企业会计准则应用指南、企业会计准则解释及其他相关规定（以下合称</w:t>
      </w:r>
      <w:r>
        <w:rPr>
          <w:b/>
          <w:bCs/>
          <w:color w:val="000000"/>
          <w:spacing w:val="0"/>
          <w:w w:val="100"/>
          <w:position w:val="0"/>
        </w:rPr>
        <w:t>“</w:t>
      </w:r>
      <w:r>
        <w:rPr>
          <w:color w:val="000000"/>
          <w:spacing w:val="0"/>
          <w:w w:val="100"/>
          <w:position w:val="0"/>
        </w:rPr>
        <w:t>企业会计 准则</w:t>
      </w:r>
      <w:r>
        <w:rPr>
          <w:b/>
          <w:bCs/>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b/>
          <w:bCs/>
          <w:color w:val="000000"/>
          <w:spacing w:val="0"/>
          <w:w w:val="100"/>
          <w:position w:val="0"/>
        </w:rPr>
        <w:t>15</w:t>
      </w:r>
      <w:r>
        <w:rPr>
          <w:color w:val="000000"/>
          <w:spacing w:val="0"/>
          <w:w w:val="100"/>
          <w:position w:val="0"/>
        </w:rPr>
        <w:t>号——财务报告的 一般规定》的披露规定编制财务报表。</w:t>
      </w:r>
    </w:p>
    <w:p>
      <w:pPr>
        <w:pStyle w:val="Style31"/>
        <w:keepNext/>
        <w:keepLines/>
        <w:widowControl w:val="0"/>
        <w:shd w:val="clear" w:color="auto" w:fill="auto"/>
        <w:tabs>
          <w:tab w:pos="394" w:val="left"/>
        </w:tabs>
        <w:bidi w:val="0"/>
        <w:spacing w:before="0" w:after="160" w:line="329"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持续经营</w:t>
      </w:r>
      <w:bookmarkEnd w:id="692"/>
      <w:bookmarkEnd w:id="693"/>
      <w:bookmarkEnd w:id="695"/>
    </w:p>
    <w:p>
      <w:pPr>
        <w:pStyle w:val="Style50"/>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公司自本报告期末至少</w:t>
      </w:r>
      <w:r>
        <w:rPr>
          <w:b/>
          <w:bCs/>
          <w:color w:val="000000"/>
          <w:spacing w:val="0"/>
          <w:w w:val="100"/>
          <w:position w:val="0"/>
        </w:rPr>
        <w:t>12</w:t>
      </w:r>
      <w:r>
        <w:rPr>
          <w:color w:val="000000"/>
          <w:spacing w:val="0"/>
          <w:w w:val="100"/>
          <w:position w:val="0"/>
        </w:rPr>
        <w:t>个月内具备持续经营能力，无影响持续经营能力的重大事项。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sz w:val="24"/>
          <w:szCs w:val="24"/>
        </w:rPr>
        <w:t>五</w:t>
      </w:r>
      <w:bookmarkEnd w:id="698"/>
      <w:r>
        <w:rPr>
          <w:color w:val="000000"/>
          <w:spacing w:val="0"/>
          <w:w w:val="100"/>
          <w:position w:val="0"/>
          <w:sz w:val="24"/>
          <w:szCs w:val="24"/>
        </w:rPr>
        <w:t>、</w:t>
        <w:tab/>
        <w:t>重要会计政策及会计估计</w:t>
      </w:r>
      <w:bookmarkEnd w:id="696"/>
      <w:bookmarkEnd w:id="697"/>
      <w:bookmarkEnd w:id="69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50"/>
        <w:keepNext w:val="0"/>
        <w:keepLines w:val="0"/>
        <w:widowControl w:val="0"/>
        <w:shd w:val="clear" w:color="auto" w:fill="auto"/>
        <w:bidi w:val="0"/>
        <w:spacing w:before="0" w:after="380" w:line="315" w:lineRule="exact"/>
        <w:ind w:left="0" w:right="0" w:firstLine="0"/>
        <w:jc w:val="left"/>
      </w:pPr>
      <w:r>
        <w:rPr>
          <w:color w:val="000000"/>
          <w:spacing w:val="0"/>
          <w:w w:val="100"/>
          <w:position w:val="0"/>
        </w:rPr>
        <w:t xml:space="preserve">本公司根据实际生产经营特点针对应收款项坏账准备计提、固定资产折旧、无形资产摊销、收入确认等交 </w:t>
      </w:r>
      <w:r>
        <w:rPr>
          <w:color w:val="000000"/>
          <w:spacing w:val="0"/>
          <w:w w:val="100"/>
          <w:position w:val="0"/>
        </w:rPr>
        <w:t>易或事项制定了具体会计政策和会计估计。</w:t>
      </w:r>
    </w:p>
    <w:p>
      <w:pPr>
        <w:pStyle w:val="Style31"/>
        <w:keepNext/>
        <w:keepLines/>
        <w:widowControl w:val="0"/>
        <w:shd w:val="clear" w:color="auto" w:fill="auto"/>
        <w:tabs>
          <w:tab w:pos="368" w:val="left"/>
        </w:tabs>
        <w:bidi w:val="0"/>
        <w:spacing w:before="0" w:after="200" w:line="326"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w:t>
        <w:tab/>
        <w:t>遵循企业会计准则的声明</w:t>
      </w:r>
      <w:bookmarkEnd w:id="700"/>
      <w:bookmarkEnd w:id="701"/>
      <w:bookmarkEnd w:id="703"/>
    </w:p>
    <w:p>
      <w:pPr>
        <w:pStyle w:val="Style5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 现金流量等有关信息。</w:t>
      </w:r>
    </w:p>
    <w:p>
      <w:pPr>
        <w:pStyle w:val="Style31"/>
        <w:keepNext/>
        <w:keepLines/>
        <w:widowControl w:val="0"/>
        <w:shd w:val="clear" w:color="auto" w:fill="auto"/>
        <w:tabs>
          <w:tab w:pos="378" w:val="left"/>
        </w:tabs>
        <w:bidi w:val="0"/>
        <w:spacing w:before="0" w:after="200" w:line="326"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会计期间</w:t>
      </w:r>
      <w:bookmarkEnd w:id="704"/>
      <w:bookmarkEnd w:id="705"/>
      <w:bookmarkEnd w:id="707"/>
    </w:p>
    <w:p>
      <w:pPr>
        <w:pStyle w:val="Style5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自公历</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日止为一个会计年度。</w:t>
      </w:r>
    </w:p>
    <w:p>
      <w:pPr>
        <w:pStyle w:val="Style31"/>
        <w:keepNext/>
        <w:keepLines/>
        <w:widowControl w:val="0"/>
        <w:shd w:val="clear" w:color="auto" w:fill="auto"/>
        <w:tabs>
          <w:tab w:pos="378" w:val="left"/>
        </w:tabs>
        <w:bidi w:val="0"/>
        <w:spacing w:before="0" w:after="200" w:line="326"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3</w:t>
      </w:r>
      <w:bookmarkEnd w:id="710"/>
      <w:r>
        <w:rPr>
          <w:color w:val="000000"/>
          <w:spacing w:val="0"/>
          <w:w w:val="100"/>
          <w:position w:val="0"/>
        </w:rPr>
        <w:t>、</w:t>
        <w:tab/>
        <w:t>营业周期</w:t>
      </w:r>
      <w:bookmarkEnd w:id="708"/>
      <w:bookmarkEnd w:id="709"/>
      <w:bookmarkEnd w:id="711"/>
    </w:p>
    <w:p>
      <w:pPr>
        <w:pStyle w:val="Style50"/>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本公司营业周期为</w:t>
      </w:r>
      <w:r>
        <w:rPr>
          <w:b/>
          <w:bCs/>
          <w:color w:val="000000"/>
          <w:spacing w:val="0"/>
          <w:w w:val="100"/>
          <w:position w:val="0"/>
        </w:rPr>
        <w:t>12</w:t>
      </w:r>
      <w:r>
        <w:rPr>
          <w:color w:val="000000"/>
          <w:spacing w:val="0"/>
          <w:w w:val="100"/>
          <w:position w:val="0"/>
        </w:rPr>
        <w:t>个月。</w:t>
      </w:r>
    </w:p>
    <w:p>
      <w:pPr>
        <w:pStyle w:val="Style31"/>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w:t>
      </w:r>
      <w:bookmarkEnd w:id="714"/>
      <w:r>
        <w:rPr>
          <w:color w:val="000000"/>
          <w:spacing w:val="0"/>
          <w:w w:val="100"/>
          <w:position w:val="0"/>
        </w:rPr>
        <w:t>、记账本位币</w:t>
      </w:r>
      <w:bookmarkEnd w:id="712"/>
      <w:bookmarkEnd w:id="713"/>
      <w:bookmarkEnd w:id="715"/>
    </w:p>
    <w:p>
      <w:pPr>
        <w:pStyle w:val="Style50"/>
        <w:keepNext w:val="0"/>
        <w:keepLines w:val="0"/>
        <w:widowControl w:val="0"/>
        <w:shd w:val="clear" w:color="auto" w:fill="auto"/>
        <w:bidi w:val="0"/>
        <w:spacing w:before="0" w:after="620" w:line="240" w:lineRule="auto"/>
        <w:ind w:left="0" w:right="0" w:firstLine="0"/>
        <w:jc w:val="left"/>
      </w:pPr>
      <w:r>
        <w:rPr>
          <w:color w:val="000000"/>
          <w:spacing w:val="0"/>
          <w:w w:val="100"/>
          <w:position w:val="0"/>
        </w:rPr>
        <w:t>本公司采用人民币为记账本位币。</w:t>
      </w:r>
    </w:p>
    <w:p>
      <w:pPr>
        <w:pStyle w:val="Style31"/>
        <w:keepNext/>
        <w:keepLines/>
        <w:widowControl w:val="0"/>
        <w:shd w:val="clear" w:color="auto" w:fill="auto"/>
        <w:bidi w:val="0"/>
        <w:spacing w:before="0" w:after="300" w:line="313" w:lineRule="exact"/>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5</w:t>
      </w:r>
      <w:bookmarkEnd w:id="718"/>
      <w:r>
        <w:rPr>
          <w:color w:val="000000"/>
          <w:spacing w:val="0"/>
          <w:w w:val="100"/>
          <w:position w:val="0"/>
        </w:rPr>
        <w:t>、同一控制下和非同一控制下企业合并的会计处理方法</w:t>
      </w:r>
      <w:bookmarkEnd w:id="716"/>
      <w:bookmarkEnd w:id="717"/>
      <w:bookmarkEnd w:id="719"/>
    </w:p>
    <w:p>
      <w:pPr>
        <w:pStyle w:val="Style50"/>
        <w:keepNext w:val="0"/>
        <w:keepLines w:val="0"/>
        <w:widowControl w:val="0"/>
        <w:shd w:val="clear" w:color="auto" w:fill="auto"/>
        <w:bidi w:val="0"/>
        <w:spacing w:before="0" w:after="0"/>
        <w:ind w:left="0" w:right="0"/>
        <w:jc w:val="both"/>
      </w:pPr>
      <w:r>
        <w:rPr>
          <w:color w:val="000000"/>
          <w:spacing w:val="0"/>
          <w:w w:val="100"/>
          <w:position w:val="0"/>
        </w:rPr>
        <w:t>同一控制下企业合并：本公司在企业合并中取得的资产和负债，按照合并日在被合并方资产、负债（包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50"/>
        <w:keepNext w:val="0"/>
        <w:keepLines w:val="0"/>
        <w:widowControl w:val="0"/>
        <w:shd w:val="clear" w:color="auto" w:fill="auto"/>
        <w:bidi w:val="0"/>
        <w:spacing w:before="0" w:after="0"/>
        <w:ind w:left="0" w:right="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50"/>
        <w:keepNext w:val="0"/>
        <w:keepLines w:val="0"/>
        <w:widowControl w:val="0"/>
        <w:shd w:val="clear" w:color="auto" w:fill="auto"/>
        <w:bidi w:val="0"/>
        <w:spacing w:before="0" w:after="620"/>
        <w:ind w:left="0" w:right="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31"/>
        <w:keepNext/>
        <w:keepLines/>
        <w:widowControl w:val="0"/>
        <w:shd w:val="clear" w:color="auto" w:fill="auto"/>
        <w:bidi w:val="0"/>
        <w:spacing w:before="0" w:after="300" w:line="312"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、合并财务报表的编制方法</w:t>
      </w:r>
      <w:bookmarkEnd w:id="720"/>
      <w:bookmarkEnd w:id="721"/>
      <w:bookmarkEnd w:id="723"/>
    </w:p>
    <w:p>
      <w:pPr>
        <w:pStyle w:val="Style31"/>
        <w:keepNext/>
        <w:keepLines/>
        <w:widowControl w:val="0"/>
        <w:shd w:val="clear" w:color="auto" w:fill="auto"/>
        <w:tabs>
          <w:tab w:pos="1108" w:val="left"/>
        </w:tabs>
        <w:bidi w:val="0"/>
        <w:spacing w:before="0" w:after="0" w:line="312" w:lineRule="exact"/>
        <w:ind w:left="0" w:right="0" w:firstLine="740"/>
        <w:jc w:val="left"/>
      </w:pPr>
      <w:bookmarkStart w:id="720" w:name="bookmark720"/>
      <w:bookmarkStart w:id="721" w:name="bookmark721"/>
      <w:bookmarkStart w:id="724" w:name="bookmark724"/>
      <w:r>
        <w:rPr>
          <w:rFonts w:ascii="Times New Roman" w:eastAsia="Times New Roman" w:hAnsi="Times New Roman" w:cs="Times New Roman"/>
          <w:color w:val="000000"/>
          <w:spacing w:val="0"/>
          <w:w w:val="100"/>
          <w:position w:val="0"/>
        </w:rPr>
        <w:t>1</w:t>
      </w:r>
      <w:bookmarkEnd w:id="724"/>
      <w:r>
        <w:rPr>
          <w:color w:val="000000"/>
          <w:spacing w:val="0"/>
          <w:w w:val="100"/>
          <w:position w:val="0"/>
        </w:rPr>
        <w:t>、</w:t>
        <w:tab/>
        <w:t>合并范围</w:t>
      </w:r>
      <w:bookmarkEnd w:id="720"/>
      <w:bookmarkEnd w:id="721"/>
    </w:p>
    <w:p>
      <w:pPr>
        <w:pStyle w:val="Style50"/>
        <w:keepNext w:val="0"/>
        <w:keepLines w:val="0"/>
        <w:widowControl w:val="0"/>
        <w:shd w:val="clear" w:color="auto" w:fill="auto"/>
        <w:bidi w:val="0"/>
        <w:spacing w:before="0" w:after="300" w:line="312" w:lineRule="exact"/>
        <w:ind w:left="0" w:right="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50"/>
        <w:keepNext w:val="0"/>
        <w:keepLines w:val="0"/>
        <w:widowControl w:val="0"/>
        <w:shd w:val="clear" w:color="auto" w:fill="auto"/>
        <w:tabs>
          <w:tab w:pos="1118" w:val="left"/>
        </w:tabs>
        <w:bidi w:val="0"/>
        <w:spacing w:before="0" w:after="0" w:line="312" w:lineRule="exact"/>
        <w:ind w:left="0" w:right="0" w:firstLine="740"/>
        <w:jc w:val="left"/>
      </w:pPr>
      <w:bookmarkStart w:id="725" w:name="bookmark725"/>
      <w:r>
        <w:rPr>
          <w:rFonts w:ascii="Times New Roman" w:eastAsia="Times New Roman" w:hAnsi="Times New Roman" w:cs="Times New Roman"/>
          <w:b/>
          <w:bCs/>
          <w:color w:val="000000"/>
          <w:spacing w:val="0"/>
          <w:w w:val="100"/>
          <w:position w:val="0"/>
        </w:rPr>
        <w:t>2</w:t>
      </w:r>
      <w:bookmarkEnd w:id="725"/>
      <w:r>
        <w:rPr>
          <w:b/>
          <w:bCs/>
          <w:color w:val="000000"/>
          <w:spacing w:val="0"/>
          <w:w w:val="100"/>
          <w:position w:val="0"/>
        </w:rPr>
        <w:t>、</w:t>
        <w:tab/>
        <w:t>合并程序</w:t>
      </w:r>
    </w:p>
    <w:p>
      <w:pPr>
        <w:pStyle w:val="Style50"/>
        <w:keepNext w:val="0"/>
        <w:keepLines w:val="0"/>
        <w:widowControl w:val="0"/>
        <w:shd w:val="clear" w:color="auto" w:fill="auto"/>
        <w:bidi w:val="0"/>
        <w:spacing w:before="0" w:after="380" w:line="312" w:lineRule="exact"/>
        <w:ind w:left="0" w:right="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50"/>
        <w:keepNext w:val="0"/>
        <w:keepLines w:val="0"/>
        <w:widowControl w:val="0"/>
        <w:shd w:val="clear" w:color="auto" w:fill="auto"/>
        <w:tabs>
          <w:tab w:pos="795" w:val="left"/>
        </w:tabs>
        <w:bidi w:val="0"/>
        <w:spacing w:before="0" w:after="0" w:line="311" w:lineRule="exact"/>
        <w:ind w:left="0" w:right="0"/>
        <w:jc w:val="both"/>
      </w:pPr>
      <w:bookmarkStart w:id="726" w:name="bookmark726"/>
      <w:r>
        <w:rPr>
          <w:color w:val="000000"/>
          <w:spacing w:val="0"/>
          <w:w w:val="100"/>
          <w:position w:val="0"/>
        </w:rPr>
        <w:t>（</w:t>
      </w:r>
      <w:bookmarkEnd w:id="726"/>
      <w:r>
        <w:rPr>
          <w:b/>
          <w:bCs/>
          <w:color w:val="000000"/>
          <w:spacing w:val="0"/>
          <w:w w:val="100"/>
          <w:position w:val="0"/>
        </w:rPr>
        <w:t>1</w:t>
      </w:r>
      <w:r>
        <w:rPr>
          <w:color w:val="000000"/>
          <w:spacing w:val="0"/>
          <w:w w:val="100"/>
          <w:position w:val="0"/>
        </w:rPr>
        <w:t>）</w:t>
        <w:tab/>
        <w:t>增加子公司或业务</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50"/>
        <w:keepNext w:val="0"/>
        <w:keepLines w:val="0"/>
        <w:widowControl w:val="0"/>
        <w:shd w:val="clear" w:color="auto" w:fill="auto"/>
        <w:tabs>
          <w:tab w:pos="795" w:val="left"/>
        </w:tabs>
        <w:bidi w:val="0"/>
        <w:spacing w:before="0" w:after="0" w:line="311" w:lineRule="exact"/>
        <w:ind w:left="0" w:right="0"/>
        <w:jc w:val="left"/>
      </w:pPr>
      <w:bookmarkStart w:id="727" w:name="bookmark727"/>
      <w:r>
        <w:rPr>
          <w:color w:val="000000"/>
          <w:spacing w:val="0"/>
          <w:w w:val="100"/>
          <w:position w:val="0"/>
        </w:rPr>
        <w:t>（</w:t>
      </w:r>
      <w:bookmarkEnd w:id="727"/>
      <w:r>
        <w:rPr>
          <w:b/>
          <w:bCs/>
          <w:color w:val="000000"/>
          <w:spacing w:val="0"/>
          <w:w w:val="100"/>
          <w:position w:val="0"/>
        </w:rPr>
        <w:t>2</w:t>
      </w:r>
      <w:r>
        <w:rPr>
          <w:color w:val="000000"/>
          <w:spacing w:val="0"/>
          <w:w w:val="100"/>
          <w:position w:val="0"/>
        </w:rPr>
        <w:t>）</w:t>
        <w:tab/>
        <w:t>处置子公司或业务</w:t>
      </w:r>
    </w:p>
    <w:p>
      <w:pPr>
        <w:pStyle w:val="Style50"/>
        <w:keepNext w:val="0"/>
        <w:keepLines w:val="0"/>
        <w:widowControl w:val="0"/>
        <w:numPr>
          <w:ilvl w:val="0"/>
          <w:numId w:val="23"/>
        </w:numPr>
        <w:shd w:val="clear" w:color="auto" w:fill="auto"/>
        <w:tabs>
          <w:tab w:pos="759" w:val="left"/>
        </w:tabs>
        <w:bidi w:val="0"/>
        <w:spacing w:before="0" w:after="0" w:line="311" w:lineRule="exact"/>
        <w:ind w:left="0" w:right="0" w:firstLine="420"/>
        <w:jc w:val="left"/>
      </w:pPr>
      <w:bookmarkStart w:id="728" w:name="bookmark728"/>
      <w:bookmarkEnd w:id="728"/>
      <w:r>
        <w:rPr>
          <w:color w:val="000000"/>
          <w:spacing w:val="0"/>
          <w:w w:val="100"/>
          <w:position w:val="0"/>
        </w:rPr>
        <w:t>一般处理方法</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因其他投资方对子公司增资而导致本公司持股比例下降从而丧失控制权的，按照上述原则进行会计处 理。</w:t>
      </w:r>
    </w:p>
    <w:p>
      <w:pPr>
        <w:pStyle w:val="Style50"/>
        <w:keepNext w:val="0"/>
        <w:keepLines w:val="0"/>
        <w:widowControl w:val="0"/>
        <w:numPr>
          <w:ilvl w:val="0"/>
          <w:numId w:val="23"/>
        </w:numPr>
        <w:shd w:val="clear" w:color="auto" w:fill="auto"/>
        <w:tabs>
          <w:tab w:pos="764" w:val="left"/>
        </w:tabs>
        <w:bidi w:val="0"/>
        <w:spacing w:before="0" w:after="0" w:line="311" w:lineRule="exact"/>
        <w:ind w:left="0" w:right="0" w:firstLine="420"/>
        <w:jc w:val="left"/>
      </w:pPr>
      <w:bookmarkStart w:id="729" w:name="bookmark729"/>
      <w:bookmarkEnd w:id="729"/>
      <w:r>
        <w:rPr>
          <w:color w:val="000000"/>
          <w:spacing w:val="0"/>
          <w:w w:val="100"/>
          <w:position w:val="0"/>
        </w:rPr>
        <w:t>分步处置子公司</w:t>
      </w:r>
    </w:p>
    <w:p>
      <w:pPr>
        <w:pStyle w:val="Style50"/>
        <w:keepNext w:val="0"/>
        <w:keepLines w:val="0"/>
        <w:widowControl w:val="0"/>
        <w:shd w:val="clear" w:color="auto" w:fill="auto"/>
        <w:bidi w:val="0"/>
        <w:spacing w:before="0" w:after="60" w:line="311" w:lineRule="exact"/>
        <w:ind w:left="0" w:right="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50"/>
        <w:keepNext w:val="0"/>
        <w:keepLines w:val="0"/>
        <w:widowControl w:val="0"/>
        <w:numPr>
          <w:ilvl w:val="0"/>
          <w:numId w:val="25"/>
        </w:numPr>
        <w:shd w:val="clear" w:color="auto" w:fill="auto"/>
        <w:tabs>
          <w:tab w:pos="724" w:val="left"/>
        </w:tabs>
        <w:bidi w:val="0"/>
        <w:spacing w:before="0" w:after="0" w:line="276" w:lineRule="auto"/>
        <w:ind w:left="0" w:right="0"/>
        <w:jc w:val="left"/>
      </w:pPr>
      <w:bookmarkStart w:id="730" w:name="bookmark730"/>
      <w:bookmarkEnd w:id="730"/>
      <w:r>
        <w:rPr>
          <w:color w:val="000000"/>
          <w:spacing w:val="0"/>
          <w:w w:val="100"/>
          <w:position w:val="0"/>
        </w:rPr>
        <w:t>这些交易是同时或者在考虑了彼此影响的情况下订立的；</w:t>
      </w:r>
    </w:p>
    <w:p>
      <w:pPr>
        <w:pStyle w:val="Style50"/>
        <w:keepNext w:val="0"/>
        <w:keepLines w:val="0"/>
        <w:widowControl w:val="0"/>
        <w:numPr>
          <w:ilvl w:val="0"/>
          <w:numId w:val="25"/>
        </w:numPr>
        <w:shd w:val="clear" w:color="auto" w:fill="auto"/>
        <w:tabs>
          <w:tab w:pos="788" w:val="left"/>
        </w:tabs>
        <w:bidi w:val="0"/>
        <w:spacing w:before="0" w:after="0" w:line="276" w:lineRule="auto"/>
        <w:ind w:left="0" w:right="0" w:firstLine="420"/>
        <w:jc w:val="left"/>
      </w:pPr>
      <w:bookmarkStart w:id="731" w:name="bookmark731"/>
      <w:bookmarkEnd w:id="731"/>
      <w:r>
        <w:rPr>
          <w:color w:val="000000"/>
          <w:spacing w:val="0"/>
          <w:w w:val="100"/>
          <w:position w:val="0"/>
        </w:rPr>
        <w:t>这些交易整体才能达成一项完整的商业结果；</w:t>
      </w:r>
    </w:p>
    <w:p>
      <w:pPr>
        <w:pStyle w:val="Style50"/>
        <w:keepNext w:val="0"/>
        <w:keepLines w:val="0"/>
        <w:widowControl w:val="0"/>
        <w:shd w:val="clear" w:color="auto" w:fill="auto"/>
        <w:bidi w:val="0"/>
        <w:spacing w:before="0" w:after="0" w:line="311" w:lineRule="exact"/>
        <w:ind w:left="0" w:right="0"/>
        <w:jc w:val="left"/>
      </w:pPr>
      <w:r>
        <w:rPr>
          <w:color w:val="000000"/>
          <w:spacing w:val="0"/>
          <w:w w:val="100"/>
          <w:position w:val="0"/>
        </w:rPr>
        <w:t>宙.一项交易的发生取决于其他至少一项交易的发生；</w:t>
      </w:r>
    </w:p>
    <w:p>
      <w:pPr>
        <w:pStyle w:val="Style50"/>
        <w:keepNext w:val="0"/>
        <w:keepLines w:val="0"/>
        <w:widowControl w:val="0"/>
        <w:shd w:val="clear" w:color="auto" w:fill="auto"/>
        <w:bidi w:val="0"/>
        <w:spacing w:before="0" w:after="0" w:line="313" w:lineRule="exact"/>
        <w:ind w:left="0" w:right="0"/>
        <w:jc w:val="left"/>
      </w:pPr>
      <w:r>
        <w:rPr>
          <w:rFonts w:ascii="Arial Unicode MS" w:eastAsia="Arial Unicode MS" w:hAnsi="Arial Unicode MS" w:cs="Arial Unicode MS"/>
          <w:color w:val="000000"/>
          <w:spacing w:val="0"/>
          <w:w w:val="100"/>
          <w:position w:val="0"/>
          <w:sz w:val="20"/>
          <w:szCs w:val="20"/>
        </w:rPr>
        <w:t xml:space="preserve">iv. </w:t>
      </w:r>
      <w:r>
        <w:rPr>
          <w:color w:val="000000"/>
          <w:spacing w:val="0"/>
          <w:w w:val="100"/>
          <w:position w:val="0"/>
        </w:rPr>
        <w:t>一项交易单独看是不经济的，但是和其他交易一并考虑时是经济的。</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50"/>
        <w:keepNext w:val="0"/>
        <w:keepLines w:val="0"/>
        <w:widowControl w:val="0"/>
        <w:numPr>
          <w:ilvl w:val="0"/>
          <w:numId w:val="27"/>
        </w:numPr>
        <w:shd w:val="clear" w:color="auto" w:fill="auto"/>
        <w:tabs>
          <w:tab w:pos="848" w:val="left"/>
        </w:tabs>
        <w:bidi w:val="0"/>
        <w:spacing w:before="0" w:after="0" w:line="313" w:lineRule="exact"/>
        <w:ind w:left="0" w:right="0"/>
        <w:jc w:val="both"/>
      </w:pPr>
      <w:bookmarkStart w:id="732" w:name="bookmark732"/>
      <w:bookmarkEnd w:id="732"/>
      <w:r>
        <w:rPr>
          <w:color w:val="000000"/>
          <w:spacing w:val="0"/>
          <w:w w:val="100"/>
          <w:position w:val="0"/>
        </w:rPr>
        <w:t>购买子公司少数股权</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50"/>
        <w:keepNext w:val="0"/>
        <w:keepLines w:val="0"/>
        <w:widowControl w:val="0"/>
        <w:numPr>
          <w:ilvl w:val="0"/>
          <w:numId w:val="27"/>
        </w:numPr>
        <w:shd w:val="clear" w:color="auto" w:fill="auto"/>
        <w:tabs>
          <w:tab w:pos="848" w:val="left"/>
        </w:tabs>
        <w:bidi w:val="0"/>
        <w:spacing w:before="0" w:after="0" w:line="313" w:lineRule="exact"/>
        <w:ind w:left="0" w:right="0"/>
        <w:jc w:val="left"/>
      </w:pPr>
      <w:bookmarkStart w:id="733" w:name="bookmark733"/>
      <w:bookmarkEnd w:id="733"/>
      <w:r>
        <w:rPr>
          <w:color w:val="000000"/>
          <w:spacing w:val="0"/>
          <w:w w:val="100"/>
          <w:position w:val="0"/>
        </w:rPr>
        <w:t>不丧失控制权的情况下部分处置对子公司的股权投资</w:t>
      </w:r>
    </w:p>
    <w:p>
      <w:pPr>
        <w:pStyle w:val="Style50"/>
        <w:keepNext w:val="0"/>
        <w:keepLines w:val="0"/>
        <w:widowControl w:val="0"/>
        <w:shd w:val="clear" w:color="auto" w:fill="auto"/>
        <w:bidi w:val="0"/>
        <w:spacing w:before="0" w:after="620" w:line="313" w:lineRule="exact"/>
        <w:ind w:left="0" w:right="0"/>
        <w:jc w:val="both"/>
      </w:pPr>
      <w:r>
        <w:rPr>
          <w:color w:val="000000"/>
          <w:spacing w:val="0"/>
          <w:w w:val="100"/>
          <w:position w:val="0"/>
        </w:rPr>
        <w:t>在不丧失控制权的情况下因部分处置对子公司的长期股权投资而取得的处置价款与处置长期股权投资 相对应享有子公司自购买日或合并日开始持续计算的净资产份额之间的差额，调整合并资产负债表中的资 本公积中的股本溢价，资本公积中的股本溢价不足冲减的，调整留存收益。</w:t>
      </w:r>
    </w:p>
    <w:p>
      <w:pPr>
        <w:pStyle w:val="Style31"/>
        <w:keepNext/>
        <w:keepLines/>
        <w:widowControl w:val="0"/>
        <w:shd w:val="clear" w:color="auto" w:fill="auto"/>
        <w:tabs>
          <w:tab w:pos="373" w:val="left"/>
        </w:tabs>
        <w:bidi w:val="0"/>
        <w:spacing w:before="0" w:after="300" w:line="312" w:lineRule="exact"/>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7</w:t>
      </w:r>
      <w:bookmarkEnd w:id="736"/>
      <w:r>
        <w:rPr>
          <w:color w:val="000000"/>
          <w:spacing w:val="0"/>
          <w:w w:val="100"/>
          <w:position w:val="0"/>
        </w:rPr>
        <w:t>、</w:t>
        <w:tab/>
        <w:t>合营安排分类及共同经营会计处理方法</w:t>
      </w:r>
      <w:bookmarkEnd w:id="734"/>
      <w:bookmarkEnd w:id="735"/>
      <w:bookmarkEnd w:id="737"/>
    </w:p>
    <w:p>
      <w:pPr>
        <w:pStyle w:val="Style31"/>
        <w:keepNext/>
        <w:keepLines/>
        <w:widowControl w:val="0"/>
        <w:shd w:val="clear" w:color="auto" w:fill="auto"/>
        <w:tabs>
          <w:tab w:pos="378" w:val="left"/>
        </w:tabs>
        <w:bidi w:val="0"/>
        <w:spacing w:before="0" w:after="300" w:line="312"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8</w:t>
      </w:r>
      <w:bookmarkEnd w:id="740"/>
      <w:r>
        <w:rPr>
          <w:color w:val="000000"/>
          <w:spacing w:val="0"/>
          <w:w w:val="100"/>
          <w:position w:val="0"/>
        </w:rPr>
        <w:t>、</w:t>
        <w:tab/>
        <w:t>现金及现金等价物的确定标准</w:t>
      </w:r>
      <w:bookmarkEnd w:id="738"/>
      <w:bookmarkEnd w:id="739"/>
      <w:bookmarkEnd w:id="741"/>
    </w:p>
    <w:p>
      <w:pPr>
        <w:pStyle w:val="Style50"/>
        <w:keepNext w:val="0"/>
        <w:keepLines w:val="0"/>
        <w:widowControl w:val="0"/>
        <w:shd w:val="clear" w:color="auto" w:fill="auto"/>
        <w:bidi w:val="0"/>
        <w:spacing w:before="0" w:after="620" w:line="312" w:lineRule="exact"/>
        <w:ind w:left="0" w:right="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1"/>
        <w:keepNext/>
        <w:keepLines/>
        <w:widowControl w:val="0"/>
        <w:shd w:val="clear" w:color="auto" w:fill="auto"/>
        <w:tabs>
          <w:tab w:pos="378" w:val="left"/>
        </w:tabs>
        <w:bidi w:val="0"/>
        <w:spacing w:before="0" w:after="380" w:line="312" w:lineRule="exact"/>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9</w:t>
      </w:r>
      <w:bookmarkEnd w:id="744"/>
      <w:r>
        <w:rPr>
          <w:color w:val="000000"/>
          <w:spacing w:val="0"/>
          <w:w w:val="100"/>
          <w:position w:val="0"/>
        </w:rPr>
        <w:t>、</w:t>
        <w:tab/>
        <w:t>外币业务和外币报表折算</w:t>
      </w:r>
      <w:bookmarkEnd w:id="742"/>
      <w:bookmarkEnd w:id="743"/>
      <w:bookmarkEnd w:id="745"/>
    </w:p>
    <w:p>
      <w:pPr>
        <w:pStyle w:val="Style31"/>
        <w:keepNext/>
        <w:keepLines/>
        <w:widowControl w:val="0"/>
        <w:shd w:val="clear" w:color="auto" w:fill="auto"/>
        <w:tabs>
          <w:tab w:pos="474" w:val="left"/>
        </w:tabs>
        <w:bidi w:val="0"/>
        <w:spacing w:before="0" w:after="200" w:line="326"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6"/>
      <w:bookmarkEnd w:id="747"/>
      <w:bookmarkEnd w:id="749"/>
    </w:p>
    <w:p>
      <w:pPr>
        <w:pStyle w:val="Style50"/>
        <w:keepNext w:val="0"/>
        <w:keepLines w:val="0"/>
        <w:widowControl w:val="0"/>
        <w:shd w:val="clear" w:color="auto" w:fill="auto"/>
        <w:bidi w:val="0"/>
        <w:spacing w:before="0" w:after="300" w:line="312" w:lineRule="exact"/>
        <w:ind w:left="0" w:right="0"/>
        <w:jc w:val="left"/>
      </w:pPr>
      <w:r>
        <w:rPr>
          <w:color w:val="000000"/>
          <w:spacing w:val="0"/>
          <w:w w:val="100"/>
          <w:position w:val="0"/>
        </w:rPr>
        <w:t>金融工具包括金融资产、金融负债和权益工具。</w:t>
      </w:r>
    </w:p>
    <w:p>
      <w:pPr>
        <w:pStyle w:val="Style50"/>
        <w:keepNext w:val="0"/>
        <w:keepLines w:val="0"/>
        <w:widowControl w:val="0"/>
        <w:shd w:val="clear" w:color="auto" w:fill="auto"/>
        <w:bidi w:val="0"/>
        <w:spacing w:before="0" w:after="0" w:line="314" w:lineRule="exact"/>
        <w:ind w:left="0" w:right="0" w:firstLine="700"/>
        <w:jc w:val="both"/>
      </w:pPr>
      <w:bookmarkStart w:id="750" w:name="bookmark750"/>
      <w:r>
        <w:rPr>
          <w:rFonts w:ascii="Times New Roman" w:eastAsia="Times New Roman" w:hAnsi="Times New Roman" w:cs="Times New Roman"/>
          <w:b/>
          <w:bCs/>
          <w:color w:val="000000"/>
          <w:spacing w:val="0"/>
          <w:w w:val="100"/>
          <w:position w:val="0"/>
        </w:rPr>
        <w:t>1</w:t>
      </w:r>
      <w:bookmarkEnd w:id="750"/>
      <w:r>
        <w:rPr>
          <w:b/>
          <w:bCs/>
          <w:color w:val="000000"/>
          <w:spacing w:val="0"/>
          <w:w w:val="100"/>
          <w:position w:val="0"/>
        </w:rPr>
        <w:t>、金融工具的分类</w:t>
      </w:r>
    </w:p>
    <w:p>
      <w:pPr>
        <w:pStyle w:val="Style50"/>
        <w:keepNext w:val="0"/>
        <w:keepLines w:val="0"/>
        <w:widowControl w:val="0"/>
        <w:shd w:val="clear" w:color="auto" w:fill="auto"/>
        <w:bidi w:val="0"/>
        <w:spacing w:before="0" w:after="300" w:line="314" w:lineRule="exact"/>
        <w:ind w:left="0" w:right="0"/>
        <w:jc w:val="both"/>
      </w:pPr>
      <w:r>
        <w:rPr>
          <w:color w:val="000000"/>
          <w:spacing w:val="0"/>
          <w:w w:val="100"/>
          <w:position w:val="0"/>
        </w:rPr>
        <w:t>金融资产和金融负债于初始确认时分类为：以公允价值计量且其变动计入当期损益的金融资产或金融 负债，包括交易性金融资产或金融负债和直接指定为以公允价值计量且其变动计入当期损益的金融资产或 金融负债；持有至到期投资；应收款项；可供出售金融资产；其他金融负债等。</w:t>
      </w:r>
    </w:p>
    <w:p>
      <w:pPr>
        <w:pStyle w:val="Style50"/>
        <w:keepNext w:val="0"/>
        <w:keepLines w:val="0"/>
        <w:widowControl w:val="0"/>
        <w:shd w:val="clear" w:color="auto" w:fill="auto"/>
        <w:bidi w:val="0"/>
        <w:spacing w:before="0" w:after="0" w:line="312" w:lineRule="exact"/>
        <w:ind w:left="0" w:right="0" w:firstLine="700"/>
        <w:jc w:val="both"/>
      </w:pPr>
      <w:bookmarkStart w:id="751" w:name="bookmark751"/>
      <w:r>
        <w:rPr>
          <w:rFonts w:ascii="Times New Roman" w:eastAsia="Times New Roman" w:hAnsi="Times New Roman" w:cs="Times New Roman"/>
          <w:b/>
          <w:bCs/>
          <w:color w:val="000000"/>
          <w:spacing w:val="0"/>
          <w:w w:val="100"/>
          <w:position w:val="0"/>
        </w:rPr>
        <w:t>2</w:t>
      </w:r>
      <w:bookmarkEnd w:id="751"/>
      <w:r>
        <w:rPr>
          <w:b/>
          <w:bCs/>
          <w:color w:val="000000"/>
          <w:spacing w:val="0"/>
          <w:w w:val="100"/>
          <w:position w:val="0"/>
        </w:rPr>
        <w:t>、金融工具的确认依据和计量方法</w:t>
      </w:r>
    </w:p>
    <w:p>
      <w:pPr>
        <w:pStyle w:val="Style50"/>
        <w:keepNext w:val="0"/>
        <w:keepLines w:val="0"/>
        <w:widowControl w:val="0"/>
        <w:numPr>
          <w:ilvl w:val="0"/>
          <w:numId w:val="29"/>
        </w:numPr>
        <w:shd w:val="clear" w:color="auto" w:fill="auto"/>
        <w:tabs>
          <w:tab w:pos="848" w:val="left"/>
        </w:tabs>
        <w:bidi w:val="0"/>
        <w:spacing w:before="0" w:after="0" w:line="312" w:lineRule="exact"/>
        <w:ind w:left="0" w:right="0"/>
        <w:jc w:val="both"/>
      </w:pPr>
      <w:bookmarkStart w:id="752" w:name="bookmark752"/>
      <w:bookmarkEnd w:id="752"/>
      <w:r>
        <w:rPr>
          <w:color w:val="000000"/>
          <w:spacing w:val="0"/>
          <w:w w:val="100"/>
          <w:position w:val="0"/>
        </w:rPr>
        <w:t>以公允价值计量且其变动计入当期损益的金融资产(金融负债)</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持有期间将取得的利息或现金股利确认为投资收益，期末将公允价值变动计入当期损益。</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50"/>
        <w:keepNext w:val="0"/>
        <w:keepLines w:val="0"/>
        <w:widowControl w:val="0"/>
        <w:numPr>
          <w:ilvl w:val="0"/>
          <w:numId w:val="29"/>
        </w:numPr>
        <w:shd w:val="clear" w:color="auto" w:fill="auto"/>
        <w:tabs>
          <w:tab w:pos="848" w:val="left"/>
        </w:tabs>
        <w:bidi w:val="0"/>
        <w:spacing w:before="0" w:after="300" w:line="312" w:lineRule="exact"/>
        <w:ind w:left="0" w:right="0"/>
        <w:jc w:val="both"/>
      </w:pPr>
      <w:bookmarkStart w:id="753" w:name="bookmark753"/>
      <w:bookmarkEnd w:id="753"/>
      <w:r>
        <w:rPr>
          <w:color w:val="000000"/>
          <w:spacing w:val="0"/>
          <w:w w:val="100"/>
          <w:position w:val="0"/>
        </w:rPr>
        <w:t>持有至到期投资</w:t>
      </w:r>
    </w:p>
    <w:p>
      <w:pPr>
        <w:pStyle w:val="Style50"/>
        <w:keepNext w:val="0"/>
        <w:keepLines w:val="0"/>
        <w:widowControl w:val="0"/>
        <w:shd w:val="clear" w:color="auto" w:fill="auto"/>
        <w:bidi w:val="0"/>
        <w:spacing w:before="0" w:after="0"/>
        <w:ind w:left="0" w:right="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50"/>
        <w:keepNext w:val="0"/>
        <w:keepLines w:val="0"/>
        <w:widowControl w:val="0"/>
        <w:shd w:val="clear" w:color="auto" w:fill="auto"/>
        <w:bidi w:val="0"/>
        <w:spacing w:before="0" w:after="0"/>
        <w:ind w:left="0" w:right="0"/>
        <w:jc w:val="both"/>
      </w:pPr>
      <w:r>
        <w:rPr>
          <w:color w:val="000000"/>
          <w:spacing w:val="0"/>
          <w:w w:val="100"/>
          <w:position w:val="0"/>
        </w:rPr>
        <w:t>处置时，将所取得价款与该投资账面价值之间的差额计入投资收益。</w:t>
      </w:r>
    </w:p>
    <w:p>
      <w:pPr>
        <w:pStyle w:val="Style50"/>
        <w:keepNext w:val="0"/>
        <w:keepLines w:val="0"/>
        <w:widowControl w:val="0"/>
        <w:shd w:val="clear" w:color="auto" w:fill="auto"/>
        <w:tabs>
          <w:tab w:pos="848" w:val="left"/>
        </w:tabs>
        <w:bidi w:val="0"/>
        <w:spacing w:before="0" w:after="0"/>
        <w:ind w:left="0" w:right="0"/>
        <w:jc w:val="both"/>
      </w:pPr>
      <w:bookmarkStart w:id="754" w:name="bookmark754"/>
      <w:r>
        <w:rPr>
          <w:color w:val="000000"/>
          <w:spacing w:val="0"/>
          <w:w w:val="100"/>
          <w:position w:val="0"/>
        </w:rPr>
        <w:t>（</w:t>
      </w:r>
      <w:bookmarkEnd w:id="754"/>
      <w:r>
        <w:rPr>
          <w:b/>
          <w:bCs/>
          <w:color w:val="000000"/>
          <w:spacing w:val="0"/>
          <w:w w:val="100"/>
          <w:position w:val="0"/>
        </w:rPr>
        <w:t>3</w:t>
      </w:r>
      <w:r>
        <w:rPr>
          <w:color w:val="000000"/>
          <w:spacing w:val="0"/>
          <w:w w:val="100"/>
          <w:position w:val="0"/>
        </w:rPr>
        <w:t>）</w:t>
        <w:tab/>
        <w:t>应收款项</w:t>
      </w:r>
    </w:p>
    <w:p>
      <w:pPr>
        <w:pStyle w:val="Style50"/>
        <w:keepNext w:val="0"/>
        <w:keepLines w:val="0"/>
        <w:widowControl w:val="0"/>
        <w:shd w:val="clear" w:color="auto" w:fill="auto"/>
        <w:bidi w:val="0"/>
        <w:spacing w:before="0" w:after="0"/>
        <w:ind w:left="0" w:right="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50"/>
        <w:keepNext w:val="0"/>
        <w:keepLines w:val="0"/>
        <w:widowControl w:val="0"/>
        <w:shd w:val="clear" w:color="auto" w:fill="auto"/>
        <w:bidi w:val="0"/>
        <w:spacing w:before="0" w:after="0"/>
        <w:ind w:left="0" w:right="0"/>
        <w:jc w:val="both"/>
      </w:pPr>
      <w:r>
        <w:rPr>
          <w:color w:val="000000"/>
          <w:spacing w:val="0"/>
          <w:w w:val="100"/>
          <w:position w:val="0"/>
        </w:rPr>
        <w:t>收回或处置时，将取得的价款与该应收款项账面价值之间的差额计入当期损益。</w:t>
      </w:r>
    </w:p>
    <w:p>
      <w:pPr>
        <w:pStyle w:val="Style50"/>
        <w:keepNext w:val="0"/>
        <w:keepLines w:val="0"/>
        <w:widowControl w:val="0"/>
        <w:shd w:val="clear" w:color="auto" w:fill="auto"/>
        <w:tabs>
          <w:tab w:pos="848" w:val="left"/>
        </w:tabs>
        <w:bidi w:val="0"/>
        <w:spacing w:before="0" w:after="0"/>
        <w:ind w:left="0" w:right="0"/>
        <w:jc w:val="both"/>
      </w:pPr>
      <w:bookmarkStart w:id="755" w:name="bookmark755"/>
      <w:r>
        <w:rPr>
          <w:color w:val="000000"/>
          <w:spacing w:val="0"/>
          <w:w w:val="100"/>
          <w:position w:val="0"/>
        </w:rPr>
        <w:t>（</w:t>
      </w:r>
      <w:bookmarkEnd w:id="755"/>
      <w:r>
        <w:rPr>
          <w:b/>
          <w:bCs/>
          <w:color w:val="000000"/>
          <w:spacing w:val="0"/>
          <w:w w:val="100"/>
          <w:position w:val="0"/>
        </w:rPr>
        <w:t>4</w:t>
      </w:r>
      <w:r>
        <w:rPr>
          <w:color w:val="000000"/>
          <w:spacing w:val="0"/>
          <w:w w:val="100"/>
          <w:position w:val="0"/>
        </w:rPr>
        <w:t>）</w:t>
        <w:tab/>
        <w:t>可供出售金融资产</w:t>
      </w:r>
    </w:p>
    <w:p>
      <w:pPr>
        <w:pStyle w:val="Style50"/>
        <w:keepNext w:val="0"/>
        <w:keepLines w:val="0"/>
        <w:widowControl w:val="0"/>
        <w:shd w:val="clear" w:color="auto" w:fill="auto"/>
        <w:bidi w:val="0"/>
        <w:spacing w:before="0" w:after="0"/>
        <w:ind w:left="0" w:right="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50"/>
        <w:keepNext w:val="0"/>
        <w:keepLines w:val="0"/>
        <w:widowControl w:val="0"/>
        <w:shd w:val="clear" w:color="auto" w:fill="auto"/>
        <w:bidi w:val="0"/>
        <w:spacing w:before="0" w:after="0"/>
        <w:ind w:left="0" w:right="0"/>
        <w:jc w:val="both"/>
      </w:pPr>
      <w:r>
        <w:rPr>
          <w:color w:val="000000"/>
          <w:spacing w:val="0"/>
          <w:w w:val="100"/>
          <w:position w:val="0"/>
        </w:rPr>
        <w:t>持有期间将取得的利息或现金股利确认为投资收益。期末以公允价值计量且将公允价值变动计入其他 综合收益。但是，在活跃市场中没有报价且其公允价值不能可靠计量的权益工具投资，以及与该权益工具 挂钩并须通过交付该权益工具结算的衍生金融资产，按照成本计量。</w:t>
      </w:r>
    </w:p>
    <w:p>
      <w:pPr>
        <w:pStyle w:val="Style50"/>
        <w:keepNext w:val="0"/>
        <w:keepLines w:val="0"/>
        <w:widowControl w:val="0"/>
        <w:shd w:val="clear" w:color="auto" w:fill="auto"/>
        <w:bidi w:val="0"/>
        <w:spacing w:before="0" w:after="0"/>
        <w:ind w:left="0" w:right="0"/>
        <w:jc w:val="both"/>
      </w:pPr>
      <w:r>
        <w:rPr>
          <w:color w:val="000000"/>
          <w:spacing w:val="0"/>
          <w:w w:val="100"/>
          <w:position w:val="0"/>
        </w:rPr>
        <w:t>处置时，将取得的价款与该金融资产账面价值之间的差额，计入投资损益；同时，将原直接计入其他 综合收益的公允价值变动累计额对应处置部分的金额转出，计入当期损益。</w:t>
      </w:r>
    </w:p>
    <w:p>
      <w:pPr>
        <w:pStyle w:val="Style50"/>
        <w:keepNext w:val="0"/>
        <w:keepLines w:val="0"/>
        <w:widowControl w:val="0"/>
        <w:shd w:val="clear" w:color="auto" w:fill="auto"/>
        <w:tabs>
          <w:tab w:pos="848" w:val="left"/>
        </w:tabs>
        <w:bidi w:val="0"/>
        <w:spacing w:before="0" w:after="0"/>
        <w:ind w:left="0" w:right="0"/>
        <w:jc w:val="both"/>
      </w:pPr>
      <w:bookmarkStart w:id="756" w:name="bookmark756"/>
      <w:r>
        <w:rPr>
          <w:color w:val="000000"/>
          <w:spacing w:val="0"/>
          <w:w w:val="100"/>
          <w:position w:val="0"/>
        </w:rPr>
        <w:t>（</w:t>
      </w:r>
      <w:bookmarkEnd w:id="756"/>
      <w:r>
        <w:rPr>
          <w:b/>
          <w:bCs/>
          <w:color w:val="000000"/>
          <w:spacing w:val="0"/>
          <w:w w:val="100"/>
          <w:position w:val="0"/>
        </w:rPr>
        <w:t>5</w:t>
      </w:r>
      <w:r>
        <w:rPr>
          <w:color w:val="000000"/>
          <w:spacing w:val="0"/>
          <w:w w:val="100"/>
          <w:position w:val="0"/>
        </w:rPr>
        <w:t>）</w:t>
        <w:tab/>
        <w:t>其他金融负债</w:t>
      </w:r>
    </w:p>
    <w:p>
      <w:pPr>
        <w:pStyle w:val="Style50"/>
        <w:keepNext w:val="0"/>
        <w:keepLines w:val="0"/>
        <w:widowControl w:val="0"/>
        <w:shd w:val="clear" w:color="auto" w:fill="auto"/>
        <w:bidi w:val="0"/>
        <w:spacing w:before="0" w:after="380"/>
        <w:ind w:left="0" w:right="0"/>
        <w:jc w:val="both"/>
      </w:pPr>
      <w:r>
        <w:rPr>
          <w:color w:val="000000"/>
          <w:spacing w:val="0"/>
          <w:w w:val="100"/>
          <w:position w:val="0"/>
        </w:rPr>
        <w:t>按其公允价值和相关交易费用之和作为初始确认金额。采用摊余成本进行后续计量。</w:t>
      </w:r>
    </w:p>
    <w:p>
      <w:pPr>
        <w:pStyle w:val="Style50"/>
        <w:keepNext w:val="0"/>
        <w:keepLines w:val="0"/>
        <w:widowControl w:val="0"/>
        <w:shd w:val="clear" w:color="auto" w:fill="auto"/>
        <w:bidi w:val="0"/>
        <w:spacing w:before="0" w:after="0" w:line="331" w:lineRule="auto"/>
        <w:ind w:left="0" w:right="0" w:firstLine="460"/>
        <w:jc w:val="both"/>
      </w:pPr>
      <w:bookmarkStart w:id="757" w:name="bookmark757"/>
      <w:r>
        <w:rPr>
          <w:rFonts w:ascii="Times New Roman" w:eastAsia="Times New Roman" w:hAnsi="Times New Roman" w:cs="Times New Roman"/>
          <w:b/>
          <w:bCs/>
          <w:color w:val="000000"/>
          <w:spacing w:val="0"/>
          <w:w w:val="100"/>
          <w:position w:val="0"/>
        </w:rPr>
        <w:t>3</w:t>
      </w:r>
      <w:bookmarkEnd w:id="757"/>
      <w:r>
        <w:rPr>
          <w:b/>
          <w:bCs/>
          <w:color w:val="000000"/>
          <w:spacing w:val="0"/>
          <w:w w:val="100"/>
          <w:position w:val="0"/>
        </w:rPr>
        <w:t>、金融资产转移的确认依据和计量方法</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50"/>
        <w:keepNext w:val="0"/>
        <w:keepLines w:val="0"/>
        <w:widowControl w:val="0"/>
        <w:shd w:val="clear" w:color="auto" w:fill="auto"/>
        <w:tabs>
          <w:tab w:pos="848" w:val="left"/>
        </w:tabs>
        <w:bidi w:val="0"/>
        <w:spacing w:before="0" w:after="0" w:line="317" w:lineRule="exact"/>
        <w:ind w:left="0" w:right="0"/>
        <w:jc w:val="both"/>
      </w:pPr>
      <w:bookmarkStart w:id="758" w:name="bookmark758"/>
      <w:r>
        <w:rPr>
          <w:color w:val="000000"/>
          <w:spacing w:val="0"/>
          <w:w w:val="100"/>
          <w:position w:val="0"/>
        </w:rPr>
        <w:t>（</w:t>
      </w:r>
      <w:bookmarkEnd w:id="758"/>
      <w:r>
        <w:rPr>
          <w:b/>
          <w:bCs/>
          <w:color w:val="000000"/>
          <w:spacing w:val="0"/>
          <w:w w:val="100"/>
          <w:position w:val="0"/>
        </w:rPr>
        <w:t>1</w:t>
      </w:r>
      <w:r>
        <w:rPr>
          <w:color w:val="000000"/>
          <w:spacing w:val="0"/>
          <w:w w:val="100"/>
          <w:position w:val="0"/>
        </w:rPr>
        <w:t>）</w:t>
        <w:tab/>
        <w:t>所转移金融资产的账面价值；</w:t>
      </w:r>
    </w:p>
    <w:p>
      <w:pPr>
        <w:pStyle w:val="Style50"/>
        <w:keepNext w:val="0"/>
        <w:keepLines w:val="0"/>
        <w:widowControl w:val="0"/>
        <w:shd w:val="clear" w:color="auto" w:fill="auto"/>
        <w:bidi w:val="0"/>
        <w:spacing w:before="0" w:after="0" w:line="317" w:lineRule="exact"/>
        <w:ind w:left="340" w:right="0" w:firstLine="20"/>
        <w:jc w:val="both"/>
      </w:pPr>
      <w:bookmarkStart w:id="759" w:name="bookmark759"/>
      <w:r>
        <w:rPr>
          <w:color w:val="000000"/>
          <w:spacing w:val="0"/>
          <w:w w:val="100"/>
          <w:position w:val="0"/>
        </w:rPr>
        <w:t>（</w:t>
      </w:r>
      <w:bookmarkEnd w:id="759"/>
      <w:r>
        <w:rPr>
          <w:b/>
          <w:bCs/>
          <w:color w:val="000000"/>
          <w:spacing w:val="0"/>
          <w:w w:val="100"/>
          <w:position w:val="0"/>
        </w:rPr>
        <w:t>2</w:t>
      </w:r>
      <w:r>
        <w:rPr>
          <w:color w:val="000000"/>
          <w:spacing w:val="0"/>
          <w:w w:val="100"/>
          <w:position w:val="0"/>
        </w:rPr>
        <w:t>） 因转移而收到的对价，与原直接计入所有者权益的公允价值变动累计额（涉及转移的金融资产为 可供出售金融资产的情形）之和。</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50"/>
        <w:keepNext w:val="0"/>
        <w:keepLines w:val="0"/>
        <w:widowControl w:val="0"/>
        <w:shd w:val="clear" w:color="auto" w:fill="auto"/>
        <w:tabs>
          <w:tab w:pos="848" w:val="left"/>
        </w:tabs>
        <w:bidi w:val="0"/>
        <w:spacing w:before="0" w:after="0" w:line="317" w:lineRule="exact"/>
        <w:ind w:left="0" w:right="0"/>
        <w:jc w:val="both"/>
      </w:pPr>
      <w:bookmarkStart w:id="760" w:name="bookmark760"/>
      <w:r>
        <w:rPr>
          <w:color w:val="000000"/>
          <w:spacing w:val="0"/>
          <w:w w:val="100"/>
          <w:position w:val="0"/>
        </w:rPr>
        <w:t>（</w:t>
      </w:r>
      <w:bookmarkEnd w:id="760"/>
      <w:r>
        <w:rPr>
          <w:b/>
          <w:bCs/>
          <w:color w:val="000000"/>
          <w:spacing w:val="0"/>
          <w:w w:val="100"/>
          <w:position w:val="0"/>
        </w:rPr>
        <w:t>1</w:t>
      </w:r>
      <w:r>
        <w:rPr>
          <w:color w:val="000000"/>
          <w:spacing w:val="0"/>
          <w:w w:val="100"/>
          <w:position w:val="0"/>
        </w:rPr>
        <w:t>）</w:t>
        <w:tab/>
        <w:t>终止确认部分的账面价值；</w:t>
      </w:r>
    </w:p>
    <w:p>
      <w:pPr>
        <w:pStyle w:val="Style50"/>
        <w:keepNext w:val="0"/>
        <w:keepLines w:val="0"/>
        <w:widowControl w:val="0"/>
        <w:shd w:val="clear" w:color="auto" w:fill="auto"/>
        <w:tabs>
          <w:tab w:pos="938" w:val="left"/>
        </w:tabs>
        <w:bidi w:val="0"/>
        <w:spacing w:before="0" w:after="0" w:line="317" w:lineRule="exact"/>
        <w:ind w:left="340" w:right="0" w:firstLine="20"/>
        <w:jc w:val="both"/>
      </w:pPr>
      <w:bookmarkStart w:id="761" w:name="bookmark761"/>
      <w:r>
        <w:rPr>
          <w:color w:val="000000"/>
          <w:spacing w:val="0"/>
          <w:w w:val="100"/>
          <w:position w:val="0"/>
        </w:rPr>
        <w:t>（</w:t>
      </w:r>
      <w:bookmarkEnd w:id="761"/>
      <w:r>
        <w:rPr>
          <w:b/>
          <w:bCs/>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 额（涉及转移的金融资产为可供出售金融资产的情形）之和。</w:t>
      </w:r>
    </w:p>
    <w:p>
      <w:pPr>
        <w:pStyle w:val="Style50"/>
        <w:keepNext w:val="0"/>
        <w:keepLines w:val="0"/>
        <w:widowControl w:val="0"/>
        <w:shd w:val="clear" w:color="auto" w:fill="auto"/>
        <w:bidi w:val="0"/>
        <w:spacing w:before="0" w:after="380" w:line="317" w:lineRule="exact"/>
        <w:ind w:left="0" w:right="0" w:firstLine="340"/>
        <w:jc w:val="both"/>
      </w:pPr>
      <w:r>
        <w:rPr>
          <w:color w:val="000000"/>
          <w:spacing w:val="0"/>
          <w:w w:val="100"/>
          <w:position w:val="0"/>
        </w:rPr>
        <w:t>金融资产转移不满足终止确认条件的，继续确认该金融资产，所收到的对价确认为一项金融负债。</w:t>
      </w:r>
    </w:p>
    <w:p>
      <w:pPr>
        <w:pStyle w:val="Style50"/>
        <w:keepNext w:val="0"/>
        <w:keepLines w:val="0"/>
        <w:widowControl w:val="0"/>
        <w:shd w:val="clear" w:color="auto" w:fill="auto"/>
        <w:bidi w:val="0"/>
        <w:spacing w:before="0" w:after="0" w:line="326" w:lineRule="auto"/>
        <w:ind w:left="0" w:right="0" w:firstLine="540"/>
        <w:jc w:val="both"/>
      </w:pPr>
      <w:bookmarkStart w:id="762" w:name="bookmark762"/>
      <w:r>
        <w:rPr>
          <w:rFonts w:ascii="Times New Roman" w:eastAsia="Times New Roman" w:hAnsi="Times New Roman" w:cs="Times New Roman"/>
          <w:b/>
          <w:bCs/>
          <w:color w:val="000000"/>
          <w:spacing w:val="0"/>
          <w:w w:val="100"/>
          <w:position w:val="0"/>
        </w:rPr>
        <w:t>4</w:t>
      </w:r>
      <w:bookmarkEnd w:id="762"/>
      <w:r>
        <w:rPr>
          <w:b/>
          <w:bCs/>
          <w:color w:val="000000"/>
          <w:spacing w:val="0"/>
          <w:w w:val="100"/>
          <w:position w:val="0"/>
        </w:rPr>
        <w:t>、金融负债终止确认条件</w:t>
      </w:r>
    </w:p>
    <w:p>
      <w:pPr>
        <w:pStyle w:val="Style50"/>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50"/>
        <w:keepNext w:val="0"/>
        <w:keepLines w:val="0"/>
        <w:widowControl w:val="0"/>
        <w:shd w:val="clear" w:color="auto" w:fill="auto"/>
        <w:bidi w:val="0"/>
        <w:spacing w:before="0" w:after="380" w:line="317" w:lineRule="exact"/>
        <w:ind w:left="0" w:right="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50"/>
        <w:keepNext w:val="0"/>
        <w:keepLines w:val="0"/>
        <w:widowControl w:val="0"/>
        <w:shd w:val="clear" w:color="auto" w:fill="auto"/>
        <w:tabs>
          <w:tab w:pos="918" w:val="left"/>
        </w:tabs>
        <w:bidi w:val="0"/>
        <w:spacing w:before="0" w:after="0" w:line="329" w:lineRule="auto"/>
        <w:ind w:left="0" w:right="0" w:firstLine="540"/>
        <w:jc w:val="both"/>
      </w:pPr>
      <w:bookmarkStart w:id="763" w:name="bookmark763"/>
      <w:r>
        <w:rPr>
          <w:rFonts w:ascii="Times New Roman" w:eastAsia="Times New Roman" w:hAnsi="Times New Roman" w:cs="Times New Roman"/>
          <w:b/>
          <w:bCs/>
          <w:color w:val="000000"/>
          <w:spacing w:val="0"/>
          <w:w w:val="100"/>
          <w:position w:val="0"/>
        </w:rPr>
        <w:t>5</w:t>
      </w:r>
      <w:bookmarkEnd w:id="763"/>
      <w:r>
        <w:rPr>
          <w:b/>
          <w:bCs/>
          <w:color w:val="000000"/>
          <w:spacing w:val="0"/>
          <w:w w:val="100"/>
          <w:position w:val="0"/>
        </w:rPr>
        <w:t>、</w:t>
        <w:tab/>
        <w:t>金融资产和金融负债的公允价值的确定方法</w:t>
      </w:r>
    </w:p>
    <w:p>
      <w:pPr>
        <w:pStyle w:val="Style50"/>
        <w:keepNext w:val="0"/>
        <w:keepLines w:val="0"/>
        <w:widowControl w:val="0"/>
        <w:shd w:val="clear" w:color="auto" w:fill="auto"/>
        <w:bidi w:val="0"/>
        <w:spacing w:before="0" w:after="380" w:line="314" w:lineRule="exact"/>
        <w:ind w:left="0" w:right="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50"/>
        <w:keepNext w:val="0"/>
        <w:keepLines w:val="0"/>
        <w:widowControl w:val="0"/>
        <w:shd w:val="clear" w:color="auto" w:fill="auto"/>
        <w:tabs>
          <w:tab w:pos="918" w:val="left"/>
        </w:tabs>
        <w:bidi w:val="0"/>
        <w:spacing w:before="0" w:after="0" w:line="326" w:lineRule="auto"/>
        <w:ind w:left="0" w:right="0" w:firstLine="540"/>
        <w:jc w:val="both"/>
      </w:pPr>
      <w:bookmarkStart w:id="764" w:name="bookmark764"/>
      <w:r>
        <w:rPr>
          <w:rFonts w:ascii="Times New Roman" w:eastAsia="Times New Roman" w:hAnsi="Times New Roman" w:cs="Times New Roman"/>
          <w:b/>
          <w:bCs/>
          <w:color w:val="000000"/>
          <w:spacing w:val="0"/>
          <w:w w:val="100"/>
          <w:position w:val="0"/>
        </w:rPr>
        <w:t>6</w:t>
      </w:r>
      <w:bookmarkEnd w:id="764"/>
      <w:r>
        <w:rPr>
          <w:b/>
          <w:bCs/>
          <w:color w:val="000000"/>
          <w:spacing w:val="0"/>
          <w:w w:val="100"/>
          <w:position w:val="0"/>
        </w:rPr>
        <w:t>、</w:t>
        <w:tab/>
        <w:t>金融资产（不含应收款项）减值的测试方法及会计处理方法</w:t>
      </w:r>
    </w:p>
    <w:p>
      <w:pPr>
        <w:pStyle w:val="Style50"/>
        <w:keepNext w:val="0"/>
        <w:keepLines w:val="0"/>
        <w:widowControl w:val="0"/>
        <w:shd w:val="clear" w:color="auto" w:fill="auto"/>
        <w:bidi w:val="0"/>
        <w:spacing w:before="0" w:after="0"/>
        <w:ind w:left="0" w:right="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50"/>
        <w:keepNext w:val="0"/>
        <w:keepLines w:val="0"/>
        <w:widowControl w:val="0"/>
        <w:shd w:val="clear" w:color="auto" w:fill="auto"/>
        <w:tabs>
          <w:tab w:pos="848" w:val="left"/>
        </w:tabs>
        <w:bidi w:val="0"/>
        <w:spacing w:before="0" w:after="0"/>
        <w:ind w:left="0" w:right="0"/>
        <w:jc w:val="both"/>
      </w:pPr>
      <w:bookmarkStart w:id="765" w:name="bookmark765"/>
      <w:r>
        <w:rPr>
          <w:color w:val="000000"/>
          <w:spacing w:val="0"/>
          <w:w w:val="100"/>
          <w:position w:val="0"/>
        </w:rPr>
        <w:t>（</w:t>
      </w:r>
      <w:bookmarkEnd w:id="765"/>
      <w:r>
        <w:rPr>
          <w:b/>
          <w:bCs/>
          <w:color w:val="000000"/>
          <w:spacing w:val="0"/>
          <w:w w:val="100"/>
          <w:position w:val="0"/>
        </w:rPr>
        <w:t>1</w:t>
      </w:r>
      <w:r>
        <w:rPr>
          <w:color w:val="000000"/>
          <w:spacing w:val="0"/>
          <w:w w:val="100"/>
          <w:position w:val="0"/>
        </w:rPr>
        <w:t>）</w:t>
        <w:tab/>
        <w:t>可供出售金融资产的减值准备：</w:t>
      </w:r>
    </w:p>
    <w:p>
      <w:pPr>
        <w:pStyle w:val="Style50"/>
        <w:keepNext w:val="0"/>
        <w:keepLines w:val="0"/>
        <w:widowControl w:val="0"/>
        <w:shd w:val="clear" w:color="auto" w:fill="auto"/>
        <w:bidi w:val="0"/>
        <w:spacing w:before="0" w:after="0"/>
        <w:ind w:left="0" w:right="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50"/>
        <w:keepNext w:val="0"/>
        <w:keepLines w:val="0"/>
        <w:widowControl w:val="0"/>
        <w:shd w:val="clear" w:color="auto" w:fill="auto"/>
        <w:bidi w:val="0"/>
        <w:spacing w:before="0" w:after="0"/>
        <w:ind w:left="0" w:right="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50"/>
        <w:keepNext w:val="0"/>
        <w:keepLines w:val="0"/>
        <w:widowControl w:val="0"/>
        <w:shd w:val="clear" w:color="auto" w:fill="auto"/>
        <w:bidi w:val="0"/>
        <w:spacing w:before="0" w:after="0"/>
        <w:ind w:left="0" w:right="0"/>
        <w:jc w:val="both"/>
      </w:pPr>
      <w:r>
        <w:rPr>
          <w:color w:val="000000"/>
          <w:spacing w:val="0"/>
          <w:w w:val="100"/>
          <w:position w:val="0"/>
        </w:rPr>
        <w:t>可供出售权益工具投资发生的减值损失，不通过损益转回。</w:t>
      </w:r>
    </w:p>
    <w:p>
      <w:pPr>
        <w:pStyle w:val="Style50"/>
        <w:keepNext w:val="0"/>
        <w:keepLines w:val="0"/>
        <w:widowControl w:val="0"/>
        <w:shd w:val="clear" w:color="auto" w:fill="auto"/>
        <w:tabs>
          <w:tab w:pos="848" w:val="left"/>
        </w:tabs>
        <w:bidi w:val="0"/>
        <w:spacing w:before="0" w:after="0"/>
        <w:ind w:left="0" w:right="0"/>
        <w:jc w:val="both"/>
      </w:pPr>
      <w:bookmarkStart w:id="766" w:name="bookmark766"/>
      <w:r>
        <w:rPr>
          <w:color w:val="000000"/>
          <w:spacing w:val="0"/>
          <w:w w:val="100"/>
          <w:position w:val="0"/>
        </w:rPr>
        <w:t>（</w:t>
      </w:r>
      <w:bookmarkEnd w:id="766"/>
      <w:r>
        <w:rPr>
          <w:b/>
          <w:bCs/>
          <w:color w:val="000000"/>
          <w:spacing w:val="0"/>
          <w:w w:val="100"/>
          <w:position w:val="0"/>
        </w:rPr>
        <w:t>2</w:t>
      </w:r>
      <w:r>
        <w:rPr>
          <w:color w:val="000000"/>
          <w:spacing w:val="0"/>
          <w:w w:val="100"/>
          <w:position w:val="0"/>
        </w:rPr>
        <w:t>）</w:t>
        <w:tab/>
        <w:t>持有至到期投资的减值准备：</w:t>
      </w:r>
    </w:p>
    <w:p>
      <w:pPr>
        <w:pStyle w:val="Style50"/>
        <w:keepNext w:val="0"/>
        <w:keepLines w:val="0"/>
        <w:widowControl w:val="0"/>
        <w:shd w:val="clear" w:color="auto" w:fill="auto"/>
        <w:bidi w:val="0"/>
        <w:spacing w:before="0" w:after="680"/>
        <w:ind w:left="0" w:right="0"/>
        <w:jc w:val="both"/>
      </w:pPr>
      <w:r>
        <w:rPr>
          <w:color w:val="000000"/>
          <w:spacing w:val="0"/>
          <w:w w:val="100"/>
          <w:position w:val="0"/>
        </w:rPr>
        <w:t>持有至到期投资减值损失的计量比照应收款项减值损失计量方法处理。</w:t>
      </w:r>
    </w:p>
    <w:p>
      <w:pPr>
        <w:pStyle w:val="Style31"/>
        <w:keepNext/>
        <w:keepLines/>
        <w:widowControl w:val="0"/>
        <w:shd w:val="clear" w:color="auto" w:fill="auto"/>
        <w:bidi w:val="0"/>
        <w:spacing w:before="0" w:after="34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7"/>
      <w:bookmarkEnd w:id="768"/>
      <w:bookmarkEnd w:id="770"/>
    </w:p>
    <w:p>
      <w:pPr>
        <w:pStyle w:val="Style39"/>
        <w:keepNext w:val="0"/>
        <w:keepLines w:val="0"/>
        <w:widowControl w:val="0"/>
        <w:shd w:val="clear" w:color="auto" w:fill="auto"/>
        <w:bidi w:val="0"/>
        <w:spacing w:before="0" w:after="0" w:line="240" w:lineRule="auto"/>
        <w:ind w:left="0" w:right="0" w:firstLine="0"/>
        <w:jc w:val="center"/>
        <w:rPr>
          <w:sz w:val="20"/>
          <w:szCs w:val="20"/>
        </w:rPr>
      </w:pPr>
      <w:bookmarkStart w:id="771" w:name="bookmark77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71"/>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本公司将单项金额大于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万元的应收账款或单项金额大于 </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万元的其他应收款,确定为单项金额重大的应收款项。</w:t>
            </w:r>
          </w:p>
        </w:tc>
      </w:tr>
      <w:tr>
        <w:trPr>
          <w:trHeight w:val="1349"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pStyle w:val="Style39"/>
        <w:keepNext w:val="0"/>
        <w:keepLines w:val="0"/>
        <w:widowControl w:val="0"/>
        <w:shd w:val="clear" w:color="auto" w:fill="auto"/>
        <w:bidi w:val="0"/>
        <w:spacing w:before="0" w:after="0" w:line="240" w:lineRule="auto"/>
        <w:ind w:left="0" w:right="0" w:firstLine="0"/>
        <w:jc w:val="center"/>
        <w:rPr>
          <w:sz w:val="20"/>
          <w:szCs w:val="20"/>
        </w:rPr>
      </w:pPr>
      <w:bookmarkStart w:id="772" w:name="bookmark77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72"/>
    </w:p>
    <w:p>
      <w:pPr>
        <w:widowControl w:val="0"/>
        <w:spacing w:after="29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3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center"/>
        <w:rPr>
          <w:sz w:val="20"/>
          <w:szCs w:val="20"/>
        </w:rPr>
      </w:pPr>
      <w:bookmarkStart w:id="773" w:name="bookmark77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73"/>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259" w:line="1" w:lineRule="exact"/>
      </w:pPr>
    </w:p>
    <w:p>
      <w:pPr>
        <w:pStyle w:val="Style31"/>
        <w:keepNext/>
        <w:keepLines/>
        <w:widowControl w:val="0"/>
        <w:shd w:val="clear" w:color="auto" w:fill="auto"/>
        <w:bidi w:val="0"/>
        <w:spacing w:before="0" w:after="400" w:line="313" w:lineRule="exact"/>
        <w:ind w:left="0" w:right="0" w:firstLine="0"/>
        <w:jc w:val="both"/>
      </w:pPr>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74"/>
      <w:bookmarkEnd w:id="775"/>
      <w:bookmarkEnd w:id="776"/>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否</w:t>
      </w:r>
    </w:p>
    <w:p>
      <w:pPr>
        <w:pStyle w:val="Style50"/>
        <w:keepNext w:val="0"/>
        <w:keepLines w:val="0"/>
        <w:widowControl w:val="0"/>
        <w:shd w:val="clear" w:color="auto" w:fill="auto"/>
        <w:tabs>
          <w:tab w:pos="1088" w:val="left"/>
        </w:tabs>
        <w:bidi w:val="0"/>
        <w:spacing w:before="0" w:after="0" w:line="312" w:lineRule="exact"/>
        <w:ind w:left="0" w:right="0" w:firstLine="720"/>
        <w:jc w:val="both"/>
      </w:pPr>
      <w:bookmarkStart w:id="777" w:name="bookmark777"/>
      <w:r>
        <w:rPr>
          <w:rFonts w:ascii="Times New Roman" w:eastAsia="Times New Roman" w:hAnsi="Times New Roman" w:cs="Times New Roman"/>
          <w:b/>
          <w:bCs/>
          <w:color w:val="000000"/>
          <w:spacing w:val="0"/>
          <w:w w:val="100"/>
          <w:position w:val="0"/>
        </w:rPr>
        <w:t>1</w:t>
      </w:r>
      <w:bookmarkEnd w:id="777"/>
      <w:r>
        <w:rPr>
          <w:b/>
          <w:bCs/>
          <w:color w:val="000000"/>
          <w:spacing w:val="0"/>
          <w:w w:val="100"/>
          <w:position w:val="0"/>
        </w:rPr>
        <w:t>、</w:t>
        <w:tab/>
        <w:t>存货的分类</w:t>
      </w:r>
    </w:p>
    <w:p>
      <w:pPr>
        <w:pStyle w:val="Style50"/>
        <w:keepNext w:val="0"/>
        <w:keepLines w:val="0"/>
        <w:widowControl w:val="0"/>
        <w:shd w:val="clear" w:color="auto" w:fill="auto"/>
        <w:bidi w:val="0"/>
        <w:spacing w:before="0" w:after="300" w:line="312" w:lineRule="exact"/>
        <w:ind w:left="0" w:right="0" w:firstLine="340"/>
        <w:jc w:val="both"/>
      </w:pPr>
      <w:r>
        <w:rPr>
          <w:color w:val="000000"/>
          <w:spacing w:val="0"/>
          <w:w w:val="100"/>
          <w:position w:val="0"/>
        </w:rPr>
        <w:t>存货是指本公司在日常经营活动中持有以备出售的商品、处在项目实施过程中的未完工项目成本、项 目实施或提供劳务过程中耗用的材料和物料等。主要包括原材料、库存商品、未完工项目成本等。</w:t>
      </w:r>
    </w:p>
    <w:p>
      <w:pPr>
        <w:pStyle w:val="Style50"/>
        <w:keepNext w:val="0"/>
        <w:keepLines w:val="0"/>
        <w:widowControl w:val="0"/>
        <w:shd w:val="clear" w:color="auto" w:fill="auto"/>
        <w:tabs>
          <w:tab w:pos="1098" w:val="left"/>
        </w:tabs>
        <w:bidi w:val="0"/>
        <w:spacing w:before="0" w:after="0"/>
        <w:ind w:left="0" w:right="0" w:firstLine="720"/>
        <w:jc w:val="both"/>
      </w:pPr>
      <w:bookmarkStart w:id="778" w:name="bookmark778"/>
      <w:r>
        <w:rPr>
          <w:rFonts w:ascii="Times New Roman" w:eastAsia="Times New Roman" w:hAnsi="Times New Roman" w:cs="Times New Roman"/>
          <w:b/>
          <w:bCs/>
          <w:color w:val="000000"/>
          <w:spacing w:val="0"/>
          <w:w w:val="100"/>
          <w:position w:val="0"/>
        </w:rPr>
        <w:t>2</w:t>
      </w:r>
      <w:bookmarkEnd w:id="778"/>
      <w:r>
        <w:rPr>
          <w:b/>
          <w:bCs/>
          <w:color w:val="000000"/>
          <w:spacing w:val="0"/>
          <w:w w:val="100"/>
          <w:position w:val="0"/>
        </w:rPr>
        <w:t>、</w:t>
        <w:tab/>
        <w:t>发出存货的计价方法</w:t>
      </w:r>
    </w:p>
    <w:p>
      <w:pPr>
        <w:pStyle w:val="Style50"/>
        <w:keepNext w:val="0"/>
        <w:keepLines w:val="0"/>
        <w:widowControl w:val="0"/>
        <w:shd w:val="clear" w:color="auto" w:fill="auto"/>
        <w:bidi w:val="0"/>
        <w:spacing w:before="0" w:after="300"/>
        <w:ind w:left="0" w:right="0" w:firstLine="340"/>
        <w:jc w:val="both"/>
      </w:pPr>
      <w:r>
        <w:rPr>
          <w:color w:val="000000"/>
          <w:spacing w:val="0"/>
          <w:w w:val="100"/>
          <w:position w:val="0"/>
        </w:rPr>
        <w:t>存货发出时按个别计价法计价。</w:t>
      </w:r>
    </w:p>
    <w:p>
      <w:pPr>
        <w:pStyle w:val="Style50"/>
        <w:keepNext w:val="0"/>
        <w:keepLines w:val="0"/>
        <w:widowControl w:val="0"/>
        <w:shd w:val="clear" w:color="auto" w:fill="auto"/>
        <w:tabs>
          <w:tab w:pos="1098" w:val="left"/>
        </w:tabs>
        <w:bidi w:val="0"/>
        <w:spacing w:before="0" w:after="0"/>
        <w:ind w:left="0" w:right="0" w:firstLine="720"/>
        <w:jc w:val="both"/>
      </w:pPr>
      <w:bookmarkStart w:id="779" w:name="bookmark779"/>
      <w:r>
        <w:rPr>
          <w:rFonts w:ascii="Times New Roman" w:eastAsia="Times New Roman" w:hAnsi="Times New Roman" w:cs="Times New Roman"/>
          <w:b/>
          <w:bCs/>
          <w:color w:val="000000"/>
          <w:spacing w:val="0"/>
          <w:w w:val="100"/>
          <w:position w:val="0"/>
        </w:rPr>
        <w:t>3</w:t>
      </w:r>
      <w:bookmarkEnd w:id="779"/>
      <w:r>
        <w:rPr>
          <w:b/>
          <w:bCs/>
          <w:color w:val="000000"/>
          <w:spacing w:val="0"/>
          <w:w w:val="100"/>
          <w:position w:val="0"/>
        </w:rPr>
        <w:t>、</w:t>
        <w:tab/>
        <w:t>不同类别存货可变现净值的确定依据</w:t>
      </w:r>
    </w:p>
    <w:p>
      <w:pPr>
        <w:pStyle w:val="Style50"/>
        <w:keepNext w:val="0"/>
        <w:keepLines w:val="0"/>
        <w:widowControl w:val="0"/>
        <w:shd w:val="clear" w:color="auto" w:fill="auto"/>
        <w:bidi w:val="0"/>
        <w:spacing w:before="0" w:after="0"/>
        <w:ind w:left="0" w:right="0" w:firstLine="340"/>
        <w:jc w:val="both"/>
      </w:pPr>
      <w:r>
        <w:rPr>
          <w:color w:val="000000"/>
          <w:spacing w:val="0"/>
          <w:w w:val="100"/>
          <w:position w:val="0"/>
        </w:rPr>
        <w:t>期末对存货进行全面清查后，按存货的成本与可变现净值孰低提取或调整存货跌价准备。</w:t>
      </w:r>
    </w:p>
    <w:p>
      <w:pPr>
        <w:pStyle w:val="Style50"/>
        <w:keepNext w:val="0"/>
        <w:keepLines w:val="0"/>
        <w:widowControl w:val="0"/>
        <w:shd w:val="clear" w:color="auto" w:fill="auto"/>
        <w:bidi w:val="0"/>
        <w:spacing w:before="0" w:after="0"/>
        <w:ind w:left="0" w:right="0" w:firstLine="3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50"/>
        <w:keepNext w:val="0"/>
        <w:keepLines w:val="0"/>
        <w:widowControl w:val="0"/>
        <w:shd w:val="clear" w:color="auto" w:fill="auto"/>
        <w:bidi w:val="0"/>
        <w:spacing w:before="0" w:after="300"/>
        <w:ind w:left="0" w:right="0" w:firstLine="3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50"/>
        <w:keepNext w:val="0"/>
        <w:keepLines w:val="0"/>
        <w:widowControl w:val="0"/>
        <w:shd w:val="clear" w:color="auto" w:fill="auto"/>
        <w:bidi w:val="0"/>
        <w:spacing w:before="0" w:after="0" w:line="317" w:lineRule="exact"/>
        <w:ind w:left="0" w:right="0" w:firstLine="3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50"/>
        <w:keepNext w:val="0"/>
        <w:keepLines w:val="0"/>
        <w:widowControl w:val="0"/>
        <w:shd w:val="clear" w:color="auto" w:fill="auto"/>
        <w:bidi w:val="0"/>
        <w:spacing w:before="0" w:after="0" w:line="317" w:lineRule="exact"/>
        <w:ind w:left="0" w:right="0" w:firstLine="340"/>
        <w:jc w:val="both"/>
      </w:pPr>
      <w:r>
        <w:rPr>
          <w:color w:val="000000"/>
          <w:spacing w:val="0"/>
          <w:w w:val="100"/>
          <w:position w:val="0"/>
        </w:rPr>
        <w:t>除有明确证据表明资产负债表日市场价格异常外，存货项目的可变现净值以资产负债表日市场价格为 基础确定。</w:t>
      </w:r>
    </w:p>
    <w:p>
      <w:pPr>
        <w:pStyle w:val="Style50"/>
        <w:keepNext w:val="0"/>
        <w:keepLines w:val="0"/>
        <w:widowControl w:val="0"/>
        <w:shd w:val="clear" w:color="auto" w:fill="auto"/>
        <w:bidi w:val="0"/>
        <w:spacing w:before="0" w:after="380" w:line="317" w:lineRule="exact"/>
        <w:ind w:left="0" w:right="0" w:firstLine="340"/>
        <w:jc w:val="both"/>
      </w:pPr>
      <w:r>
        <w:rPr>
          <w:color w:val="000000"/>
          <w:spacing w:val="0"/>
          <w:w w:val="100"/>
          <w:position w:val="0"/>
        </w:rPr>
        <w:t>本期期末存货项目的可变现净值以资产负债表日市场价格为基础确定。</w:t>
      </w:r>
    </w:p>
    <w:p>
      <w:pPr>
        <w:pStyle w:val="Style50"/>
        <w:keepNext w:val="0"/>
        <w:keepLines w:val="0"/>
        <w:widowControl w:val="0"/>
        <w:shd w:val="clear" w:color="auto" w:fill="auto"/>
        <w:bidi w:val="0"/>
        <w:spacing w:before="0" w:after="0" w:line="331" w:lineRule="auto"/>
        <w:ind w:left="0" w:right="0" w:firstLine="720"/>
        <w:jc w:val="both"/>
      </w:pPr>
      <w:bookmarkStart w:id="780" w:name="bookmark780"/>
      <w:r>
        <w:rPr>
          <w:rFonts w:ascii="Times New Roman" w:eastAsia="Times New Roman" w:hAnsi="Times New Roman" w:cs="Times New Roman"/>
          <w:b/>
          <w:bCs/>
          <w:color w:val="000000"/>
          <w:spacing w:val="0"/>
          <w:w w:val="100"/>
          <w:position w:val="0"/>
        </w:rPr>
        <w:t>4</w:t>
      </w:r>
      <w:bookmarkEnd w:id="780"/>
      <w:r>
        <w:rPr>
          <w:b/>
          <w:bCs/>
          <w:color w:val="000000"/>
          <w:spacing w:val="0"/>
          <w:w w:val="100"/>
          <w:position w:val="0"/>
        </w:rPr>
        <w:t>、存货的盘存制度</w:t>
      </w:r>
    </w:p>
    <w:p>
      <w:pPr>
        <w:pStyle w:val="Style50"/>
        <w:keepNext w:val="0"/>
        <w:keepLines w:val="0"/>
        <w:widowControl w:val="0"/>
        <w:shd w:val="clear" w:color="auto" w:fill="auto"/>
        <w:bidi w:val="0"/>
        <w:spacing w:before="0" w:after="600" w:line="317" w:lineRule="exact"/>
        <w:ind w:left="0" w:right="0" w:firstLine="340"/>
        <w:jc w:val="both"/>
      </w:pPr>
      <w:r>
        <w:rPr>
          <w:color w:val="000000"/>
          <w:spacing w:val="0"/>
          <w:w w:val="100"/>
          <w:position w:val="0"/>
        </w:rPr>
        <w:t>采用永续盘存制。</w:t>
      </w:r>
    </w:p>
    <w:p>
      <w:pPr>
        <w:pStyle w:val="Style31"/>
        <w:keepNext/>
        <w:keepLines/>
        <w:widowControl w:val="0"/>
        <w:shd w:val="clear" w:color="auto" w:fill="auto"/>
        <w:tabs>
          <w:tab w:pos="474" w:val="left"/>
        </w:tabs>
        <w:bidi w:val="0"/>
        <w:spacing w:before="0" w:after="300" w:line="310" w:lineRule="exact"/>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1"/>
      <w:bookmarkEnd w:id="782"/>
      <w:bookmarkEnd w:id="784"/>
    </w:p>
    <w:p>
      <w:pPr>
        <w:pStyle w:val="Style31"/>
        <w:keepNext/>
        <w:keepLines/>
        <w:widowControl w:val="0"/>
        <w:shd w:val="clear" w:color="auto" w:fill="auto"/>
        <w:tabs>
          <w:tab w:pos="474" w:val="left"/>
        </w:tabs>
        <w:bidi w:val="0"/>
        <w:spacing w:before="0" w:after="300" w:line="310" w:lineRule="exact"/>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5"/>
      <w:bookmarkEnd w:id="786"/>
      <w:bookmarkEnd w:id="788"/>
    </w:p>
    <w:p>
      <w:pPr>
        <w:pStyle w:val="Style31"/>
        <w:keepNext/>
        <w:keepLines/>
        <w:widowControl w:val="0"/>
        <w:shd w:val="clear" w:color="auto" w:fill="auto"/>
        <w:bidi w:val="0"/>
        <w:spacing w:before="0" w:after="0" w:line="314" w:lineRule="exact"/>
        <w:ind w:left="0" w:right="0" w:firstLine="720"/>
        <w:jc w:val="both"/>
      </w:pPr>
      <w:bookmarkStart w:id="785" w:name="bookmark785"/>
      <w:bookmarkStart w:id="786" w:name="bookmark786"/>
      <w:bookmarkStart w:id="789" w:name="bookmark789"/>
      <w:r>
        <w:rPr>
          <w:rFonts w:ascii="Times New Roman" w:eastAsia="Times New Roman" w:hAnsi="Times New Roman" w:cs="Times New Roman"/>
          <w:color w:val="000000"/>
          <w:spacing w:val="0"/>
          <w:w w:val="100"/>
          <w:position w:val="0"/>
        </w:rPr>
        <w:t>1</w:t>
      </w:r>
      <w:bookmarkEnd w:id="789"/>
      <w:r>
        <w:rPr>
          <w:color w:val="000000"/>
          <w:spacing w:val="0"/>
          <w:w w:val="100"/>
          <w:position w:val="0"/>
        </w:rPr>
        <w:t>、共同控制、重大影响的判断标准</w:t>
      </w:r>
      <w:bookmarkEnd w:id="785"/>
      <w:bookmarkEnd w:id="786"/>
    </w:p>
    <w:p>
      <w:pPr>
        <w:pStyle w:val="Style50"/>
        <w:keepNext w:val="0"/>
        <w:keepLines w:val="0"/>
        <w:widowControl w:val="0"/>
        <w:shd w:val="clear" w:color="auto" w:fill="auto"/>
        <w:bidi w:val="0"/>
        <w:spacing w:before="0" w:after="0" w:line="314" w:lineRule="exact"/>
        <w:ind w:left="0" w:right="0" w:firstLine="3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50"/>
        <w:keepNext w:val="0"/>
        <w:keepLines w:val="0"/>
        <w:widowControl w:val="0"/>
        <w:shd w:val="clear" w:color="auto" w:fill="auto"/>
        <w:bidi w:val="0"/>
        <w:spacing w:before="0" w:after="300" w:line="314" w:lineRule="exact"/>
        <w:ind w:left="0" w:right="0" w:firstLine="3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50"/>
        <w:keepNext w:val="0"/>
        <w:keepLines w:val="0"/>
        <w:widowControl w:val="0"/>
        <w:shd w:val="clear" w:color="auto" w:fill="auto"/>
        <w:tabs>
          <w:tab w:pos="1193" w:val="left"/>
        </w:tabs>
        <w:bidi w:val="0"/>
        <w:spacing w:before="0" w:after="0" w:line="310" w:lineRule="exact"/>
        <w:ind w:left="0" w:right="0" w:firstLine="820"/>
        <w:jc w:val="both"/>
      </w:pPr>
      <w:bookmarkStart w:id="790" w:name="bookmark790"/>
      <w:r>
        <w:rPr>
          <w:rFonts w:ascii="Times New Roman" w:eastAsia="Times New Roman" w:hAnsi="Times New Roman" w:cs="Times New Roman"/>
          <w:b/>
          <w:bCs/>
          <w:color w:val="000000"/>
          <w:spacing w:val="0"/>
          <w:w w:val="100"/>
          <w:position w:val="0"/>
        </w:rPr>
        <w:t>2</w:t>
      </w:r>
      <w:bookmarkEnd w:id="790"/>
      <w:r>
        <w:rPr>
          <w:b/>
          <w:bCs/>
          <w:color w:val="000000"/>
          <w:spacing w:val="0"/>
          <w:w w:val="100"/>
          <w:position w:val="0"/>
        </w:rPr>
        <w:t>、</w:t>
        <w:tab/>
        <w:t>初始投资成本的确定</w:t>
      </w:r>
    </w:p>
    <w:p>
      <w:pPr>
        <w:pStyle w:val="Style50"/>
        <w:keepNext w:val="0"/>
        <w:keepLines w:val="0"/>
        <w:widowControl w:val="0"/>
        <w:shd w:val="clear" w:color="auto" w:fill="auto"/>
        <w:tabs>
          <w:tab w:pos="728" w:val="left"/>
        </w:tabs>
        <w:bidi w:val="0"/>
        <w:spacing w:before="0" w:after="0" w:line="310" w:lineRule="exact"/>
        <w:ind w:left="0" w:right="0" w:firstLine="240"/>
        <w:jc w:val="both"/>
      </w:pPr>
      <w:bookmarkStart w:id="791" w:name="bookmark791"/>
      <w:r>
        <w:rPr>
          <w:color w:val="000000"/>
          <w:spacing w:val="0"/>
          <w:w w:val="100"/>
          <w:position w:val="0"/>
        </w:rPr>
        <w:t>（</w:t>
      </w:r>
      <w:bookmarkEnd w:id="791"/>
      <w:r>
        <w:rPr>
          <w:b/>
          <w:bCs/>
          <w:color w:val="000000"/>
          <w:spacing w:val="0"/>
          <w:w w:val="100"/>
          <w:position w:val="0"/>
        </w:rPr>
        <w:t>1</w:t>
      </w:r>
      <w:r>
        <w:rPr>
          <w:color w:val="000000"/>
          <w:spacing w:val="0"/>
          <w:w w:val="100"/>
          <w:position w:val="0"/>
        </w:rPr>
        <w:t>）</w:t>
        <w:tab/>
        <w:t>企业合并形成的长期股权投资</w:t>
      </w:r>
    </w:p>
    <w:p>
      <w:pPr>
        <w:pStyle w:val="Style50"/>
        <w:keepNext w:val="0"/>
        <w:keepLines w:val="0"/>
        <w:widowControl w:val="0"/>
        <w:shd w:val="clear" w:color="auto" w:fill="auto"/>
        <w:bidi w:val="0"/>
        <w:spacing w:before="0" w:after="0" w:line="290" w:lineRule="exact"/>
        <w:ind w:left="0" w:right="0" w:firstLine="340"/>
        <w:jc w:val="both"/>
        <w:rPr>
          <w:sz w:val="17"/>
          <w:szCs w:val="17"/>
        </w:rPr>
      </w:pPr>
      <w:r>
        <w:rPr>
          <w:color w:val="000000"/>
          <w:spacing w:val="0"/>
          <w:w w:val="100"/>
          <w:position w:val="0"/>
          <w:sz w:val="20"/>
          <w:szCs w:val="20"/>
        </w:rPr>
        <w:t xml:space="preserve">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50"/>
        <w:keepNext w:val="0"/>
        <w:keepLines w:val="0"/>
        <w:widowControl w:val="0"/>
        <w:shd w:val="clear" w:color="auto" w:fill="auto"/>
        <w:bidi w:val="0"/>
        <w:spacing w:before="0" w:after="0" w:line="310" w:lineRule="exact"/>
        <w:ind w:left="0" w:right="0" w:firstLine="0"/>
        <w:jc w:val="left"/>
      </w:pPr>
      <w:r>
        <w:rPr>
          <w:color w:val="000000"/>
          <w:spacing w:val="0"/>
          <w:w w:val="100"/>
          <w:position w:val="0"/>
        </w:rPr>
        <w:t>益。</w:t>
      </w:r>
    </w:p>
    <w:p>
      <w:pPr>
        <w:pStyle w:val="Style50"/>
        <w:keepNext w:val="0"/>
        <w:keepLines w:val="0"/>
        <w:widowControl w:val="0"/>
        <w:shd w:val="clear" w:color="auto" w:fill="auto"/>
        <w:bidi w:val="0"/>
        <w:spacing w:before="0" w:after="0" w:line="310" w:lineRule="exact"/>
        <w:ind w:left="0" w:right="0" w:firstLine="3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50"/>
        <w:keepNext w:val="0"/>
        <w:keepLines w:val="0"/>
        <w:widowControl w:val="0"/>
        <w:shd w:val="clear" w:color="auto" w:fill="auto"/>
        <w:tabs>
          <w:tab w:pos="728" w:val="left"/>
        </w:tabs>
        <w:bidi w:val="0"/>
        <w:spacing w:before="0" w:after="0" w:line="310" w:lineRule="exact"/>
        <w:ind w:left="0" w:right="0" w:firstLine="240"/>
        <w:jc w:val="both"/>
      </w:pPr>
      <w:bookmarkStart w:id="792" w:name="bookmark792"/>
      <w:r>
        <w:rPr>
          <w:color w:val="000000"/>
          <w:spacing w:val="0"/>
          <w:w w:val="100"/>
          <w:position w:val="0"/>
        </w:rPr>
        <w:t>（</w:t>
      </w:r>
      <w:bookmarkEnd w:id="792"/>
      <w:r>
        <w:rPr>
          <w:b/>
          <w:bCs/>
          <w:color w:val="000000"/>
          <w:spacing w:val="0"/>
          <w:w w:val="100"/>
          <w:position w:val="0"/>
        </w:rPr>
        <w:t>2</w:t>
      </w:r>
      <w:r>
        <w:rPr>
          <w:color w:val="000000"/>
          <w:spacing w:val="0"/>
          <w:w w:val="100"/>
          <w:position w:val="0"/>
        </w:rPr>
        <w:t>）</w:t>
        <w:tab/>
        <w:t>其他方式取得的长期股权投资</w:t>
      </w:r>
    </w:p>
    <w:p>
      <w:pPr>
        <w:pStyle w:val="Style50"/>
        <w:keepNext w:val="0"/>
        <w:keepLines w:val="0"/>
        <w:widowControl w:val="0"/>
        <w:shd w:val="clear" w:color="auto" w:fill="auto"/>
        <w:bidi w:val="0"/>
        <w:spacing w:before="0" w:after="0" w:line="310" w:lineRule="exact"/>
        <w:ind w:left="0" w:right="0" w:firstLine="340"/>
        <w:jc w:val="both"/>
      </w:pPr>
      <w:r>
        <w:rPr>
          <w:color w:val="000000"/>
          <w:spacing w:val="0"/>
          <w:w w:val="100"/>
          <w:position w:val="0"/>
        </w:rPr>
        <w:t>以支付现金方式取得的长期股权投资，按照实际支付的购买价款作为初始投资成本。</w:t>
      </w:r>
    </w:p>
    <w:p>
      <w:pPr>
        <w:pStyle w:val="Style50"/>
        <w:keepNext w:val="0"/>
        <w:keepLines w:val="0"/>
        <w:widowControl w:val="0"/>
        <w:shd w:val="clear" w:color="auto" w:fill="auto"/>
        <w:bidi w:val="0"/>
        <w:spacing w:before="0" w:after="0" w:line="310" w:lineRule="exact"/>
        <w:ind w:left="0" w:right="0" w:firstLine="340"/>
        <w:jc w:val="both"/>
      </w:pPr>
      <w:r>
        <w:rPr>
          <w:color w:val="000000"/>
          <w:spacing w:val="0"/>
          <w:w w:val="100"/>
          <w:position w:val="0"/>
        </w:rPr>
        <w:t>以发行权益性证券取得的长期股权投资，按照发行权益性证券的公允价值作为初始投资成本。</w:t>
      </w:r>
    </w:p>
    <w:p>
      <w:pPr>
        <w:pStyle w:val="Style50"/>
        <w:keepNext w:val="0"/>
        <w:keepLines w:val="0"/>
        <w:widowControl w:val="0"/>
        <w:shd w:val="clear" w:color="auto" w:fill="auto"/>
        <w:bidi w:val="0"/>
        <w:spacing w:before="0" w:after="0" w:line="310" w:lineRule="exact"/>
        <w:ind w:left="0" w:right="0" w:firstLine="3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50"/>
        <w:keepNext w:val="0"/>
        <w:keepLines w:val="0"/>
        <w:widowControl w:val="0"/>
        <w:shd w:val="clear" w:color="auto" w:fill="auto"/>
        <w:bidi w:val="0"/>
        <w:spacing w:before="0" w:after="300" w:line="310" w:lineRule="exact"/>
        <w:ind w:left="0" w:right="0" w:firstLine="340"/>
        <w:jc w:val="both"/>
      </w:pPr>
      <w:r>
        <w:rPr>
          <w:color w:val="000000"/>
          <w:spacing w:val="0"/>
          <w:w w:val="100"/>
          <w:position w:val="0"/>
        </w:rPr>
        <w:t>通过债务重组取得的长期股权投资，其初始投资成本按照公允价值为基础确定。</w:t>
      </w:r>
    </w:p>
    <w:p>
      <w:pPr>
        <w:pStyle w:val="Style50"/>
        <w:keepNext w:val="0"/>
        <w:keepLines w:val="0"/>
        <w:widowControl w:val="0"/>
        <w:shd w:val="clear" w:color="auto" w:fill="auto"/>
        <w:tabs>
          <w:tab w:pos="1198" w:val="left"/>
        </w:tabs>
        <w:bidi w:val="0"/>
        <w:spacing w:before="0" w:after="0" w:line="310" w:lineRule="exact"/>
        <w:ind w:left="0" w:right="0" w:firstLine="820"/>
        <w:jc w:val="both"/>
      </w:pPr>
      <w:bookmarkStart w:id="793" w:name="bookmark793"/>
      <w:r>
        <w:rPr>
          <w:rFonts w:ascii="Times New Roman" w:eastAsia="Times New Roman" w:hAnsi="Times New Roman" w:cs="Times New Roman"/>
          <w:b/>
          <w:bCs/>
          <w:color w:val="000000"/>
          <w:spacing w:val="0"/>
          <w:w w:val="100"/>
          <w:position w:val="0"/>
        </w:rPr>
        <w:t>3</w:t>
      </w:r>
      <w:bookmarkEnd w:id="793"/>
      <w:r>
        <w:rPr>
          <w:b/>
          <w:bCs/>
          <w:color w:val="000000"/>
          <w:spacing w:val="0"/>
          <w:w w:val="100"/>
          <w:position w:val="0"/>
        </w:rPr>
        <w:t>、</w:t>
        <w:tab/>
        <w:t>后续计量及损益确认方法</w:t>
      </w:r>
    </w:p>
    <w:p>
      <w:pPr>
        <w:pStyle w:val="Style50"/>
        <w:keepNext w:val="0"/>
        <w:keepLines w:val="0"/>
        <w:widowControl w:val="0"/>
        <w:shd w:val="clear" w:color="auto" w:fill="auto"/>
        <w:bidi w:val="0"/>
        <w:spacing w:before="0" w:after="300" w:line="310" w:lineRule="exact"/>
        <w:ind w:left="0" w:right="0" w:firstLine="240"/>
        <w:jc w:val="both"/>
      </w:pPr>
      <w:bookmarkStart w:id="794" w:name="bookmark794"/>
      <w:r>
        <w:rPr>
          <w:color w:val="000000"/>
          <w:spacing w:val="0"/>
          <w:w w:val="100"/>
          <w:position w:val="0"/>
        </w:rPr>
        <w:t>（</w:t>
      </w:r>
      <w:bookmarkEnd w:id="794"/>
      <w:r>
        <w:rPr>
          <w:b/>
          <w:bCs/>
          <w:color w:val="000000"/>
          <w:spacing w:val="0"/>
          <w:w w:val="100"/>
          <w:position w:val="0"/>
        </w:rPr>
        <w:t>1</w:t>
      </w:r>
      <w:r>
        <w:rPr>
          <w:color w:val="000000"/>
          <w:spacing w:val="0"/>
          <w:w w:val="100"/>
          <w:position w:val="0"/>
        </w:rPr>
        <w:t>）成本法核算的长期股权投资</w:t>
      </w:r>
    </w:p>
    <w:p>
      <w:pPr>
        <w:pStyle w:val="Style50"/>
        <w:keepNext w:val="0"/>
        <w:keepLines w:val="0"/>
        <w:widowControl w:val="0"/>
        <w:shd w:val="clear" w:color="auto" w:fill="auto"/>
        <w:bidi w:val="0"/>
        <w:spacing w:before="0" w:after="0" w:line="247" w:lineRule="exact"/>
        <w:ind w:left="0" w:right="0" w:firstLine="340"/>
        <w:jc w:val="both"/>
        <w:rPr>
          <w:sz w:val="17"/>
          <w:szCs w:val="17"/>
        </w:rPr>
      </w:pPr>
      <w:r>
        <w:rPr>
          <w:color w:val="000000"/>
          <w:spacing w:val="0"/>
          <w:w w:val="100"/>
          <w:position w:val="0"/>
          <w:sz w:val="20"/>
          <w:szCs w:val="20"/>
        </w:rPr>
        <w:t xml:space="preserve">公司对子公司的长期股权投资，采用成本法核算。除取得投资时实际支付的价款或对价中包含的已宣 告但尚未发放的现金股利或利润外，公司按照享有被投资单位宣告发放的现金股利或利润确认当期投资收 </w:t>
      </w:r>
      <w:r>
        <w:rPr>
          <w:color w:val="000000"/>
          <w:spacing w:val="0"/>
          <w:w w:val="100"/>
          <w:position w:val="0"/>
          <w:sz w:val="20"/>
          <w:szCs w:val="20"/>
          <w:u w:val="single"/>
        </w:rPr>
        <w:t>、</w:t>
      </w:r>
      <w:r>
        <w:rPr>
          <w:i/>
          <w:iCs/>
          <w:color w:val="000000"/>
          <w:spacing w:val="0"/>
          <w:w w:val="100"/>
          <w:position w:val="0"/>
          <w:sz w:val="17"/>
          <w:szCs w:val="17"/>
          <w:u w:val="single"/>
        </w:rPr>
        <w:t>八</w:t>
      </w:r>
    </w:p>
    <w:p>
      <w:pPr>
        <w:pStyle w:val="Style50"/>
        <w:keepNext w:val="0"/>
        <w:keepLines w:val="0"/>
        <w:widowControl w:val="0"/>
        <w:shd w:val="clear" w:color="auto" w:fill="auto"/>
        <w:bidi w:val="0"/>
        <w:spacing w:before="0" w:after="0" w:line="313" w:lineRule="exact"/>
        <w:ind w:left="0" w:right="0" w:firstLine="0"/>
        <w:jc w:val="left"/>
      </w:pPr>
      <w:r>
        <w:rPr>
          <w:color w:val="000000"/>
          <w:spacing w:val="0"/>
          <w:w w:val="100"/>
          <w:position w:val="0"/>
        </w:rPr>
        <w:t>益。</w:t>
      </w:r>
    </w:p>
    <w:p>
      <w:pPr>
        <w:pStyle w:val="Style50"/>
        <w:keepNext w:val="0"/>
        <w:keepLines w:val="0"/>
        <w:widowControl w:val="0"/>
        <w:shd w:val="clear" w:color="auto" w:fill="auto"/>
        <w:tabs>
          <w:tab w:pos="688" w:val="left"/>
        </w:tabs>
        <w:bidi w:val="0"/>
        <w:spacing w:before="0" w:after="0" w:line="313" w:lineRule="exact"/>
        <w:ind w:left="0" w:right="0" w:firstLine="260"/>
        <w:jc w:val="both"/>
      </w:pPr>
      <w:bookmarkStart w:id="795" w:name="bookmark795"/>
      <w:r>
        <w:rPr>
          <w:color w:val="000000"/>
          <w:spacing w:val="0"/>
          <w:w w:val="100"/>
          <w:position w:val="0"/>
        </w:rPr>
        <w:t>（</w:t>
      </w:r>
      <w:bookmarkEnd w:id="795"/>
      <w:r>
        <w:rPr>
          <w:b/>
          <w:bCs/>
          <w:color w:val="000000"/>
          <w:spacing w:val="0"/>
          <w:w w:val="100"/>
          <w:position w:val="0"/>
        </w:rPr>
        <w:t>2</w:t>
      </w:r>
      <w:r>
        <w:rPr>
          <w:color w:val="000000"/>
          <w:spacing w:val="0"/>
          <w:w w:val="100"/>
          <w:position w:val="0"/>
        </w:rPr>
        <w:t>）</w:t>
        <w:tab/>
        <w:t>权益法核算的长期股权投资</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在确认应享有被投资单位净损益的份额时，以取得投资时被投资单位可辨认净资产的公允价值为基础,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公司与联营企业、合营企业之间发生的未实现内部交易损益按照应享有的比例计算归属于公司的部分, 予以抵销，在此基础上确认投资收益。与被投资单位发生的未实现内部交易损失，属于资产减值损失的， 全额确认。公司与联营企业、合营企业之间发生投出或出售资产的交易，该资产构成业务的，按照本附注 三（五）、（六）中披露的相关政策进行会计处理。</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50"/>
        <w:keepNext w:val="0"/>
        <w:keepLines w:val="0"/>
        <w:widowControl w:val="0"/>
        <w:shd w:val="clear" w:color="auto" w:fill="auto"/>
        <w:tabs>
          <w:tab w:pos="688" w:val="left"/>
        </w:tabs>
        <w:bidi w:val="0"/>
        <w:spacing w:before="0" w:after="0" w:line="313" w:lineRule="exact"/>
        <w:ind w:left="0" w:right="0" w:firstLine="260"/>
        <w:jc w:val="both"/>
      </w:pPr>
      <w:bookmarkStart w:id="796" w:name="bookmark796"/>
      <w:r>
        <w:rPr>
          <w:color w:val="000000"/>
          <w:spacing w:val="0"/>
          <w:w w:val="100"/>
          <w:position w:val="0"/>
        </w:rPr>
        <w:t>（</w:t>
      </w:r>
      <w:bookmarkEnd w:id="796"/>
      <w:r>
        <w:rPr>
          <w:b/>
          <w:bCs/>
          <w:color w:val="000000"/>
          <w:spacing w:val="0"/>
          <w:w w:val="100"/>
          <w:position w:val="0"/>
        </w:rPr>
        <w:t>3</w:t>
      </w:r>
      <w:r>
        <w:rPr>
          <w:color w:val="000000"/>
          <w:spacing w:val="0"/>
          <w:w w:val="100"/>
          <w:position w:val="0"/>
        </w:rPr>
        <w:t>）</w:t>
        <w:tab/>
        <w:t>长期股权投资的处置</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处置长期股权投资，其账面价值与实际取得价款的差额，计入当期损益。</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50"/>
        <w:keepNext w:val="0"/>
        <w:keepLines w:val="0"/>
        <w:widowControl w:val="0"/>
        <w:shd w:val="clear" w:color="auto" w:fill="auto"/>
        <w:bidi w:val="0"/>
        <w:spacing w:before="0" w:after="0" w:line="313" w:lineRule="exact"/>
        <w:ind w:left="0" w:right="0" w:firstLine="3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1"/>
        <w:keepNext/>
        <w:keepLines/>
        <w:widowControl w:val="0"/>
        <w:shd w:val="clear" w:color="auto" w:fill="auto"/>
        <w:tabs>
          <w:tab w:pos="474" w:val="left"/>
        </w:tabs>
        <w:bidi w:val="0"/>
        <w:spacing w:before="0" w:after="30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7"/>
      <w:bookmarkEnd w:id="798"/>
      <w:bookmarkEnd w:id="800"/>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01"/>
      <w:bookmarkEnd w:id="802"/>
      <w:bookmarkEnd w:id="804"/>
    </w:p>
    <w:p>
      <w:pPr>
        <w:pStyle w:val="Style36"/>
        <w:keepNext/>
        <w:keepLines/>
        <w:widowControl w:val="0"/>
        <w:shd w:val="clear" w:color="auto" w:fill="auto"/>
        <w:bidi w:val="0"/>
        <w:spacing w:before="0" w:after="30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5"/>
      <w:bookmarkEnd w:id="806"/>
      <w:bookmarkEnd w:id="808"/>
    </w:p>
    <w:p>
      <w:pPr>
        <w:pStyle w:val="Style27"/>
        <w:keepNext w:val="0"/>
        <w:keepLines w:val="0"/>
        <w:widowControl w:val="0"/>
        <w:shd w:val="clear" w:color="auto" w:fill="auto"/>
        <w:tabs>
          <w:tab w:pos="3010" w:val="left"/>
          <w:tab w:pos="7646" w:val="left"/>
        </w:tabs>
        <w:bidi w:val="0"/>
        <w:spacing w:before="0" w:after="0" w:line="302" w:lineRule="exact"/>
        <w:ind w:left="0" w:right="0" w:firstLine="36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w:t>
      </w:r>
    </w:p>
    <w:p>
      <w:pPr>
        <w:pStyle w:val="Style2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够可靠地计量。</w:t>
      </w:r>
    </w:p>
    <w:p>
      <w:pPr>
        <w:pStyle w:val="Style36"/>
        <w:keepNext/>
        <w:keepLines/>
        <w:widowControl w:val="0"/>
        <w:shd w:val="clear" w:color="auto" w:fill="auto"/>
        <w:bidi w:val="0"/>
        <w:spacing w:before="0" w:after="300" w:line="240" w:lineRule="auto"/>
        <w:ind w:left="0" w:right="0" w:firstLine="14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9"/>
      <w:bookmarkEnd w:id="810"/>
      <w:bookmarkEnd w:id="812"/>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11.875%</w:t>
            </w:r>
          </w:p>
        </w:tc>
      </w:tr>
    </w:tbl>
    <w:p>
      <w:pPr>
        <w:widowControl w:val="0"/>
        <w:spacing w:after="299" w:line="1" w:lineRule="exact"/>
      </w:pPr>
    </w:p>
    <w:p>
      <w:pPr>
        <w:pStyle w:val="Style36"/>
        <w:keepNext/>
        <w:keepLines/>
        <w:widowControl w:val="0"/>
        <w:shd w:val="clear" w:color="auto" w:fill="auto"/>
        <w:bidi w:val="0"/>
        <w:spacing w:before="0" w:line="314"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3"/>
      <w:bookmarkEnd w:id="814"/>
      <w:bookmarkEnd w:id="816"/>
    </w:p>
    <w:p>
      <w:pPr>
        <w:pStyle w:val="Style27"/>
        <w:keepNext w:val="0"/>
        <w:keepLines w:val="0"/>
        <w:widowControl w:val="0"/>
        <w:shd w:val="clear" w:color="auto" w:fill="auto"/>
        <w:tabs>
          <w:tab w:pos="7646" w:val="left"/>
        </w:tabs>
        <w:bidi w:val="0"/>
        <w:spacing w:before="0" w:after="120" w:line="240" w:lineRule="auto"/>
        <w:ind w:left="0" w:right="0" w:firstLine="360"/>
        <w:jc w:val="both"/>
      </w:pPr>
      <w:r>
        <w:rPr>
          <w:color w:val="000000"/>
          <w:spacing w:val="0"/>
          <w:w w:val="100"/>
          <w:position w:val="0"/>
        </w:rPr>
        <w:t>公司与租赁方所签订的租赁协议条款中规定了下列条件之一的，确认为融资租入资产：</w:t>
        <w:tab/>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w:t>
      </w:r>
    </w:p>
    <w:p>
      <w:pPr>
        <w:pStyle w:val="Style27"/>
        <w:keepNext w:val="0"/>
        <w:keepLines w:val="0"/>
        <w:widowControl w:val="0"/>
        <w:shd w:val="clear" w:color="auto" w:fill="auto"/>
        <w:tabs>
          <w:tab w:pos="2376" w:val="left"/>
          <w:tab w:pos="9355" w:val="left"/>
        </w:tabs>
        <w:bidi w:val="0"/>
        <w:spacing w:before="0" w:after="120" w:line="240" w:lineRule="auto"/>
        <w:ind w:left="0" w:right="0" w:firstLine="0"/>
        <w:jc w:val="left"/>
      </w:pPr>
      <w:r>
        <w:rPr>
          <w:color w:val="000000"/>
          <w:spacing w:val="0"/>
          <w:w w:val="100"/>
          <w:position w:val="0"/>
        </w:rPr>
        <w:t>的所有权归属于本公司；</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tabs>
          <w:tab w:pos="3720" w:val="left"/>
        </w:tabs>
        <w:bidi w:val="0"/>
        <w:spacing w:before="0" w:after="120" w:line="240" w:lineRule="auto"/>
        <w:ind w:left="0" w:right="0" w:firstLine="0"/>
        <w:jc w:val="left"/>
      </w:pPr>
      <w:r>
        <w:rPr>
          <w:color w:val="000000"/>
          <w:spacing w:val="0"/>
          <w:w w:val="100"/>
          <w:position w:val="0"/>
        </w:rPr>
        <w:t>租赁期占所租赁资产使用寿命的大部分；</w:t>
        <w:tab/>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w:t>
      </w:r>
    </w:p>
    <w:p>
      <w:pPr>
        <w:pStyle w:val="Style27"/>
        <w:keepNext w:val="0"/>
        <w:keepLines w:val="0"/>
        <w:widowControl w:val="0"/>
        <w:shd w:val="clear" w:color="auto" w:fill="auto"/>
        <w:tabs>
          <w:tab w:pos="1027" w:val="left"/>
        </w:tabs>
        <w:bidi w:val="0"/>
        <w:spacing w:before="0" w:after="120" w:line="240" w:lineRule="auto"/>
        <w:ind w:left="0" w:right="0" w:firstLine="0"/>
        <w:jc w:val="left"/>
      </w:pPr>
      <w:r>
        <w:rPr>
          <w:color w:val="000000"/>
          <w:spacing w:val="0"/>
          <w:w w:val="100"/>
          <w:position w:val="0"/>
        </w:rPr>
        <w:t>差异。</w:t>
        <w:tab/>
        <w:t>公司在承租开始日，将租赁资产公允价值与最低租赁付款额现值两者中较低者作为租入资产的入账价值，将最</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低租赁付款额作为长期应付款的入账价值，其差额作为未确认的融资费。</w:t>
      </w:r>
    </w:p>
    <w:p>
      <w:pPr>
        <w:pStyle w:val="Style31"/>
        <w:keepNext/>
        <w:keepLines/>
        <w:widowControl w:val="0"/>
        <w:shd w:val="clear" w:color="auto" w:fill="auto"/>
        <w:tabs>
          <w:tab w:pos="474" w:val="left"/>
        </w:tabs>
        <w:bidi w:val="0"/>
        <w:spacing w:before="0" w:after="380" w:line="314"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7"/>
      <w:bookmarkEnd w:id="818"/>
      <w:bookmarkEnd w:id="82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0"/>
        <w:keepNext w:val="0"/>
        <w:keepLines w:val="0"/>
        <w:widowControl w:val="0"/>
        <w:shd w:val="clear" w:color="auto" w:fill="auto"/>
        <w:bidi w:val="0"/>
        <w:spacing w:before="0" w:after="300" w:line="311" w:lineRule="exact"/>
        <w:ind w:left="0" w:right="0"/>
        <w:jc w:val="left"/>
      </w:pPr>
      <w:r>
        <w:rPr>
          <w:color w:val="000000"/>
          <w:spacing w:val="0"/>
          <w:w w:val="100"/>
          <w:position w:val="0"/>
        </w:rPr>
        <w:t>在建工程项目按建造该项资产达到预定可使用状态前所发生的必要支出，作为固定资产的入账价值。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31"/>
        <w:keepNext/>
        <w:keepLines/>
        <w:widowControl w:val="0"/>
        <w:shd w:val="clear" w:color="auto" w:fill="auto"/>
        <w:tabs>
          <w:tab w:pos="474" w:val="left"/>
        </w:tabs>
        <w:bidi w:val="0"/>
        <w:spacing w:before="0" w:after="300" w:line="314"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21"/>
      <w:bookmarkEnd w:id="822"/>
      <w:bookmarkEnd w:id="824"/>
    </w:p>
    <w:p>
      <w:pPr>
        <w:pStyle w:val="Style31"/>
        <w:keepNext/>
        <w:keepLines/>
        <w:widowControl w:val="0"/>
        <w:shd w:val="clear" w:color="auto" w:fill="auto"/>
        <w:bidi w:val="0"/>
        <w:spacing w:before="0" w:after="0" w:line="317" w:lineRule="exact"/>
        <w:ind w:left="0" w:right="0" w:firstLine="740"/>
        <w:jc w:val="left"/>
      </w:pPr>
      <w:bookmarkStart w:id="821" w:name="bookmark821"/>
      <w:bookmarkStart w:id="822" w:name="bookmark822"/>
      <w:bookmarkStart w:id="825" w:name="bookmark825"/>
      <w:r>
        <w:rPr>
          <w:rFonts w:ascii="Times New Roman" w:eastAsia="Times New Roman" w:hAnsi="Times New Roman" w:cs="Times New Roman"/>
          <w:color w:val="000000"/>
          <w:spacing w:val="0"/>
          <w:w w:val="100"/>
          <w:position w:val="0"/>
        </w:rPr>
        <w:t>1</w:t>
      </w:r>
      <w:bookmarkEnd w:id="825"/>
      <w:r>
        <w:rPr>
          <w:color w:val="000000"/>
          <w:spacing w:val="0"/>
          <w:w w:val="100"/>
          <w:position w:val="0"/>
        </w:rPr>
        <w:t>、借款费用资本化的确认原则</w:t>
      </w:r>
      <w:bookmarkEnd w:id="821"/>
      <w:bookmarkEnd w:id="822"/>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50"/>
        <w:keepNext w:val="0"/>
        <w:keepLines w:val="0"/>
        <w:widowControl w:val="0"/>
        <w:shd w:val="clear" w:color="auto" w:fill="auto"/>
        <w:bidi w:val="0"/>
        <w:spacing w:before="0" w:after="300" w:line="317" w:lineRule="exact"/>
        <w:ind w:left="0" w:right="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50"/>
        <w:keepNext w:val="0"/>
        <w:keepLines w:val="0"/>
        <w:widowControl w:val="0"/>
        <w:shd w:val="clear" w:color="auto" w:fill="auto"/>
        <w:tabs>
          <w:tab w:pos="853" w:val="left"/>
        </w:tabs>
        <w:bidi w:val="0"/>
        <w:spacing w:before="0" w:after="0" w:line="312" w:lineRule="exact"/>
        <w:ind w:left="0" w:right="0" w:firstLine="260"/>
        <w:jc w:val="both"/>
      </w:pPr>
      <w:bookmarkStart w:id="826" w:name="bookmark826"/>
      <w:r>
        <w:rPr>
          <w:color w:val="000000"/>
          <w:spacing w:val="0"/>
          <w:w w:val="100"/>
          <w:position w:val="0"/>
        </w:rPr>
        <w:t>（</w:t>
      </w:r>
      <w:bookmarkEnd w:id="826"/>
      <w:r>
        <w:rPr>
          <w:b/>
          <w:bCs/>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50"/>
        <w:keepNext w:val="0"/>
        <w:keepLines w:val="0"/>
        <w:widowControl w:val="0"/>
        <w:shd w:val="clear" w:color="auto" w:fill="auto"/>
        <w:tabs>
          <w:tab w:pos="748" w:val="left"/>
        </w:tabs>
        <w:bidi w:val="0"/>
        <w:spacing w:before="0" w:after="0" w:line="312" w:lineRule="exact"/>
        <w:ind w:left="0" w:right="0" w:firstLine="260"/>
        <w:jc w:val="both"/>
      </w:pPr>
      <w:bookmarkStart w:id="827" w:name="bookmark827"/>
      <w:r>
        <w:rPr>
          <w:color w:val="000000"/>
          <w:spacing w:val="0"/>
          <w:w w:val="100"/>
          <w:position w:val="0"/>
        </w:rPr>
        <w:t>（</w:t>
      </w:r>
      <w:bookmarkEnd w:id="827"/>
      <w:r>
        <w:rPr>
          <w:b/>
          <w:bCs/>
          <w:color w:val="000000"/>
          <w:spacing w:val="0"/>
          <w:w w:val="100"/>
          <w:position w:val="0"/>
        </w:rPr>
        <w:t>2</w:t>
      </w:r>
      <w:r>
        <w:rPr>
          <w:color w:val="000000"/>
          <w:spacing w:val="0"/>
          <w:w w:val="100"/>
          <w:position w:val="0"/>
        </w:rPr>
        <w:t>）</w:t>
        <w:tab/>
        <w:t>借款费用已经发生；</w:t>
      </w:r>
    </w:p>
    <w:p>
      <w:pPr>
        <w:pStyle w:val="Style50"/>
        <w:keepNext w:val="0"/>
        <w:keepLines w:val="0"/>
        <w:widowControl w:val="0"/>
        <w:shd w:val="clear" w:color="auto" w:fill="auto"/>
        <w:tabs>
          <w:tab w:pos="748" w:val="left"/>
        </w:tabs>
        <w:bidi w:val="0"/>
        <w:spacing w:before="0" w:after="380" w:line="312" w:lineRule="exact"/>
        <w:ind w:left="0" w:right="0" w:firstLine="260"/>
        <w:jc w:val="both"/>
      </w:pPr>
      <w:bookmarkStart w:id="828" w:name="bookmark828"/>
      <w:r>
        <w:rPr>
          <w:color w:val="000000"/>
          <w:spacing w:val="0"/>
          <w:w w:val="100"/>
          <w:position w:val="0"/>
        </w:rPr>
        <w:t>（</w:t>
      </w:r>
      <w:bookmarkEnd w:id="828"/>
      <w:r>
        <w:rPr>
          <w:b/>
          <w:bCs/>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50"/>
        <w:keepNext w:val="0"/>
        <w:keepLines w:val="0"/>
        <w:widowControl w:val="0"/>
        <w:shd w:val="clear" w:color="auto" w:fill="auto"/>
        <w:tabs>
          <w:tab w:pos="1118" w:val="left"/>
        </w:tabs>
        <w:bidi w:val="0"/>
        <w:spacing w:before="0" w:after="0" w:line="326" w:lineRule="auto"/>
        <w:ind w:left="0" w:right="0" w:firstLine="740"/>
        <w:jc w:val="both"/>
      </w:pPr>
      <w:bookmarkStart w:id="829" w:name="bookmark829"/>
      <w:r>
        <w:rPr>
          <w:rFonts w:ascii="Times New Roman" w:eastAsia="Times New Roman" w:hAnsi="Times New Roman" w:cs="Times New Roman"/>
          <w:b/>
          <w:bCs/>
          <w:color w:val="000000"/>
          <w:spacing w:val="0"/>
          <w:w w:val="100"/>
          <w:position w:val="0"/>
        </w:rPr>
        <w:t>2</w:t>
      </w:r>
      <w:bookmarkEnd w:id="829"/>
      <w:r>
        <w:rPr>
          <w:b/>
          <w:bCs/>
          <w:color w:val="000000"/>
          <w:spacing w:val="0"/>
          <w:w w:val="100"/>
          <w:position w:val="0"/>
        </w:rPr>
        <w:t>、</w:t>
        <w:tab/>
        <w:t>借款费用资本化期间</w:t>
      </w:r>
    </w:p>
    <w:p>
      <w:pPr>
        <w:pStyle w:val="Style50"/>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50"/>
        <w:keepNext w:val="0"/>
        <w:keepLines w:val="0"/>
        <w:widowControl w:val="0"/>
        <w:shd w:val="clear" w:color="auto" w:fill="auto"/>
        <w:bidi w:val="0"/>
        <w:spacing w:before="0" w:after="0" w:line="314"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50"/>
        <w:keepNext w:val="0"/>
        <w:keepLines w:val="0"/>
        <w:widowControl w:val="0"/>
        <w:shd w:val="clear" w:color="auto" w:fill="auto"/>
        <w:bidi w:val="0"/>
        <w:spacing w:before="0" w:after="0" w:line="314" w:lineRule="exact"/>
        <w:ind w:left="0" w:right="0"/>
        <w:jc w:val="both"/>
      </w:pPr>
      <w:r>
        <w:rPr>
          <w:color w:val="000000"/>
          <w:spacing w:val="0"/>
          <w:w w:val="100"/>
          <w:position w:val="0"/>
        </w:rPr>
        <w:t>当购建或者生产符合资本化条件的资产中部分项目分别完工且可单独使用时，该部分资产借款费用停 止资本化。</w:t>
      </w:r>
    </w:p>
    <w:p>
      <w:pPr>
        <w:pStyle w:val="Style50"/>
        <w:keepNext w:val="0"/>
        <w:keepLines w:val="0"/>
        <w:widowControl w:val="0"/>
        <w:shd w:val="clear" w:color="auto" w:fill="auto"/>
        <w:bidi w:val="0"/>
        <w:spacing w:before="0" w:after="380" w:line="314" w:lineRule="exact"/>
        <w:ind w:left="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50"/>
        <w:keepNext w:val="0"/>
        <w:keepLines w:val="0"/>
        <w:widowControl w:val="0"/>
        <w:shd w:val="clear" w:color="auto" w:fill="auto"/>
        <w:tabs>
          <w:tab w:pos="1118" w:val="left"/>
        </w:tabs>
        <w:bidi w:val="0"/>
        <w:spacing w:before="0" w:after="0" w:line="329" w:lineRule="auto"/>
        <w:ind w:left="0" w:right="0" w:firstLine="740"/>
        <w:jc w:val="both"/>
      </w:pPr>
      <w:bookmarkStart w:id="830" w:name="bookmark830"/>
      <w:r>
        <w:rPr>
          <w:rFonts w:ascii="Times New Roman" w:eastAsia="Times New Roman" w:hAnsi="Times New Roman" w:cs="Times New Roman"/>
          <w:b/>
          <w:bCs/>
          <w:color w:val="000000"/>
          <w:spacing w:val="0"/>
          <w:w w:val="100"/>
          <w:position w:val="0"/>
        </w:rPr>
        <w:t>3</w:t>
      </w:r>
      <w:bookmarkEnd w:id="830"/>
      <w:r>
        <w:rPr>
          <w:b/>
          <w:bCs/>
          <w:color w:val="000000"/>
          <w:spacing w:val="0"/>
          <w:w w:val="100"/>
          <w:position w:val="0"/>
        </w:rPr>
        <w:t>、</w:t>
        <w:tab/>
        <w:t>暂停资本化期间</w:t>
      </w:r>
    </w:p>
    <w:p>
      <w:pPr>
        <w:pStyle w:val="Style50"/>
        <w:keepNext w:val="0"/>
        <w:keepLines w:val="0"/>
        <w:widowControl w:val="0"/>
        <w:shd w:val="clear" w:color="auto" w:fill="auto"/>
        <w:bidi w:val="0"/>
        <w:spacing w:before="0" w:after="380" w:line="315" w:lineRule="exact"/>
        <w:ind w:left="0" w:right="0"/>
        <w:jc w:val="both"/>
      </w:pPr>
      <w:r>
        <w:rPr>
          <w:color w:val="000000"/>
          <w:spacing w:val="0"/>
          <w:w w:val="100"/>
          <w:position w:val="0"/>
        </w:rPr>
        <w:t>符合资本化条件的资产在购建或生产过程中发生的非正常中断、且中断时间连续超过</w:t>
      </w:r>
      <w:r>
        <w:rPr>
          <w:b/>
          <w:bCs/>
          <w:color w:val="000000"/>
          <w:spacing w:val="0"/>
          <w:w w:val="100"/>
          <w:position w:val="0"/>
        </w:rPr>
        <w:t>3</w:t>
      </w:r>
      <w:r>
        <w:rPr>
          <w:color w:val="000000"/>
          <w:spacing w:val="0"/>
          <w:w w:val="100"/>
          <w:position w:val="0"/>
        </w:rPr>
        <w:t>个月的，则借款 费用暂停资本化；该项中断如是所购建或生产的符合资本化条件的资产达到预定可使用状态或者可销售状 态必要的程序，则借款费用继续资本化。在中断期间发生的借款费用确认为当期损益，直至资产的购建或 者生产活动重新开始后借款费用继续资本化。</w:t>
      </w:r>
    </w:p>
    <w:p>
      <w:pPr>
        <w:pStyle w:val="Style50"/>
        <w:keepNext w:val="0"/>
        <w:keepLines w:val="0"/>
        <w:widowControl w:val="0"/>
        <w:shd w:val="clear" w:color="auto" w:fill="auto"/>
        <w:tabs>
          <w:tab w:pos="1118" w:val="left"/>
        </w:tabs>
        <w:bidi w:val="0"/>
        <w:spacing w:before="0" w:after="0" w:line="326" w:lineRule="auto"/>
        <w:ind w:left="0" w:right="0" w:firstLine="740"/>
        <w:jc w:val="both"/>
      </w:pPr>
      <w:bookmarkStart w:id="831" w:name="bookmark831"/>
      <w:r>
        <w:rPr>
          <w:rFonts w:ascii="Times New Roman" w:eastAsia="Times New Roman" w:hAnsi="Times New Roman" w:cs="Times New Roman"/>
          <w:b/>
          <w:bCs/>
          <w:color w:val="000000"/>
          <w:spacing w:val="0"/>
          <w:w w:val="100"/>
          <w:position w:val="0"/>
        </w:rPr>
        <w:t>4</w:t>
      </w:r>
      <w:bookmarkEnd w:id="831"/>
      <w:r>
        <w:rPr>
          <w:b/>
          <w:bCs/>
          <w:color w:val="000000"/>
          <w:spacing w:val="0"/>
          <w:w w:val="100"/>
          <w:position w:val="0"/>
        </w:rPr>
        <w:t>、</w:t>
        <w:tab/>
        <w:t>借款费用资本化率、资本化金额的计算方法</w:t>
      </w:r>
    </w:p>
    <w:p>
      <w:pPr>
        <w:pStyle w:val="Style50"/>
        <w:keepNext w:val="0"/>
        <w:keepLines w:val="0"/>
        <w:widowControl w:val="0"/>
        <w:shd w:val="clear" w:color="auto" w:fill="auto"/>
        <w:bidi w:val="0"/>
        <w:spacing w:before="0" w:after="0"/>
        <w:ind w:left="0" w:right="0"/>
        <w:jc w:val="left"/>
      </w:pPr>
      <w:r>
        <w:rPr>
          <w:color w:val="000000"/>
          <w:spacing w:val="0"/>
          <w:w w:val="100"/>
          <w:position w:val="0"/>
        </w:rPr>
        <w:t>对于为购建或者生产符合资本化条件的资产而借入的专门借款，以专门借款当期实际发生的借款费用， 减去尚未动用的借款资金存入银行取得的利息收入或进行暂时性投资取得的投资收益后的金额，来确定借 款费用的资本化金额。</w:t>
      </w:r>
    </w:p>
    <w:p>
      <w:pPr>
        <w:pStyle w:val="Style50"/>
        <w:keepNext w:val="0"/>
        <w:keepLines w:val="0"/>
        <w:widowControl w:val="0"/>
        <w:shd w:val="clear" w:color="auto" w:fill="auto"/>
        <w:bidi w:val="0"/>
        <w:spacing w:before="0" w:after="680"/>
        <w:ind w:left="0" w:right="0"/>
        <w:jc w:val="left"/>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1"/>
        <w:keepNext/>
        <w:keepLines/>
        <w:widowControl w:val="0"/>
        <w:shd w:val="clear" w:color="auto" w:fill="auto"/>
        <w:tabs>
          <w:tab w:pos="474" w:val="left"/>
        </w:tabs>
        <w:bidi w:val="0"/>
        <w:spacing w:before="0" w:after="3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32"/>
      <w:bookmarkEnd w:id="833"/>
      <w:bookmarkEnd w:id="835"/>
    </w:p>
    <w:p>
      <w:pPr>
        <w:pStyle w:val="Style31"/>
        <w:keepNext/>
        <w:keepLines/>
        <w:widowControl w:val="0"/>
        <w:shd w:val="clear" w:color="auto" w:fill="auto"/>
        <w:tabs>
          <w:tab w:pos="483" w:val="left"/>
        </w:tabs>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6"/>
      <w:bookmarkEnd w:id="837"/>
      <w:bookmarkEnd w:id="839"/>
    </w:p>
    <w:p>
      <w:pPr>
        <w:pStyle w:val="Style31"/>
        <w:keepNext/>
        <w:keepLines/>
        <w:widowControl w:val="0"/>
        <w:shd w:val="clear" w:color="auto" w:fill="auto"/>
        <w:tabs>
          <w:tab w:pos="483" w:val="left"/>
        </w:tabs>
        <w:bidi w:val="0"/>
        <w:spacing w:before="0" w:after="38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40"/>
      <w:bookmarkEnd w:id="841"/>
      <w:bookmarkEnd w:id="843"/>
    </w:p>
    <w:p>
      <w:pPr>
        <w:pStyle w:val="Style36"/>
        <w:keepNext/>
        <w:keepLines/>
        <w:widowControl w:val="0"/>
        <w:shd w:val="clear" w:color="auto" w:fill="auto"/>
        <w:bidi w:val="0"/>
        <w:spacing w:before="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4"/>
      <w:bookmarkEnd w:id="845"/>
      <w:bookmarkEnd w:id="84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50"/>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无形资产的计价方法：</w:t>
      </w:r>
    </w:p>
    <w:p>
      <w:pPr>
        <w:pStyle w:val="Style5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外购无形资产的成本，包括购买价款、相关税费以及直接归属于使该项资产达到预定用途所发生的其 </w:t>
      </w:r>
      <w:r>
        <w:rPr>
          <w:color w:val="000000"/>
          <w:spacing w:val="0"/>
          <w:w w:val="100"/>
          <w:position w:val="0"/>
        </w:rPr>
        <w:t>他支出。购买无形资产的价款超过正常信用条件延期支付，实质上具有融资性质的，无形资产的成本以购 买价款的现值为基础确定。</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在取得无形资产时分析判断其使用寿命。</w:t>
      </w:r>
    </w:p>
    <w:p>
      <w:pPr>
        <w:pStyle w:val="Style50"/>
        <w:keepNext w:val="0"/>
        <w:keepLines w:val="0"/>
        <w:widowControl w:val="0"/>
        <w:shd w:val="clear" w:color="auto" w:fill="auto"/>
        <w:bidi w:val="0"/>
        <w:spacing w:before="0" w:after="300" w:line="311" w:lineRule="exact"/>
        <w:ind w:left="0" w:right="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企业带来经济利益期限的，视为使用寿命不确定的无形资产，不予摊销。截至资产负债表日，本公司没有 使用寿命不确定的无形资产。</w:t>
      </w:r>
    </w:p>
    <w:p>
      <w:pPr>
        <w:pStyle w:val="Style50"/>
        <w:keepNext w:val="0"/>
        <w:keepLines w:val="0"/>
        <w:widowControl w:val="0"/>
        <w:shd w:val="clear" w:color="auto" w:fill="auto"/>
        <w:bidi w:val="0"/>
        <w:spacing w:before="0" w:after="300" w:line="311" w:lineRule="exact"/>
        <w:ind w:left="0" w:right="0"/>
        <w:jc w:val="both"/>
      </w:pPr>
      <w:r>
        <w:rPr>
          <w:b/>
          <w:bCs/>
          <w:color w:val="000000"/>
          <w:spacing w:val="0"/>
          <w:w w:val="100"/>
          <w:position w:val="0"/>
        </w:rPr>
        <w:t>使用寿命有限的无形资产的使用寿命估计情况：</w:t>
      </w:r>
    </w:p>
    <w:tbl>
      <w:tblPr>
        <w:tblOverlap w:val="never"/>
        <w:jc w:val="center"/>
        <w:tblLayout w:type="fixed"/>
      </w:tblPr>
      <w:tblGrid>
        <w:gridCol w:w="2381"/>
        <w:gridCol w:w="2731"/>
        <w:gridCol w:w="2021"/>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土地出让期限</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受益期</w:t>
            </w:r>
          </w:p>
        </w:tc>
      </w:tr>
      <w:tr>
        <w:trPr>
          <w:trHeight w:val="370" w:hRule="exact"/>
        </w:trPr>
        <w:tc>
          <w:tcPr>
            <w:gridSpan w:val="3"/>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50"/>
        <w:keepNext w:val="0"/>
        <w:keepLines w:val="0"/>
        <w:widowControl w:val="0"/>
        <w:shd w:val="clear" w:color="auto" w:fill="auto"/>
        <w:bidi w:val="0"/>
        <w:spacing w:before="0" w:after="580" w:line="312" w:lineRule="exact"/>
        <w:ind w:left="340" w:right="0" w:firstLine="20"/>
        <w:jc w:val="both"/>
      </w:pPr>
      <w:r>
        <w:rPr>
          <w:color w:val="000000"/>
          <w:spacing w:val="0"/>
          <w:w w:val="100"/>
          <w:position w:val="0"/>
        </w:rPr>
        <w:t>每期末，对使用寿命有限的无形资产的使用寿命及摊销方法进行复核。 经复核，本期末无形资产的使用寿命及摊销方法与以前估计未有不同。</w:t>
      </w:r>
    </w:p>
    <w:p>
      <w:pPr>
        <w:pStyle w:val="Style36"/>
        <w:keepNext/>
        <w:keepLines/>
        <w:widowControl w:val="0"/>
        <w:shd w:val="clear" w:color="auto" w:fill="auto"/>
        <w:bidi w:val="0"/>
        <w:spacing w:before="0" w:after="300" w:line="316" w:lineRule="exact"/>
        <w:ind w:left="0" w:right="0" w:firstLine="0"/>
        <w:jc w:val="both"/>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8"/>
      <w:bookmarkEnd w:id="849"/>
      <w:bookmarkEnd w:id="851"/>
    </w:p>
    <w:p>
      <w:pPr>
        <w:pStyle w:val="Style50"/>
        <w:keepNext w:val="0"/>
        <w:keepLines w:val="0"/>
        <w:widowControl w:val="0"/>
        <w:shd w:val="clear" w:color="auto" w:fill="auto"/>
        <w:bidi w:val="0"/>
        <w:spacing w:before="0" w:after="0" w:line="316" w:lineRule="exact"/>
        <w:ind w:left="0" w:right="0" w:firstLine="340"/>
        <w:jc w:val="both"/>
      </w:pPr>
      <w:r>
        <w:rPr>
          <w:color w:val="000000"/>
          <w:spacing w:val="0"/>
          <w:w w:val="100"/>
          <w:position w:val="0"/>
        </w:rPr>
        <w:t>公司内部研究开发项目的支出分为研究阶段支出和开发阶段支出。</w:t>
      </w:r>
    </w:p>
    <w:p>
      <w:pPr>
        <w:pStyle w:val="Style50"/>
        <w:keepNext w:val="0"/>
        <w:keepLines w:val="0"/>
        <w:widowControl w:val="0"/>
        <w:shd w:val="clear" w:color="auto" w:fill="auto"/>
        <w:bidi w:val="0"/>
        <w:spacing w:before="0" w:after="0" w:line="316" w:lineRule="exact"/>
        <w:ind w:left="0" w:right="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50"/>
        <w:keepNext w:val="0"/>
        <w:keepLines w:val="0"/>
        <w:widowControl w:val="0"/>
        <w:shd w:val="clear" w:color="auto" w:fill="auto"/>
        <w:bidi w:val="0"/>
        <w:spacing w:before="0" w:after="0" w:line="316" w:lineRule="exact"/>
        <w:ind w:left="0" w:right="0" w:firstLine="340"/>
        <w:jc w:val="both"/>
      </w:pPr>
      <w:r>
        <w:rPr>
          <w:color w:val="000000"/>
          <w:spacing w:val="0"/>
          <w:w w:val="100"/>
          <w:position w:val="0"/>
        </w:rPr>
        <w:t>内部研究开发项目开发阶段的支出，同时满足下列条件时确认为无形资产：</w:t>
      </w:r>
    </w:p>
    <w:p>
      <w:pPr>
        <w:pStyle w:val="Style50"/>
        <w:keepNext w:val="0"/>
        <w:keepLines w:val="0"/>
        <w:widowControl w:val="0"/>
        <w:shd w:val="clear" w:color="auto" w:fill="auto"/>
        <w:tabs>
          <w:tab w:pos="828" w:val="left"/>
        </w:tabs>
        <w:bidi w:val="0"/>
        <w:spacing w:before="0" w:after="0" w:line="316" w:lineRule="exact"/>
        <w:ind w:left="0" w:right="0" w:firstLine="340"/>
        <w:jc w:val="left"/>
      </w:pPr>
      <w:bookmarkStart w:id="852" w:name="bookmark852"/>
      <w:r>
        <w:rPr>
          <w:color w:val="000000"/>
          <w:spacing w:val="0"/>
          <w:w w:val="100"/>
          <w:position w:val="0"/>
        </w:rPr>
        <w:t>（</w:t>
      </w:r>
      <w:bookmarkEnd w:id="852"/>
      <w:r>
        <w:rPr>
          <w:b/>
          <w:bCs/>
          <w:color w:val="000000"/>
          <w:spacing w:val="0"/>
          <w:w w:val="100"/>
          <w:position w:val="0"/>
        </w:rPr>
        <w:t>1</w:t>
      </w:r>
      <w:r>
        <w:rPr>
          <w:color w:val="000000"/>
          <w:spacing w:val="0"/>
          <w:w w:val="100"/>
          <w:position w:val="0"/>
        </w:rPr>
        <w:t>）</w:t>
        <w:tab/>
        <w:t>完成该无形资产以使其能够使用或出售在技术上具有可行性；</w:t>
      </w:r>
    </w:p>
    <w:p>
      <w:pPr>
        <w:pStyle w:val="Style50"/>
        <w:keepNext w:val="0"/>
        <w:keepLines w:val="0"/>
        <w:widowControl w:val="0"/>
        <w:shd w:val="clear" w:color="auto" w:fill="auto"/>
        <w:tabs>
          <w:tab w:pos="828" w:val="left"/>
        </w:tabs>
        <w:bidi w:val="0"/>
        <w:spacing w:before="0" w:after="0" w:line="316" w:lineRule="exact"/>
        <w:ind w:left="0" w:right="0" w:firstLine="340"/>
        <w:jc w:val="left"/>
      </w:pPr>
      <w:bookmarkStart w:id="853" w:name="bookmark853"/>
      <w:r>
        <w:rPr>
          <w:color w:val="000000"/>
          <w:spacing w:val="0"/>
          <w:w w:val="100"/>
          <w:position w:val="0"/>
        </w:rPr>
        <w:t>（</w:t>
      </w:r>
      <w:bookmarkEnd w:id="853"/>
      <w:r>
        <w:rPr>
          <w:b/>
          <w:bCs/>
          <w:color w:val="000000"/>
          <w:spacing w:val="0"/>
          <w:w w:val="100"/>
          <w:position w:val="0"/>
        </w:rPr>
        <w:t>2</w:t>
      </w:r>
      <w:r>
        <w:rPr>
          <w:color w:val="000000"/>
          <w:spacing w:val="0"/>
          <w:w w:val="100"/>
          <w:position w:val="0"/>
        </w:rPr>
        <w:t>）</w:t>
        <w:tab/>
        <w:t>具有完成该无形资产并使用或出售的意图；</w:t>
      </w:r>
    </w:p>
    <w:p>
      <w:pPr>
        <w:pStyle w:val="Style50"/>
        <w:keepNext w:val="0"/>
        <w:keepLines w:val="0"/>
        <w:widowControl w:val="0"/>
        <w:shd w:val="clear" w:color="auto" w:fill="auto"/>
        <w:bidi w:val="0"/>
        <w:spacing w:before="0" w:after="0" w:line="316" w:lineRule="exact"/>
        <w:ind w:left="340" w:right="0" w:firstLine="20"/>
        <w:jc w:val="both"/>
      </w:pPr>
      <w:bookmarkStart w:id="854" w:name="bookmark854"/>
      <w:r>
        <w:rPr>
          <w:color w:val="000000"/>
          <w:spacing w:val="0"/>
          <w:w w:val="100"/>
          <w:position w:val="0"/>
        </w:rPr>
        <w:t>（</w:t>
      </w:r>
      <w:bookmarkEnd w:id="854"/>
      <w:r>
        <w:rPr>
          <w:b/>
          <w:bCs/>
          <w:color w:val="000000"/>
          <w:spacing w:val="0"/>
          <w:w w:val="100"/>
          <w:position w:val="0"/>
        </w:rPr>
        <w:t>3</w:t>
      </w:r>
      <w:r>
        <w:rPr>
          <w:color w:val="000000"/>
          <w:spacing w:val="0"/>
          <w:w w:val="100"/>
          <w:position w:val="0"/>
        </w:rPr>
        <w:t>） 无形资产产生经济利益的方式，包括能够证明运用该无形资产生产的产品存在市场或无形资产自 身存在市场，无形资产将在内部使用的，能够证明其有用性；</w:t>
      </w:r>
    </w:p>
    <w:p>
      <w:pPr>
        <w:pStyle w:val="Style50"/>
        <w:keepNext w:val="0"/>
        <w:keepLines w:val="0"/>
        <w:widowControl w:val="0"/>
        <w:shd w:val="clear" w:color="auto" w:fill="auto"/>
        <w:tabs>
          <w:tab w:pos="934" w:val="left"/>
        </w:tabs>
        <w:bidi w:val="0"/>
        <w:spacing w:before="0" w:after="0" w:line="316" w:lineRule="exact"/>
        <w:ind w:left="340" w:right="0" w:firstLine="20"/>
        <w:jc w:val="both"/>
      </w:pPr>
      <w:bookmarkStart w:id="855" w:name="bookmark855"/>
      <w:r>
        <w:rPr>
          <w:color w:val="000000"/>
          <w:spacing w:val="0"/>
          <w:w w:val="100"/>
          <w:position w:val="0"/>
        </w:rPr>
        <w:t>（</w:t>
      </w:r>
      <w:bookmarkEnd w:id="855"/>
      <w:r>
        <w:rPr>
          <w:b/>
          <w:bCs/>
          <w:color w:val="000000"/>
          <w:spacing w:val="0"/>
          <w:w w:val="100"/>
          <w:position w:val="0"/>
        </w:rPr>
        <w:t>4</w:t>
      </w:r>
      <w:r>
        <w:rPr>
          <w:color w:val="000000"/>
          <w:spacing w:val="0"/>
          <w:w w:val="100"/>
          <w:position w:val="0"/>
        </w:rPr>
        <w:t>）</w:t>
        <w:tab/>
        <w:t>有足够的技术、财务资源和其他资源支持，以完成该无形资产的开发，并有能力使用或出售该无 形资产；</w:t>
      </w:r>
    </w:p>
    <w:p>
      <w:pPr>
        <w:pStyle w:val="Style50"/>
        <w:keepNext w:val="0"/>
        <w:keepLines w:val="0"/>
        <w:widowControl w:val="0"/>
        <w:shd w:val="clear" w:color="auto" w:fill="auto"/>
        <w:tabs>
          <w:tab w:pos="828" w:val="left"/>
        </w:tabs>
        <w:bidi w:val="0"/>
        <w:spacing w:before="0" w:after="300" w:line="316" w:lineRule="exact"/>
        <w:ind w:left="0" w:right="0" w:firstLine="340"/>
        <w:jc w:val="left"/>
      </w:pPr>
      <w:bookmarkStart w:id="856" w:name="bookmark856"/>
      <w:r>
        <w:rPr>
          <w:color w:val="000000"/>
          <w:spacing w:val="0"/>
          <w:w w:val="100"/>
          <w:position w:val="0"/>
        </w:rPr>
        <w:t>（</w:t>
      </w:r>
      <w:bookmarkEnd w:id="856"/>
      <w:r>
        <w:rPr>
          <w:b/>
          <w:bCs/>
          <w:color w:val="000000"/>
          <w:spacing w:val="0"/>
          <w:w w:val="100"/>
          <w:position w:val="0"/>
        </w:rPr>
        <w:t>5</w:t>
      </w:r>
      <w:r>
        <w:rPr>
          <w:color w:val="000000"/>
          <w:spacing w:val="0"/>
          <w:w w:val="100"/>
          <w:position w:val="0"/>
        </w:rPr>
        <w:t>）</w:t>
        <w:tab/>
        <w:t>归属于该无形资产开发阶段的支出能够可靠地计量。</w:t>
      </w:r>
    </w:p>
    <w:p>
      <w:pPr>
        <w:pStyle w:val="Style50"/>
        <w:keepNext w:val="0"/>
        <w:keepLines w:val="0"/>
        <w:widowControl w:val="0"/>
        <w:shd w:val="clear" w:color="auto" w:fill="auto"/>
        <w:bidi w:val="0"/>
        <w:spacing w:before="0" w:after="600" w:line="312" w:lineRule="exact"/>
        <w:ind w:left="0" w:right="0"/>
        <w:jc w:val="both"/>
      </w:pPr>
      <w:r>
        <w:rPr>
          <w:color w:val="000000"/>
          <w:spacing w:val="0"/>
          <w:w w:val="100"/>
          <w:position w:val="0"/>
        </w:rPr>
        <w:t>开发阶段的支出，若不满足上列条件的，于发生时计入当期损益。研究阶段的支出，在发生时计入当 期损益。</w:t>
      </w:r>
    </w:p>
    <w:p>
      <w:pPr>
        <w:pStyle w:val="Style31"/>
        <w:keepNext/>
        <w:keepLines/>
        <w:widowControl w:val="0"/>
        <w:shd w:val="clear" w:color="auto" w:fill="auto"/>
        <w:bidi w:val="0"/>
        <w:spacing w:before="0" w:after="280" w:line="311"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57"/>
      <w:bookmarkEnd w:id="858"/>
      <w:bookmarkEnd w:id="860"/>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长期股权投资、采用成本模式计量的投资性房地产、固定资产、在建工程、使用寿命有限的无形资产 等长期资产，于资产负债表日存在减值迹象的，进行减值测试。减值测试结果表明资产的可收回金额低于 其账面价值的，按其差额计提减值准备并计入减值损失。可收回金额为资产的公允价值减去处置费用后的 净额与资产预计未来现金流量的现值两者之间的较高者。资产减值准备按单项资产为基础计算并确认，如 果难以对单项资产的可收回金额进行估计的，以该资产所属的资产组确定资产组的可收回金额。资产组是 能够独立产生现金流入的最小资产组合。</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商誉和使用寿命不确定的无形资产至少在每年年度终了进行减值测试。</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50"/>
        <w:keepNext w:val="0"/>
        <w:keepLines w:val="0"/>
        <w:widowControl w:val="0"/>
        <w:shd w:val="clear" w:color="auto" w:fill="auto"/>
        <w:bidi w:val="0"/>
        <w:spacing w:before="0" w:after="680" w:line="311" w:lineRule="exact"/>
        <w:ind w:left="0" w:right="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31"/>
        <w:keepNext/>
        <w:keepLines/>
        <w:widowControl w:val="0"/>
        <w:shd w:val="clear" w:color="auto" w:fill="auto"/>
        <w:bidi w:val="0"/>
        <w:spacing w:before="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61"/>
      <w:bookmarkEnd w:id="862"/>
      <w:bookmarkEnd w:id="864"/>
    </w:p>
    <w:p>
      <w:pPr>
        <w:pStyle w:val="Style50"/>
        <w:keepNext w:val="0"/>
        <w:keepLines w:val="0"/>
        <w:widowControl w:val="0"/>
        <w:shd w:val="clear" w:color="auto" w:fill="auto"/>
        <w:bidi w:val="0"/>
        <w:spacing w:before="0" w:after="60" w:line="240" w:lineRule="auto"/>
        <w:ind w:left="0" w:right="0"/>
        <w:jc w:val="left"/>
      </w:pPr>
      <w:r>
        <w:rPr>
          <w:color w:val="000000"/>
          <w:spacing w:val="0"/>
          <w:w w:val="100"/>
          <w:position w:val="0"/>
        </w:rPr>
        <w:t>长期待摊费用为已经发生但应由本期和以后各期负担的分摊期限在一年以上的各项费用。</w:t>
      </w:r>
    </w:p>
    <w:p>
      <w:pPr>
        <w:pStyle w:val="Style50"/>
        <w:keepNext w:val="0"/>
        <w:keepLines w:val="0"/>
        <w:widowControl w:val="0"/>
        <w:shd w:val="clear" w:color="auto" w:fill="auto"/>
        <w:bidi w:val="0"/>
        <w:spacing w:before="0" w:after="60" w:line="240" w:lineRule="auto"/>
        <w:ind w:left="0" w:right="0"/>
        <w:jc w:val="left"/>
      </w:pPr>
      <w:bookmarkStart w:id="865" w:name="bookmark865"/>
      <w:r>
        <w:rPr>
          <w:rFonts w:ascii="Times New Roman" w:eastAsia="Times New Roman" w:hAnsi="Times New Roman" w:cs="Times New Roman"/>
          <w:b/>
          <w:bCs/>
          <w:color w:val="000000"/>
          <w:spacing w:val="0"/>
          <w:w w:val="100"/>
          <w:position w:val="0"/>
        </w:rPr>
        <w:t>1</w:t>
      </w:r>
      <w:bookmarkEnd w:id="865"/>
      <w:r>
        <w:rPr>
          <w:b/>
          <w:bCs/>
          <w:color w:val="000000"/>
          <w:spacing w:val="0"/>
          <w:w w:val="100"/>
          <w:position w:val="0"/>
        </w:rPr>
        <w:t>、摊销方法</w:t>
      </w:r>
    </w:p>
    <w:p>
      <w:pPr>
        <w:pStyle w:val="Style50"/>
        <w:keepNext w:val="0"/>
        <w:keepLines w:val="0"/>
        <w:widowControl w:val="0"/>
        <w:shd w:val="clear" w:color="auto" w:fill="auto"/>
        <w:bidi w:val="0"/>
        <w:spacing w:before="0" w:after="360" w:line="240" w:lineRule="auto"/>
        <w:ind w:left="0" w:right="0"/>
        <w:jc w:val="left"/>
      </w:pPr>
      <w:r>
        <w:rPr>
          <w:color w:val="000000"/>
          <w:spacing w:val="0"/>
          <w:w w:val="100"/>
          <w:position w:val="0"/>
        </w:rPr>
        <w:t>期待摊费用在受益期内平均摊销。</w:t>
      </w:r>
    </w:p>
    <w:p>
      <w:pPr>
        <w:pStyle w:val="Style50"/>
        <w:keepNext w:val="0"/>
        <w:keepLines w:val="0"/>
        <w:widowControl w:val="0"/>
        <w:shd w:val="clear" w:color="auto" w:fill="auto"/>
        <w:bidi w:val="0"/>
        <w:spacing w:before="0" w:after="360" w:line="240" w:lineRule="auto"/>
        <w:ind w:left="0" w:right="0"/>
        <w:jc w:val="both"/>
      </w:pPr>
      <w:bookmarkStart w:id="866" w:name="bookmark866"/>
      <w:r>
        <w:rPr>
          <w:rFonts w:ascii="Times New Roman" w:eastAsia="Times New Roman" w:hAnsi="Times New Roman" w:cs="Times New Roman"/>
          <w:b/>
          <w:bCs/>
          <w:color w:val="000000"/>
          <w:spacing w:val="0"/>
          <w:w w:val="100"/>
          <w:position w:val="0"/>
        </w:rPr>
        <w:t>2</w:t>
      </w:r>
      <w:bookmarkEnd w:id="866"/>
      <w:r>
        <w:rPr>
          <w:b/>
          <w:bCs/>
          <w:color w:val="000000"/>
          <w:spacing w:val="0"/>
          <w:w w:val="100"/>
          <w:position w:val="0"/>
        </w:rPr>
        <w:t>、摊销年限</w:t>
      </w:r>
    </w:p>
    <w:tbl>
      <w:tblPr>
        <w:tblOverlap w:val="never"/>
        <w:jc w:val="center"/>
        <w:tblLayout w:type="fixed"/>
      </w:tblPr>
      <w:tblGrid>
        <w:gridCol w:w="2770"/>
        <w:gridCol w:w="1742"/>
        <w:gridCol w:w="3331"/>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租房装修费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widowControl w:val="0"/>
        <w:spacing w:after="939" w:line="1" w:lineRule="exact"/>
      </w:pPr>
    </w:p>
    <w:p>
      <w:pPr>
        <w:pStyle w:val="Style31"/>
        <w:keepNext/>
        <w:keepLines/>
        <w:widowControl w:val="0"/>
        <w:shd w:val="clear" w:color="auto" w:fill="auto"/>
        <w:bidi w:val="0"/>
        <w:spacing w:before="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67"/>
      <w:bookmarkEnd w:id="868"/>
      <w:bookmarkEnd w:id="870"/>
    </w:p>
    <w:p>
      <w:pPr>
        <w:pStyle w:val="Style36"/>
        <w:keepNext/>
        <w:keepLines/>
        <w:widowControl w:val="0"/>
        <w:shd w:val="clear" w:color="auto" w:fill="auto"/>
        <w:bidi w:val="0"/>
        <w:spacing w:before="0" w:after="36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71"/>
      <w:bookmarkEnd w:id="872"/>
      <w:bookmarkEnd w:id="874"/>
    </w:p>
    <w:p>
      <w:pPr>
        <w:pStyle w:val="Style50"/>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本公司在职工为本公司提供服务的会计期间，将实际发生的短期薪酬确认为负债，并计入当期损益或 </w:t>
      </w:r>
      <w:r>
        <w:rPr>
          <w:color w:val="000000"/>
          <w:spacing w:val="0"/>
          <w:w w:val="100"/>
          <w:position w:val="0"/>
        </w:rPr>
        <w:t>相关资产成本。</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50"/>
        <w:keepNext w:val="0"/>
        <w:keepLines w:val="0"/>
        <w:widowControl w:val="0"/>
        <w:shd w:val="clear" w:color="auto" w:fill="auto"/>
        <w:bidi w:val="0"/>
        <w:spacing w:before="0" w:after="600" w:line="317" w:lineRule="exact"/>
        <w:ind w:left="0" w:right="0"/>
        <w:jc w:val="both"/>
      </w:pPr>
      <w:r>
        <w:rPr>
          <w:color w:val="000000"/>
          <w:spacing w:val="0"/>
          <w:w w:val="100"/>
          <w:position w:val="0"/>
        </w:rPr>
        <w:t>职工福利费为非货币性福利的，如能够可靠计量的，按照公允价值计量。</w:t>
      </w:r>
    </w:p>
    <w:p>
      <w:pPr>
        <w:pStyle w:val="Style36"/>
        <w:keepNext/>
        <w:keepLines/>
        <w:widowControl w:val="0"/>
        <w:shd w:val="clear" w:color="auto" w:fill="auto"/>
        <w:bidi w:val="0"/>
        <w:spacing w:before="0" w:after="280" w:line="313"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75"/>
      <w:bookmarkEnd w:id="876"/>
      <w:bookmarkEnd w:id="878"/>
    </w:p>
    <w:p>
      <w:pPr>
        <w:pStyle w:val="Style50"/>
        <w:keepNext w:val="0"/>
        <w:keepLines w:val="0"/>
        <w:widowControl w:val="0"/>
        <w:shd w:val="clear" w:color="auto" w:fill="auto"/>
        <w:tabs>
          <w:tab w:pos="748" w:val="left"/>
        </w:tabs>
        <w:bidi w:val="0"/>
        <w:spacing w:before="0" w:after="0" w:line="312" w:lineRule="exact"/>
        <w:ind w:left="0" w:right="0" w:firstLine="260"/>
        <w:jc w:val="both"/>
      </w:pPr>
      <w:bookmarkStart w:id="879" w:name="bookmark879"/>
      <w:r>
        <w:rPr>
          <w:color w:val="000000"/>
          <w:spacing w:val="0"/>
          <w:w w:val="100"/>
          <w:position w:val="0"/>
        </w:rPr>
        <w:t>（</w:t>
      </w:r>
      <w:bookmarkEnd w:id="879"/>
      <w:r>
        <w:rPr>
          <w:b/>
          <w:bCs/>
          <w:color w:val="000000"/>
          <w:spacing w:val="0"/>
          <w:w w:val="100"/>
          <w:position w:val="0"/>
        </w:rPr>
        <w:t>1</w:t>
      </w:r>
      <w:r>
        <w:rPr>
          <w:color w:val="000000"/>
          <w:spacing w:val="0"/>
          <w:w w:val="100"/>
          <w:position w:val="0"/>
        </w:rPr>
        <w:t>）</w:t>
        <w:tab/>
        <w:t>设定提存计划</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50"/>
        <w:keepNext w:val="0"/>
        <w:keepLines w:val="0"/>
        <w:widowControl w:val="0"/>
        <w:shd w:val="clear" w:color="auto" w:fill="auto"/>
        <w:bidi w:val="0"/>
        <w:spacing w:before="0" w:after="0" w:line="324" w:lineRule="exact"/>
        <w:ind w:left="0" w:right="0"/>
        <w:jc w:val="both"/>
      </w:pPr>
      <w:r>
        <w:rPr>
          <w:color w:val="000000"/>
          <w:spacing w:val="0"/>
          <w:w w:val="100"/>
          <w:position w:val="0"/>
        </w:rPr>
        <w:t>除基本养老保险外，本公司还依据国家企业年金制度的相关政策建立了企业年金缴费制度（补充养老 保险）</w:t>
      </w:r>
      <w:r>
        <w:rPr>
          <w:b/>
          <w:bCs/>
          <w:color w:val="000000"/>
          <w:spacing w:val="0"/>
          <w:w w:val="100"/>
          <w:position w:val="0"/>
        </w:rPr>
        <w:t>/</w:t>
      </w:r>
      <w:r>
        <w:rPr>
          <w:color w:val="000000"/>
          <w:spacing w:val="0"/>
          <w:w w:val="100"/>
          <w:position w:val="0"/>
        </w:rPr>
        <w:t>企业年金计划。本公司按职工工资总额的一定比例向当地社会保险机构缴费</w:t>
      </w:r>
      <w:r>
        <w:rPr>
          <w:b/>
          <w:bCs/>
          <w:color w:val="000000"/>
          <w:spacing w:val="0"/>
          <w:w w:val="100"/>
          <w:position w:val="0"/>
        </w:rPr>
        <w:t>/</w:t>
      </w:r>
      <w:r>
        <w:rPr>
          <w:color w:val="000000"/>
          <w:spacing w:val="0"/>
          <w:w w:val="100"/>
          <w:position w:val="0"/>
        </w:rPr>
        <w:t>年金计划缴费，相应 支出计入当期损益或相关资产成本。</w:t>
      </w:r>
    </w:p>
    <w:p>
      <w:pPr>
        <w:pStyle w:val="Style50"/>
        <w:keepNext w:val="0"/>
        <w:keepLines w:val="0"/>
        <w:widowControl w:val="0"/>
        <w:shd w:val="clear" w:color="auto" w:fill="auto"/>
        <w:tabs>
          <w:tab w:pos="748" w:val="left"/>
        </w:tabs>
        <w:bidi w:val="0"/>
        <w:spacing w:before="0" w:after="0" w:line="313" w:lineRule="exact"/>
        <w:ind w:left="0" w:right="0" w:firstLine="260"/>
        <w:jc w:val="left"/>
      </w:pPr>
      <w:bookmarkStart w:id="880" w:name="bookmark880"/>
      <w:r>
        <w:rPr>
          <w:color w:val="000000"/>
          <w:spacing w:val="0"/>
          <w:w w:val="100"/>
          <w:position w:val="0"/>
        </w:rPr>
        <w:t>（</w:t>
      </w:r>
      <w:bookmarkEnd w:id="880"/>
      <w:r>
        <w:rPr>
          <w:b/>
          <w:bCs/>
          <w:color w:val="000000"/>
          <w:spacing w:val="0"/>
          <w:w w:val="100"/>
          <w:position w:val="0"/>
        </w:rPr>
        <w:t>2</w:t>
      </w:r>
      <w:r>
        <w:rPr>
          <w:color w:val="000000"/>
          <w:spacing w:val="0"/>
          <w:w w:val="100"/>
          <w:position w:val="0"/>
        </w:rPr>
        <w:t>）</w:t>
        <w:tab/>
        <w:t>设定受益计划</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本公司根据预期累计福利单位法确定的公式将设定受益计划产生的福利义务归属于职工提供服务的期 间，并计入当期损益或相关资产成本。</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设定受益计划义务现值减去设定受益计划资产公允价值所形成的赤字或盈余确认为一项设定受益计划 净负债或净资产。设定受益计划存在盈余的，本公司以设定受益计划的盈余和资产上限两项的孰低者计量 设定受益计划净资产。</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设定受益计划产生的服务成本和设定受益计划净负债或净资产的利息净额计入当期损益或相关资产成 本；重新计量设定受益计划净负债或净资产所产生的变动计入其他综合收益，并且在后续会计期间不转回 至损益，在原设定受益计划终止时在权益范围内将原计入其他综合收益的部分全部结转至未分配利润。</w:t>
      </w:r>
    </w:p>
    <w:p>
      <w:pPr>
        <w:pStyle w:val="Style50"/>
        <w:keepNext w:val="0"/>
        <w:keepLines w:val="0"/>
        <w:widowControl w:val="0"/>
        <w:shd w:val="clear" w:color="auto" w:fill="auto"/>
        <w:bidi w:val="0"/>
        <w:spacing w:before="0" w:after="600" w:line="313" w:lineRule="exact"/>
        <w:ind w:left="0" w:right="0"/>
        <w:jc w:val="both"/>
      </w:pPr>
      <w:r>
        <w:rPr>
          <w:color w:val="000000"/>
          <w:spacing w:val="0"/>
          <w:w w:val="100"/>
          <w:position w:val="0"/>
        </w:rPr>
        <w:t>在设定受益计划结算时，按在结算日确定的设定受益计划义务现值和结算价格两者的差额，确认结算 利得或损失。</w:t>
      </w:r>
    </w:p>
    <w:p>
      <w:pPr>
        <w:pStyle w:val="Style36"/>
        <w:keepNext/>
        <w:keepLines/>
        <w:widowControl w:val="0"/>
        <w:shd w:val="clear" w:color="auto" w:fill="auto"/>
        <w:bidi w:val="0"/>
        <w:spacing w:before="0" w:after="280" w:line="312" w:lineRule="exact"/>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81"/>
      <w:bookmarkEnd w:id="882"/>
      <w:bookmarkEnd w:id="884"/>
    </w:p>
    <w:p>
      <w:pPr>
        <w:pStyle w:val="Style50"/>
        <w:keepNext w:val="0"/>
        <w:keepLines w:val="0"/>
        <w:widowControl w:val="0"/>
        <w:shd w:val="clear" w:color="auto" w:fill="auto"/>
        <w:bidi w:val="0"/>
        <w:spacing w:before="0" w:after="600" w:line="312" w:lineRule="exact"/>
        <w:ind w:left="0" w:right="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6"/>
        <w:keepNext/>
        <w:keepLines/>
        <w:widowControl w:val="0"/>
        <w:shd w:val="clear" w:color="auto" w:fill="auto"/>
        <w:bidi w:val="0"/>
        <w:spacing w:before="0" w:after="280" w:line="312"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85"/>
      <w:bookmarkEnd w:id="886"/>
      <w:bookmarkEnd w:id="888"/>
    </w:p>
    <w:p>
      <w:pPr>
        <w:pStyle w:val="Style31"/>
        <w:keepNext/>
        <w:keepLines/>
        <w:widowControl w:val="0"/>
        <w:shd w:val="clear" w:color="auto" w:fill="auto"/>
        <w:tabs>
          <w:tab w:pos="483" w:val="left"/>
        </w:tabs>
        <w:bidi w:val="0"/>
        <w:spacing w:before="0" w:after="280" w:line="312" w:lineRule="exact"/>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89"/>
      <w:bookmarkEnd w:id="890"/>
      <w:bookmarkEnd w:id="892"/>
    </w:p>
    <w:p>
      <w:pPr>
        <w:pStyle w:val="Style31"/>
        <w:keepNext/>
        <w:keepLines/>
        <w:widowControl w:val="0"/>
        <w:shd w:val="clear" w:color="auto" w:fill="auto"/>
        <w:tabs>
          <w:tab w:pos="483" w:val="left"/>
        </w:tabs>
        <w:bidi w:val="0"/>
        <w:spacing w:before="0" w:after="280" w:line="312" w:lineRule="exact"/>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93"/>
      <w:bookmarkEnd w:id="894"/>
      <w:bookmarkEnd w:id="896"/>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本公司的股份支付是为了获取职工提供服务而授予权益工具或者承担以权益工具为基础确定的负债的 交易。本公司的股份支付分为以权益结算的股份支付。</w:t>
      </w:r>
    </w:p>
    <w:p>
      <w:pPr>
        <w:pStyle w:val="Style50"/>
        <w:keepNext w:val="0"/>
        <w:keepLines w:val="0"/>
        <w:widowControl w:val="0"/>
        <w:shd w:val="clear" w:color="auto" w:fill="auto"/>
        <w:bidi w:val="0"/>
        <w:spacing w:before="0" w:after="280" w:line="312" w:lineRule="exact"/>
        <w:ind w:left="0" w:right="0"/>
        <w:jc w:val="both"/>
      </w:pPr>
      <w:r>
        <w:rPr>
          <w:color w:val="000000"/>
          <w:spacing w:val="0"/>
          <w:w w:val="100"/>
          <w:position w:val="0"/>
        </w:rPr>
        <w:t>以权益结算的股份支付及权益工具：</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以权益结算的股份支付换取职工提供服务的，以授予职工权益工具的公允价值计量。在等待期内每个 资产负债表日，本公司根据最新取得的可行权职工人数变动、是否达到规定业绩条件等后续信息对可行权 权益工具数量作出最佳估计，以此为基础，按照授予日的公允价值，将当期取得的服务计入相关成本或费 用，相应增加资本公积。在可行权日之后不再对已确认的相关成本或费用和所有者权益总额进行调整。但 授予后立即可行权的，在授予日按照公允价值计入相关成本或费用，相应增加资本公积。</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50"/>
        <w:keepNext w:val="0"/>
        <w:keepLines w:val="0"/>
        <w:widowControl w:val="0"/>
        <w:shd w:val="clear" w:color="auto" w:fill="auto"/>
        <w:bidi w:val="0"/>
        <w:spacing w:before="0" w:after="600" w:line="313" w:lineRule="exact"/>
        <w:ind w:left="0" w:right="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1"/>
        <w:keepNext/>
        <w:keepLines/>
        <w:widowControl w:val="0"/>
        <w:shd w:val="clear" w:color="auto" w:fill="auto"/>
        <w:tabs>
          <w:tab w:pos="475" w:val="left"/>
        </w:tabs>
        <w:bidi w:val="0"/>
        <w:spacing w:before="0" w:after="300" w:line="315" w:lineRule="exact"/>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97"/>
      <w:bookmarkEnd w:id="898"/>
      <w:bookmarkEnd w:id="900"/>
    </w:p>
    <w:p>
      <w:pPr>
        <w:pStyle w:val="Style31"/>
        <w:keepNext/>
        <w:keepLines/>
        <w:widowControl w:val="0"/>
        <w:shd w:val="clear" w:color="auto" w:fill="auto"/>
        <w:tabs>
          <w:tab w:pos="475" w:val="left"/>
        </w:tabs>
        <w:bidi w:val="0"/>
        <w:spacing w:before="0" w:after="400" w:line="315" w:lineRule="exact"/>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1"/>
      <w:bookmarkEnd w:id="902"/>
      <w:bookmarkEnd w:id="904"/>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50"/>
        <w:keepNext w:val="0"/>
        <w:keepLines w:val="0"/>
        <w:widowControl w:val="0"/>
        <w:shd w:val="clear" w:color="auto" w:fill="auto"/>
        <w:tabs>
          <w:tab w:pos="1175" w:val="left"/>
        </w:tabs>
        <w:bidi w:val="0"/>
        <w:spacing w:before="0" w:after="0" w:line="312" w:lineRule="exact"/>
        <w:ind w:left="0" w:right="0" w:firstLine="820"/>
        <w:jc w:val="both"/>
      </w:pPr>
      <w:bookmarkStart w:id="905" w:name="bookmark905"/>
      <w:r>
        <w:rPr>
          <w:rFonts w:ascii="Times New Roman" w:eastAsia="Times New Roman" w:hAnsi="Times New Roman" w:cs="Times New Roman"/>
          <w:b/>
          <w:bCs/>
          <w:color w:val="000000"/>
          <w:spacing w:val="0"/>
          <w:w w:val="100"/>
          <w:position w:val="0"/>
        </w:rPr>
        <w:t>1</w:t>
      </w:r>
      <w:bookmarkEnd w:id="905"/>
      <w:r>
        <w:rPr>
          <w:b/>
          <w:bCs/>
          <w:color w:val="000000"/>
          <w:spacing w:val="0"/>
          <w:w w:val="100"/>
          <w:position w:val="0"/>
        </w:rPr>
        <w:t>、</w:t>
        <w:tab/>
        <w:t>销售商品收入的确认标准</w:t>
      </w:r>
    </w:p>
    <w:p>
      <w:pPr>
        <w:pStyle w:val="Style50"/>
        <w:keepNext w:val="0"/>
        <w:keepLines w:val="0"/>
        <w:widowControl w:val="0"/>
        <w:shd w:val="clear" w:color="auto" w:fill="auto"/>
        <w:bidi w:val="0"/>
        <w:spacing w:before="0" w:after="300" w:line="312" w:lineRule="exact"/>
        <w:ind w:left="0" w:right="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权，也没有对已售出的商品实施有效控制；收入的金额能够可靠地计量；相关的经济利益很可能流入公司； 相关的已发生或将发生的成本能够可靠地计量时，确认商品销售收入实现。</w:t>
      </w:r>
    </w:p>
    <w:p>
      <w:pPr>
        <w:pStyle w:val="Style50"/>
        <w:keepNext w:val="0"/>
        <w:keepLines w:val="0"/>
        <w:widowControl w:val="0"/>
        <w:shd w:val="clear" w:color="auto" w:fill="auto"/>
        <w:tabs>
          <w:tab w:pos="1184" w:val="left"/>
        </w:tabs>
        <w:bidi w:val="0"/>
        <w:spacing w:before="0" w:after="0" w:line="317" w:lineRule="exact"/>
        <w:ind w:left="0" w:right="0" w:firstLine="820"/>
        <w:jc w:val="both"/>
      </w:pPr>
      <w:bookmarkStart w:id="906" w:name="bookmark906"/>
      <w:r>
        <w:rPr>
          <w:rFonts w:ascii="Times New Roman" w:eastAsia="Times New Roman" w:hAnsi="Times New Roman" w:cs="Times New Roman"/>
          <w:b/>
          <w:bCs/>
          <w:color w:val="000000"/>
          <w:spacing w:val="0"/>
          <w:w w:val="100"/>
          <w:position w:val="0"/>
        </w:rPr>
        <w:t>2</w:t>
      </w:r>
      <w:bookmarkEnd w:id="906"/>
      <w:r>
        <w:rPr>
          <w:b/>
          <w:bCs/>
          <w:color w:val="000000"/>
          <w:spacing w:val="0"/>
          <w:w w:val="100"/>
          <w:position w:val="0"/>
        </w:rPr>
        <w:t>、</w:t>
        <w:tab/>
        <w:t>确认让渡资产使用权收入的依据</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与交易相关的经济利益很可能流入公司，收入的金额能够可靠地计量时。分别下列情况确定让渡资产 使用权收入金额：</w:t>
      </w:r>
    </w:p>
    <w:p>
      <w:pPr>
        <w:pStyle w:val="Style50"/>
        <w:keepNext w:val="0"/>
        <w:keepLines w:val="0"/>
        <w:widowControl w:val="0"/>
        <w:shd w:val="clear" w:color="auto" w:fill="auto"/>
        <w:tabs>
          <w:tab w:pos="840" w:val="left"/>
        </w:tabs>
        <w:bidi w:val="0"/>
        <w:spacing w:before="0" w:after="0" w:line="317" w:lineRule="exact"/>
        <w:ind w:left="0" w:right="0"/>
        <w:jc w:val="left"/>
      </w:pPr>
      <w:bookmarkStart w:id="907" w:name="bookmark907"/>
      <w:r>
        <w:rPr>
          <w:color w:val="000000"/>
          <w:spacing w:val="0"/>
          <w:w w:val="100"/>
          <w:position w:val="0"/>
        </w:rPr>
        <w:t>（</w:t>
      </w:r>
      <w:bookmarkEnd w:id="907"/>
      <w:r>
        <w:rPr>
          <w:b/>
          <w:bCs/>
          <w:color w:val="000000"/>
          <w:spacing w:val="0"/>
          <w:w w:val="100"/>
          <w:position w:val="0"/>
        </w:rPr>
        <w:t>1</w:t>
      </w:r>
      <w:r>
        <w:rPr>
          <w:color w:val="000000"/>
          <w:spacing w:val="0"/>
          <w:w w:val="100"/>
          <w:position w:val="0"/>
        </w:rPr>
        <w:t>）</w:t>
        <w:tab/>
        <w:t>利息收入金额，按照他人使用本公司货币资金的时间和实际利率计算确定。</w:t>
      </w:r>
    </w:p>
    <w:p>
      <w:pPr>
        <w:pStyle w:val="Style50"/>
        <w:keepNext w:val="0"/>
        <w:keepLines w:val="0"/>
        <w:widowControl w:val="0"/>
        <w:shd w:val="clear" w:color="auto" w:fill="auto"/>
        <w:tabs>
          <w:tab w:pos="840" w:val="left"/>
        </w:tabs>
        <w:bidi w:val="0"/>
        <w:spacing w:before="0" w:after="300" w:line="317" w:lineRule="exact"/>
        <w:ind w:left="0" w:right="0"/>
        <w:jc w:val="left"/>
      </w:pPr>
      <w:bookmarkStart w:id="908" w:name="bookmark908"/>
      <w:r>
        <w:rPr>
          <w:color w:val="000000"/>
          <w:spacing w:val="0"/>
          <w:w w:val="100"/>
          <w:position w:val="0"/>
        </w:rPr>
        <w:t>（</w:t>
      </w:r>
      <w:bookmarkEnd w:id="908"/>
      <w:r>
        <w:rPr>
          <w:b/>
          <w:bCs/>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50"/>
        <w:keepNext w:val="0"/>
        <w:keepLines w:val="0"/>
        <w:widowControl w:val="0"/>
        <w:shd w:val="clear" w:color="auto" w:fill="auto"/>
        <w:tabs>
          <w:tab w:pos="1184" w:val="left"/>
        </w:tabs>
        <w:bidi w:val="0"/>
        <w:spacing w:before="0" w:after="0" w:line="315" w:lineRule="exact"/>
        <w:ind w:left="0" w:right="0" w:firstLine="820"/>
        <w:jc w:val="left"/>
      </w:pPr>
      <w:bookmarkStart w:id="909" w:name="bookmark909"/>
      <w:r>
        <w:rPr>
          <w:rFonts w:ascii="Times New Roman" w:eastAsia="Times New Roman" w:hAnsi="Times New Roman" w:cs="Times New Roman"/>
          <w:b/>
          <w:bCs/>
          <w:color w:val="000000"/>
          <w:spacing w:val="0"/>
          <w:w w:val="100"/>
          <w:position w:val="0"/>
        </w:rPr>
        <w:t>3</w:t>
      </w:r>
      <w:bookmarkEnd w:id="909"/>
      <w:r>
        <w:rPr>
          <w:b/>
          <w:bCs/>
          <w:color w:val="000000"/>
          <w:spacing w:val="0"/>
          <w:w w:val="100"/>
          <w:position w:val="0"/>
        </w:rPr>
        <w:t>、</w:t>
        <w:tab/>
        <w:t>按完工百分比法确认提供劳务的收入时，确定合同完工进度的依据和方法</w:t>
      </w:r>
    </w:p>
    <w:p>
      <w:pPr>
        <w:pStyle w:val="Style50"/>
        <w:keepNext w:val="0"/>
        <w:keepLines w:val="0"/>
        <w:widowControl w:val="0"/>
        <w:shd w:val="clear" w:color="auto" w:fill="auto"/>
        <w:bidi w:val="0"/>
        <w:spacing w:before="0" w:after="0" w:line="315" w:lineRule="exact"/>
        <w:ind w:left="0" w:right="0"/>
        <w:jc w:val="both"/>
      </w:pPr>
      <w:r>
        <w:rPr>
          <w:color w:val="000000"/>
          <w:spacing w:val="0"/>
          <w:w w:val="100"/>
          <w:position w:val="0"/>
        </w:rPr>
        <w:t>在资产负债表日提供劳务交易的结果能够可靠估计的，采用完工百分比法确认提供劳务收入。提供劳 务交易的完工进度，依据已完工作的测量（或已经提供的劳务占应提供劳务总量的比例或已经发生的成本 占估计总成本的比例）确定。</w:t>
      </w:r>
    </w:p>
    <w:p>
      <w:pPr>
        <w:pStyle w:val="Style50"/>
        <w:keepNext w:val="0"/>
        <w:keepLines w:val="0"/>
        <w:widowControl w:val="0"/>
        <w:shd w:val="clear" w:color="auto" w:fill="auto"/>
        <w:bidi w:val="0"/>
        <w:spacing w:before="0" w:after="0" w:line="315" w:lineRule="exact"/>
        <w:ind w:left="0" w:right="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50"/>
        <w:keepNext w:val="0"/>
        <w:keepLines w:val="0"/>
        <w:widowControl w:val="0"/>
        <w:shd w:val="clear" w:color="auto" w:fill="auto"/>
        <w:bidi w:val="0"/>
        <w:spacing w:before="0" w:after="0" w:line="315" w:lineRule="exact"/>
        <w:ind w:left="0" w:right="0"/>
        <w:jc w:val="left"/>
      </w:pPr>
      <w:r>
        <w:rPr>
          <w:color w:val="000000"/>
          <w:spacing w:val="0"/>
          <w:w w:val="100"/>
          <w:position w:val="0"/>
        </w:rPr>
        <w:t>在资产负债表日提供劳务交易结果不能够可靠估计的，分别下列情况处理：</w:t>
      </w:r>
    </w:p>
    <w:p>
      <w:pPr>
        <w:pStyle w:val="Style50"/>
        <w:keepNext w:val="0"/>
        <w:keepLines w:val="0"/>
        <w:widowControl w:val="0"/>
        <w:shd w:val="clear" w:color="auto" w:fill="auto"/>
        <w:tabs>
          <w:tab w:pos="950" w:val="left"/>
        </w:tabs>
        <w:bidi w:val="0"/>
        <w:spacing w:before="0" w:after="0" w:line="315" w:lineRule="exact"/>
        <w:ind w:left="360" w:right="0" w:firstLine="0"/>
        <w:jc w:val="both"/>
      </w:pPr>
      <w:bookmarkStart w:id="910" w:name="bookmark910"/>
      <w:r>
        <w:rPr>
          <w:color w:val="000000"/>
          <w:spacing w:val="0"/>
          <w:w w:val="100"/>
          <w:position w:val="0"/>
        </w:rPr>
        <w:t>（</w:t>
      </w:r>
      <w:bookmarkEnd w:id="910"/>
      <w:r>
        <w:rPr>
          <w:b/>
          <w:bCs/>
          <w:color w:val="000000"/>
          <w:spacing w:val="0"/>
          <w:w w:val="100"/>
          <w:position w:val="0"/>
        </w:rPr>
        <w:t>1</w:t>
      </w:r>
      <w:r>
        <w:rPr>
          <w:color w:val="000000"/>
          <w:spacing w:val="0"/>
          <w:w w:val="100"/>
          <w:position w:val="0"/>
        </w:rPr>
        <w:t>）</w:t>
        <w:tab/>
        <w:t>已经发生的劳务成本预计能够得到补偿的，按照已经发生的劳务成本金额确认提供劳务收入，并 按相同金额结转劳务成本。</w:t>
      </w:r>
    </w:p>
    <w:p>
      <w:pPr>
        <w:pStyle w:val="Style50"/>
        <w:keepNext w:val="0"/>
        <w:keepLines w:val="0"/>
        <w:widowControl w:val="0"/>
        <w:shd w:val="clear" w:color="auto" w:fill="auto"/>
        <w:tabs>
          <w:tab w:pos="940" w:val="left"/>
        </w:tabs>
        <w:bidi w:val="0"/>
        <w:spacing w:before="0" w:after="300" w:line="315" w:lineRule="exact"/>
        <w:ind w:left="360" w:right="0" w:firstLine="0"/>
        <w:jc w:val="both"/>
      </w:pPr>
      <w:bookmarkStart w:id="911" w:name="bookmark911"/>
      <w:r>
        <w:rPr>
          <w:color w:val="000000"/>
          <w:spacing w:val="0"/>
          <w:w w:val="100"/>
          <w:position w:val="0"/>
        </w:rPr>
        <w:t>（</w:t>
      </w:r>
      <w:bookmarkEnd w:id="911"/>
      <w:r>
        <w:rPr>
          <w:b/>
          <w:bCs/>
          <w:color w:val="000000"/>
          <w:spacing w:val="0"/>
          <w:w w:val="100"/>
          <w:position w:val="0"/>
        </w:rPr>
        <w:t>2</w:t>
      </w:r>
      <w:r>
        <w:rPr>
          <w:color w:val="000000"/>
          <w:spacing w:val="0"/>
          <w:w w:val="100"/>
          <w:position w:val="0"/>
        </w:rPr>
        <w:t>）</w:t>
        <w:tab/>
        <w:t>已经发生的劳务成本预计不能够得到补偿的，将已经发生的劳务成本计入当期损益，不确认提供 劳务收入。</w:t>
      </w:r>
    </w:p>
    <w:p>
      <w:pPr>
        <w:pStyle w:val="Style50"/>
        <w:keepNext w:val="0"/>
        <w:keepLines w:val="0"/>
        <w:widowControl w:val="0"/>
        <w:shd w:val="clear" w:color="auto" w:fill="auto"/>
        <w:bidi w:val="0"/>
        <w:spacing w:before="0" w:after="0" w:line="315" w:lineRule="exact"/>
        <w:ind w:left="0" w:right="0" w:firstLine="740"/>
        <w:jc w:val="both"/>
      </w:pPr>
      <w:bookmarkStart w:id="912" w:name="bookmark912"/>
      <w:r>
        <w:rPr>
          <w:rFonts w:ascii="Times New Roman" w:eastAsia="Times New Roman" w:hAnsi="Times New Roman" w:cs="Times New Roman"/>
          <w:b/>
          <w:bCs/>
          <w:color w:val="000000"/>
          <w:spacing w:val="0"/>
          <w:w w:val="100"/>
          <w:position w:val="0"/>
        </w:rPr>
        <w:t>4</w:t>
      </w:r>
      <w:bookmarkEnd w:id="912"/>
      <w:r>
        <w:rPr>
          <w:b/>
          <w:bCs/>
          <w:color w:val="000000"/>
          <w:spacing w:val="0"/>
          <w:w w:val="100"/>
          <w:position w:val="0"/>
        </w:rPr>
        <w:t>、公司收入的具体确认标准</w:t>
      </w:r>
    </w:p>
    <w:p>
      <w:pPr>
        <w:pStyle w:val="Style50"/>
        <w:keepNext w:val="0"/>
        <w:keepLines w:val="0"/>
        <w:widowControl w:val="0"/>
        <w:shd w:val="clear" w:color="auto" w:fill="auto"/>
        <w:bidi w:val="0"/>
        <w:spacing w:before="0" w:after="0" w:line="315" w:lineRule="exact"/>
        <w:ind w:left="0" w:right="0"/>
        <w:jc w:val="both"/>
      </w:pPr>
      <w:r>
        <w:rPr>
          <w:color w:val="000000"/>
          <w:spacing w:val="0"/>
          <w:w w:val="100"/>
          <w:position w:val="0"/>
        </w:rPr>
        <w:t>本公司的业务主要分为应用软件开发与销售、系统集成及技术支持与服务三部分。</w:t>
      </w:r>
    </w:p>
    <w:p>
      <w:pPr>
        <w:pStyle w:val="Style50"/>
        <w:keepNext w:val="0"/>
        <w:keepLines w:val="0"/>
        <w:widowControl w:val="0"/>
        <w:shd w:val="clear" w:color="auto" w:fill="auto"/>
        <w:bidi w:val="0"/>
        <w:spacing w:before="0" w:after="0" w:line="315" w:lineRule="exact"/>
        <w:ind w:left="0" w:right="0" w:firstLine="260"/>
        <w:jc w:val="both"/>
      </w:pPr>
      <w:bookmarkStart w:id="913" w:name="bookmark913"/>
      <w:r>
        <w:rPr>
          <w:color w:val="000000"/>
          <w:spacing w:val="0"/>
          <w:w w:val="100"/>
          <w:position w:val="0"/>
        </w:rPr>
        <w:t>（</w:t>
      </w:r>
      <w:bookmarkEnd w:id="913"/>
      <w:r>
        <w:rPr>
          <w:b/>
          <w:bCs/>
          <w:color w:val="000000"/>
          <w:spacing w:val="0"/>
          <w:w w:val="100"/>
          <w:position w:val="0"/>
        </w:rPr>
        <w:t>1</w:t>
      </w:r>
      <w:r>
        <w:rPr>
          <w:color w:val="000000"/>
          <w:spacing w:val="0"/>
          <w:w w:val="100"/>
          <w:position w:val="0"/>
        </w:rPr>
        <w:t>） 应用软件开发与销售，是指根据客户的需求，利用开发工具为客户提供一整套实现某种功能的软 件产品或者利用已有产品进行的二次开发以满足客户的某种特定需求。该类收入按照合同约定、在项目实 施完成并经对方验收合格后确认收入。</w:t>
      </w:r>
    </w:p>
    <w:p>
      <w:pPr>
        <w:pStyle w:val="Style50"/>
        <w:keepNext w:val="0"/>
        <w:keepLines w:val="0"/>
        <w:widowControl w:val="0"/>
        <w:shd w:val="clear" w:color="auto" w:fill="auto"/>
        <w:tabs>
          <w:tab w:pos="844" w:val="left"/>
        </w:tabs>
        <w:bidi w:val="0"/>
        <w:spacing w:before="0" w:after="0" w:line="315" w:lineRule="exact"/>
        <w:ind w:left="0" w:right="0" w:firstLine="260"/>
        <w:jc w:val="both"/>
      </w:pPr>
      <w:bookmarkStart w:id="914" w:name="bookmark914"/>
      <w:r>
        <w:rPr>
          <w:color w:val="000000"/>
          <w:spacing w:val="0"/>
          <w:w w:val="100"/>
          <w:position w:val="0"/>
        </w:rPr>
        <w:t>（</w:t>
      </w:r>
      <w:bookmarkEnd w:id="914"/>
      <w:r>
        <w:rPr>
          <w:b/>
          <w:bCs/>
          <w:color w:val="000000"/>
          <w:spacing w:val="0"/>
          <w:w w:val="100"/>
          <w:position w:val="0"/>
        </w:rPr>
        <w:t>2</w:t>
      </w:r>
      <w:r>
        <w:rPr>
          <w:color w:val="000000"/>
          <w:spacing w:val="0"/>
          <w:w w:val="100"/>
          <w:position w:val="0"/>
        </w:rPr>
        <w:t>）</w:t>
        <w:tab/>
        <w:t>技术支持与服务，是指利用软硬件专业知识向客户提供的有偿软硬件后续服务，包括系统维护、 软硬件应用与支持、软件产品维护与升级。该类收入中对服务内容、服务期限、收入总额、收款条件均有 明确约定的服务合同，根据合同规定在服务期间内分期确认收入；其他服务合同在提供服务的结果能够可 靠估计的情况下，在合同约定的服务期限内，经用户确认后确认收入。</w:t>
      </w:r>
    </w:p>
    <w:p>
      <w:pPr>
        <w:pStyle w:val="Style50"/>
        <w:keepNext w:val="0"/>
        <w:keepLines w:val="0"/>
        <w:widowControl w:val="0"/>
        <w:shd w:val="clear" w:color="auto" w:fill="auto"/>
        <w:tabs>
          <w:tab w:pos="844" w:val="left"/>
        </w:tabs>
        <w:bidi w:val="0"/>
        <w:spacing w:before="0" w:after="600" w:line="315" w:lineRule="exact"/>
        <w:ind w:left="0" w:right="0" w:firstLine="260"/>
        <w:jc w:val="both"/>
      </w:pPr>
      <w:bookmarkStart w:id="915" w:name="bookmark915"/>
      <w:r>
        <w:rPr>
          <w:color w:val="000000"/>
          <w:spacing w:val="0"/>
          <w:w w:val="100"/>
          <w:position w:val="0"/>
        </w:rPr>
        <w:t>（</w:t>
      </w:r>
      <w:bookmarkEnd w:id="915"/>
      <w:r>
        <w:rPr>
          <w:b/>
          <w:bCs/>
          <w:color w:val="000000"/>
          <w:spacing w:val="0"/>
          <w:w w:val="100"/>
          <w:position w:val="0"/>
        </w:rPr>
        <w:t>3</w:t>
      </w:r>
      <w:r>
        <w:rPr>
          <w:color w:val="000000"/>
          <w:spacing w:val="0"/>
          <w:w w:val="100"/>
          <w:position w:val="0"/>
        </w:rPr>
        <w:t>）</w:t>
        <w:tab/>
        <w:t>系统集成项目业务，是指按照客户需求提供档案、食品流通追索、政法等领域信息化整体解决方 案，通过本公司自制软件产品和外购硬件（原材料、设备等），以工程项目的形式对整体方案予以实现。 其收入确认的具体方法为：对于系统集成项目，公司根据合同的约定，在系统集成项目中的软件产品和外 购硬件（原材料、设备等）已交付给客户，系统已按合同约定的条件完成安装调试，通过客户验收完成后 确认收入。</w:t>
      </w:r>
    </w:p>
    <w:p>
      <w:pPr>
        <w:pStyle w:val="Style31"/>
        <w:keepNext/>
        <w:keepLines/>
        <w:widowControl w:val="0"/>
        <w:shd w:val="clear" w:color="auto" w:fill="auto"/>
        <w:bidi w:val="0"/>
        <w:spacing w:before="0" w:after="280" w:line="317" w:lineRule="exact"/>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16"/>
      <w:bookmarkEnd w:id="917"/>
      <w:bookmarkEnd w:id="919"/>
    </w:p>
    <w:p>
      <w:pPr>
        <w:pStyle w:val="Style36"/>
        <w:keepNext/>
        <w:keepLines/>
        <w:widowControl w:val="0"/>
        <w:shd w:val="clear" w:color="auto" w:fill="auto"/>
        <w:bidi w:val="0"/>
        <w:spacing w:before="0" w:after="280" w:line="317" w:lineRule="exact"/>
        <w:ind w:left="0" w:right="0" w:firstLine="0"/>
        <w:jc w:val="both"/>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20"/>
      <w:bookmarkEnd w:id="921"/>
      <w:bookmarkEnd w:id="923"/>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与资产相关的政府补助，是指公司取得的、用于购建或以其他方式形成长期资产的政府补助，包括购 买固定资产或无形资产的财政拨款、固定资产专门借款的财政贴息等。</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本公司将政府补助划分为与资产相关的具体标准为：本公司取得的，用于购建或以其他方式形成长期 资产的政府补助。</w:t>
      </w:r>
    </w:p>
    <w:p>
      <w:pPr>
        <w:pStyle w:val="Style50"/>
        <w:keepNext w:val="0"/>
        <w:keepLines w:val="0"/>
        <w:widowControl w:val="0"/>
        <w:shd w:val="clear" w:color="auto" w:fill="auto"/>
        <w:bidi w:val="0"/>
        <w:spacing w:before="0" w:after="1540" w:line="317" w:lineRule="exact"/>
        <w:ind w:left="0" w:right="0"/>
        <w:jc w:val="both"/>
      </w:pPr>
      <w:r>
        <w:rPr>
          <w:color w:val="000000"/>
          <w:spacing w:val="0"/>
          <w:w w:val="100"/>
          <w:position w:val="0"/>
        </w:rPr>
        <w:t>与资产相关的政府补助，确认为递延收益，按照所建造或购买的资产使用年限分期计入营业外收入。</w:t>
      </w:r>
    </w:p>
    <w:p>
      <w:pPr>
        <w:pStyle w:val="Style36"/>
        <w:keepNext/>
        <w:keepLines/>
        <w:widowControl w:val="0"/>
        <w:shd w:val="clear" w:color="auto" w:fill="auto"/>
        <w:bidi w:val="0"/>
        <w:spacing w:before="0" w:after="280" w:line="313" w:lineRule="exact"/>
        <w:ind w:left="0" w:right="0" w:firstLine="0"/>
        <w:jc w:val="both"/>
      </w:pPr>
      <w:bookmarkStart w:id="924" w:name="bookmark924"/>
      <w:bookmarkStart w:id="925" w:name="bookmark925"/>
      <w:bookmarkStart w:id="926" w:name="bookmark926"/>
      <w:bookmarkStart w:id="927" w:name="bookmark927"/>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24"/>
      <w:bookmarkEnd w:id="925"/>
      <w:bookmarkEnd w:id="927"/>
    </w:p>
    <w:p>
      <w:pPr>
        <w:pStyle w:val="Style50"/>
        <w:keepNext w:val="0"/>
        <w:keepLines w:val="0"/>
        <w:widowControl w:val="0"/>
        <w:shd w:val="clear" w:color="auto" w:fill="auto"/>
        <w:bidi w:val="0"/>
        <w:spacing w:before="0" w:after="0"/>
        <w:ind w:left="0" w:right="0"/>
        <w:jc w:val="both"/>
      </w:pPr>
      <w:r>
        <w:rPr>
          <w:color w:val="000000"/>
          <w:spacing w:val="0"/>
          <w:w w:val="100"/>
          <w:position w:val="0"/>
        </w:rPr>
        <w:t>与收益相关的政府补助，是指除与资产相关的政府补助之外的政府补助。</w:t>
      </w:r>
    </w:p>
    <w:p>
      <w:pPr>
        <w:pStyle w:val="Style50"/>
        <w:keepNext w:val="0"/>
        <w:keepLines w:val="0"/>
        <w:widowControl w:val="0"/>
        <w:shd w:val="clear" w:color="auto" w:fill="auto"/>
        <w:bidi w:val="0"/>
        <w:spacing w:before="0" w:after="0"/>
        <w:ind w:left="0" w:right="0"/>
        <w:jc w:val="both"/>
      </w:pPr>
      <w:r>
        <w:rPr>
          <w:color w:val="000000"/>
          <w:spacing w:val="0"/>
          <w:w w:val="100"/>
          <w:position w:val="0"/>
        </w:rPr>
        <w:t>本公司将政府补助划分为与收益相关的具体标准为：除与资产相关的政府补助之外的政府补助；对于 政府文件未明确规定补助对象的，本公司将该政府补助划分为与资产相关或与收益相关的判断依据为：是 否用于购建或以其他方式形成长期资产。</w:t>
      </w:r>
    </w:p>
    <w:p>
      <w:pPr>
        <w:pStyle w:val="Style50"/>
        <w:keepNext w:val="0"/>
        <w:keepLines w:val="0"/>
        <w:widowControl w:val="0"/>
        <w:shd w:val="clear" w:color="auto" w:fill="auto"/>
        <w:bidi w:val="0"/>
        <w:spacing w:before="0" w:after="600"/>
        <w:ind w:left="0" w:right="0" w:firstLine="260"/>
        <w:jc w:val="both"/>
      </w:pPr>
      <w:r>
        <w:rPr>
          <w:color w:val="000000"/>
          <w:spacing w:val="0"/>
          <w:w w:val="100"/>
          <w:position w:val="0"/>
        </w:rPr>
        <w:t>与收益相关的政府补助，用于补偿公司以后期间的相关费用或损失的，取得时确认为递延收益，在确认 相关费用的期间计入当期营业外收入；用于补偿公司已发生的相关费用或损失的，取得时直接计入当期营 业外收入。</w:t>
      </w:r>
    </w:p>
    <w:p>
      <w:pPr>
        <w:pStyle w:val="Style31"/>
        <w:keepNext/>
        <w:keepLines/>
        <w:widowControl w:val="0"/>
        <w:shd w:val="clear" w:color="auto" w:fill="auto"/>
        <w:bidi w:val="0"/>
        <w:spacing w:before="0" w:after="280" w:line="312" w:lineRule="exact"/>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8"/>
      <w:bookmarkEnd w:id="929"/>
      <w:bookmarkEnd w:id="931"/>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对于可抵扣暂时性差异确认递延所得税资产，以未来期间很可能取得的用来抵扣可抵扣暂时性差异的 应纳税所得额为限。对于能够结转以后年度的可抵扣亏损和税款抵减，以很可能获得用来抵扣可抵扣亏损 </w:t>
      </w:r>
      <w:r>
        <w:rPr>
          <w:color w:val="000000"/>
          <w:spacing w:val="0"/>
          <w:w w:val="100"/>
          <w:position w:val="0"/>
        </w:rPr>
        <w:t>和税款抵减的未来应纳税所得额为限，确认相应的递延所得税资产。</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对于应纳税暂时性差异，除特殊情况外，确认递延所得税负债。</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50"/>
        <w:keepNext w:val="0"/>
        <w:keepLines w:val="0"/>
        <w:widowControl w:val="0"/>
        <w:shd w:val="clear" w:color="auto" w:fill="auto"/>
        <w:bidi w:val="0"/>
        <w:spacing w:before="0" w:after="0" w:line="313" w:lineRule="exact"/>
        <w:ind w:left="0" w:right="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50"/>
        <w:keepNext w:val="0"/>
        <w:keepLines w:val="0"/>
        <w:widowControl w:val="0"/>
        <w:shd w:val="clear" w:color="auto" w:fill="auto"/>
        <w:bidi w:val="0"/>
        <w:spacing w:before="0" w:after="600" w:line="313" w:lineRule="exact"/>
        <w:ind w:left="0" w:right="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1"/>
        <w:keepNext/>
        <w:keepLines/>
        <w:widowControl w:val="0"/>
        <w:shd w:val="clear" w:color="auto" w:fill="auto"/>
        <w:bidi w:val="0"/>
        <w:spacing w:before="0" w:after="280" w:line="317" w:lineRule="exact"/>
        <w:ind w:left="0" w:right="0" w:firstLine="0"/>
        <w:jc w:val="left"/>
      </w:pPr>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32"/>
      <w:bookmarkEnd w:id="933"/>
      <w:bookmarkEnd w:id="934"/>
    </w:p>
    <w:p>
      <w:pPr>
        <w:pStyle w:val="Style36"/>
        <w:keepNext/>
        <w:keepLines/>
        <w:widowControl w:val="0"/>
        <w:shd w:val="clear" w:color="auto" w:fill="auto"/>
        <w:bidi w:val="0"/>
        <w:spacing w:before="0" w:after="280" w:line="317" w:lineRule="exact"/>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35"/>
      <w:bookmarkEnd w:id="936"/>
      <w:bookmarkEnd w:id="938"/>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50"/>
        <w:keepNext w:val="0"/>
        <w:keepLines w:val="0"/>
        <w:widowControl w:val="0"/>
        <w:shd w:val="clear" w:color="auto" w:fill="auto"/>
        <w:bidi w:val="0"/>
        <w:spacing w:before="0" w:after="0" w:line="317" w:lineRule="exact"/>
        <w:ind w:left="0" w:right="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50"/>
        <w:keepNext w:val="0"/>
        <w:keepLines w:val="0"/>
        <w:widowControl w:val="0"/>
        <w:shd w:val="clear" w:color="auto" w:fill="auto"/>
        <w:bidi w:val="0"/>
        <w:spacing w:before="0" w:after="680" w:line="317"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6"/>
        <w:keepNext/>
        <w:keepLines/>
        <w:widowControl w:val="0"/>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39"/>
      <w:bookmarkEnd w:id="940"/>
      <w:bookmarkEnd w:id="942"/>
    </w:p>
    <w:p>
      <w:pPr>
        <w:pStyle w:val="Style31"/>
        <w:keepNext/>
        <w:keepLines/>
        <w:widowControl w:val="0"/>
        <w:shd w:val="clear" w:color="auto" w:fill="auto"/>
        <w:tabs>
          <w:tab w:pos="483" w:val="left"/>
        </w:tabs>
        <w:bidi w:val="0"/>
        <w:spacing w:before="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3</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43"/>
      <w:bookmarkEnd w:id="944"/>
      <w:bookmarkEnd w:id="946"/>
    </w:p>
    <w:p>
      <w:pPr>
        <w:pStyle w:val="Style31"/>
        <w:keepNext/>
        <w:keepLines/>
        <w:widowControl w:val="0"/>
        <w:shd w:val="clear" w:color="auto" w:fill="auto"/>
        <w:tabs>
          <w:tab w:pos="483" w:val="left"/>
        </w:tabs>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47"/>
      <w:bookmarkEnd w:id="948"/>
      <w:bookmarkEnd w:id="950"/>
    </w:p>
    <w:p>
      <w:pPr>
        <w:pStyle w:val="Style36"/>
        <w:keepNext/>
        <w:keepLines/>
        <w:widowControl w:val="0"/>
        <w:shd w:val="clear" w:color="auto" w:fill="auto"/>
        <w:bidi w:val="0"/>
        <w:spacing w:before="0" w:after="36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1"/>
      <w:bookmarkEnd w:id="952"/>
      <w:bookmarkEnd w:id="954"/>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营业税金及附加''项 目调整为''税金及附加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62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 活动发生的房产税、土地使用税、车船 使用税、印花税从''管理费用''项目重分类 至''税金及附加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之前发生的税费不予调整。比较数据不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218,399.86</w:t>
            </w:r>
            <w:r>
              <w:rPr>
                <w:color w:val="000000"/>
                <w:spacing w:val="0"/>
                <w:w w:val="100"/>
                <w:position w:val="0"/>
              </w:rPr>
              <w:t>元， 调减管理费用本年金额</w:t>
            </w:r>
            <w:r>
              <w:rPr>
                <w:rFonts w:ascii="Times New Roman" w:eastAsia="Times New Roman" w:hAnsi="Times New Roman" w:cs="Times New Roman"/>
                <w:color w:val="000000"/>
                <w:spacing w:val="0"/>
                <w:w w:val="100"/>
                <w:position w:val="0"/>
                <w:sz w:val="18"/>
                <w:szCs w:val="18"/>
              </w:rPr>
              <w:t>218,399.86</w:t>
            </w:r>
            <w:r>
              <w:rPr>
                <w:color w:val="000000"/>
                <w:spacing w:val="0"/>
                <w:w w:val="100"/>
                <w:position w:val="0"/>
              </w:rPr>
              <w:t>元。</w:t>
            </w:r>
          </w:p>
        </w:tc>
      </w:tr>
    </w:tbl>
    <w:p>
      <w:pPr>
        <w:widowControl w:val="0"/>
        <w:spacing w:line="1" w:lineRule="exact"/>
      </w:pPr>
      <w:r>
        <w:br w:type="page"/>
      </w:r>
    </w:p>
    <w:tbl>
      <w:tblPr>
        <w:tblOverlap w:val="never"/>
        <w:jc w:val="center"/>
        <w:tblLayout w:type="fixed"/>
      </w:tblPr>
      <w:tblGrid>
        <w:gridCol w:w="3197"/>
        <w:gridCol w:w="3187"/>
        <w:gridCol w:w="3197"/>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予调整。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应交增值税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 明细科目的借方余额从''应交税费''项目 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 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调增其他流动资产期末余额</w:t>
            </w:r>
            <w:r>
              <w:rPr>
                <w:rFonts w:ascii="Times New Roman" w:eastAsia="Times New Roman" w:hAnsi="Times New Roman" w:cs="Times New Roman"/>
                <w:color w:val="000000"/>
                <w:spacing w:val="0"/>
                <w:w w:val="100"/>
                <w:position w:val="0"/>
                <w:sz w:val="18"/>
                <w:szCs w:val="18"/>
              </w:rPr>
              <w:t>121,718.02</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元，调增应交税费期末余额</w:t>
            </w:r>
            <w:r>
              <w:rPr>
                <w:rFonts w:ascii="Times New Roman" w:eastAsia="Times New Roman" w:hAnsi="Times New Roman" w:cs="Times New Roman"/>
                <w:color w:val="000000"/>
                <w:spacing w:val="0"/>
                <w:w w:val="100"/>
                <w:position w:val="0"/>
                <w:sz w:val="18"/>
                <w:szCs w:val="18"/>
              </w:rPr>
              <w:t>121,718.02</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bl>
    <w:p>
      <w:pPr>
        <w:widowControl w:val="0"/>
        <w:spacing w:after="339" w:line="1" w:lineRule="exact"/>
      </w:pPr>
    </w:p>
    <w:p>
      <w:pPr>
        <w:pStyle w:val="Style36"/>
        <w:keepNext/>
        <w:keepLines/>
        <w:widowControl w:val="0"/>
        <w:numPr>
          <w:ilvl w:val="0"/>
          <w:numId w:val="31"/>
        </w:numPr>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重要会计估计变更</w:t>
      </w:r>
      <w:bookmarkEnd w:id="955"/>
      <w:bookmarkEnd w:id="956"/>
      <w:bookmarkEnd w:id="95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59"/>
      <w:bookmarkEnd w:id="960"/>
      <w:bookmarkEnd w:id="961"/>
    </w:p>
    <w:p>
      <w:pPr>
        <w:pStyle w:val="Style25"/>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sz w:val="24"/>
          <w:szCs w:val="24"/>
        </w:rPr>
        <w:t>六</w:t>
      </w:r>
      <w:bookmarkEnd w:id="964"/>
      <w:r>
        <w:rPr>
          <w:color w:val="000000"/>
          <w:spacing w:val="0"/>
          <w:w w:val="100"/>
          <w:position w:val="0"/>
          <w:sz w:val="24"/>
          <w:szCs w:val="24"/>
        </w:rPr>
        <w:t>、税项</w:t>
      </w:r>
      <w:bookmarkEnd w:id="962"/>
      <w:bookmarkEnd w:id="963"/>
      <w:bookmarkEnd w:id="965"/>
    </w:p>
    <w:p>
      <w:pPr>
        <w:pStyle w:val="Style31"/>
        <w:keepNext/>
        <w:keepLines/>
        <w:widowControl w:val="0"/>
        <w:shd w:val="clear" w:color="auto" w:fill="auto"/>
        <w:bidi w:val="0"/>
        <w:spacing w:before="0" w:after="340" w:line="240" w:lineRule="auto"/>
        <w:ind w:left="0" w:right="0" w:firstLine="0"/>
        <w:jc w:val="left"/>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6"/>
      <w:bookmarkEnd w:id="967"/>
      <w:bookmarkEnd w:id="96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按实际缴纳的营业税、增值税计缴</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上海中信信息发展股份有限公司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上海金档信息技术有限公司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光典信息发展有限公司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上海追索信息科技有限公司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59" w:line="1" w:lineRule="exact"/>
      </w:pPr>
    </w:p>
    <w:p>
      <w:pPr>
        <w:pStyle w:val="Style31"/>
        <w:keepNext/>
        <w:keepLines/>
        <w:widowControl w:val="0"/>
        <w:shd w:val="clear" w:color="auto" w:fill="auto"/>
        <w:bidi w:val="0"/>
        <w:spacing w:before="0" w:after="340" w:line="305" w:lineRule="exact"/>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color w:val="000000"/>
          <w:spacing w:val="0"/>
          <w:w w:val="100"/>
          <w:position w:val="0"/>
        </w:rPr>
        <w:t>、税收优惠</w:t>
      </w:r>
      <w:bookmarkEnd w:id="969"/>
      <w:bookmarkEnd w:id="970"/>
      <w:bookmarkEnd w:id="972"/>
    </w:p>
    <w:p>
      <w:pPr>
        <w:pStyle w:val="Style31"/>
        <w:keepNext/>
        <w:keepLines/>
        <w:widowControl w:val="0"/>
        <w:shd w:val="clear" w:color="auto" w:fill="auto"/>
        <w:bidi w:val="0"/>
        <w:spacing w:before="0" w:after="0" w:line="305" w:lineRule="exact"/>
        <w:ind w:left="0" w:right="0" w:firstLine="740"/>
        <w:jc w:val="left"/>
      </w:pPr>
      <w:bookmarkStart w:id="969" w:name="bookmark969"/>
      <w:bookmarkStart w:id="970" w:name="bookmark970"/>
      <w:r>
        <w:rPr>
          <w:rFonts w:ascii="Times New Roman" w:eastAsia="Times New Roman" w:hAnsi="Times New Roman" w:cs="Times New Roman"/>
          <w:color w:val="000000"/>
          <w:spacing w:val="0"/>
          <w:w w:val="100"/>
          <w:position w:val="0"/>
        </w:rPr>
        <w:t>1</w:t>
      </w:r>
      <w:r>
        <w:rPr>
          <w:color w:val="000000"/>
          <w:spacing w:val="0"/>
          <w:w w:val="100"/>
          <w:position w:val="0"/>
        </w:rPr>
        <w:t>、增值税</w:t>
      </w:r>
      <w:bookmarkEnd w:id="969"/>
      <w:bookmarkEnd w:id="970"/>
    </w:p>
    <w:p>
      <w:pPr>
        <w:pStyle w:val="Style50"/>
        <w:keepNext w:val="0"/>
        <w:keepLines w:val="0"/>
        <w:widowControl w:val="0"/>
        <w:shd w:val="clear" w:color="auto" w:fill="auto"/>
        <w:bidi w:val="0"/>
        <w:spacing w:before="0" w:after="0" w:line="305" w:lineRule="exact"/>
        <w:ind w:left="0" w:right="0" w:firstLine="760"/>
        <w:jc w:val="both"/>
      </w:pPr>
      <w:r>
        <w:rPr>
          <w:color w:val="000000"/>
          <w:spacing w:val="0"/>
          <w:w w:val="100"/>
          <w:position w:val="0"/>
        </w:rPr>
        <w:t xml:space="preserve">根据国务院发布的《关于印发进一步鼓励软件产业和集成电路产业发展若干政策的通知》(国发 </w:t>
      </w:r>
      <w:r>
        <w:rPr>
          <w:b/>
          <w:bCs/>
          <w:color w:val="000000"/>
          <w:spacing w:val="0"/>
          <w:w w:val="100"/>
          <w:position w:val="0"/>
        </w:rPr>
        <w:t>[2011]4</w:t>
      </w:r>
      <w:r>
        <w:rPr>
          <w:color w:val="000000"/>
          <w:spacing w:val="0"/>
          <w:w w:val="100"/>
          <w:position w:val="0"/>
        </w:rPr>
        <w:t>号)的规定，对增值税一般纳税人销售其自行开发生产的软件产品，按</w:t>
      </w:r>
      <w:r>
        <w:rPr>
          <w:b/>
          <w:bCs/>
          <w:color w:val="000000"/>
          <w:spacing w:val="0"/>
          <w:w w:val="100"/>
          <w:position w:val="0"/>
        </w:rPr>
        <w:t>17%</w:t>
      </w:r>
      <w:r>
        <w:rPr>
          <w:color w:val="000000"/>
          <w:spacing w:val="0"/>
          <w:w w:val="100"/>
          <w:position w:val="0"/>
        </w:rPr>
        <w:t>的法定税率征收增值税 后，对增值税实际税负超过</w:t>
      </w:r>
      <w:r>
        <w:rPr>
          <w:b/>
          <w:bCs/>
          <w:color w:val="000000"/>
          <w:spacing w:val="0"/>
          <w:w w:val="100"/>
          <w:position w:val="0"/>
        </w:rPr>
        <w:t>3%</w:t>
      </w:r>
      <w:r>
        <w:rPr>
          <w:color w:val="000000"/>
          <w:spacing w:val="0"/>
          <w:w w:val="100"/>
          <w:position w:val="0"/>
        </w:rPr>
        <w:t>的部分实行即征即退政策。本公司销售的软件产品符合该项优惠政策。</w:t>
      </w:r>
    </w:p>
    <w:p>
      <w:pPr>
        <w:pStyle w:val="Style50"/>
        <w:keepNext w:val="0"/>
        <w:keepLines w:val="0"/>
        <w:widowControl w:val="0"/>
        <w:shd w:val="clear" w:color="auto" w:fill="auto"/>
        <w:bidi w:val="0"/>
        <w:spacing w:before="0" w:after="80" w:line="305" w:lineRule="exact"/>
        <w:ind w:left="0" w:right="0" w:firstLine="680"/>
        <w:jc w:val="left"/>
      </w:pPr>
      <w:r>
        <w:rPr>
          <w:color w:val="000000"/>
          <w:spacing w:val="0"/>
          <w:w w:val="100"/>
          <w:position w:val="0"/>
        </w:rPr>
        <w:t xml:space="preserve">根据财政部、国家税务总局《关于在上海开展交通运输业和部分现代服务业营业税改征增值税试点 </w:t>
      </w:r>
      <w:r>
        <w:rPr>
          <w:color w:val="000000"/>
          <w:spacing w:val="0"/>
          <w:w w:val="100"/>
          <w:position w:val="0"/>
        </w:rPr>
        <w:t>的通知》（财税【</w:t>
      </w:r>
      <w:r>
        <w:rPr>
          <w:b/>
          <w:bCs/>
          <w:color w:val="000000"/>
          <w:spacing w:val="0"/>
          <w:w w:val="100"/>
          <w:position w:val="0"/>
        </w:rPr>
        <w:t>2011</w:t>
      </w:r>
      <w:r>
        <w:rPr>
          <w:color w:val="000000"/>
          <w:spacing w:val="0"/>
          <w:w w:val="100"/>
          <w:position w:val="0"/>
        </w:rPr>
        <w:t>】</w:t>
      </w:r>
      <w:r>
        <w:rPr>
          <w:b/>
          <w:bCs/>
          <w:color w:val="000000"/>
          <w:spacing w:val="0"/>
          <w:w w:val="100"/>
          <w:position w:val="0"/>
        </w:rPr>
        <w:t>111</w:t>
      </w:r>
      <w:r>
        <w:rPr>
          <w:color w:val="000000"/>
          <w:spacing w:val="0"/>
          <w:w w:val="100"/>
          <w:position w:val="0"/>
        </w:rPr>
        <w:t>号）、《营业税改征增值税免税优惠政策过渡操作意见》，本公司及子公司 上海金档信息技术有限公司经主管税务机关审核并按规定程序审批后的技术开发业务免征增值税。</w:t>
      </w:r>
    </w:p>
    <w:p>
      <w:pPr>
        <w:pStyle w:val="Style50"/>
        <w:keepNext w:val="0"/>
        <w:keepLines w:val="0"/>
        <w:widowControl w:val="0"/>
        <w:shd w:val="clear" w:color="auto" w:fill="auto"/>
        <w:bidi w:val="0"/>
        <w:spacing w:before="0" w:after="0" w:line="326" w:lineRule="auto"/>
        <w:ind w:left="0" w:right="0" w:firstLine="8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、企业所得税</w:t>
      </w:r>
    </w:p>
    <w:p>
      <w:pPr>
        <w:pStyle w:val="Style50"/>
        <w:keepNext w:val="0"/>
        <w:keepLines w:val="0"/>
        <w:widowControl w:val="0"/>
        <w:shd w:val="clear" w:color="auto" w:fill="auto"/>
        <w:bidi w:val="0"/>
        <w:spacing w:before="0" w:after="0"/>
        <w:ind w:left="0" w:right="0" w:firstLine="440"/>
        <w:jc w:val="both"/>
      </w:pPr>
      <w:bookmarkStart w:id="973" w:name="bookmark973"/>
      <w:r>
        <w:rPr>
          <w:color w:val="000000"/>
          <w:spacing w:val="0"/>
          <w:w w:val="100"/>
          <w:position w:val="0"/>
        </w:rPr>
        <w:t>（</w:t>
      </w:r>
      <w:bookmarkEnd w:id="973"/>
      <w:r>
        <w:rPr>
          <w:b/>
          <w:bCs/>
          <w:color w:val="000000"/>
          <w:spacing w:val="0"/>
          <w:w w:val="100"/>
          <w:position w:val="0"/>
        </w:rPr>
        <w:t>1</w:t>
      </w:r>
      <w:r>
        <w:rPr>
          <w:color w:val="000000"/>
          <w:spacing w:val="0"/>
          <w:w w:val="100"/>
          <w:position w:val="0"/>
        </w:rPr>
        <w:t>）</w:t>
      </w:r>
      <w:r>
        <w:rPr>
          <w:b/>
          <w:bCs/>
          <w:color w:val="000000"/>
          <w:spacing w:val="0"/>
          <w:w w:val="100"/>
          <w:position w:val="0"/>
        </w:rPr>
        <w:t>2014</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23</w:t>
      </w:r>
      <w:r>
        <w:rPr>
          <w:color w:val="000000"/>
          <w:spacing w:val="0"/>
          <w:w w:val="100"/>
          <w:position w:val="0"/>
        </w:rPr>
        <w:t>日，本公司取得上海市科学技术委员会、上海市财政局、上海市国家税务局和上 海市地方税务局颁发的《高新技术企业证书》，本公司通过复审，继续被认定高新技术企业，有效期为</w:t>
      </w:r>
      <w:r>
        <w:rPr>
          <w:b/>
          <w:bCs/>
          <w:color w:val="000000"/>
          <w:spacing w:val="0"/>
          <w:w w:val="100"/>
          <w:position w:val="0"/>
        </w:rPr>
        <w:t xml:space="preserve">3 </w:t>
      </w:r>
      <w:r>
        <w:rPr>
          <w:color w:val="000000"/>
          <w:spacing w:val="0"/>
          <w:w w:val="100"/>
          <w:position w:val="0"/>
        </w:rPr>
        <w:t>年。因此，本公司</w:t>
      </w:r>
      <w:r>
        <w:rPr>
          <w:b/>
          <w:bCs/>
          <w:color w:val="000000"/>
          <w:spacing w:val="0"/>
          <w:w w:val="100"/>
          <w:position w:val="0"/>
        </w:rPr>
        <w:t>2016</w:t>
      </w:r>
      <w:r>
        <w:rPr>
          <w:color w:val="000000"/>
          <w:spacing w:val="0"/>
          <w:w w:val="100"/>
          <w:position w:val="0"/>
        </w:rPr>
        <w:t>年度减按</w:t>
      </w:r>
      <w:r>
        <w:rPr>
          <w:b/>
          <w:bCs/>
          <w:color w:val="000000"/>
          <w:spacing w:val="0"/>
          <w:w w:val="100"/>
          <w:position w:val="0"/>
        </w:rPr>
        <w:t>15</w:t>
      </w:r>
      <w:r>
        <w:rPr>
          <w:color w:val="000000"/>
          <w:spacing w:val="0"/>
          <w:w w:val="100"/>
          <w:position w:val="0"/>
        </w:rPr>
        <w:t>%的税率缴纳企业所得税。</w:t>
      </w:r>
    </w:p>
    <w:p>
      <w:pPr>
        <w:pStyle w:val="Style50"/>
        <w:keepNext w:val="0"/>
        <w:keepLines w:val="0"/>
        <w:widowControl w:val="0"/>
        <w:shd w:val="clear" w:color="auto" w:fill="auto"/>
        <w:tabs>
          <w:tab w:pos="889" w:val="left"/>
        </w:tabs>
        <w:bidi w:val="0"/>
        <w:spacing w:before="0" w:after="0"/>
        <w:ind w:left="0" w:right="0"/>
        <w:jc w:val="both"/>
      </w:pPr>
      <w:bookmarkStart w:id="974" w:name="bookmark974"/>
      <w:r>
        <w:rPr>
          <w:color w:val="000000"/>
          <w:spacing w:val="0"/>
          <w:w w:val="100"/>
          <w:position w:val="0"/>
        </w:rPr>
        <w:t>（</w:t>
      </w:r>
      <w:bookmarkEnd w:id="974"/>
      <w:r>
        <w:rPr>
          <w:b/>
          <w:bCs/>
          <w:color w:val="000000"/>
          <w:spacing w:val="0"/>
          <w:w w:val="100"/>
          <w:position w:val="0"/>
        </w:rPr>
        <w:t>2</w:t>
      </w:r>
      <w:r>
        <w:rPr>
          <w:color w:val="000000"/>
          <w:spacing w:val="0"/>
          <w:w w:val="100"/>
          <w:position w:val="0"/>
        </w:rPr>
        <w:t>）</w:t>
        <w:tab/>
      </w:r>
      <w:r>
        <w:rPr>
          <w:b/>
          <w:bCs/>
          <w:color w:val="000000"/>
          <w:spacing w:val="0"/>
          <w:w w:val="100"/>
          <w:position w:val="0"/>
        </w:rPr>
        <w:t>2013</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19</w:t>
      </w:r>
      <w:r>
        <w:rPr>
          <w:color w:val="000000"/>
          <w:spacing w:val="0"/>
          <w:w w:val="100"/>
          <w:position w:val="0"/>
        </w:rPr>
        <w:t xml:space="preserve">日，子公司上海金档信息技术有限公司取得上海市科学技术委员会、上海市财政局、 上海市国家税务局、上海市地方税务局颁发的《高新技术企业证书》，被认定为高新科技企业，有效期为 </w:t>
      </w:r>
      <w:r>
        <w:rPr>
          <w:b/>
          <w:bCs/>
          <w:color w:val="000000"/>
          <w:spacing w:val="0"/>
          <w:w w:val="100"/>
          <w:position w:val="0"/>
        </w:rPr>
        <w:t>3</w:t>
      </w:r>
      <w:r>
        <w:rPr>
          <w:color w:val="000000"/>
          <w:spacing w:val="0"/>
          <w:w w:val="100"/>
          <w:position w:val="0"/>
        </w:rPr>
        <w:t>年。</w:t>
      </w:r>
      <w:r>
        <w:rPr>
          <w:b/>
          <w:bCs/>
          <w:color w:val="000000"/>
          <w:spacing w:val="0"/>
          <w:w w:val="100"/>
          <w:position w:val="0"/>
        </w:rPr>
        <w:t>2014</w:t>
      </w:r>
      <w:r>
        <w:rPr>
          <w:color w:val="000000"/>
          <w:spacing w:val="0"/>
          <w:w w:val="100"/>
          <w:position w:val="0"/>
        </w:rPr>
        <w:t>年</w:t>
      </w:r>
      <w:r>
        <w:rPr>
          <w:b/>
          <w:bCs/>
          <w:color w:val="000000"/>
          <w:spacing w:val="0"/>
          <w:w w:val="100"/>
          <w:position w:val="0"/>
        </w:rPr>
        <w:t>4</w:t>
      </w:r>
      <w:r>
        <w:rPr>
          <w:color w:val="000000"/>
          <w:spacing w:val="0"/>
          <w:w w:val="100"/>
          <w:position w:val="0"/>
        </w:rPr>
        <w:t>月，上海市地方税务局普陀区分局出具了编号为</w:t>
      </w:r>
      <w:r>
        <w:rPr>
          <w:b/>
          <w:bCs/>
          <w:color w:val="000000"/>
          <w:spacing w:val="0"/>
          <w:w w:val="100"/>
          <w:position w:val="0"/>
        </w:rPr>
        <w:t>3101071404001359</w:t>
      </w:r>
      <w:r>
        <w:rPr>
          <w:color w:val="000000"/>
          <w:spacing w:val="0"/>
          <w:w w:val="100"/>
          <w:position w:val="0"/>
        </w:rPr>
        <w:t>号企业所得税优惠事先备 案结果通知书。因此，该子公司</w:t>
      </w:r>
      <w:r>
        <w:rPr>
          <w:b/>
          <w:bCs/>
          <w:color w:val="000000"/>
          <w:spacing w:val="0"/>
          <w:w w:val="100"/>
          <w:position w:val="0"/>
        </w:rPr>
        <w:t>2016</w:t>
      </w:r>
      <w:r>
        <w:rPr>
          <w:color w:val="000000"/>
          <w:spacing w:val="0"/>
          <w:w w:val="100"/>
          <w:position w:val="0"/>
        </w:rPr>
        <w:t>年度减按</w:t>
      </w:r>
      <w:r>
        <w:rPr>
          <w:b/>
          <w:bCs/>
          <w:color w:val="000000"/>
          <w:spacing w:val="0"/>
          <w:w w:val="100"/>
          <w:position w:val="0"/>
        </w:rPr>
        <w:t>15%</w:t>
      </w:r>
      <w:r>
        <w:rPr>
          <w:color w:val="000000"/>
          <w:spacing w:val="0"/>
          <w:w w:val="100"/>
          <w:position w:val="0"/>
        </w:rPr>
        <w:t>的税率缴纳企业所得税。</w:t>
      </w:r>
    </w:p>
    <w:p>
      <w:pPr>
        <w:pStyle w:val="Style50"/>
        <w:keepNext w:val="0"/>
        <w:keepLines w:val="0"/>
        <w:widowControl w:val="0"/>
        <w:shd w:val="clear" w:color="auto" w:fill="auto"/>
        <w:tabs>
          <w:tab w:pos="879" w:val="left"/>
        </w:tabs>
        <w:bidi w:val="0"/>
        <w:spacing w:before="0" w:after="0"/>
        <w:ind w:left="0" w:right="0"/>
        <w:jc w:val="both"/>
      </w:pPr>
      <w:bookmarkStart w:id="975" w:name="bookmark975"/>
      <w:r>
        <w:rPr>
          <w:color w:val="000000"/>
          <w:spacing w:val="0"/>
          <w:w w:val="100"/>
          <w:position w:val="0"/>
        </w:rPr>
        <w:t>（</w:t>
      </w:r>
      <w:bookmarkEnd w:id="975"/>
      <w:r>
        <w:rPr>
          <w:b/>
          <w:bCs/>
          <w:color w:val="000000"/>
          <w:spacing w:val="0"/>
          <w:w w:val="100"/>
          <w:position w:val="0"/>
        </w:rPr>
        <w:t>3</w:t>
      </w:r>
      <w:r>
        <w:rPr>
          <w:color w:val="000000"/>
          <w:spacing w:val="0"/>
          <w:w w:val="100"/>
          <w:position w:val="0"/>
        </w:rPr>
        <w:t>）</w:t>
        <w:tab/>
        <w:t>根据财政部、国家税务总局颁发的《关于进一步鼓励软件产业和集成电路产业发展企业所得税政 策的通知》（财税</w:t>
      </w:r>
      <w:r>
        <w:rPr>
          <w:b/>
          <w:bCs/>
          <w:color w:val="000000"/>
          <w:spacing w:val="0"/>
          <w:w w:val="100"/>
          <w:position w:val="0"/>
        </w:rPr>
        <w:t>[2012]27</w:t>
      </w:r>
      <w:r>
        <w:rPr>
          <w:color w:val="000000"/>
          <w:spacing w:val="0"/>
          <w:w w:val="100"/>
          <w:position w:val="0"/>
        </w:rPr>
        <w:t>号）、国家税务总局《关于执行软件企业所得税优惠政策有关问题的公告》（国 家税务总局公告</w:t>
      </w:r>
      <w:r>
        <w:rPr>
          <w:b/>
          <w:bCs/>
          <w:color w:val="000000"/>
          <w:spacing w:val="0"/>
          <w:w w:val="100"/>
          <w:position w:val="0"/>
        </w:rPr>
        <w:t>2013</w:t>
      </w:r>
      <w:r>
        <w:rPr>
          <w:color w:val="000000"/>
          <w:spacing w:val="0"/>
          <w:w w:val="100"/>
          <w:position w:val="0"/>
        </w:rPr>
        <w:t>年第</w:t>
      </w:r>
      <w:r>
        <w:rPr>
          <w:b/>
          <w:bCs/>
          <w:color w:val="000000"/>
          <w:spacing w:val="0"/>
          <w:w w:val="100"/>
          <w:position w:val="0"/>
        </w:rPr>
        <w:t>43</w:t>
      </w:r>
      <w:r>
        <w:rPr>
          <w:color w:val="000000"/>
          <w:spacing w:val="0"/>
          <w:w w:val="100"/>
          <w:position w:val="0"/>
        </w:rPr>
        <w:t>号）、国家税务总局《关于企业所得税减免税管理问题的通知》（财税【</w:t>
      </w:r>
      <w:r>
        <w:rPr>
          <w:b/>
          <w:bCs/>
          <w:color w:val="000000"/>
          <w:spacing w:val="0"/>
          <w:w w:val="100"/>
          <w:position w:val="0"/>
        </w:rPr>
        <w:t>2008</w:t>
      </w:r>
      <w:r>
        <w:rPr>
          <w:color w:val="000000"/>
          <w:spacing w:val="0"/>
          <w:w w:val="100"/>
          <w:position w:val="0"/>
        </w:rPr>
        <w:t xml:space="preserve">】 </w:t>
      </w:r>
      <w:r>
        <w:rPr>
          <w:b/>
          <w:bCs/>
          <w:color w:val="000000"/>
          <w:spacing w:val="0"/>
          <w:w w:val="100"/>
          <w:position w:val="0"/>
        </w:rPr>
        <w:t>111</w:t>
      </w:r>
      <w:r>
        <w:rPr>
          <w:color w:val="000000"/>
          <w:spacing w:val="0"/>
          <w:w w:val="100"/>
          <w:position w:val="0"/>
        </w:rPr>
        <w:t>号）、国家税务总局《关于印发（税收减免管理办法（试行））的通知》（国税发【</w:t>
      </w:r>
      <w:r>
        <w:rPr>
          <w:b/>
          <w:bCs/>
          <w:color w:val="000000"/>
          <w:spacing w:val="0"/>
          <w:w w:val="100"/>
          <w:position w:val="0"/>
        </w:rPr>
        <w:t>2005</w:t>
      </w:r>
      <w:r>
        <w:rPr>
          <w:color w:val="000000"/>
          <w:spacing w:val="0"/>
          <w:w w:val="100"/>
          <w:position w:val="0"/>
        </w:rPr>
        <w:t>】</w:t>
      </w:r>
      <w:r>
        <w:rPr>
          <w:b/>
          <w:bCs/>
          <w:color w:val="000000"/>
          <w:spacing w:val="0"/>
          <w:w w:val="100"/>
          <w:position w:val="0"/>
        </w:rPr>
        <w:t>129</w:t>
      </w:r>
      <w:r>
        <w:rPr>
          <w:color w:val="000000"/>
          <w:spacing w:val="0"/>
          <w:w w:val="100"/>
          <w:position w:val="0"/>
        </w:rPr>
        <w:t>号）、 国家税务总局《关于企业所得税税收优惠管理问题的补充通知》（国税函【</w:t>
      </w:r>
      <w:r>
        <w:rPr>
          <w:b/>
          <w:bCs/>
          <w:color w:val="000000"/>
          <w:spacing w:val="0"/>
          <w:w w:val="100"/>
          <w:position w:val="0"/>
        </w:rPr>
        <w:t>2009</w:t>
      </w:r>
      <w:r>
        <w:rPr>
          <w:color w:val="000000"/>
          <w:spacing w:val="0"/>
          <w:w w:val="100"/>
          <w:position w:val="0"/>
        </w:rPr>
        <w:t>】</w:t>
      </w:r>
      <w:r>
        <w:rPr>
          <w:b/>
          <w:bCs/>
          <w:color w:val="000000"/>
          <w:spacing w:val="0"/>
          <w:w w:val="100"/>
          <w:position w:val="0"/>
        </w:rPr>
        <w:t>255</w:t>
      </w:r>
      <w:r>
        <w:rPr>
          <w:color w:val="000000"/>
          <w:spacing w:val="0"/>
          <w:w w:val="100"/>
          <w:position w:val="0"/>
        </w:rPr>
        <w:t>号）文件的规定， 以及上海市青浦区国家税务局下发的</w:t>
      </w:r>
      <w:r>
        <w:rPr>
          <w:b/>
          <w:bCs/>
          <w:color w:val="000000"/>
          <w:spacing w:val="0"/>
          <w:w w:val="100"/>
          <w:position w:val="0"/>
        </w:rPr>
        <w:t>“</w:t>
      </w:r>
      <w:r>
        <w:rPr>
          <w:color w:val="000000"/>
          <w:spacing w:val="0"/>
          <w:w w:val="100"/>
          <w:position w:val="0"/>
        </w:rPr>
        <w:t>企业所得税优惠审批结果通知书</w:t>
      </w:r>
      <w:r>
        <w:rPr>
          <w:b/>
          <w:bCs/>
          <w:color w:val="000000"/>
          <w:spacing w:val="0"/>
          <w:w w:val="100"/>
          <w:position w:val="0"/>
        </w:rPr>
        <w:t>''</w:t>
      </w:r>
      <w:r>
        <w:rPr>
          <w:color w:val="000000"/>
          <w:spacing w:val="0"/>
          <w:w w:val="100"/>
          <w:position w:val="0"/>
        </w:rPr>
        <w:t>规定，子公司光典信息发展有限公 司</w:t>
      </w:r>
      <w:r>
        <w:rPr>
          <w:b/>
          <w:bCs/>
          <w:color w:val="000000"/>
          <w:spacing w:val="0"/>
          <w:w w:val="100"/>
          <w:position w:val="0"/>
        </w:rPr>
        <w:t>2013</w:t>
      </w:r>
      <w:r>
        <w:rPr>
          <w:color w:val="000000"/>
          <w:spacing w:val="0"/>
          <w:w w:val="100"/>
          <w:position w:val="0"/>
        </w:rPr>
        <w:t>年度免征企业所得税一年，自</w:t>
      </w:r>
      <w:r>
        <w:rPr>
          <w:b/>
          <w:bCs/>
          <w:color w:val="000000"/>
          <w:spacing w:val="0"/>
          <w:w w:val="100"/>
          <w:position w:val="0"/>
        </w:rPr>
        <w:t>2014</w:t>
      </w:r>
      <w:r>
        <w:rPr>
          <w:color w:val="000000"/>
          <w:spacing w:val="0"/>
          <w:w w:val="100"/>
          <w:position w:val="0"/>
        </w:rPr>
        <w:t>年至</w:t>
      </w:r>
      <w:r>
        <w:rPr>
          <w:b/>
          <w:bCs/>
          <w:color w:val="000000"/>
          <w:spacing w:val="0"/>
          <w:w w:val="100"/>
          <w:position w:val="0"/>
        </w:rPr>
        <w:t>2016</w:t>
      </w:r>
      <w:r>
        <w:rPr>
          <w:color w:val="000000"/>
          <w:spacing w:val="0"/>
          <w:w w:val="100"/>
          <w:position w:val="0"/>
        </w:rPr>
        <w:t>年减半按</w:t>
      </w:r>
      <w:r>
        <w:rPr>
          <w:b/>
          <w:bCs/>
          <w:color w:val="000000"/>
          <w:spacing w:val="0"/>
          <w:w w:val="100"/>
          <w:position w:val="0"/>
        </w:rPr>
        <w:t>12.5%</w:t>
      </w:r>
      <w:r>
        <w:rPr>
          <w:color w:val="000000"/>
          <w:spacing w:val="0"/>
          <w:w w:val="100"/>
          <w:position w:val="0"/>
        </w:rPr>
        <w:t>的税率缴纳企业所得税三年。</w:t>
      </w:r>
    </w:p>
    <w:p>
      <w:pPr>
        <w:pStyle w:val="Style50"/>
        <w:keepNext w:val="0"/>
        <w:keepLines w:val="0"/>
        <w:widowControl w:val="0"/>
        <w:shd w:val="clear" w:color="auto" w:fill="auto"/>
        <w:tabs>
          <w:tab w:pos="884" w:val="left"/>
        </w:tabs>
        <w:bidi w:val="0"/>
        <w:spacing w:before="0" w:after="380"/>
        <w:ind w:left="0" w:right="0"/>
        <w:jc w:val="both"/>
      </w:pPr>
      <w:bookmarkStart w:id="976" w:name="bookmark976"/>
      <w:r>
        <w:rPr>
          <w:color w:val="000000"/>
          <w:spacing w:val="0"/>
          <w:w w:val="100"/>
          <w:position w:val="0"/>
        </w:rPr>
        <w:t>（</w:t>
      </w:r>
      <w:bookmarkEnd w:id="976"/>
      <w:r>
        <w:rPr>
          <w:b/>
          <w:bCs/>
          <w:color w:val="000000"/>
          <w:spacing w:val="0"/>
          <w:w w:val="100"/>
          <w:position w:val="0"/>
        </w:rPr>
        <w:t>4</w:t>
      </w:r>
      <w:r>
        <w:rPr>
          <w:color w:val="000000"/>
          <w:spacing w:val="0"/>
          <w:w w:val="100"/>
          <w:position w:val="0"/>
        </w:rPr>
        <w:t>）</w:t>
        <w:tab/>
      </w:r>
      <w:r>
        <w:rPr>
          <w:b/>
          <w:bCs/>
          <w:color w:val="000000"/>
          <w:spacing w:val="0"/>
          <w:w w:val="100"/>
          <w:position w:val="0"/>
        </w:rPr>
        <w:t>2015</w:t>
      </w:r>
      <w:r>
        <w:rPr>
          <w:color w:val="000000"/>
          <w:spacing w:val="0"/>
          <w:w w:val="100"/>
          <w:position w:val="0"/>
        </w:rPr>
        <w:t>年，控股子公司上海追索信息科技有限公司取得上海市科学技术委员会、上海市财政局、上 海市国家税务局、上海市地方税务局颁发的《高新技术企业证书》，被认定为高新科技企业，有效期为</w:t>
      </w:r>
      <w:r>
        <w:rPr>
          <w:b/>
          <w:bCs/>
          <w:color w:val="000000"/>
          <w:spacing w:val="0"/>
          <w:w w:val="100"/>
          <w:position w:val="0"/>
        </w:rPr>
        <w:t xml:space="preserve">3 </w:t>
      </w:r>
      <w:r>
        <w:rPr>
          <w:color w:val="000000"/>
          <w:spacing w:val="0"/>
          <w:w w:val="100"/>
          <w:position w:val="0"/>
        </w:rPr>
        <w:t>年。因此，该子公司</w:t>
      </w:r>
      <w:r>
        <w:rPr>
          <w:b/>
          <w:bCs/>
          <w:color w:val="000000"/>
          <w:spacing w:val="0"/>
          <w:w w:val="100"/>
          <w:position w:val="0"/>
        </w:rPr>
        <w:t>2016</w:t>
      </w:r>
      <w:r>
        <w:rPr>
          <w:color w:val="000000"/>
          <w:spacing w:val="0"/>
          <w:w w:val="100"/>
          <w:position w:val="0"/>
        </w:rPr>
        <w:t>年度减按</w:t>
      </w:r>
      <w:r>
        <w:rPr>
          <w:b/>
          <w:bCs/>
          <w:color w:val="000000"/>
          <w:spacing w:val="0"/>
          <w:w w:val="100"/>
          <w:position w:val="0"/>
        </w:rPr>
        <w:t>15%</w:t>
      </w:r>
      <w:r>
        <w:rPr>
          <w:color w:val="000000"/>
          <w:spacing w:val="0"/>
          <w:w w:val="100"/>
          <w:position w:val="0"/>
        </w:rPr>
        <w:t>的税率缴纳企业所得税。</w:t>
      </w:r>
    </w:p>
    <w:p>
      <w:pPr>
        <w:pStyle w:val="Style31"/>
        <w:keepNext/>
        <w:keepLines/>
        <w:widowControl w:val="0"/>
        <w:shd w:val="clear" w:color="auto" w:fill="auto"/>
        <w:bidi w:val="0"/>
        <w:spacing w:before="0" w:after="280" w:line="326"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color w:val="000000"/>
          <w:spacing w:val="0"/>
          <w:w w:val="100"/>
          <w:position w:val="0"/>
        </w:rPr>
        <w:t>、其他</w:t>
      </w:r>
      <w:bookmarkEnd w:id="977"/>
      <w:bookmarkEnd w:id="978"/>
      <w:bookmarkEnd w:id="980"/>
    </w:p>
    <w:p>
      <w:pPr>
        <w:pStyle w:val="Style25"/>
        <w:keepNext/>
        <w:keepLines/>
        <w:widowControl w:val="0"/>
        <w:shd w:val="clear" w:color="auto" w:fill="auto"/>
        <w:bidi w:val="0"/>
        <w:spacing w:before="0" w:after="38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sz w:val="24"/>
          <w:szCs w:val="24"/>
        </w:rPr>
        <w:t>七</w:t>
      </w:r>
      <w:bookmarkEnd w:id="983"/>
      <w:r>
        <w:rPr>
          <w:color w:val="000000"/>
          <w:spacing w:val="0"/>
          <w:w w:val="100"/>
          <w:position w:val="0"/>
          <w:sz w:val="24"/>
          <w:szCs w:val="24"/>
        </w:rPr>
        <w:t>、合并财务报表项目注释</w:t>
      </w:r>
      <w:bookmarkEnd w:id="981"/>
      <w:bookmarkEnd w:id="982"/>
      <w:bookmarkEnd w:id="984"/>
    </w:p>
    <w:p>
      <w:pPr>
        <w:pStyle w:val="Style31"/>
        <w:keepNext/>
        <w:keepLines/>
        <w:widowControl w:val="0"/>
        <w:shd w:val="clear" w:color="auto" w:fill="auto"/>
        <w:bidi w:val="0"/>
        <w:spacing w:before="0" w:after="280" w:line="326" w:lineRule="auto"/>
        <w:ind w:left="0" w:right="0" w:firstLine="0"/>
        <w:jc w:val="left"/>
      </w:pPr>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5"/>
      <w:bookmarkEnd w:id="986"/>
      <w:bookmarkEnd w:id="98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182,537.01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181,055.16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183,126,641.07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231,375,384.60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4,930,896.90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8,583,735.43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188,240,074.98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240,140,175.19</w:t>
            </w:r>
          </w:p>
        </w:tc>
      </w:tr>
    </w:tbl>
    <w:p>
      <w:pPr>
        <w:widowControl w:val="0"/>
        <w:spacing w:after="79" w:line="1" w:lineRule="exact"/>
      </w:pPr>
    </w:p>
    <w:p>
      <w:pPr>
        <w:widowControl w:val="0"/>
        <w:spacing w:line="1" w:lineRule="exact"/>
      </w:pP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2122"/>
        <w:gridCol w:w="2424"/>
        <w:gridCol w:w="2395"/>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保函保证金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4,930,896.90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8,583,735.43</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rPr>
              <w:t>4,930,896.90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8,583,735.43</w:t>
            </w:r>
          </w:p>
        </w:tc>
      </w:tr>
      <w:tr>
        <w:trPr>
          <w:trHeight w:val="374" w:hRule="exact"/>
        </w:trPr>
        <w:tc>
          <w:tcPr>
            <w:gridSpan w:val="3"/>
            <w:tcBorders>
              <w:top w:val="single" w:sz="4"/>
              <w:left w:val="single" w:sz="4"/>
              <w:bottom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日，其他货币资金中保函保证金</w:t>
      </w:r>
      <w:r>
        <w:rPr>
          <w:rFonts w:ascii="Times New Roman" w:eastAsia="Times New Roman" w:hAnsi="Times New Roman" w:cs="Times New Roman"/>
          <w:color w:val="000000"/>
          <w:spacing w:val="0"/>
          <w:w w:val="100"/>
          <w:position w:val="0"/>
          <w:sz w:val="18"/>
          <w:szCs w:val="18"/>
        </w:rPr>
        <w:t>4,930,896.9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元，为本公司向银行申请开具无条件、不可撤销的担保函所 存入的保证金存款。</w:t>
      </w:r>
    </w:p>
    <w:p>
      <w:pPr>
        <w:pStyle w:val="Style31"/>
        <w:keepNext/>
        <w:keepLines/>
        <w:widowControl w:val="0"/>
        <w:shd w:val="clear" w:color="auto" w:fill="auto"/>
        <w:bidi w:val="0"/>
        <w:spacing w:before="0" w:after="380" w:line="240" w:lineRule="auto"/>
        <w:ind w:left="0" w:right="0" w:firstLine="0"/>
        <w:jc w:val="left"/>
      </w:pPr>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88"/>
      <w:bookmarkEnd w:id="989"/>
      <w:bookmarkEnd w:id="990"/>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3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color w:val="000000"/>
          <w:spacing w:val="0"/>
          <w:w w:val="100"/>
          <w:position w:val="0"/>
        </w:rPr>
        <w:t>、</w:t>
        <w:tab/>
        <w:t>衍生金融资产</w:t>
      </w:r>
      <w:bookmarkEnd w:id="991"/>
      <w:bookmarkEnd w:id="992"/>
      <w:bookmarkEnd w:id="99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4</w:t>
      </w:r>
      <w:bookmarkEnd w:id="997"/>
      <w:r>
        <w:rPr>
          <w:color w:val="000000"/>
          <w:spacing w:val="0"/>
          <w:w w:val="100"/>
          <w:position w:val="0"/>
        </w:rPr>
        <w:t>、</w:t>
        <w:tab/>
        <w:t>应收票据</w:t>
      </w:r>
      <w:bookmarkEnd w:id="995"/>
      <w:bookmarkEnd w:id="996"/>
      <w:bookmarkEnd w:id="998"/>
    </w:p>
    <w:p>
      <w:pPr>
        <w:pStyle w:val="Style36"/>
        <w:keepNext/>
        <w:keepLines/>
        <w:widowControl w:val="0"/>
        <w:numPr>
          <w:ilvl w:val="0"/>
          <w:numId w:val="33"/>
        </w:numPr>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应收票据分类列示</w:t>
      </w:r>
      <w:bookmarkEnd w:id="1000"/>
      <w:bookmarkEnd w:id="1002"/>
      <w:bookmarkEnd w:id="999"/>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numPr>
          <w:ilvl w:val="0"/>
          <w:numId w:val="33"/>
        </w:numPr>
        <w:shd w:val="clear" w:color="auto" w:fill="auto"/>
        <w:bidi w:val="0"/>
        <w:spacing w:before="0" w:line="240" w:lineRule="auto"/>
        <w:ind w:left="0" w:right="0" w:firstLine="14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期末公司已质押的应收票据</w:t>
      </w:r>
      <w:bookmarkEnd w:id="1003"/>
      <w:bookmarkEnd w:id="1004"/>
      <w:bookmarkEnd w:id="1006"/>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6"/>
        <w:keepNext/>
        <w:keepLines/>
        <w:widowControl w:val="0"/>
        <w:numPr>
          <w:ilvl w:val="0"/>
          <w:numId w:val="33"/>
        </w:numPr>
        <w:shd w:val="clear" w:color="auto" w:fill="auto"/>
        <w:bidi w:val="0"/>
        <w:spacing w:before="0" w:line="240" w:lineRule="auto"/>
        <w:ind w:left="0" w:right="0" w:firstLine="14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期末公司已背书或贴现且在资产负债表日尚未到期的应收票据</w:t>
      </w:r>
      <w:bookmarkEnd w:id="1007"/>
      <w:bookmarkEnd w:id="1008"/>
      <w:bookmarkEnd w:id="1010"/>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36"/>
        <w:keepNext/>
        <w:keepLines/>
        <w:widowControl w:val="0"/>
        <w:numPr>
          <w:ilvl w:val="0"/>
          <w:numId w:val="33"/>
        </w:numPr>
        <w:shd w:val="clear" w:color="auto" w:fill="auto"/>
        <w:bidi w:val="0"/>
        <w:spacing w:before="0" w:line="240" w:lineRule="auto"/>
        <w:ind w:left="0" w:right="0" w:firstLine="14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期末公司因出票人未履约而将其转应收账款的票据</w:t>
      </w:r>
      <w:bookmarkEnd w:id="1011"/>
      <w:bookmarkEnd w:id="1012"/>
      <w:bookmarkEnd w:id="1014"/>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5</w:t>
      </w:r>
      <w:bookmarkEnd w:id="1017"/>
      <w:r>
        <w:rPr>
          <w:color w:val="000000"/>
          <w:spacing w:val="0"/>
          <w:w w:val="100"/>
          <w:position w:val="0"/>
        </w:rPr>
        <w:t>、应收账款</w:t>
      </w:r>
      <w:bookmarkEnd w:id="1015"/>
      <w:bookmarkEnd w:id="1016"/>
      <w:bookmarkEnd w:id="1018"/>
    </w:p>
    <w:p>
      <w:pPr>
        <w:pStyle w:val="Style36"/>
        <w:keepNext/>
        <w:keepLines/>
        <w:widowControl w:val="0"/>
        <w:numPr>
          <w:ilvl w:val="0"/>
          <w:numId w:val="35"/>
        </w:numPr>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应收账款分类披露</w:t>
      </w:r>
      <w:bookmarkEnd w:id="1019"/>
      <w:bookmarkEnd w:id="1020"/>
      <w:bookmarkEnd w:id="102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306,992,</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418.91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32,428,2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274,564,1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208,031</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19,035,06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188,996,52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306,992,</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418.91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32,428,2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274,564,1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208,031</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19,035,06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188,996,52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208,593,325.10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10,429,666.26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55,987,729.01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5,598,772.90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32,599,714.76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9,779,914.43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3,887,450.14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1,943,725.07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4,160,114.57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2,912,080.20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1,764,085.33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1,764,085.33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306,992,418.91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32,428,244.19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3"/>
      <w:bookmarkEnd w:id="1024"/>
      <w:bookmarkEnd w:id="10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13,393,178.94</w:t>
      </w:r>
      <w:r>
        <w:rPr>
          <w:color w:val="000000"/>
          <w:spacing w:val="0"/>
          <w:w w:val="100"/>
          <w:position w:val="0"/>
        </w:rPr>
        <w:t>元；本期收回或转回坏账准备金额元。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27"/>
      <w:bookmarkEnd w:id="1028"/>
      <w:bookmarkEnd w:id="103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line="1" w:lineRule="exact"/>
      </w:pP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608"/>
        <w:gridCol w:w="1589"/>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after="42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31"/>
      <w:bookmarkEnd w:id="1032"/>
      <w:bookmarkEnd w:id="103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1099"/>
        <w:gridCol w:w="1738"/>
        <w:gridCol w:w="2563"/>
        <w:gridCol w:w="1632"/>
      </w:tblGrid>
      <w:tr>
        <w:trPr>
          <w:trHeight w:val="365"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21,483,000.00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1,074,150.00</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11,037,803.75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551,890.19</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10,345,711.05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517,285.55</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10,454,846.00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522,742.30</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9,388,866.00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2,816,659.80</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62,710,226.80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5,482,727.84</w:t>
            </w: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5"/>
      <w:bookmarkEnd w:id="1036"/>
      <w:bookmarkEnd w:id="1038"/>
    </w:p>
    <w:p>
      <w:pPr>
        <w:pStyle w:val="Style36"/>
        <w:keepNext/>
        <w:keepLines/>
        <w:widowControl w:val="0"/>
        <w:shd w:val="clear" w:color="auto" w:fill="auto"/>
        <w:tabs>
          <w:tab w:pos="493" w:val="left"/>
        </w:tabs>
        <w:bidi w:val="0"/>
        <w:spacing w:before="0" w:after="42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39"/>
      <w:bookmarkEnd w:id="1040"/>
      <w:bookmarkEnd w:id="104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6</w:t>
      </w:r>
      <w:bookmarkEnd w:id="1045"/>
      <w:r>
        <w:rPr>
          <w:color w:val="000000"/>
          <w:spacing w:val="0"/>
          <w:w w:val="100"/>
          <w:position w:val="0"/>
        </w:rPr>
        <w:t>、预付款项</w:t>
      </w:r>
      <w:bookmarkEnd w:id="1043"/>
      <w:bookmarkEnd w:id="1044"/>
      <w:bookmarkEnd w:id="1046"/>
    </w:p>
    <w:p>
      <w:pPr>
        <w:pStyle w:val="Style36"/>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7"/>
      <w:bookmarkEnd w:id="1048"/>
      <w:bookmarkEnd w:id="105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5,983,689.20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10,882,697.89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749,244.75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334,411.00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112,245.08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140,745.08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6,950,609.03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11,360,153.97</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r>
        <w:br w:type="page"/>
      </w:r>
    </w:p>
    <w:p>
      <w:pPr>
        <w:pStyle w:val="Style36"/>
        <w:keepNext/>
        <w:keepLines/>
        <w:widowControl w:val="0"/>
        <w:numPr>
          <w:ilvl w:val="0"/>
          <w:numId w:val="35"/>
        </w:numPr>
        <w:shd w:val="clear" w:color="auto" w:fill="auto"/>
        <w:bidi w:val="0"/>
        <w:spacing w:before="0" w:after="32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按预付对象归集的期末余额前五名的预付款情况</w:t>
      </w:r>
      <w:bookmarkEnd w:id="1051"/>
      <w:bookmarkEnd w:id="1052"/>
      <w:bookmarkEnd w:id="1054"/>
    </w:p>
    <w:tbl>
      <w:tblPr>
        <w:tblOverlap w:val="never"/>
        <w:jc w:val="left"/>
        <w:tblLayout w:type="fixed"/>
      </w:tblPr>
      <w:tblGrid>
        <w:gridCol w:w="1219"/>
        <w:gridCol w:w="1776"/>
        <w:gridCol w:w="2458"/>
      </w:tblGrid>
      <w:tr>
        <w:trPr>
          <w:trHeight w:val="67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240"/>
              <w:jc w:val="left"/>
            </w:pPr>
            <w:r>
              <w:rPr>
                <w:color w:val="000000"/>
                <w:spacing w:val="0"/>
                <w:w w:val="100"/>
                <w:position w:val="0"/>
              </w:rPr>
              <w:t>预付对象</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占预付款期末余额</w:t>
            </w:r>
          </w:p>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3,591,427.30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762,969.01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682,500.00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172,075.47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115,205.00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5,324,176.78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7</w:t>
      </w:r>
      <w:bookmarkEnd w:id="1057"/>
      <w:r>
        <w:rPr>
          <w:color w:val="000000"/>
          <w:spacing w:val="0"/>
          <w:w w:val="100"/>
          <w:position w:val="0"/>
        </w:rPr>
        <w:t>、应收利息</w:t>
      </w:r>
      <w:bookmarkEnd w:id="1055"/>
      <w:bookmarkEnd w:id="1056"/>
      <w:bookmarkEnd w:id="1058"/>
    </w:p>
    <w:p>
      <w:pPr>
        <w:pStyle w:val="Style36"/>
        <w:keepNext/>
        <w:keepLines/>
        <w:widowControl w:val="0"/>
        <w:numPr>
          <w:ilvl w:val="0"/>
          <w:numId w:val="37"/>
        </w:numPr>
        <w:shd w:val="clear" w:color="auto" w:fill="auto"/>
        <w:bidi w:val="0"/>
        <w:spacing w:before="0" w:line="240" w:lineRule="auto"/>
        <w:ind w:left="0" w:right="0" w:firstLine="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应收利息分类</w:t>
      </w:r>
      <w:bookmarkEnd w:id="1059"/>
      <w:bookmarkEnd w:id="1060"/>
      <w:bookmarkEnd w:id="10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numPr>
          <w:ilvl w:val="0"/>
          <w:numId w:val="37"/>
        </w:numPr>
        <w:shd w:val="clear" w:color="auto" w:fill="auto"/>
        <w:bidi w:val="0"/>
        <w:spacing w:before="0" w:after="32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重要逾期利息</w:t>
      </w:r>
      <w:bookmarkEnd w:id="1063"/>
      <w:bookmarkEnd w:id="1064"/>
      <w:bookmarkEnd w:id="1066"/>
    </w:p>
    <w:tbl>
      <w:tblPr>
        <w:tblOverlap w:val="never"/>
        <w:jc w:val="center"/>
        <w:tblLayout w:type="fixed"/>
      </w:tblPr>
      <w:tblGrid>
        <w:gridCol w:w="1920"/>
        <w:gridCol w:w="1910"/>
        <w:gridCol w:w="1915"/>
        <w:gridCol w:w="1915"/>
        <w:gridCol w:w="197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bookmarkStart w:id="1067" w:name="bookmark1067"/>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06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11"/>
              <w:keepNext w:val="0"/>
              <w:keepLines w:val="0"/>
              <w:widowControl w:val="0"/>
              <w:shd w:val="clear" w:color="auto" w:fill="auto"/>
              <w:bidi w:val="0"/>
              <w:spacing w:before="200" w:after="0" w:line="240" w:lineRule="auto"/>
              <w:ind w:left="0" w:right="0" w:firstLine="0"/>
              <w:jc w:val="left"/>
              <w:rPr>
                <w:sz w:val="20"/>
                <w:szCs w:val="20"/>
              </w:rPr>
            </w:pPr>
            <w:bookmarkStart w:id="1068" w:name="bookmark106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068"/>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9"/>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69"/>
      <w:bookmarkEnd w:id="1070"/>
      <w:bookmarkEnd w:id="10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9</w:t>
      </w:r>
      <w:bookmarkEnd w:id="1074"/>
      <w:r>
        <w:rPr>
          <w:color w:val="000000"/>
          <w:spacing w:val="0"/>
          <w:w w:val="100"/>
          <w:position w:val="0"/>
        </w:rPr>
        <w:t>、其他应收款</w:t>
      </w:r>
      <w:bookmarkEnd w:id="1072"/>
      <w:bookmarkEnd w:id="1073"/>
      <w:bookmarkEnd w:id="1075"/>
    </w:p>
    <w:p>
      <w:pPr>
        <w:pStyle w:val="Style36"/>
        <w:keepNext/>
        <w:keepLines/>
        <w:widowControl w:val="0"/>
        <w:numPr>
          <w:ilvl w:val="0"/>
          <w:numId w:val="39"/>
        </w:numPr>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其他应收款分类披露</w:t>
      </w:r>
      <w:bookmarkEnd w:id="1076"/>
      <w:bookmarkEnd w:id="1077"/>
      <w:bookmarkEnd w:id="107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60,557,0</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8,220,78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52,336,28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44,348,</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6,173,964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38,174,620.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60,557,0</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72.63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8,220,78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52,336,28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44,348,</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6,173,964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38,174,620.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35,410,928.98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1,770,546.45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13,399,767.91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1,339,976.80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5,920,546.29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1,776,163.89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4,068,813.10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2,034,406.55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1,524,415.85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1,067,091.10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232,600.50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232,600.50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60,557,072.63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8,220,785.29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39"/>
        </w:numPr>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本期计提、收回或转回的坏账准备情况</w:t>
      </w:r>
      <w:bookmarkEnd w:id="1080"/>
      <w:bookmarkEnd w:id="1081"/>
      <w:bookmarkEnd w:id="108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2,046,821.20</w:t>
      </w:r>
      <w:r>
        <w:rPr>
          <w:color w:val="000000"/>
          <w:spacing w:val="0"/>
          <w:w w:val="100"/>
          <w:position w:val="0"/>
        </w:rPr>
        <w:t>元；本期收回或转回坏账准备金额元。</w:t>
        <w:br w:type="page"/>
      </w: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84"/>
      <w:bookmarkEnd w:id="1085"/>
      <w:bookmarkEnd w:id="108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88"/>
      <w:bookmarkEnd w:id="1089"/>
      <w:bookmarkEnd w:id="109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52,406,498.06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37,604,404.90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5,426,148.45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5,590,219.39</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2,238,871.13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973,228.21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485,554.99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180,731.90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60,557,072.63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44,348,584.40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2"/>
      <w:bookmarkEnd w:id="1093"/>
      <w:bookmarkEnd w:id="109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1,854,556.90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92,727.85</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1,618,500.00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1,576,870.00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92,677.00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12,733,926.90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925,529.85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w:t>
      </w:r>
      <w:bookmarkEnd w:id="1098"/>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96"/>
      <w:bookmarkEnd w:id="1097"/>
      <w:bookmarkEnd w:id="1099"/>
    </w:p>
    <w:p>
      <w:pPr>
        <w:pStyle w:val="Style27"/>
        <w:keepNext w:val="0"/>
        <w:keepLines w:val="0"/>
        <w:widowControl w:val="0"/>
        <w:shd w:val="clear" w:color="auto" w:fill="auto"/>
        <w:bidi w:val="0"/>
        <w:spacing w:before="0" w:after="34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00"/>
      <w:bookmarkEnd w:id="1101"/>
      <w:bookmarkEnd w:id="1103"/>
    </w:p>
    <w:p>
      <w:pPr>
        <w:pStyle w:val="Style36"/>
        <w:keepNext/>
        <w:keepLines/>
        <w:widowControl w:val="0"/>
        <w:shd w:val="clear" w:color="auto" w:fill="auto"/>
        <w:tabs>
          <w:tab w:pos="493" w:val="left"/>
        </w:tabs>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04"/>
      <w:bookmarkEnd w:id="1105"/>
      <w:bookmarkEnd w:id="110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08"/>
      <w:bookmarkEnd w:id="1109"/>
      <w:bookmarkEnd w:id="111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1"/>
      <w:bookmarkEnd w:id="1112"/>
      <w:bookmarkEnd w:id="11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1,516,794.65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1,516,794.65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198,499.20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未完工项目成本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163,044,364.75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163,044,364.75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139,587,280.65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139,587,280.65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164,561,159.40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164,561,159.40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139,785,779.85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139,785,779.85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15"/>
      <w:bookmarkEnd w:id="1116"/>
      <w:bookmarkEnd w:id="1118"/>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6"/>
        <w:keepNext/>
        <w:keepLines/>
        <w:widowControl w:val="0"/>
        <w:shd w:val="clear" w:color="auto" w:fill="auto"/>
        <w:tabs>
          <w:tab w:pos="493" w:val="left"/>
        </w:tabs>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9"/>
      <w:bookmarkEnd w:id="1120"/>
      <w:bookmarkEnd w:id="1122"/>
    </w:p>
    <w:p>
      <w:pPr>
        <w:pStyle w:val="Style36"/>
        <w:keepNext/>
        <w:keepLines/>
        <w:widowControl w:val="0"/>
        <w:shd w:val="clear" w:color="auto" w:fill="auto"/>
        <w:tabs>
          <w:tab w:pos="493" w:val="left"/>
        </w:tabs>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23"/>
      <w:bookmarkEnd w:id="1124"/>
      <w:bookmarkEnd w:id="112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27"/>
      <w:bookmarkEnd w:id="1128"/>
      <w:bookmarkEnd w:id="1129"/>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30"/>
      <w:bookmarkEnd w:id="1131"/>
      <w:bookmarkEnd w:id="1133"/>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34"/>
      <w:bookmarkEnd w:id="1135"/>
      <w:bookmarkEnd w:id="113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236,610.37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333,644.63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9,700.60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121,718.02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579,955.60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38"/>
      <w:bookmarkEnd w:id="1139"/>
      <w:bookmarkEnd w:id="1141"/>
    </w:p>
    <w:p>
      <w:pPr>
        <w:pStyle w:val="Style36"/>
        <w:keepNext/>
        <w:keepLines/>
        <w:widowControl w:val="0"/>
        <w:numPr>
          <w:ilvl w:val="0"/>
          <w:numId w:val="41"/>
        </w:numPr>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可供出售金融资产情况</w:t>
      </w:r>
      <w:bookmarkEnd w:id="1142"/>
      <w:bookmarkEnd w:id="1143"/>
      <w:bookmarkEnd w:id="114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6"/>
        <w:keepNext/>
        <w:keepLines/>
        <w:widowControl w:val="0"/>
        <w:numPr>
          <w:ilvl w:val="0"/>
          <w:numId w:val="41"/>
        </w:numPr>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期末按公允价值计量的可供出售金融资产</w:t>
      </w:r>
      <w:bookmarkEnd w:id="1146"/>
      <w:bookmarkEnd w:id="1147"/>
      <w:bookmarkEnd w:id="1149"/>
    </w:p>
    <w:p>
      <w:pPr>
        <w:pStyle w:val="Style27"/>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50"/>
      <w:bookmarkEnd w:id="1151"/>
      <w:bookmarkEnd w:id="115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淘菜猫信 息发展股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杭州华亭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易批生鲜 信息发展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54"/>
      <w:bookmarkEnd w:id="1155"/>
      <w:bookmarkEnd w:id="115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w:t>
      </w:r>
      <w:bookmarkEnd w:id="1160"/>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58"/>
      <w:bookmarkEnd w:id="1159"/>
      <w:bookmarkEnd w:id="116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62"/>
      <w:bookmarkEnd w:id="1163"/>
      <w:bookmarkEnd w:id="1165"/>
    </w:p>
    <w:p>
      <w:pPr>
        <w:pStyle w:val="Style36"/>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66"/>
      <w:bookmarkEnd w:id="1167"/>
      <w:bookmarkEnd w:id="11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6"/>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70"/>
      <w:bookmarkEnd w:id="1171"/>
      <w:bookmarkEnd w:id="117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74"/>
      <w:bookmarkEnd w:id="1175"/>
      <w:bookmarkEnd w:id="117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78"/>
      <w:bookmarkEnd w:id="1179"/>
      <w:bookmarkEnd w:id="1181"/>
    </w:p>
    <w:p>
      <w:pPr>
        <w:pStyle w:val="Style36"/>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2"/>
      <w:bookmarkEnd w:id="1183"/>
      <w:bookmarkEnd w:id="118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86"/>
      <w:bookmarkEnd w:id="1187"/>
      <w:bookmarkEnd w:id="1189"/>
    </w:p>
    <w:p>
      <w:pPr>
        <w:pStyle w:val="Style36"/>
        <w:keepNext/>
        <w:keepLines/>
        <w:widowControl w:val="0"/>
        <w:shd w:val="clear" w:color="auto" w:fill="auto"/>
        <w:tabs>
          <w:tab w:pos="49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90"/>
      <w:bookmarkEnd w:id="1191"/>
      <w:bookmarkEnd w:id="119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94"/>
      <w:bookmarkEnd w:id="1195"/>
      <w:bookmarkEnd w:id="119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98"/>
      <w:bookmarkEnd w:id="1199"/>
      <w:bookmarkEnd w:id="1201"/>
    </w:p>
    <w:p>
      <w:pPr>
        <w:pStyle w:val="Style36"/>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02"/>
      <w:bookmarkEnd w:id="1203"/>
      <w:bookmarkEnd w:id="120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tabs>
          <w:tab w:pos="493" w:val="left"/>
        </w:tabs>
        <w:bidi w:val="0"/>
        <w:spacing w:before="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06"/>
      <w:bookmarkEnd w:id="1207"/>
      <w:bookmarkEnd w:id="120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10"/>
      <w:bookmarkEnd w:id="1211"/>
      <w:bookmarkEnd w:id="121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14"/>
      <w:bookmarkEnd w:id="1215"/>
      <w:bookmarkEnd w:id="1217"/>
    </w:p>
    <w:p>
      <w:pPr>
        <w:pStyle w:val="Style36"/>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18"/>
      <w:bookmarkEnd w:id="1219"/>
      <w:bookmarkEnd w:id="12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3,733,329.67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18,256,401.70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21,989,731.37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628,975.22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14,578,357.35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15,207,332.57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628,975.22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14,578,357.35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15,207,332.57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14,170.00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14,170.00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116,170.00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4,260,304.89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32,820,589.05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37,080,893.94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2,542,301.84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8,820,694.59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11,362,996.43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446,761.17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4,933,695.16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5,380,456.33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446,761.17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4,933,695.16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5,380,456.33</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86,806.25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13,074.52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99,880.77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86,806.25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13,074.52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99,880.77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2,902,256.76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13,741,315.23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16,643,571.99</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1,358,048.13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19,079,273.82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20,437,321.95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1,191,027.83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9,435,707.11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10,626,734.94</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22"/>
      <w:bookmarkEnd w:id="1223"/>
      <w:bookmarkEnd w:id="122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w:t>
      </w:r>
      <w:bookmarkEnd w:id="1228"/>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26"/>
      <w:bookmarkEnd w:id="1227"/>
      <w:bookmarkEnd w:id="122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30"/>
      <w:bookmarkEnd w:id="1231"/>
      <w:bookmarkEnd w:id="123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34"/>
      <w:bookmarkEnd w:id="1235"/>
      <w:bookmarkEnd w:id="123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38"/>
      <w:bookmarkEnd w:id="1239"/>
      <w:bookmarkEnd w:id="1241"/>
    </w:p>
    <w:p>
      <w:pPr>
        <w:pStyle w:val="Style36"/>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2"/>
      <w:bookmarkEnd w:id="1243"/>
      <w:bookmarkEnd w:id="124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4099"/>
        <w:gridCol w:w="4114"/>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光典食品追溯信 息服务云平台项 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7,606,236.51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7,606,236.51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6,746,553.83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6,746,553.83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76,937,401.29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76,937,401.29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2,163,762.98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2,163,762.98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84,543,637.80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84,543,637.80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8,910,316.81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8,910,316.81</w:t>
            </w:r>
          </w:p>
        </w:tc>
      </w:tr>
    </w:tbl>
    <w:p>
      <w:pPr>
        <w:widowControl w:val="0"/>
        <w:spacing w:after="319" w:line="1" w:lineRule="exact"/>
      </w:pPr>
    </w:p>
    <w:p>
      <w:pPr>
        <w:pStyle w:val="Style36"/>
        <w:keepNext/>
        <w:keepLines/>
        <w:widowControl w:val="0"/>
        <w:numPr>
          <w:ilvl w:val="0"/>
          <w:numId w:val="43"/>
        </w:numPr>
        <w:shd w:val="clear" w:color="auto" w:fill="auto"/>
        <w:bidi w:val="0"/>
        <w:spacing w:before="0" w:line="240" w:lineRule="auto"/>
        <w:ind w:left="0" w:right="0" w:firstLine="14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重要在建工程项目本期变动情况</w:t>
      </w:r>
      <w:bookmarkEnd w:id="1246"/>
      <w:bookmarkEnd w:id="1247"/>
      <w:bookmarkEnd w:id="12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光典食 品追溯 信息服 务云平 台项目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6,746,55</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859,682.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7,606,23</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项目已 完成初 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厂房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2,163,76</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74,773,6</w:t>
            </w:r>
          </w:p>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76,937,4</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309,400,</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8,910,31</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75,633,3</w:t>
            </w:r>
          </w:p>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84,543,6</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numPr>
          <w:ilvl w:val="0"/>
          <w:numId w:val="43"/>
        </w:numPr>
        <w:shd w:val="clear" w:color="auto" w:fill="auto"/>
        <w:bidi w:val="0"/>
        <w:spacing w:before="0" w:line="240" w:lineRule="auto"/>
        <w:ind w:left="0" w:right="0" w:firstLine="14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本期计提在建工程减值准备情况</w:t>
      </w:r>
      <w:bookmarkEnd w:id="1250"/>
      <w:bookmarkEnd w:id="1251"/>
      <w:bookmarkEnd w:id="125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54"/>
      <w:bookmarkEnd w:id="1255"/>
      <w:bookmarkEnd w:id="1257"/>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58"/>
      <w:bookmarkEnd w:id="1259"/>
      <w:bookmarkEnd w:id="1261"/>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2"/>
      <w:bookmarkEnd w:id="1263"/>
      <w:bookmarkEnd w:id="1265"/>
    </w:p>
    <w:p>
      <w:pPr>
        <w:pStyle w:val="Style36"/>
        <w:keepNext/>
        <w:keepLines/>
        <w:widowControl w:val="0"/>
        <w:shd w:val="clear" w:color="auto" w:fill="auto"/>
        <w:tabs>
          <w:tab w:pos="493" w:val="left"/>
        </w:tabs>
        <w:bidi w:val="0"/>
        <w:spacing w:before="0" w:after="24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66"/>
      <w:bookmarkEnd w:id="1267"/>
      <w:bookmarkEnd w:id="1269"/>
    </w:p>
    <w:p>
      <w:pPr>
        <w:pStyle w:val="Style27"/>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4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70"/>
      <w:bookmarkEnd w:id="1271"/>
      <w:bookmarkEnd w:id="1273"/>
    </w:p>
    <w:p>
      <w:pPr>
        <w:pStyle w:val="Style27"/>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24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74"/>
      <w:bookmarkEnd w:id="1275"/>
      <w:bookmarkEnd w:id="1277"/>
    </w:p>
    <w:p>
      <w:pPr>
        <w:pStyle w:val="Style27"/>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78"/>
      <w:bookmarkEnd w:id="1279"/>
      <w:bookmarkEnd w:id="1281"/>
    </w:p>
    <w:p>
      <w:pPr>
        <w:pStyle w:val="Style36"/>
        <w:keepNext/>
        <w:keepLines/>
        <w:widowControl w:val="0"/>
        <w:shd w:val="clear" w:color="auto" w:fill="auto"/>
        <w:bidi w:val="0"/>
        <w:spacing w:before="0" w:after="240" w:line="240" w:lineRule="auto"/>
        <w:ind w:left="0" w:right="0" w:firstLine="0"/>
        <w:jc w:val="left"/>
      </w:pPr>
      <w:bookmarkStart w:id="1282" w:name="bookmark1282"/>
      <w:bookmarkStart w:id="1283" w:name="bookmark1283"/>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2"/>
      <w:bookmarkEnd w:id="1283"/>
      <w:bookmarkEnd w:id="1284"/>
    </w:p>
    <w:p>
      <w:pPr>
        <w:pStyle w:val="Style27"/>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32,388,620.00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2,455,558.27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34,844,178.27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6,654,236.70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6,654,236.70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418,400.70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418,400.70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6,235,836.00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6,235,836.00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6,235,836.00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6,235,836.00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6,235,836.00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6,235,836.00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32,388,620.00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2,873,958.97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35,262,578.97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1,187,582.69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828,754.91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2,016,337.60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303,736.73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951,509.13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303,736.73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951,509.13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1,835,355.09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1,132,491.64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2,967,846.73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30,553,264.91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1,741,467.33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32,294,732.24</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31,201,037.31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1,626,803.36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32,827,840.67</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6"/>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5"/>
      <w:bookmarkEnd w:id="1286"/>
      <w:bookmarkEnd w:id="128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88"/>
      <w:bookmarkEnd w:id="1289"/>
      <w:bookmarkEnd w:id="12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92"/>
      <w:bookmarkEnd w:id="1293"/>
      <w:bookmarkEnd w:id="1294"/>
    </w:p>
    <w:p>
      <w:pPr>
        <w:pStyle w:val="Style36"/>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5"/>
      <w:bookmarkEnd w:id="1296"/>
      <w:bookmarkEnd w:id="129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上海追索信息科 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10,737,367.68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10,737,367.68</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98"/>
      <w:bookmarkEnd w:id="1299"/>
      <w:bookmarkEnd w:id="130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说明商誉减值测试过程、参数及商誉减值损失的确认方法：</w:t>
      </w:r>
    </w:p>
    <w:p>
      <w:pPr>
        <w:pStyle w:val="Style50"/>
        <w:keepNext w:val="0"/>
        <w:keepLines w:val="0"/>
        <w:widowControl w:val="0"/>
        <w:shd w:val="clear" w:color="auto" w:fill="auto"/>
        <w:bidi w:val="0"/>
        <w:spacing w:before="0" w:after="0" w:line="346" w:lineRule="exact"/>
        <w:ind w:left="0" w:right="0" w:firstLine="0"/>
        <w:jc w:val="left"/>
      </w:pPr>
      <w:r>
        <w:rPr>
          <w:color w:val="000000"/>
          <w:spacing w:val="0"/>
          <w:w w:val="100"/>
          <w:position w:val="0"/>
          <w:shd w:val="clear" w:color="auto" w:fill="FFFFFF"/>
        </w:rPr>
        <w:t>本期上海追索信息科技有限公司经营正常，盈利符合预期，经测试其商誉不存在减值情况，无需计提减值。</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260" w:line="36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01"/>
      <w:bookmarkEnd w:id="1302"/>
      <w:bookmarkEnd w:id="130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222,155.28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194,385.87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222,155.28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194,385.87</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5"/>
      <w:bookmarkEnd w:id="1306"/>
      <w:bookmarkEnd w:id="1308"/>
    </w:p>
    <w:p>
      <w:pPr>
        <w:pStyle w:val="Style36"/>
        <w:keepNext/>
        <w:keepLines/>
        <w:widowControl w:val="0"/>
        <w:shd w:val="clear" w:color="auto" w:fill="auto"/>
        <w:bidi w:val="0"/>
        <w:spacing w:before="0" w:after="360" w:line="240" w:lineRule="auto"/>
        <w:ind w:left="0" w:right="0" w:firstLine="14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9"/>
      <w:bookmarkEnd w:id="1310"/>
      <w:bookmarkEnd w:id="1311"/>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40,649,029.48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6,097,354.42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25,209,029.34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3,779,009.94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24,444,178.76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3,666,626.81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9,012,545.81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1,265,853.88</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原资本化开发支出摊销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2,662,962.31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399,444.35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4,288,656.07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643,298.41</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6,455,000.00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74,211,170.55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11,131,675.58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38,510,231.22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5,688,162.23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2"/>
      <w:bookmarkEnd w:id="1313"/>
      <w:bookmarkEnd w:id="13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合并中可辨认资产与计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税基础的差异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1,013,333.49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1,203,333.45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180,500.02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1,013,333.49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1,203,333.45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180,500.02</w:t>
            </w:r>
          </w:p>
        </w:tc>
      </w:tr>
    </w:tbl>
    <w:p>
      <w:pPr>
        <w:widowControl w:val="0"/>
        <w:spacing w:after="31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以抵销后净额列示的递延所得税资产或负债</w:t>
      </w:r>
      <w:bookmarkEnd w:id="1315"/>
      <w:bookmarkEnd w:id="1316"/>
      <w:bookmarkEnd w:id="13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11,131,675.58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5,688,162.23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180,500.02</w:t>
            </w:r>
          </w:p>
        </w:tc>
      </w:tr>
    </w:tbl>
    <w:p>
      <w:pPr>
        <w:widowControl w:val="0"/>
        <w:spacing w:after="31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未确认递延所得税资产明细</w:t>
      </w:r>
      <w:bookmarkEnd w:id="1319"/>
      <w:bookmarkEnd w:id="1320"/>
      <w:bookmarkEnd w:id="132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未确认递延所得税资产的可抵扣亏损将于以下年度到期</w:t>
      </w:r>
      <w:bookmarkEnd w:id="1323"/>
      <w:bookmarkEnd w:id="1324"/>
      <w:bookmarkEnd w:id="132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27"/>
      <w:bookmarkEnd w:id="1328"/>
      <w:bookmarkEnd w:id="133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预付购建长期资产相关款项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31"/>
      <w:bookmarkEnd w:id="1332"/>
      <w:bookmarkEnd w:id="1334"/>
    </w:p>
    <w:p>
      <w:pPr>
        <w:pStyle w:val="Style36"/>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5"/>
      <w:bookmarkEnd w:id="1336"/>
      <w:bookmarkEnd w:id="133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6"/>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38"/>
      <w:bookmarkEnd w:id="1339"/>
      <w:bookmarkEnd w:id="134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41"/>
      <w:bookmarkEnd w:id="1342"/>
      <w:bookmarkEnd w:id="134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45"/>
      <w:bookmarkEnd w:id="1346"/>
      <w:bookmarkEnd w:id="134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49"/>
      <w:bookmarkEnd w:id="1350"/>
      <w:bookmarkEnd w:id="135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11,699,074.83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11,699,074.83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1"/>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53"/>
      <w:bookmarkEnd w:id="1354"/>
      <w:bookmarkEnd w:id="1356"/>
    </w:p>
    <w:p>
      <w:pPr>
        <w:pStyle w:val="Style36"/>
        <w:keepNext/>
        <w:keepLines/>
        <w:widowControl w:val="0"/>
        <w:shd w:val="clear" w:color="auto" w:fill="auto"/>
        <w:bidi w:val="0"/>
        <w:spacing w:before="0" w:line="240" w:lineRule="auto"/>
        <w:ind w:left="0" w:right="0" w:firstLine="14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7"/>
      <w:bookmarkEnd w:id="1358"/>
      <w:bookmarkEnd w:id="135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应付材料费用款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83,940,252.80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97,631,757.55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39,025,839.94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122,966,092.74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97,631,757.55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0"/>
      <w:bookmarkEnd w:id="1361"/>
      <w:bookmarkEnd w:id="136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63"/>
      <w:bookmarkEnd w:id="1364"/>
      <w:bookmarkEnd w:id="1366"/>
    </w:p>
    <w:p>
      <w:pPr>
        <w:pStyle w:val="Style36"/>
        <w:keepNext/>
        <w:keepLines/>
        <w:widowControl w:val="0"/>
        <w:shd w:val="clear" w:color="auto" w:fill="auto"/>
        <w:bidi w:val="0"/>
        <w:spacing w:before="0" w:line="240" w:lineRule="auto"/>
        <w:ind w:left="0" w:right="0" w:firstLine="0"/>
        <w:jc w:val="both"/>
      </w:pPr>
      <w:bookmarkStart w:id="1367" w:name="bookmark1367"/>
      <w:bookmarkStart w:id="1368" w:name="bookmark1368"/>
      <w:bookmarkStart w:id="1369" w:name="bookmark13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7"/>
      <w:bookmarkEnd w:id="1368"/>
      <w:bookmarkEnd w:id="13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58,630,951.37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82,095,080.21</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58,630,951.37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82,095,080.21</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70"/>
      <w:bookmarkEnd w:id="1371"/>
      <w:bookmarkEnd w:id="137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6"/>
        <w:keepNext/>
        <w:keepLines/>
        <w:widowControl w:val="0"/>
        <w:numPr>
          <w:ilvl w:val="0"/>
          <w:numId w:val="47"/>
        </w:numPr>
        <w:shd w:val="clear" w:color="auto" w:fill="auto"/>
        <w:bidi w:val="0"/>
        <w:spacing w:before="0" w:line="240" w:lineRule="auto"/>
        <w:ind w:left="0" w:right="0" w:firstLine="14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期末建造合同形成的已结算未完工项目情况</w:t>
      </w:r>
      <w:bookmarkEnd w:id="1373"/>
      <w:bookmarkEnd w:id="1374"/>
      <w:bookmarkEnd w:id="137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77"/>
      <w:bookmarkEnd w:id="1378"/>
      <w:bookmarkEnd w:id="1380"/>
    </w:p>
    <w:p>
      <w:pPr>
        <w:pStyle w:val="Style36"/>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1"/>
      <w:bookmarkEnd w:id="1382"/>
      <w:bookmarkEnd w:id="138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1,709,416.79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222,629,339.20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222,412,665.95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1,926,090.04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1,679,274.81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26,144,401.38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26,088,367.52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1,735,308.67</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3,388,691.60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248,773,740.58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248,501,033.47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3,661,398.71</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4"/>
      <w:bookmarkEnd w:id="1385"/>
      <w:bookmarkEnd w:id="13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189,513,592.31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189,513,592.31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9,130,367.42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9,130,367.42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851,470.98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13,782,491.52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13,657,448.87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976,513.63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753,232.76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12,250,567.74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12,131,590.99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872,209.51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41,081.13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417,711.00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434,780.30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24,011.83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57,157.09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1,114,212.78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1,091,077.58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80,292.29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433,622.40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8,414,307.50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8,322,676.90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525,253.00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424,323.41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1,788,580.45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1,788,580.45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424,323.41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1,709,416.79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222,629,339.20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222,412,665.95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1,926,090.04</w:t>
            </w:r>
          </w:p>
        </w:tc>
      </w:tr>
    </w:tbl>
    <w:p>
      <w:pPr>
        <w:widowControl w:val="0"/>
        <w:spacing w:after="319" w:line="1" w:lineRule="exact"/>
      </w:pPr>
    </w:p>
    <w:p>
      <w:pPr>
        <w:pStyle w:val="Style36"/>
        <w:keepNext/>
        <w:keepLines/>
        <w:widowControl w:val="0"/>
        <w:numPr>
          <w:ilvl w:val="0"/>
          <w:numId w:val="49"/>
        </w:numPr>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设定提存计划列示</w:t>
      </w:r>
      <w:bookmarkEnd w:id="1387"/>
      <w:bookmarkEnd w:id="1388"/>
      <w:bookmarkEnd w:id="139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1,586,804.08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24,850,423.10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24,790,034.13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1,647,193.05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92,470.73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1,293,978.28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1,298,333.39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88,115.62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1,679,274.81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26,144,401.38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26,088,367.52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1,735,308.67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91"/>
      <w:bookmarkEnd w:id="1392"/>
      <w:bookmarkEnd w:id="139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50,706,051.56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26,093,081.03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6,178,801.30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5,931,504.85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1,325,289.84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579,447.25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1,801,836.08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1,760,227.23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1,356,637.67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1,333,274.38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338,277.14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245,738.59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61,706,893.59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35,943,273.33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95"/>
      <w:bookmarkEnd w:id="1396"/>
      <w:bookmarkEnd w:id="13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156,620.14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128,686.80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156,620.14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128,686.80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99"/>
      <w:bookmarkEnd w:id="1400"/>
      <w:bookmarkEnd w:id="140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03"/>
      <w:bookmarkEnd w:id="1404"/>
      <w:bookmarkEnd w:id="1406"/>
    </w:p>
    <w:p>
      <w:pPr>
        <w:pStyle w:val="Style36"/>
        <w:keepNext/>
        <w:keepLines/>
        <w:widowControl w:val="0"/>
        <w:shd w:val="clear" w:color="auto" w:fill="auto"/>
        <w:bidi w:val="0"/>
        <w:spacing w:before="0" w:line="240" w:lineRule="auto"/>
        <w:ind w:left="0" w:right="0" w:firstLine="0"/>
        <w:jc w:val="both"/>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07"/>
      <w:bookmarkEnd w:id="1408"/>
      <w:bookmarkEnd w:id="140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3,428,748.26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3,753,456.77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1,916,813.72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1,244,602.83</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5,345,561.98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4,998,059.60</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140"/>
        <w:jc w:val="left"/>
      </w:pPr>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0"/>
      <w:bookmarkEnd w:id="1411"/>
      <w:bookmarkEnd w:id="141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13"/>
      <w:bookmarkEnd w:id="1414"/>
      <w:bookmarkEnd w:id="1416"/>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17"/>
      <w:bookmarkEnd w:id="1418"/>
      <w:bookmarkEnd w:id="1420"/>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21"/>
      <w:bookmarkEnd w:id="1422"/>
      <w:bookmarkEnd w:id="142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25"/>
      <w:bookmarkEnd w:id="1426"/>
      <w:bookmarkEnd w:id="1428"/>
    </w:p>
    <w:p>
      <w:pPr>
        <w:pStyle w:val="Style36"/>
        <w:keepNext/>
        <w:keepLines/>
        <w:widowControl w:val="0"/>
        <w:shd w:val="clear" w:color="auto" w:fill="auto"/>
        <w:bidi w:val="0"/>
        <w:spacing w:before="0" w:line="240" w:lineRule="auto"/>
        <w:ind w:left="0" w:right="0" w:firstLine="14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9"/>
      <w:bookmarkEnd w:id="1430"/>
      <w:bookmarkEnd w:id="1431"/>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1"/>
        <w:keepNext/>
        <w:keepLines/>
        <w:widowControl w:val="0"/>
        <w:shd w:val="clear" w:color="auto" w:fill="auto"/>
        <w:bidi w:val="0"/>
        <w:spacing w:before="0" w:after="38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32"/>
      <w:bookmarkEnd w:id="1433"/>
      <w:bookmarkEnd w:id="1435"/>
    </w:p>
    <w:p>
      <w:pPr>
        <w:pStyle w:val="Style36"/>
        <w:keepNext/>
        <w:keepLines/>
        <w:widowControl w:val="0"/>
        <w:shd w:val="clear" w:color="auto" w:fill="auto"/>
        <w:bidi w:val="0"/>
        <w:spacing w:before="0" w:line="240" w:lineRule="auto"/>
        <w:ind w:left="0" w:right="0" w:firstLine="0"/>
        <w:jc w:val="both"/>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36"/>
      <w:bookmarkEnd w:id="1437"/>
      <w:bookmarkEnd w:id="1438"/>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numPr>
          <w:ilvl w:val="0"/>
          <w:numId w:val="51"/>
        </w:numPr>
        <w:shd w:val="clear" w:color="auto" w:fill="auto"/>
        <w:bidi w:val="0"/>
        <w:spacing w:before="0" w:line="240" w:lineRule="auto"/>
        <w:ind w:left="0" w:right="0" w:firstLine="14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 xml:space="preserve"> 应付债券的增减变动(不包括划分为金融负债的优先股、永续债等其他金融工具)</w:t>
      </w:r>
      <w:bookmarkEnd w:id="1439"/>
      <w:bookmarkEnd w:id="1440"/>
      <w:bookmarkEnd w:id="1442"/>
    </w:p>
    <w:p>
      <w:pPr>
        <w:pStyle w:val="Style27"/>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p>
      <w:pPr>
        <w:pStyle w:val="Style36"/>
        <w:keepNext/>
        <w:keepLines/>
        <w:widowControl w:val="0"/>
        <w:numPr>
          <w:ilvl w:val="0"/>
          <w:numId w:val="51"/>
        </w:numPr>
        <w:shd w:val="clear" w:color="auto" w:fill="auto"/>
        <w:tabs>
          <w:tab w:pos="633" w:val="left"/>
        </w:tabs>
        <w:bidi w:val="0"/>
        <w:spacing w:before="0" w:line="240" w:lineRule="auto"/>
        <w:ind w:left="0" w:right="0" w:firstLine="14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可转换公司债券的转股条件、转股时间说明</w:t>
      </w:r>
      <w:bookmarkEnd w:id="1443"/>
      <w:bookmarkEnd w:id="1444"/>
      <w:bookmarkEnd w:id="1446"/>
    </w:p>
    <w:p>
      <w:pPr>
        <w:pStyle w:val="Style36"/>
        <w:keepNext/>
        <w:keepLines/>
        <w:widowControl w:val="0"/>
        <w:numPr>
          <w:ilvl w:val="0"/>
          <w:numId w:val="51"/>
        </w:numPr>
        <w:shd w:val="clear" w:color="auto" w:fill="auto"/>
        <w:tabs>
          <w:tab w:pos="633" w:val="left"/>
        </w:tabs>
        <w:bidi w:val="0"/>
        <w:spacing w:before="0" w:line="240" w:lineRule="auto"/>
        <w:ind w:left="0" w:right="0" w:firstLine="14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划分为金融负债的其他金融工具说明</w:t>
      </w:r>
      <w:bookmarkEnd w:id="1447"/>
      <w:bookmarkEnd w:id="1448"/>
      <w:bookmarkEnd w:id="145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期末发行在外的优先股、永续债等金融工具变动情况表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51"/>
      <w:bookmarkEnd w:id="1452"/>
      <w:bookmarkEnd w:id="1454"/>
    </w:p>
    <w:p>
      <w:pPr>
        <w:pStyle w:val="Style36"/>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55"/>
      <w:bookmarkEnd w:id="1456"/>
      <w:bookmarkEnd w:id="1457"/>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58"/>
      <w:bookmarkEnd w:id="1459"/>
      <w:bookmarkEnd w:id="1461"/>
    </w:p>
    <w:p>
      <w:pPr>
        <w:pStyle w:val="Style36"/>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62"/>
      <w:bookmarkEnd w:id="1463"/>
      <w:bookmarkEnd w:id="1464"/>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65"/>
      <w:bookmarkEnd w:id="1466"/>
      <w:bookmarkEnd w:id="1467"/>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11"/>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68"/>
      <w:bookmarkEnd w:id="1469"/>
      <w:bookmarkEnd w:id="1471"/>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72"/>
      <w:bookmarkEnd w:id="1473"/>
      <w:bookmarkEnd w:id="14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after="38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76"/>
      <w:bookmarkEnd w:id="1477"/>
      <w:bookmarkEnd w:id="147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345,000.00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6,455,000.00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科研计划项目资 助课题经费（金 档光典综合档案 管理软件）</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创新基金（基于 物联网技术的追 索蔬菜流通安全 信息追溯系统）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食品安全追溯云 平台项目补助</w:t>
            </w:r>
          </w:p>
          <w:p>
            <w:pPr>
              <w:pStyle w:val="Style1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葡萄自适应生产 管理系统研究补 助注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普陀区科技小巨 人企业奖励注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345,000.00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6,455,000.00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其他说明：</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：根据《上海张江国家自主创新示范区专项发展资金使用和管理办法》（沪财预</w:t>
      </w:r>
      <w:r>
        <w:rPr>
          <w:rFonts w:ascii="Times New Roman" w:eastAsia="Times New Roman" w:hAnsi="Times New Roman" w:cs="Times New Roman"/>
          <w:color w:val="000000"/>
          <w:spacing w:val="0"/>
          <w:w w:val="100"/>
          <w:position w:val="0"/>
          <w:sz w:val="18"/>
          <w:szCs w:val="18"/>
        </w:rPr>
        <w:t>[2012]141</w:t>
      </w:r>
      <w:r>
        <w:rPr>
          <w:color w:val="000000"/>
          <w:spacing w:val="0"/>
          <w:w w:val="100"/>
          <w:position w:val="0"/>
        </w:rPr>
        <w:t>号）及其实施细则，公司于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年收到上海市静安区科学技术委员会专项发展资金共计</w:t>
      </w:r>
      <w:r>
        <w:rPr>
          <w:rFonts w:ascii="Times New Roman" w:eastAsia="Times New Roman" w:hAnsi="Times New Roman" w:cs="Times New Roman"/>
          <w:color w:val="000000"/>
          <w:spacing w:val="0"/>
          <w:w w:val="100"/>
          <w:position w:val="0"/>
          <w:sz w:val="18"/>
          <w:szCs w:val="18"/>
        </w:rPr>
        <w:t>4,800,000.00</w:t>
      </w:r>
      <w:r>
        <w:rPr>
          <w:color w:val="000000"/>
          <w:spacing w:val="0"/>
          <w:w w:val="100"/>
          <w:position w:val="0"/>
        </w:rPr>
        <w:t>元，计入递延收益。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：根据财政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10601</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月收到上海市科学技术委员会资助金</w:t>
      </w:r>
      <w:r>
        <w:rPr>
          <w:rFonts w:ascii="Times New Roman" w:eastAsia="Times New Roman" w:hAnsi="Times New Roman" w:cs="Times New Roman"/>
          <w:color w:val="000000"/>
          <w:spacing w:val="0"/>
          <w:w w:val="100"/>
          <w:position w:val="0"/>
          <w:sz w:val="18"/>
          <w:szCs w:val="18"/>
        </w:rPr>
        <w:t>960,000.00</w:t>
      </w:r>
      <w:r>
        <w:rPr>
          <w:color w:val="000000"/>
          <w:spacing w:val="0"/>
          <w:w w:val="100"/>
          <w:position w:val="0"/>
        </w:rPr>
        <w:t>元，计入递延收益。</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：根据《普陀区科技企业发展资助办法》（普科委</w:t>
      </w:r>
      <w:r>
        <w:rPr>
          <w:rFonts w:ascii="Times New Roman" w:eastAsia="Times New Roman" w:hAnsi="Times New Roman" w:cs="Times New Roman"/>
          <w:color w:val="000000"/>
          <w:spacing w:val="0"/>
          <w:w w:val="100"/>
          <w:position w:val="0"/>
          <w:sz w:val="18"/>
          <w:szCs w:val="18"/>
        </w:rPr>
        <w:t>[2016]6</w:t>
      </w:r>
      <w:r>
        <w:rPr>
          <w:color w:val="000000"/>
          <w:spacing w:val="0"/>
          <w:w w:val="100"/>
          <w:position w:val="0"/>
        </w:rPr>
        <w:t>号）的规定，子公司上海金档信息技术有限公司于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color w:val="000000"/>
          <w:spacing w:val="0"/>
          <w:w w:val="100"/>
          <w:position w:val="0"/>
        </w:rPr>
        <w:t>收到上海市普陀区财政局资助金</w:t>
      </w:r>
      <w:r>
        <w:rPr>
          <w:rFonts w:ascii="Times New Roman" w:eastAsia="Times New Roman" w:hAnsi="Times New Roman" w:cs="Times New Roman"/>
          <w:color w:val="000000"/>
          <w:spacing w:val="0"/>
          <w:w w:val="100"/>
          <w:position w:val="0"/>
          <w:sz w:val="18"/>
          <w:szCs w:val="18"/>
        </w:rPr>
        <w:t>350,000.00</w:t>
      </w:r>
      <w:r>
        <w:rPr>
          <w:color w:val="000000"/>
          <w:spacing w:val="0"/>
          <w:w w:val="100"/>
          <w:position w:val="0"/>
        </w:rPr>
        <w:t>元，计入递延收益。</w:t>
      </w:r>
    </w:p>
    <w:p>
      <w:pPr>
        <w:pStyle w:val="Style31"/>
        <w:keepNext/>
        <w:keepLines/>
        <w:widowControl w:val="0"/>
        <w:shd w:val="clear" w:color="auto" w:fill="auto"/>
        <w:bidi w:val="0"/>
        <w:spacing w:before="0" w:after="38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80"/>
      <w:bookmarkEnd w:id="1481"/>
      <w:bookmarkEnd w:id="148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84"/>
      <w:bookmarkEnd w:id="1485"/>
      <w:bookmarkEnd w:id="14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66,800,000.00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68,300,000.00</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0"/>
        <w:keepNext w:val="0"/>
        <w:keepLines w:val="0"/>
        <w:widowControl w:val="0"/>
        <w:shd w:val="clear" w:color="auto" w:fill="auto"/>
        <w:bidi w:val="0"/>
        <w:spacing w:before="0" w:after="600" w:line="310" w:lineRule="exact"/>
        <w:ind w:left="0" w:right="0" w:firstLine="0"/>
        <w:jc w:val="left"/>
      </w:pPr>
      <w:r>
        <w:rPr>
          <w:color w:val="000000"/>
          <w:spacing w:val="0"/>
          <w:w w:val="100"/>
          <w:position w:val="0"/>
        </w:rPr>
        <w:t>本期增加情况：本公司于</w:t>
      </w:r>
      <w:r>
        <w:rPr>
          <w:b/>
          <w:bCs/>
          <w:color w:val="000000"/>
          <w:spacing w:val="0"/>
          <w:w w:val="100"/>
          <w:position w:val="0"/>
        </w:rPr>
        <w:t>2016</w:t>
      </w:r>
      <w:r>
        <w:rPr>
          <w:color w:val="000000"/>
          <w:spacing w:val="0"/>
          <w:w w:val="100"/>
          <w:position w:val="0"/>
        </w:rPr>
        <w:t>年</w:t>
      </w:r>
      <w:r>
        <w:rPr>
          <w:b/>
          <w:bCs/>
          <w:color w:val="000000"/>
          <w:spacing w:val="0"/>
          <w:w w:val="100"/>
          <w:position w:val="0"/>
        </w:rPr>
        <w:t>7</w:t>
      </w:r>
      <w:r>
        <w:rPr>
          <w:color w:val="000000"/>
          <w:spacing w:val="0"/>
          <w:w w:val="100"/>
          <w:position w:val="0"/>
        </w:rPr>
        <w:t>月以每股</w:t>
      </w:r>
      <w:r>
        <w:rPr>
          <w:b/>
          <w:bCs/>
          <w:color w:val="000000"/>
          <w:spacing w:val="0"/>
          <w:w w:val="100"/>
          <w:position w:val="0"/>
        </w:rPr>
        <w:t>55.79</w:t>
      </w:r>
      <w:r>
        <w:rPr>
          <w:color w:val="000000"/>
          <w:spacing w:val="0"/>
          <w:w w:val="100"/>
          <w:position w:val="0"/>
        </w:rPr>
        <w:t>元的价格向激励对象（公司核心管理人员、核心业务（技 术）人员）授予</w:t>
      </w:r>
      <w:r>
        <w:rPr>
          <w:b/>
          <w:bCs/>
          <w:color w:val="000000"/>
          <w:spacing w:val="0"/>
          <w:w w:val="100"/>
          <w:position w:val="0"/>
        </w:rPr>
        <w:t>150</w:t>
      </w:r>
      <w:r>
        <w:rPr>
          <w:color w:val="000000"/>
          <w:spacing w:val="0"/>
          <w:w w:val="100"/>
          <w:position w:val="0"/>
        </w:rPr>
        <w:t xml:space="preserve">万股限制性股票。新增注册资本（股本）业经立信会计师事务所（特殊普通合伙）于 </w:t>
      </w:r>
      <w:r>
        <w:rPr>
          <w:b/>
          <w:bCs/>
          <w:color w:val="000000"/>
          <w:spacing w:val="0"/>
          <w:w w:val="100"/>
          <w:position w:val="0"/>
        </w:rPr>
        <w:t>2016</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21</w:t>
      </w:r>
      <w:r>
        <w:rPr>
          <w:color w:val="000000"/>
          <w:spacing w:val="0"/>
          <w:w w:val="100"/>
          <w:position w:val="0"/>
        </w:rPr>
        <w:t>日出具</w:t>
      </w:r>
      <w:r>
        <w:rPr>
          <w:b/>
          <w:bCs/>
          <w:color w:val="000000"/>
          <w:spacing w:val="0"/>
          <w:w w:val="100"/>
          <w:position w:val="0"/>
        </w:rPr>
        <w:t>“</w:t>
      </w:r>
      <w:r>
        <w:rPr>
          <w:color w:val="000000"/>
          <w:spacing w:val="0"/>
          <w:w w:val="100"/>
          <w:position w:val="0"/>
        </w:rPr>
        <w:t>信会师报字</w:t>
      </w:r>
      <w:r>
        <w:rPr>
          <w:b/>
          <w:bCs/>
          <w:color w:val="000000"/>
          <w:spacing w:val="0"/>
          <w:w w:val="100"/>
          <w:position w:val="0"/>
        </w:rPr>
        <w:t>［2016</w:t>
      </w:r>
      <w:r>
        <w:rPr>
          <w:b/>
          <w:bCs/>
          <w:color w:val="000000"/>
          <w:spacing w:val="0"/>
          <w:w w:val="100"/>
          <w:position w:val="0"/>
        </w:rPr>
        <w:t>］</w:t>
      </w:r>
      <w:r>
        <w:rPr>
          <w:color w:val="000000"/>
          <w:spacing w:val="0"/>
          <w:w w:val="100"/>
          <w:position w:val="0"/>
        </w:rPr>
        <w:t>第</w:t>
      </w:r>
      <w:r>
        <w:rPr>
          <w:b/>
          <w:bCs/>
          <w:color w:val="000000"/>
          <w:spacing w:val="0"/>
          <w:w w:val="100"/>
          <w:position w:val="0"/>
        </w:rPr>
        <w:t>115701</w:t>
      </w:r>
      <w:r>
        <w:rPr>
          <w:color w:val="000000"/>
          <w:spacing w:val="0"/>
          <w:w w:val="100"/>
          <w:position w:val="0"/>
        </w:rPr>
        <w:t>号</w:t>
      </w:r>
      <w:r>
        <w:rPr>
          <w:b/>
          <w:bCs/>
          <w:color w:val="000000"/>
          <w:spacing w:val="0"/>
          <w:w w:val="100"/>
          <w:position w:val="0"/>
        </w:rPr>
        <w:t>”</w:t>
      </w:r>
      <w:r>
        <w:rPr>
          <w:color w:val="000000"/>
          <w:spacing w:val="0"/>
          <w:w w:val="100"/>
          <w:position w:val="0"/>
        </w:rPr>
        <w:t>《验资报告》验证。</w:t>
      </w:r>
    </w:p>
    <w:p>
      <w:pPr>
        <w:pStyle w:val="Style31"/>
        <w:keepNext/>
        <w:keepLines/>
        <w:widowControl w:val="0"/>
        <w:shd w:val="clear" w:color="auto" w:fill="auto"/>
        <w:bidi w:val="0"/>
        <w:spacing w:before="0" w:after="300" w:line="310" w:lineRule="exact"/>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5</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87"/>
      <w:bookmarkEnd w:id="1488"/>
      <w:bookmarkEnd w:id="1490"/>
    </w:p>
    <w:p>
      <w:pPr>
        <w:pStyle w:val="Style36"/>
        <w:keepNext/>
        <w:keepLines/>
        <w:widowControl w:val="0"/>
        <w:shd w:val="clear" w:color="auto" w:fill="auto"/>
        <w:bidi w:val="0"/>
        <w:spacing w:before="0" w:after="300" w:line="310" w:lineRule="exact"/>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491"/>
      <w:bookmarkEnd w:id="1492"/>
      <w:bookmarkEnd w:id="1494"/>
    </w:p>
    <w:p>
      <w:pPr>
        <w:pStyle w:val="Style36"/>
        <w:keepNext/>
        <w:keepLines/>
        <w:widowControl w:val="0"/>
        <w:shd w:val="clear" w:color="auto" w:fill="auto"/>
        <w:bidi w:val="0"/>
        <w:spacing w:before="0" w:line="310" w:lineRule="exact"/>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495"/>
      <w:bookmarkEnd w:id="1496"/>
      <w:bookmarkEnd w:id="14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99"/>
      <w:bookmarkEnd w:id="1500"/>
      <w:bookmarkEnd w:id="15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127,016,035.86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92,265,400.00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219,281,435.86</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127,016,035.86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92,265,400.00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219,281,435.86</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其他说明，包括本期增减变动情况、变动原因说明：</w:t>
      </w:r>
    </w:p>
    <w:p>
      <w:pPr>
        <w:pStyle w:val="Style50"/>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本期增加情况：本公司于</w:t>
      </w:r>
      <w:r>
        <w:rPr>
          <w:b/>
          <w:bCs/>
          <w:color w:val="000000"/>
          <w:spacing w:val="0"/>
          <w:w w:val="100"/>
          <w:position w:val="0"/>
        </w:rPr>
        <w:t>2016</w:t>
      </w:r>
      <w:r>
        <w:rPr>
          <w:color w:val="000000"/>
          <w:spacing w:val="0"/>
          <w:w w:val="100"/>
          <w:position w:val="0"/>
        </w:rPr>
        <w:t>年</w:t>
      </w:r>
      <w:r>
        <w:rPr>
          <w:b/>
          <w:bCs/>
          <w:color w:val="000000"/>
          <w:spacing w:val="0"/>
          <w:w w:val="100"/>
          <w:position w:val="0"/>
        </w:rPr>
        <w:t>7</w:t>
      </w:r>
      <w:r>
        <w:rPr>
          <w:color w:val="000000"/>
          <w:spacing w:val="0"/>
          <w:w w:val="100"/>
          <w:position w:val="0"/>
        </w:rPr>
        <w:t>月以每股</w:t>
      </w:r>
      <w:r>
        <w:rPr>
          <w:b/>
          <w:bCs/>
          <w:color w:val="000000"/>
          <w:spacing w:val="0"/>
          <w:w w:val="100"/>
          <w:position w:val="0"/>
        </w:rPr>
        <w:t>55.79</w:t>
      </w:r>
      <w:r>
        <w:rPr>
          <w:color w:val="000000"/>
          <w:spacing w:val="0"/>
          <w:w w:val="100"/>
          <w:position w:val="0"/>
        </w:rPr>
        <w:t>元的价格向激励对象授予</w:t>
      </w:r>
      <w:r>
        <w:rPr>
          <w:b/>
          <w:bCs/>
          <w:color w:val="000000"/>
          <w:spacing w:val="0"/>
          <w:w w:val="100"/>
          <w:position w:val="0"/>
        </w:rPr>
        <w:t>150</w:t>
      </w:r>
      <w:r>
        <w:rPr>
          <w:color w:val="000000"/>
          <w:spacing w:val="0"/>
          <w:w w:val="100"/>
          <w:position w:val="0"/>
        </w:rPr>
        <w:t xml:space="preserve">万股限制性股票，溢价部分 </w:t>
      </w:r>
      <w:r>
        <w:rPr>
          <w:b/>
          <w:bCs/>
          <w:color w:val="000000"/>
          <w:spacing w:val="0"/>
          <w:w w:val="100"/>
          <w:position w:val="0"/>
        </w:rPr>
        <w:t>82,185,000.00</w:t>
      </w:r>
      <w:r>
        <w:rPr>
          <w:color w:val="000000"/>
          <w:spacing w:val="0"/>
          <w:w w:val="100"/>
          <w:position w:val="0"/>
        </w:rPr>
        <w:t>元计入资本公积（股本溢价），相应确认股份支付金额</w:t>
      </w:r>
      <w:r>
        <w:rPr>
          <w:b/>
          <w:bCs/>
          <w:color w:val="000000"/>
          <w:spacing w:val="0"/>
          <w:w w:val="100"/>
          <w:position w:val="0"/>
        </w:rPr>
        <w:t>10,080,400.00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03"/>
      <w:bookmarkEnd w:id="1504"/>
      <w:bookmarkEnd w:id="150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07"/>
      <w:bookmarkEnd w:id="1508"/>
      <w:bookmarkEnd w:id="151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5</w:t>
      </w:r>
      <w:bookmarkEnd w:id="151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11"/>
      <w:bookmarkEnd w:id="1512"/>
      <w:bookmarkEnd w:id="15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15"/>
      <w:bookmarkEnd w:id="1516"/>
      <w:bookmarkEnd w:id="15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15,307,285.22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2,663,558.88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17,970,844.10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15,307,285.22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2,663,558.88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17,970,844.10</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shd w:val="clear" w:color="auto" w:fill="FFFFFF"/>
        </w:rPr>
        <w:t>盈余公积说明，包括本期增减变动情况、变动原因说明：</w:t>
      </w:r>
    </w:p>
    <w:p>
      <w:pPr>
        <w:pStyle w:val="Style50"/>
        <w:keepNext w:val="0"/>
        <w:keepLines w:val="0"/>
        <w:widowControl w:val="0"/>
        <w:shd w:val="clear" w:color="auto" w:fill="auto"/>
        <w:bidi w:val="0"/>
        <w:spacing w:before="0" w:after="680" w:line="355" w:lineRule="exact"/>
        <w:ind w:left="0" w:right="0" w:firstLine="0"/>
        <w:jc w:val="left"/>
      </w:pPr>
      <w:r>
        <w:rPr>
          <w:color w:val="000000"/>
          <w:spacing w:val="0"/>
          <w:w w:val="100"/>
          <w:position w:val="0"/>
        </w:rPr>
        <w:t>本期增加：按照本期净利润</w:t>
      </w:r>
      <w:r>
        <w:rPr>
          <w:b/>
          <w:bCs/>
          <w:color w:val="000000"/>
          <w:spacing w:val="0"/>
          <w:w w:val="100"/>
          <w:position w:val="0"/>
        </w:rPr>
        <w:t>10%</w:t>
      </w:r>
      <w:r>
        <w:rPr>
          <w:color w:val="000000"/>
          <w:spacing w:val="0"/>
          <w:w w:val="100"/>
          <w:position w:val="0"/>
        </w:rPr>
        <w:t>计提的法定盈余公积。</w:t>
      </w:r>
    </w:p>
    <w:p>
      <w:pPr>
        <w:pStyle w:val="Style31"/>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19"/>
      <w:bookmarkEnd w:id="1520"/>
      <w:bookmarkEnd w:id="152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132,257,902.60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96,893,505.76</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132,257,902.60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96,893,505.76</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30,008,810.43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38,242,426.34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2,663,558.88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2,878,029.50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146,243,154.15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132,257,902.60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523" w:name="bookmark1523"/>
      <w:r>
        <w:rPr>
          <w:rFonts w:ascii="Times New Roman" w:eastAsia="Times New Roman" w:hAnsi="Times New Roman" w:cs="Times New Roman"/>
          <w:color w:val="000000"/>
          <w:spacing w:val="0"/>
          <w:w w:val="100"/>
          <w:position w:val="0"/>
          <w:sz w:val="18"/>
          <w:szCs w:val="18"/>
        </w:rPr>
        <w:t>1</w:t>
      </w:r>
      <w:bookmarkEnd w:id="15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24" w:name="bookmark1524"/>
      <w:r>
        <w:rPr>
          <w:rFonts w:ascii="Times New Roman" w:eastAsia="Times New Roman" w:hAnsi="Times New Roman" w:cs="Times New Roman"/>
          <w:color w:val="000000"/>
          <w:spacing w:val="0"/>
          <w:w w:val="100"/>
          <w:position w:val="0"/>
          <w:sz w:val="18"/>
          <w:szCs w:val="18"/>
        </w:rPr>
        <w:t>2</w:t>
      </w:r>
      <w:bookmarkEnd w:id="15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25" w:name="bookmark1525"/>
      <w:r>
        <w:rPr>
          <w:rFonts w:ascii="Times New Roman" w:eastAsia="Times New Roman" w:hAnsi="Times New Roman" w:cs="Times New Roman"/>
          <w:color w:val="000000"/>
          <w:spacing w:val="0"/>
          <w:w w:val="100"/>
          <w:position w:val="0"/>
          <w:sz w:val="18"/>
          <w:szCs w:val="18"/>
        </w:rPr>
        <w:t>3</w:t>
      </w:r>
      <w:bookmarkEnd w:id="15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26" w:name="bookmark1526"/>
      <w:r>
        <w:rPr>
          <w:rFonts w:ascii="Times New Roman" w:eastAsia="Times New Roman" w:hAnsi="Times New Roman" w:cs="Times New Roman"/>
          <w:color w:val="000000"/>
          <w:spacing w:val="0"/>
          <w:w w:val="100"/>
          <w:position w:val="0"/>
          <w:sz w:val="18"/>
          <w:szCs w:val="18"/>
        </w:rPr>
        <w:t>4</w:t>
      </w:r>
      <w:bookmarkEnd w:id="15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527" w:name="bookmark1527"/>
      <w:r>
        <w:rPr>
          <w:rFonts w:ascii="Times New Roman" w:eastAsia="Times New Roman" w:hAnsi="Times New Roman" w:cs="Times New Roman"/>
          <w:color w:val="000000"/>
          <w:spacing w:val="0"/>
          <w:w w:val="100"/>
          <w:position w:val="0"/>
          <w:sz w:val="18"/>
          <w:szCs w:val="18"/>
        </w:rPr>
        <w:t>5</w:t>
      </w:r>
      <w:bookmarkEnd w:id="15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1"/>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28"/>
      <w:bookmarkEnd w:id="1529"/>
      <w:bookmarkEnd w:id="15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521,105,140.41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304,350,248.31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437,900,031.09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259,160,895.01</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521,105,140.41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304,350,248.31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437,900,031.09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259,160,895.01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6</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32"/>
      <w:bookmarkEnd w:id="1533"/>
      <w:bookmarkEnd w:id="15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727,452.89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1,524,946.21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581,042.01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1,180,128.50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862,929.13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1,071,445.84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113,228.70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236,025.70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218,399.86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2,503,052.59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4,012,546.25</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6</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36"/>
      <w:bookmarkEnd w:id="1537"/>
      <w:bookmarkEnd w:id="15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23,486,582.14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22,812,351.26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503,976.18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714,355.20</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市外差旅费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5,014,248.00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3,565,552.23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3,783,151.78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5,628,178.61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237,605.13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215,369.87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2,798,083.41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2,824,745.79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868,407.92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317,250.41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2,321,123.82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1,755,518.51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723,257.75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1,173,998.46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3,587,678.03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2,238,233.73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43,324,114.16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41,245,554.07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6</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0"/>
      <w:bookmarkEnd w:id="1541"/>
      <w:bookmarkEnd w:id="154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20,165,264.15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14,264,422.55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337,058.34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250,957.05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市外差旅费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1,151,548.60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1,798,691.52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1,236,632.13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1,885,955.14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200,477.63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165,519.98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3,893,780.24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3,941,167.49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38,501.75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143,010.04</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车辆运杂费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2,184,161.66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1,569,438.79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8,619,232.59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5,055,497.13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5,380,456.33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3,317,599.50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64,833,658.77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52,101,129.10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2,371,176.06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699,443.24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952,703.13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900,132.32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300,732.50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572,533.72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4,705,748.69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3,191,941.98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126,451,132.57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89,857,439.55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6</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44"/>
      <w:bookmarkEnd w:id="1545"/>
      <w:bookmarkEnd w:id="1547"/>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8,808,753.62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8,380,574.20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763,132.82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478,855.64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212,724.96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296,397.90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8,258,345.76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8,198,116.46</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6</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48"/>
      <w:bookmarkEnd w:id="1549"/>
      <w:bookmarkEnd w:id="155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15,440,000.14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10,980,087.45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15,440,000.14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10,980,087.45</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6</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52"/>
      <w:bookmarkEnd w:id="1553"/>
      <w:bookmarkEnd w:id="155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56"/>
      <w:bookmarkEnd w:id="1557"/>
      <w:bookmarkEnd w:id="155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60"/>
      <w:bookmarkEnd w:id="1561"/>
      <w:bookmarkEnd w:id="15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10,132,227.00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17,352,700.00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10,132,227.00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软件增值税超税负返还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835,929.39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1,019,525.20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31,885.51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60,978.27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31,885.51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11,000,041.90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18,433,203.47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10,164,112.51</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基于国产终 端的数字档 案信息系统 应用研发与 示范注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上海市经济</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和信息化委</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上海市政府 质量奖注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上海市质量 技术监督局、 上海市闸北 区市场监督 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光典食品追 溯系统服务 云平台注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上海市商务</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品牌建设专 项资金注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上海市静安 区商务委员 会、上海市静 安区科学技 术委员会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上市奖励注</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上海市静安 区科学技术 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软件信息服 务业扶持项 目专项资金 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上海市青浦 区科学技术 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上海市软件 和集成电路 设计人员专 项注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上海市经济</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和信息化委</w:t>
            </w: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上海市名牌 补贴注</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上海市闸北 区市场监督 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扶持奖励注</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上海天地软 件创业园有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青浦区产学 研合作发展 项目和扶持 资金注</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上海市青浦 区财政局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肉类蔬菜流 通安全追溯 系统应用示 范与推广注</w:t>
            </w:r>
          </w:p>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上海市静安 区科学技术 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上海市著名 商标补贴注</w:t>
            </w:r>
          </w:p>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上海市闸北 区市场监督 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科技进步奖</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补贴注</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上海市静安 区科学技术 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财政局专项 资金补贴注</w:t>
            </w:r>
          </w:p>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上海市浦东 新区财政局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科研创新基</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金注</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上海市科学</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上海市标准</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化推进专项</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资金注</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上海市静安 区市场监督 管理局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普陀区区级 科技创新项 目注</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上海市普陀 区财政局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软件登记补</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助注</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上海市版权 代理公司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知识产权局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上海市知识</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产权局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静安区科委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资助科技创 新贷款贴息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补贴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上海市静安 区科学技术 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基于大数据 的猪肉安全 与质量综合 评测平台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上海市经济</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上海市认定 企业技术中 心奖励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上海市经济</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静安区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 名牌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项目资 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上海市静安 区科学技术 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高新技术成 果转化奖励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上海市高新</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技术成果转</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化服务中心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基于物联网 技术的追索 蔬菜流通安 全信息追溯 系统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上海市科学</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3" w:lineRule="exact"/>
              <w:ind w:left="0" w:right="0" w:firstLine="0"/>
              <w:jc w:val="both"/>
            </w:pPr>
            <w:r>
              <w:rPr>
                <w:color w:val="000000"/>
                <w:spacing w:val="0"/>
                <w:w w:val="100"/>
                <w:position w:val="0"/>
              </w:rPr>
              <w:t>上海市标准 化推进专项 资金项目资 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上海市质量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技术监督局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科技创新成 果奖励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上海科学技 术委员会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高新技术成 果转化资助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上海市高新</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技术成果转</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化服务中心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10,132,227.0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17,352,700.0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：根据《关于本市进一步鼓励软件产业和集成电路产业发展的若干政策》（沪府发〔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号）、《上海市软件和集 </w:t>
      </w:r>
      <w:r>
        <w:rPr>
          <w:color w:val="000000"/>
          <w:spacing w:val="0"/>
          <w:w w:val="100"/>
          <w:position w:val="0"/>
        </w:rPr>
        <w:t>成电路产业发展专项资金管理办法》（沪经信法〔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965</w:t>
      </w:r>
      <w:r>
        <w:rPr>
          <w:color w:val="000000"/>
          <w:spacing w:val="0"/>
          <w:w w:val="100"/>
          <w:position w:val="0"/>
        </w:rPr>
        <w:t>号）的规定，公司于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月收到上海市经济和信息化 委员会资助金共计</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：根据《中华人民共和国产品质量法》、国务院印发的《质量发展纲要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2011-2020</w:t>
      </w:r>
      <w:r>
        <w:rPr>
          <w:color w:val="000000"/>
          <w:spacing w:val="0"/>
          <w:w w:val="100"/>
          <w:position w:val="0"/>
        </w:rPr>
        <w:t>年）》和《上海市政府质量奖管理办 法》相关规定，公司于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月收到上海市质量技术监督局和上海市闸北区市场监督管理局奖励共计</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 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：根据《上海现代服务业综合试点专项资金使用管理办法》（沪商财〔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号）相关规定，子公司光典信息发展有 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月收到上海市商务委资助资金</w:t>
      </w:r>
      <w:r>
        <w:rPr>
          <w:rFonts w:ascii="Times New Roman" w:eastAsia="Times New Roman" w:hAnsi="Times New Roman" w:cs="Times New Roman"/>
          <w:color w:val="000000"/>
          <w:spacing w:val="0"/>
          <w:w w:val="100"/>
          <w:position w:val="0"/>
          <w:sz w:val="18"/>
          <w:szCs w:val="18"/>
        </w:rPr>
        <w:t>849,000.00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：根据《静安区关于加强品牌建设的实施意见（试行）》（静府办发（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号）、《静安区品牌建设专项资金试行办 法》（静商委发（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号）的精神，公司于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月收到上海市静安区商务委员会和上海市静安区科学技术委员 会专项资金共计</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：根据上海市静安区科学技术委员会扶持奖励，公司于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月收到上市奖励资金</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：根据《上海市青浦区人民政府办公室转发区经委关于青浦区加快发展现代服务业实施细则的通知》（青府办发【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号文）及青浦区产业发展协调推进办公室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年第九次会议纪要，子公司光典信息发展有限公司于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月收到上海市 青浦区科学技术委员会扶持金</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：根据《关于本市进一步鼓励软件产业和集成电路产业发展的若干政策》（沪府发〔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号）和《上海市软件和集 成电路企业设计人员专项奖励办法》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沪经信法（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月收到上海市经济和信息化委员会专 项奖励资金</w:t>
      </w:r>
      <w:r>
        <w:rPr>
          <w:rFonts w:ascii="Times New Roman" w:eastAsia="Times New Roman" w:hAnsi="Times New Roman" w:cs="Times New Roman"/>
          <w:color w:val="000000"/>
          <w:spacing w:val="0"/>
          <w:w w:val="100"/>
          <w:position w:val="0"/>
          <w:sz w:val="18"/>
          <w:szCs w:val="18"/>
        </w:rPr>
        <w:t>257,000.00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：根据《上海名牌管理办法》（沪质技监规〔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号）的通知，公司于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月收到上海市闸北区市场监督管理 局资助金</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：根据上海天地软件创业园有限公司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年度扶持奖励</w:t>
      </w:r>
      <w:r>
        <w:rPr>
          <w:color w:val="000000"/>
          <w:spacing w:val="0"/>
          <w:w w:val="100"/>
          <w:position w:val="0"/>
          <w:sz w:val="18"/>
          <w:szCs w:val="18"/>
        </w:rPr>
        <w:t>，</w:t>
      </w:r>
      <w:r>
        <w:rPr>
          <w:color w:val="000000"/>
          <w:spacing w:val="0"/>
          <w:w w:val="100"/>
          <w:position w:val="0"/>
        </w:rPr>
        <w:t>子公司上海金档信息技术有限公司于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月收到扶持资金 </w:t>
      </w:r>
      <w:r>
        <w:rPr>
          <w:rFonts w:ascii="Times New Roman" w:eastAsia="Times New Roman" w:hAnsi="Times New Roman" w:cs="Times New Roman"/>
          <w:color w:val="000000"/>
          <w:spacing w:val="0"/>
          <w:w w:val="100"/>
          <w:position w:val="0"/>
          <w:sz w:val="18"/>
          <w:szCs w:val="18"/>
        </w:rPr>
        <w:t>180,000.00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:根据《青浦区关于加强招商引资，加快推动现代服务业和先进制造业发展的若干意见》（青府发〔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号）的 通知和《青浦区人民政府办公室转发区科委关于贯彻落实</w:t>
      </w:r>
      <w:r>
        <w:rPr>
          <w:color w:val="000000"/>
          <w:spacing w:val="0"/>
          <w:w w:val="100"/>
          <w:position w:val="0"/>
          <w:sz w:val="18"/>
          <w:szCs w:val="18"/>
        </w:rPr>
        <w:t>〈</w:t>
      </w:r>
      <w:r>
        <w:rPr>
          <w:color w:val="000000"/>
          <w:spacing w:val="0"/>
          <w:w w:val="100"/>
          <w:position w:val="0"/>
        </w:rPr>
        <w:t>青浦区关于加强招商引资，加快推动现代服务业和先进制造业发 展的若干意见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的科技创新操作办法的通知》（青府办发〔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号）文件精神，子公司光典信息发展有限公司于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月收到上海市青浦区财政局扶持资金</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：根据静科委发（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资助国家和上海市各类科技创新项目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月收到上海市 静安区科学技术委员会资助金</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：根据《上海市著名商标认定和保护办法》（沪府令</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号）相关规定，公司于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月收到上海市闸北区市场监督管 理局资助金</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：根据《上海市科学技术奖励规定》（市政府令第</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号）和《上海市科学技术奖励规定实施细则》（沪科〔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 相关规定，公司于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月和</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月收到上海市静安区科学技术委员会资助金合计</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：根据《上海市人民政府办公厅转发市财政局等四部门关于完善地方教育附加专项资金分配使用办法进一步加强企业职 工职业培训实施意见的通知》（沪府办〔</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号）、上海市人力资源和社会保障局等四部门《关于印发〈关于区县使用 地方教育附加专项资金开展职工职业培训工作的指导意见〉的通知》（沪人社职〔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号）文件精神，子公司上海追索 信息科技有限公司于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月收到上海市浦东新区财政局专项资金补贴</w:t>
      </w:r>
      <w:r>
        <w:rPr>
          <w:rFonts w:ascii="Times New Roman" w:eastAsia="Times New Roman" w:hAnsi="Times New Roman" w:cs="Times New Roman"/>
          <w:color w:val="000000"/>
          <w:spacing w:val="0"/>
          <w:w w:val="100"/>
          <w:position w:val="0"/>
          <w:sz w:val="18"/>
          <w:szCs w:val="18"/>
        </w:rPr>
        <w:t>72,000.00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:根据沪科（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号，子公司上海追索信息科技有限公司于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月收到上海市科学技术委员会资助金</w:t>
      </w:r>
      <w:r>
        <w:rPr>
          <w:rFonts w:ascii="Times New Roman" w:eastAsia="Times New Roman" w:hAnsi="Times New Roman" w:cs="Times New Roman"/>
          <w:color w:val="000000"/>
          <w:spacing w:val="0"/>
          <w:w w:val="100"/>
          <w:position w:val="0"/>
          <w:sz w:val="18"/>
          <w:szCs w:val="18"/>
        </w:rPr>
        <w:t xml:space="preserve">60,000.00 </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：根据《关于深化标准化改革促进标准化服务科技创新中心建设的工作方案》（沪府办发〔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月收到上海市静安区市场监督管理局专项资金</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：根据《普陀区支持科技创新的若干政策意见》（普陀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科创</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），子公司上海金档信息技术有限公司于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月收到上海市普陀区财政局资助金共计</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元，计入营业外收入。</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：根据《上海市计算机软件著作权登记资助实施细则》，公司于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月收到上海市版权代理公司资助金</w:t>
      </w:r>
      <w:r>
        <w:rPr>
          <w:rFonts w:ascii="Times New Roman" w:eastAsia="Times New Roman" w:hAnsi="Times New Roman" w:cs="Times New Roman"/>
          <w:color w:val="000000"/>
          <w:spacing w:val="0"/>
          <w:w w:val="100"/>
          <w:position w:val="0"/>
          <w:sz w:val="18"/>
          <w:szCs w:val="18"/>
        </w:rPr>
        <w:t xml:space="preserve">28,800.00 </w:t>
      </w:r>
      <w:r>
        <w:rPr>
          <w:color w:val="000000"/>
          <w:spacing w:val="0"/>
          <w:w w:val="100"/>
          <w:position w:val="0"/>
        </w:rPr>
        <w:t>元，计入营业外收入。</w:t>
      </w:r>
      <w:r>
        <w:br w:type="page"/>
      </w:r>
    </w:p>
    <w:p>
      <w:pPr>
        <w:pStyle w:val="Style31"/>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7</w:t>
      </w:r>
      <w:bookmarkEnd w:id="1566"/>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64"/>
      <w:bookmarkEnd w:id="1565"/>
      <w:bookmarkEnd w:id="156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11,289.23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11,289.23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11,289.23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11,289.23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191,289.23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191,289.23</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7</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68"/>
      <w:bookmarkEnd w:id="1569"/>
      <w:bookmarkEnd w:id="1571"/>
    </w:p>
    <w:p>
      <w:pPr>
        <w:pStyle w:val="Style36"/>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2"/>
      <w:bookmarkEnd w:id="1573"/>
      <w:bookmarkEnd w:id="157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6,068,439.81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5,761,882.70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-5,472,013.35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-2,021,907.34</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596,426.46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3,739,975.36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5"/>
      <w:bookmarkEnd w:id="1576"/>
      <w:bookmarkEnd w:id="15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31,586,999.55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4,738,049.93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-338,016.35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-125,389.41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475,714.54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-3,917,901.67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-236,030.58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596,426.46</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7</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578"/>
      <w:bookmarkEnd w:id="1579"/>
      <w:bookmarkEnd w:id="158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br w:type="page"/>
      </w:r>
    </w:p>
    <w:p>
      <w:pPr>
        <w:pStyle w:val="Style31"/>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7</w:t>
      </w:r>
      <w:bookmarkEnd w:id="1584"/>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82"/>
      <w:bookmarkEnd w:id="1583"/>
      <w:bookmarkEnd w:id="1585"/>
    </w:p>
    <w:p>
      <w:pPr>
        <w:pStyle w:val="Style36"/>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6"/>
      <w:bookmarkEnd w:id="1587"/>
      <w:bookmarkEnd w:id="158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收到的各项政府补助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10,482,227.00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12,454,300.00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收回的项目质保金、保函保证金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9,734,458.55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10,237,185.68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收到的存款利息收入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763,132.82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478,855.64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收到的其他零星现金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31,885.51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2,449,218.30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21,011,703.88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25,619,559.62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89"/>
      <w:bookmarkEnd w:id="1590"/>
      <w:bookmarkEnd w:id="159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支付付现费用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53,534,875.42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44,441,756.93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212,724.96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296,397.90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支付的保函保证金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4,382,914.59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4,161,969.04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支付项目质保金等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13,868,958.25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13,525,214.80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支付的员工备用金及其他零星现金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3,870,733.03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424,591.64</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75,870,206.25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62,849,930.31</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92"/>
      <w:bookmarkEnd w:id="1593"/>
      <w:bookmarkEnd w:id="159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收到的与资产相关的政府补助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96"/>
      <w:bookmarkEnd w:id="1597"/>
      <w:bookmarkEnd w:id="159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6"/>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w:t>
      </w:r>
      <w:bookmarkEnd w:id="160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00"/>
      <w:bookmarkEnd w:id="1601"/>
      <w:bookmarkEnd w:id="160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04"/>
      <w:bookmarkEnd w:id="1605"/>
      <w:bookmarkEnd w:id="160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中介服务费用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5,559,068.32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5,559,068.32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08"/>
      <w:bookmarkEnd w:id="1609"/>
      <w:bookmarkEnd w:id="1611"/>
    </w:p>
    <w:p>
      <w:pPr>
        <w:pStyle w:val="Style36"/>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12"/>
      <w:bookmarkEnd w:id="1613"/>
      <w:bookmarkEnd w:id="1614"/>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30,990,573.09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39,038,620.41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15,440,000.14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10,980,087.45</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5,380,456.33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3,317,599.50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951,509.13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900,132.32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8,808,753.62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8,380,574.20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-5,443,513.35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-1,993,407.35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-28,499.99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-24,775,379.55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-51,816,135.97</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-110,301,539.37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-94,972,894.72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1,089,449.41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54,577,185.39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14,083,238.53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-824,783.36</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-63,765,893.38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-32,441,522.12</w:t>
            </w:r>
          </w:p>
        </w:tc>
      </w:tr>
    </w:tbl>
    <w:p>
      <w:pPr>
        <w:widowControl w:val="0"/>
        <w:spacing w:line="1" w:lineRule="exact"/>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183,309,178.08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231,556,439.76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231,556,439.76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109,558,077.76</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-48,247,261.68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121,998,362.00</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15"/>
      <w:bookmarkEnd w:id="1616"/>
      <w:bookmarkEnd w:id="161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18"/>
      <w:bookmarkEnd w:id="1619"/>
      <w:bookmarkEnd w:id="16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22"/>
      <w:bookmarkEnd w:id="1623"/>
      <w:bookmarkEnd w:id="162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183,309,178.08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231,556,439.76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182,537.01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181,055.16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183,126,641.07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231,375,384.60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183,309,178.08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231,556,439.76</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7</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626"/>
      <w:bookmarkEnd w:id="1627"/>
      <w:bookmarkEnd w:id="162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7</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630"/>
      <w:bookmarkEnd w:id="1631"/>
      <w:bookmarkEnd w:id="163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4,930,896.90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本公司向银行申请开具无条件、不可撤 销的担保函所存入的保证金</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4,930,896.90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7</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34"/>
      <w:bookmarkEnd w:id="1635"/>
      <w:bookmarkEnd w:id="1637"/>
    </w:p>
    <w:p>
      <w:pPr>
        <w:pStyle w:val="Style36"/>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38"/>
      <w:bookmarkEnd w:id="1639"/>
      <w:bookmarkEnd w:id="164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after="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322" w:lineRule="exact"/>
        <w:ind w:left="0" w:right="0" w:firstLine="0"/>
        <w:jc w:val="left"/>
      </w:pPr>
      <w:bookmarkStart w:id="1641" w:name="bookmark1641"/>
      <w:bookmarkStart w:id="1642" w:name="bookmark1642"/>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41"/>
      <w:bookmarkEnd w:id="1642"/>
      <w:bookmarkEnd w:id="1643"/>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8" w:val="left"/>
        </w:tabs>
        <w:bidi w:val="0"/>
        <w:spacing w:before="0" w:line="322" w:lineRule="exact"/>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7</w:t>
      </w:r>
      <w:bookmarkEnd w:id="1646"/>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44"/>
      <w:bookmarkEnd w:id="1645"/>
      <w:bookmarkEnd w:id="1647"/>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78" w:val="left"/>
        </w:tabs>
        <w:bidi w:val="0"/>
        <w:spacing w:before="0" w:line="322" w:lineRule="exact"/>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7</w:t>
      </w:r>
      <w:bookmarkEnd w:id="1650"/>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48"/>
      <w:bookmarkEnd w:id="1649"/>
      <w:bookmarkEnd w:id="1651"/>
    </w:p>
    <w:p>
      <w:pPr>
        <w:pStyle w:val="Style25"/>
        <w:keepNext/>
        <w:keepLines/>
        <w:widowControl w:val="0"/>
        <w:shd w:val="clear" w:color="auto" w:fill="auto"/>
        <w:bidi w:val="0"/>
        <w:spacing w:before="0" w:after="28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sz w:val="24"/>
          <w:szCs w:val="24"/>
        </w:rPr>
        <w:t>八</w:t>
      </w:r>
      <w:bookmarkEnd w:id="1654"/>
      <w:r>
        <w:rPr>
          <w:color w:val="000000"/>
          <w:spacing w:val="0"/>
          <w:w w:val="100"/>
          <w:position w:val="0"/>
          <w:sz w:val="24"/>
          <w:szCs w:val="24"/>
        </w:rPr>
        <w:t>、合并范围的变更</w:t>
      </w:r>
      <w:bookmarkEnd w:id="1652"/>
      <w:bookmarkEnd w:id="1653"/>
      <w:bookmarkEnd w:id="1655"/>
    </w:p>
    <w:p>
      <w:pPr>
        <w:pStyle w:val="Style31"/>
        <w:keepNext/>
        <w:keepLines/>
        <w:widowControl w:val="0"/>
        <w:shd w:val="clear" w:color="auto" w:fill="auto"/>
        <w:bidi w:val="0"/>
        <w:spacing w:before="0" w:after="280" w:line="322" w:lineRule="exact"/>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56"/>
      <w:bookmarkEnd w:id="1657"/>
      <w:bookmarkEnd w:id="1658"/>
    </w:p>
    <w:p>
      <w:pPr>
        <w:pStyle w:val="Style36"/>
        <w:keepNext/>
        <w:keepLines/>
        <w:widowControl w:val="0"/>
        <w:shd w:val="clear" w:color="auto" w:fill="auto"/>
        <w:bidi w:val="0"/>
        <w:spacing w:before="0" w:after="360" w:line="322" w:lineRule="exact"/>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59"/>
      <w:bookmarkEnd w:id="1660"/>
      <w:bookmarkEnd w:id="166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62"/>
      <w:bookmarkEnd w:id="1663"/>
      <w:bookmarkEnd w:id="1664"/>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65"/>
      <w:bookmarkEnd w:id="1666"/>
      <w:bookmarkEnd w:id="166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69"/>
      <w:bookmarkEnd w:id="1670"/>
      <w:bookmarkEnd w:id="167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73"/>
      <w:bookmarkEnd w:id="1674"/>
      <w:bookmarkEnd w:id="1676"/>
    </w:p>
    <w:p>
      <w:pPr>
        <w:pStyle w:val="Style36"/>
        <w:keepNext/>
        <w:keepLines/>
        <w:widowControl w:val="0"/>
        <w:shd w:val="clear" w:color="auto" w:fill="auto"/>
        <w:tabs>
          <w:tab w:pos="493" w:val="left"/>
        </w:tabs>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77"/>
      <w:bookmarkEnd w:id="1678"/>
      <w:bookmarkEnd w:id="1680"/>
    </w:p>
    <w:p>
      <w:pPr>
        <w:pStyle w:val="Style31"/>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81"/>
      <w:bookmarkEnd w:id="1682"/>
      <w:bookmarkEnd w:id="1683"/>
    </w:p>
    <w:p>
      <w:pPr>
        <w:pStyle w:val="Style36"/>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84"/>
      <w:bookmarkEnd w:id="1685"/>
      <w:bookmarkEnd w:id="16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87"/>
      <w:bookmarkEnd w:id="1688"/>
      <w:bookmarkEnd w:id="168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60" w:line="240" w:lineRule="auto"/>
        <w:ind w:left="0" w:right="0" w:firstLine="140"/>
        <w:jc w:val="left"/>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90"/>
      <w:bookmarkEnd w:id="1691"/>
      <w:bookmarkEnd w:id="16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80" w:line="314" w:lineRule="exact"/>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3</w:t>
      </w:r>
      <w:bookmarkEnd w:id="1695"/>
      <w:r>
        <w:rPr>
          <w:color w:val="000000"/>
          <w:spacing w:val="0"/>
          <w:w w:val="100"/>
          <w:position w:val="0"/>
        </w:rPr>
        <w:t>、</w:t>
        <w:tab/>
        <w:t>反向购买</w:t>
      </w:r>
      <w:bookmarkEnd w:id="1693"/>
      <w:bookmarkEnd w:id="1694"/>
      <w:bookmarkEnd w:id="1696"/>
    </w:p>
    <w:p>
      <w:pPr>
        <w:pStyle w:val="Style27"/>
        <w:keepNext w:val="0"/>
        <w:keepLines w:val="0"/>
        <w:widowControl w:val="0"/>
        <w:shd w:val="clear" w:color="auto" w:fill="auto"/>
        <w:bidi w:val="0"/>
        <w:spacing w:before="0" w:after="2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1"/>
        <w:keepNext/>
        <w:keepLines/>
        <w:widowControl w:val="0"/>
        <w:shd w:val="clear" w:color="auto" w:fill="auto"/>
        <w:tabs>
          <w:tab w:pos="378" w:val="left"/>
        </w:tabs>
        <w:bidi w:val="0"/>
        <w:spacing w:before="0" w:after="280" w:line="314" w:lineRule="exact"/>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color w:val="000000"/>
          <w:spacing w:val="0"/>
          <w:w w:val="100"/>
          <w:position w:val="0"/>
        </w:rPr>
        <w:t>、</w:t>
        <w:tab/>
        <w:t>处置子公司</w:t>
      </w:r>
      <w:bookmarkEnd w:id="1697"/>
      <w:bookmarkEnd w:id="1698"/>
      <w:bookmarkEnd w:id="1700"/>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1"/>
        <w:keepNext/>
        <w:keepLines/>
        <w:widowControl w:val="0"/>
        <w:shd w:val="clear" w:color="auto" w:fill="auto"/>
        <w:tabs>
          <w:tab w:pos="378" w:val="left"/>
        </w:tabs>
        <w:bidi w:val="0"/>
        <w:spacing w:before="0" w:after="280" w:line="314" w:lineRule="exact"/>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5</w:t>
      </w:r>
      <w:bookmarkEnd w:id="1703"/>
      <w:r>
        <w:rPr>
          <w:color w:val="000000"/>
          <w:spacing w:val="0"/>
          <w:w w:val="100"/>
          <w:position w:val="0"/>
        </w:rPr>
        <w:t>、</w:t>
        <w:tab/>
        <w:t>其他原因的合并范围变动</w:t>
      </w:r>
      <w:bookmarkEnd w:id="1701"/>
      <w:bookmarkEnd w:id="1702"/>
      <w:bookmarkEnd w:id="1704"/>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50"/>
        <w:keepNext w:val="0"/>
        <w:keepLines w:val="0"/>
        <w:widowControl w:val="0"/>
        <w:shd w:val="clear" w:color="auto" w:fill="auto"/>
        <w:bidi w:val="0"/>
        <w:spacing w:before="0" w:after="280" w:line="314" w:lineRule="exact"/>
        <w:ind w:left="0" w:right="0" w:firstLine="0"/>
        <w:jc w:val="left"/>
      </w:pPr>
      <w:r>
        <w:rPr>
          <w:color w:val="000000"/>
          <w:spacing w:val="0"/>
          <w:w w:val="100"/>
          <w:position w:val="0"/>
        </w:rPr>
        <w:t xml:space="preserve">本期增加了追溯云信息发展股份有限公司。由子公司光典信息与上海中信电子发展有限公司及张曙华于 </w:t>
      </w:r>
      <w:r>
        <w:rPr>
          <w:b/>
          <w:bCs/>
          <w:color w:val="000000"/>
          <w:spacing w:val="0"/>
          <w:w w:val="100"/>
          <w:position w:val="0"/>
        </w:rPr>
        <w:t>2016</w:t>
      </w:r>
      <w:r>
        <w:rPr>
          <w:color w:val="000000"/>
          <w:spacing w:val="0"/>
          <w:w w:val="100"/>
          <w:position w:val="0"/>
        </w:rPr>
        <w:t>年</w:t>
      </w:r>
      <w:r>
        <w:rPr>
          <w:b/>
          <w:bCs/>
          <w:color w:val="000000"/>
          <w:spacing w:val="0"/>
          <w:w w:val="100"/>
          <w:position w:val="0"/>
        </w:rPr>
        <w:t>11</w:t>
      </w:r>
      <w:r>
        <w:rPr>
          <w:color w:val="000000"/>
          <w:spacing w:val="0"/>
          <w:w w:val="100"/>
          <w:position w:val="0"/>
        </w:rPr>
        <w:t>月共同注册设立，注册资本</w:t>
      </w:r>
      <w:r>
        <w:rPr>
          <w:b/>
          <w:bCs/>
          <w:color w:val="000000"/>
          <w:spacing w:val="0"/>
          <w:w w:val="100"/>
          <w:position w:val="0"/>
        </w:rPr>
        <w:t>5,000</w:t>
      </w:r>
      <w:r>
        <w:rPr>
          <w:color w:val="000000"/>
          <w:spacing w:val="0"/>
          <w:w w:val="100"/>
          <w:position w:val="0"/>
        </w:rPr>
        <w:t>万元，其中光典信息认缴出资</w:t>
      </w:r>
      <w:r>
        <w:rPr>
          <w:b/>
          <w:bCs/>
          <w:color w:val="000000"/>
          <w:spacing w:val="0"/>
          <w:w w:val="100"/>
          <w:position w:val="0"/>
        </w:rPr>
        <w:t>3,500</w:t>
      </w:r>
      <w:r>
        <w:rPr>
          <w:color w:val="000000"/>
          <w:spacing w:val="0"/>
          <w:w w:val="100"/>
          <w:position w:val="0"/>
        </w:rPr>
        <w:t>万元，截止</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rFonts w:ascii="Arial Unicode MS" w:eastAsia="Arial Unicode MS" w:hAnsi="Arial Unicode MS" w:cs="Arial Unicode MS"/>
          <w:color w:val="000000"/>
          <w:spacing w:val="0"/>
          <w:w w:val="100"/>
          <w:position w:val="0"/>
          <w:sz w:val="20"/>
          <w:szCs w:val="20"/>
        </w:rPr>
        <w:t xml:space="preserve">0， </w:t>
      </w:r>
      <w:r>
        <w:rPr>
          <w:color w:val="000000"/>
          <w:spacing w:val="0"/>
          <w:w w:val="100"/>
          <w:position w:val="0"/>
        </w:rPr>
        <w:t>出资尚未缴纳。</w:t>
      </w:r>
    </w:p>
    <w:p>
      <w:pPr>
        <w:pStyle w:val="Style31"/>
        <w:keepNext/>
        <w:keepLines/>
        <w:widowControl w:val="0"/>
        <w:shd w:val="clear" w:color="auto" w:fill="auto"/>
        <w:tabs>
          <w:tab w:pos="378" w:val="left"/>
        </w:tabs>
        <w:bidi w:val="0"/>
        <w:spacing w:before="0" w:line="314" w:lineRule="exact"/>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color w:val="000000"/>
          <w:spacing w:val="0"/>
          <w:w w:val="100"/>
          <w:position w:val="0"/>
        </w:rPr>
        <w:t>、</w:t>
        <w:tab/>
        <w:t>其他</w:t>
      </w:r>
      <w:bookmarkEnd w:id="1705"/>
      <w:bookmarkEnd w:id="1706"/>
      <w:bookmarkEnd w:id="1708"/>
    </w:p>
    <w:p>
      <w:pPr>
        <w:pStyle w:val="Style25"/>
        <w:keepNext/>
        <w:keepLines/>
        <w:widowControl w:val="0"/>
        <w:shd w:val="clear" w:color="auto" w:fill="auto"/>
        <w:bidi w:val="0"/>
        <w:spacing w:before="0" w:after="28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sz w:val="24"/>
          <w:szCs w:val="24"/>
        </w:rPr>
        <w:t>九</w:t>
      </w:r>
      <w:bookmarkEnd w:id="1711"/>
      <w:r>
        <w:rPr>
          <w:color w:val="000000"/>
          <w:spacing w:val="0"/>
          <w:w w:val="100"/>
          <w:position w:val="0"/>
          <w:sz w:val="24"/>
          <w:szCs w:val="24"/>
        </w:rPr>
        <w:t>、在其他主体中的权益</w:t>
      </w:r>
      <w:bookmarkEnd w:id="1709"/>
      <w:bookmarkEnd w:id="1710"/>
      <w:bookmarkEnd w:id="1712"/>
    </w:p>
    <w:p>
      <w:pPr>
        <w:pStyle w:val="Style31"/>
        <w:keepNext/>
        <w:keepLines/>
        <w:widowControl w:val="0"/>
        <w:shd w:val="clear" w:color="auto" w:fill="auto"/>
        <w:bidi w:val="0"/>
        <w:spacing w:before="0" w:line="314" w:lineRule="exact"/>
        <w:ind w:left="0" w:right="0" w:firstLine="0"/>
        <w:jc w:val="left"/>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13"/>
      <w:bookmarkEnd w:id="1714"/>
      <w:bookmarkEnd w:id="1715"/>
    </w:p>
    <w:p>
      <w:pPr>
        <w:pStyle w:val="Style36"/>
        <w:keepNext/>
        <w:keepLines/>
        <w:widowControl w:val="0"/>
        <w:shd w:val="clear" w:color="auto" w:fill="auto"/>
        <w:bidi w:val="0"/>
        <w:spacing w:before="0" w:after="280" w:line="240" w:lineRule="auto"/>
        <w:ind w:left="0" w:right="0" w:firstLine="14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16"/>
      <w:bookmarkEnd w:id="1717"/>
      <w:bookmarkEnd w:id="1718"/>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上海金档信息技 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光典信息发展有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软、硬件开发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上海追索信息科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追溯云信息发展 股份有限公司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软、硬件开发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19"/>
      <w:bookmarkEnd w:id="1720"/>
      <w:bookmarkEnd w:id="17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上海追索信息科技有限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981,762.66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8,044,117.12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53"/>
        </w:numPr>
        <w:shd w:val="clear" w:color="auto" w:fill="auto"/>
        <w:bidi w:val="0"/>
        <w:spacing w:before="0" w:line="240" w:lineRule="auto"/>
        <w:ind w:left="0" w:right="0" w:firstLine="14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重要非全资子公司的主要财务信息</w:t>
      </w:r>
      <w:bookmarkEnd w:id="1722"/>
      <w:bookmarkEnd w:id="1723"/>
      <w:bookmarkEnd w:id="172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上海追 索信息 科技有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21,384,9</w:t>
            </w:r>
          </w:p>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1,296,07</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22,681,0</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2,862,24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3,194,24</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15,538,3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bl>
    <w:p>
      <w:pPr>
        <w:widowControl w:val="0"/>
        <w:spacing w:after="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上海追索信 息科技有限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14,478,879.0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5,073,810.28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5,073,810.28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32,728.44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8,948,150.59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1,624,885.85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1,624,885.85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1,066,508.09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tabs>
          <w:tab w:pos="493"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26"/>
      <w:bookmarkEnd w:id="1727"/>
      <w:bookmarkEnd w:id="1729"/>
    </w:p>
    <w:p>
      <w:pPr>
        <w:pStyle w:val="Style36"/>
        <w:keepNext/>
        <w:keepLines/>
        <w:widowControl w:val="0"/>
        <w:shd w:val="clear" w:color="auto" w:fill="auto"/>
        <w:tabs>
          <w:tab w:pos="493"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30"/>
      <w:bookmarkEnd w:id="1731"/>
      <w:bookmarkEnd w:id="173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34"/>
      <w:bookmarkEnd w:id="1735"/>
      <w:bookmarkEnd w:id="1736"/>
    </w:p>
    <w:p>
      <w:pPr>
        <w:pStyle w:val="Style36"/>
        <w:keepNext/>
        <w:keepLines/>
        <w:widowControl w:val="0"/>
        <w:shd w:val="clear" w:color="auto" w:fill="auto"/>
        <w:tabs>
          <w:tab w:pos="493" w:val="left"/>
        </w:tabs>
        <w:bidi w:val="0"/>
        <w:spacing w:before="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37"/>
      <w:bookmarkEnd w:id="1738"/>
      <w:bookmarkEnd w:id="1740"/>
    </w:p>
    <w:p>
      <w:pPr>
        <w:pStyle w:val="Style36"/>
        <w:keepNext/>
        <w:keepLines/>
        <w:widowControl w:val="0"/>
        <w:shd w:val="clear" w:color="auto" w:fill="auto"/>
        <w:tabs>
          <w:tab w:pos="493" w:val="left"/>
        </w:tabs>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41"/>
      <w:bookmarkEnd w:id="1742"/>
      <w:bookmarkEnd w:id="17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color w:val="000000"/>
          <w:spacing w:val="0"/>
          <w:w w:val="100"/>
          <w:position w:val="0"/>
        </w:rPr>
        <w:t>、在合营安排或联营企业中的权益</w:t>
      </w:r>
      <w:bookmarkEnd w:id="1745"/>
      <w:bookmarkEnd w:id="1746"/>
      <w:bookmarkEnd w:id="1748"/>
    </w:p>
    <w:p>
      <w:pPr>
        <w:pStyle w:val="Style36"/>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49"/>
      <w:bookmarkEnd w:id="1750"/>
      <w:bookmarkEnd w:id="1751"/>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52"/>
      <w:bookmarkEnd w:id="1753"/>
      <w:bookmarkEnd w:id="175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55"/>
      <w:bookmarkEnd w:id="1756"/>
      <w:bookmarkEnd w:id="17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14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w:t>
      </w:r>
      <w:bookmarkEnd w:id="176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59"/>
      <w:bookmarkEnd w:id="1760"/>
      <w:bookmarkEnd w:id="176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63"/>
      <w:bookmarkEnd w:id="1764"/>
      <w:bookmarkEnd w:id="1766"/>
    </w:p>
    <w:p>
      <w:pPr>
        <w:pStyle w:val="Style36"/>
        <w:keepNext/>
        <w:keepLines/>
        <w:widowControl w:val="0"/>
        <w:shd w:val="clear" w:color="auto" w:fill="auto"/>
        <w:tabs>
          <w:tab w:pos="493" w:val="left"/>
        </w:tabs>
        <w:bidi w:val="0"/>
        <w:spacing w:before="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67"/>
      <w:bookmarkEnd w:id="1768"/>
      <w:bookmarkEnd w:id="177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line="240" w:lineRule="auto"/>
        <w:ind w:left="0" w:right="0" w:firstLine="0"/>
        <w:jc w:val="left"/>
      </w:pPr>
      <w:bookmarkStart w:id="1771" w:name="bookmark1771"/>
      <w:bookmarkStart w:id="1772" w:name="bookmark1772"/>
      <w:bookmarkStart w:id="1773" w:name="bookmark1773"/>
      <w:bookmarkStart w:id="1774" w:name="bookmark1774"/>
      <w:r>
        <w:rPr>
          <w:color w:val="000000"/>
          <w:spacing w:val="0"/>
          <w:w w:val="100"/>
          <w:position w:val="0"/>
        </w:rPr>
        <w:t>（</w:t>
      </w:r>
      <w:bookmarkEnd w:id="177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71"/>
      <w:bookmarkEnd w:id="1772"/>
      <w:bookmarkEnd w:id="1774"/>
    </w:p>
    <w:p>
      <w:pPr>
        <w:pStyle w:val="Style36"/>
        <w:keepNext/>
        <w:keepLines/>
        <w:widowControl w:val="0"/>
        <w:shd w:val="clear" w:color="auto" w:fill="auto"/>
        <w:tabs>
          <w:tab w:pos="493" w:val="left"/>
        </w:tabs>
        <w:bidi w:val="0"/>
        <w:spacing w:before="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75"/>
      <w:bookmarkEnd w:id="1776"/>
      <w:bookmarkEnd w:id="1778"/>
    </w:p>
    <w:p>
      <w:pPr>
        <w:pStyle w:val="Style31"/>
        <w:keepNext/>
        <w:keepLines/>
        <w:widowControl w:val="0"/>
        <w:shd w:val="clear" w:color="auto" w:fill="auto"/>
        <w:bidi w:val="0"/>
        <w:spacing w:before="0" w:after="32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4</w:t>
      </w:r>
      <w:bookmarkEnd w:id="1781"/>
      <w:r>
        <w:rPr>
          <w:color w:val="000000"/>
          <w:spacing w:val="0"/>
          <w:w w:val="100"/>
          <w:position w:val="0"/>
        </w:rPr>
        <w:t>、重要的共同经营</w:t>
      </w:r>
      <w:bookmarkEnd w:id="1779"/>
      <w:bookmarkEnd w:id="1780"/>
      <w:bookmarkEnd w:id="1782"/>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82" w:val="left"/>
        </w:tabs>
        <w:bidi w:val="0"/>
        <w:spacing w:before="0" w:after="320" w:line="322"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5</w:t>
      </w:r>
      <w:bookmarkEnd w:id="1785"/>
      <w:r>
        <w:rPr>
          <w:color w:val="000000"/>
          <w:spacing w:val="0"/>
          <w:w w:val="100"/>
          <w:position w:val="0"/>
        </w:rPr>
        <w:t>、</w:t>
        <w:tab/>
        <w:t>在未纳入合并财务报表范围的结构化主体中的权益</w:t>
      </w:r>
      <w:bookmarkEnd w:id="1783"/>
      <w:bookmarkEnd w:id="1784"/>
      <w:bookmarkEnd w:id="178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tabs>
          <w:tab w:pos="382" w:val="left"/>
        </w:tabs>
        <w:bidi w:val="0"/>
        <w:spacing w:before="0" w:after="280" w:line="322"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6</w:t>
      </w:r>
      <w:bookmarkEnd w:id="1789"/>
      <w:r>
        <w:rPr>
          <w:color w:val="000000"/>
          <w:spacing w:val="0"/>
          <w:w w:val="100"/>
          <w:position w:val="0"/>
        </w:rPr>
        <w:t>、</w:t>
        <w:tab/>
        <w:t>其他</w:t>
      </w:r>
      <w:bookmarkEnd w:id="1787"/>
      <w:bookmarkEnd w:id="1788"/>
      <w:bookmarkEnd w:id="1790"/>
    </w:p>
    <w:p>
      <w:pPr>
        <w:pStyle w:val="Style25"/>
        <w:keepNext/>
        <w:keepLines/>
        <w:widowControl w:val="0"/>
        <w:shd w:val="clear" w:color="auto" w:fill="auto"/>
        <w:bidi w:val="0"/>
        <w:spacing w:before="0" w:after="280" w:line="240" w:lineRule="auto"/>
        <w:ind w:left="0" w:right="0" w:firstLine="0"/>
        <w:jc w:val="left"/>
      </w:pPr>
      <w:bookmarkStart w:id="1791" w:name="bookmark1791"/>
      <w:bookmarkStart w:id="1792" w:name="bookmark1792"/>
      <w:bookmarkStart w:id="1793" w:name="bookmark1793"/>
      <w:r>
        <w:rPr>
          <w:color w:val="000000"/>
          <w:spacing w:val="0"/>
          <w:w w:val="100"/>
          <w:position w:val="0"/>
          <w:sz w:val="24"/>
          <w:szCs w:val="24"/>
        </w:rPr>
        <w:t>十、与金融工具相关的风险</w:t>
      </w:r>
      <w:bookmarkEnd w:id="1791"/>
      <w:bookmarkEnd w:id="1792"/>
      <w:bookmarkEnd w:id="1793"/>
    </w:p>
    <w:p>
      <w:pPr>
        <w:pStyle w:val="Style50"/>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本公司董事会全面负责风险管理目标和政策的确定，并对风险管理目标和政策承担最终责任，管理层 对这些风险敞口进行管理和监控以确保将上述风险控制在限定的范围之内。本公司的主要金融工具包括应 </w:t>
      </w:r>
      <w:r>
        <w:rPr>
          <w:color w:val="000000"/>
          <w:spacing w:val="0"/>
          <w:w w:val="100"/>
          <w:position w:val="0"/>
        </w:rPr>
        <w:t>收账款、应付账款、短期借款等，各项金融工具的详细情况说明见本附注五相关项目。与这些金融工具有 关的风险，以及本公司为降低这些风险所采取的风险管理政策如下所述：</w:t>
      </w:r>
    </w:p>
    <w:p>
      <w:pPr>
        <w:pStyle w:val="Style50"/>
        <w:keepNext w:val="0"/>
        <w:keepLines w:val="0"/>
        <w:widowControl w:val="0"/>
        <w:shd w:val="clear" w:color="auto" w:fill="auto"/>
        <w:bidi w:val="0"/>
        <w:spacing w:before="0" w:after="0"/>
        <w:ind w:left="0" w:right="0" w:firstLine="340"/>
        <w:jc w:val="both"/>
      </w:pPr>
      <w:r>
        <w:rPr>
          <w:color w:val="000000"/>
          <w:spacing w:val="0"/>
          <w:w w:val="100"/>
          <w:position w:val="0"/>
        </w:rPr>
        <w:t>本公司采用敏感性分析技术分析风险变量的合理性、可能变化对当期损益或股东权益可能产生的影响。 由于任何风险变量很少孤立地发生变化，而变量之间存在的相关性对某一风险变量的变化的最终影响金额 将产生重大作用，因此下述内容是在假设每一变量的变化是在独立的情况下进行的。</w:t>
      </w:r>
    </w:p>
    <w:p>
      <w:pPr>
        <w:pStyle w:val="Style50"/>
        <w:keepNext w:val="0"/>
        <w:keepLines w:val="0"/>
        <w:widowControl w:val="0"/>
        <w:shd w:val="clear" w:color="auto" w:fill="auto"/>
        <w:bidi w:val="0"/>
        <w:spacing w:before="0" w:after="80"/>
        <w:ind w:left="0" w:right="0" w:firstLine="340"/>
        <w:jc w:val="both"/>
      </w:pPr>
      <w:r>
        <w:rPr>
          <w:color w:val="000000"/>
          <w:spacing w:val="0"/>
          <w:w w:val="100"/>
          <w:position w:val="0"/>
        </w:rPr>
        <w:t>本公司从事风险管理的目标是在风险和收益之间取得适当的平衡，将风险对本公司经营业绩的负面影 响降低到最低水平，使股东及其他权益投资者的利益最大化。基于该风险管理目标，本公司风险管理的基 本策略是确定和分析本公司所面临的各种风险，建立适当的风险承受底线和进行风险管理，并及时可靠地 对各种风险进行监督，在不过度影响公司竞争力和应变力的情况下，制定尽可能降低风险的风险管理政策。</w:t>
      </w:r>
    </w:p>
    <w:p>
      <w:pPr>
        <w:pStyle w:val="Style50"/>
        <w:keepNext w:val="0"/>
        <w:keepLines w:val="0"/>
        <w:widowControl w:val="0"/>
        <w:shd w:val="clear" w:color="auto" w:fill="auto"/>
        <w:tabs>
          <w:tab w:pos="952" w:val="left"/>
        </w:tabs>
        <w:bidi w:val="0"/>
        <w:spacing w:before="0" w:after="0" w:line="326" w:lineRule="auto"/>
        <w:ind w:left="0" w:right="0" w:firstLine="460"/>
        <w:jc w:val="left"/>
      </w:pPr>
      <w:bookmarkStart w:id="1794" w:name="bookmark1794"/>
      <w:r>
        <w:rPr>
          <w:rFonts w:ascii="Times New Roman" w:eastAsia="Times New Roman" w:hAnsi="Times New Roman" w:cs="Times New Roman"/>
          <w:b/>
          <w:bCs/>
          <w:color w:val="000000"/>
          <w:spacing w:val="0"/>
          <w:w w:val="100"/>
          <w:position w:val="0"/>
        </w:rPr>
        <w:t>（</w:t>
      </w:r>
      <w:bookmarkEnd w:id="1794"/>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信用风险</w:t>
      </w:r>
    </w:p>
    <w:p>
      <w:pPr>
        <w:pStyle w:val="Style50"/>
        <w:keepNext w:val="0"/>
        <w:keepLines w:val="0"/>
        <w:widowControl w:val="0"/>
        <w:shd w:val="clear" w:color="auto" w:fill="auto"/>
        <w:bidi w:val="0"/>
        <w:spacing w:before="0" w:after="0"/>
        <w:ind w:left="0" w:right="0" w:firstLine="3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w:t>
      </w:r>
    </w:p>
    <w:p>
      <w:pPr>
        <w:pStyle w:val="Style50"/>
        <w:keepNext w:val="0"/>
        <w:keepLines w:val="0"/>
        <w:widowControl w:val="0"/>
        <w:shd w:val="clear" w:color="auto" w:fill="auto"/>
        <w:bidi w:val="0"/>
        <w:spacing w:before="0" w:after="80"/>
        <w:ind w:left="0" w:right="0" w:firstLine="340"/>
        <w:jc w:val="both"/>
      </w:pPr>
      <w:r>
        <w:rPr>
          <w:color w:val="000000"/>
          <w:spacing w:val="0"/>
          <w:w w:val="100"/>
          <w:position w:val="0"/>
        </w:rPr>
        <w:t>公司通过对已有客户信用评级的季度监控以及应收账款账龄分析的月度审核来确保公司的整体信用风 险在可控的范围内。在监控客户的信用风险时，按照客户的信用特征对其分组。被评为</w:t>
      </w:r>
      <w:r>
        <w:rPr>
          <w:b/>
          <w:bCs/>
          <w:color w:val="000000"/>
          <w:spacing w:val="0"/>
          <w:w w:val="100"/>
          <w:position w:val="0"/>
        </w:rPr>
        <w:t>“</w:t>
      </w:r>
      <w:r>
        <w:rPr>
          <w:color w:val="000000"/>
          <w:spacing w:val="0"/>
          <w:w w:val="100"/>
          <w:position w:val="0"/>
        </w:rPr>
        <w:t>高风险</w:t>
      </w:r>
      <w:r>
        <w:rPr>
          <w:b/>
          <w:bCs/>
          <w:color w:val="000000"/>
          <w:spacing w:val="0"/>
          <w:w w:val="100"/>
          <w:position w:val="0"/>
        </w:rPr>
        <w:t>''</w:t>
      </w:r>
      <w:r>
        <w:rPr>
          <w:color w:val="000000"/>
          <w:spacing w:val="0"/>
          <w:w w:val="100"/>
          <w:position w:val="0"/>
        </w:rPr>
        <w:t>级别的客 户会放在受限制客户名单里，并且只有在额外批准的前提下，公司才可在未来期间内对其赊销，否则必须 要求其提前支付相应款项。</w:t>
      </w:r>
    </w:p>
    <w:p>
      <w:pPr>
        <w:pStyle w:val="Style50"/>
        <w:keepNext w:val="0"/>
        <w:keepLines w:val="0"/>
        <w:widowControl w:val="0"/>
        <w:shd w:val="clear" w:color="auto" w:fill="auto"/>
        <w:tabs>
          <w:tab w:pos="952" w:val="left"/>
        </w:tabs>
        <w:bidi w:val="0"/>
        <w:spacing w:before="0" w:after="0" w:line="326" w:lineRule="auto"/>
        <w:ind w:left="0" w:right="0" w:firstLine="460"/>
        <w:jc w:val="both"/>
      </w:pPr>
      <w:bookmarkStart w:id="1795" w:name="bookmark1795"/>
      <w:r>
        <w:rPr>
          <w:rFonts w:ascii="Times New Roman" w:eastAsia="Times New Roman" w:hAnsi="Times New Roman" w:cs="Times New Roman"/>
          <w:b/>
          <w:bCs/>
          <w:color w:val="000000"/>
          <w:spacing w:val="0"/>
          <w:w w:val="100"/>
          <w:position w:val="0"/>
        </w:rPr>
        <w:t>（</w:t>
      </w:r>
      <w:bookmarkEnd w:id="1795"/>
      <w:r>
        <w:rPr>
          <w:b/>
          <w:bCs/>
          <w:color w:val="000000"/>
          <w:spacing w:val="0"/>
          <w:w w:val="100"/>
          <w:position w:val="0"/>
        </w:rPr>
        <w:t>二</w:t>
      </w:r>
      <w:r>
        <w:rPr>
          <w:rFonts w:ascii="Times New Roman" w:eastAsia="Times New Roman" w:hAnsi="Times New Roman" w:cs="Times New Roman"/>
          <w:b/>
          <w:bCs/>
          <w:color w:val="000000"/>
          <w:spacing w:val="0"/>
          <w:w w:val="100"/>
          <w:position w:val="0"/>
        </w:rPr>
        <w:t>）</w:t>
        <w:tab/>
      </w:r>
      <w:r>
        <w:rPr>
          <w:b/>
          <w:bCs/>
          <w:color w:val="000000"/>
          <w:spacing w:val="0"/>
          <w:w w:val="100"/>
          <w:position w:val="0"/>
        </w:rPr>
        <w:t>市场风险</w:t>
      </w:r>
    </w:p>
    <w:p>
      <w:pPr>
        <w:pStyle w:val="Style50"/>
        <w:keepNext w:val="0"/>
        <w:keepLines w:val="0"/>
        <w:widowControl w:val="0"/>
        <w:shd w:val="clear" w:color="auto" w:fill="auto"/>
        <w:bidi w:val="0"/>
        <w:spacing w:before="0" w:after="80"/>
        <w:ind w:left="0" w:right="0" w:firstLine="340"/>
        <w:jc w:val="both"/>
      </w:pPr>
      <w:r>
        <w:rPr>
          <w:color w:val="000000"/>
          <w:spacing w:val="0"/>
          <w:w w:val="100"/>
          <w:position w:val="0"/>
        </w:rPr>
        <w:t>金融工具的市场风险，是指金融工具的公允价值或未来现金流量因市场价格变动而发生波动的风险。 利率风险，是指金融工具的公允价值或未来现金流量因市场利率变动而发生波动的风险。本公司面临的利 率风险主要来源于银行借款。公司通过建立良好的银企关系，对授信额度、授信品种以及授信期限进行合 理的设计，保障银行授信额度充足，满足公司各类短期融资需求。并且通过缩短单笔借款的期限，特别约 定提前还款条款，合理降低利率波动风险。</w:t>
      </w:r>
    </w:p>
    <w:p>
      <w:pPr>
        <w:pStyle w:val="Style50"/>
        <w:keepNext w:val="0"/>
        <w:keepLines w:val="0"/>
        <w:widowControl w:val="0"/>
        <w:shd w:val="clear" w:color="auto" w:fill="auto"/>
        <w:tabs>
          <w:tab w:pos="952" w:val="left"/>
        </w:tabs>
        <w:bidi w:val="0"/>
        <w:spacing w:before="0" w:after="0" w:line="326" w:lineRule="auto"/>
        <w:ind w:left="0" w:right="0" w:firstLine="460"/>
        <w:jc w:val="both"/>
      </w:pPr>
      <w:bookmarkStart w:id="1796" w:name="bookmark1796"/>
      <w:r>
        <w:rPr>
          <w:rFonts w:ascii="Times New Roman" w:eastAsia="Times New Roman" w:hAnsi="Times New Roman" w:cs="Times New Roman"/>
          <w:b/>
          <w:bCs/>
          <w:color w:val="000000"/>
          <w:spacing w:val="0"/>
          <w:w w:val="100"/>
          <w:position w:val="0"/>
        </w:rPr>
        <w:t>（</w:t>
      </w:r>
      <w:bookmarkEnd w:id="1796"/>
      <w:r>
        <w:rPr>
          <w:b/>
          <w:bCs/>
          <w:color w:val="000000"/>
          <w:spacing w:val="0"/>
          <w:w w:val="100"/>
          <w:position w:val="0"/>
        </w:rPr>
        <w:t>三</w:t>
      </w:r>
      <w:r>
        <w:rPr>
          <w:rFonts w:ascii="Times New Roman" w:eastAsia="Times New Roman" w:hAnsi="Times New Roman" w:cs="Times New Roman"/>
          <w:b/>
          <w:bCs/>
          <w:color w:val="000000"/>
          <w:spacing w:val="0"/>
          <w:w w:val="100"/>
          <w:position w:val="0"/>
        </w:rPr>
        <w:t>）</w:t>
        <w:tab/>
      </w:r>
      <w:r>
        <w:rPr>
          <w:b/>
          <w:bCs/>
          <w:color w:val="000000"/>
          <w:spacing w:val="0"/>
          <w:w w:val="100"/>
          <w:position w:val="0"/>
        </w:rPr>
        <w:t>流动性风险</w:t>
      </w:r>
    </w:p>
    <w:p>
      <w:pPr>
        <w:pStyle w:val="Style50"/>
        <w:keepNext w:val="0"/>
        <w:keepLines w:val="0"/>
        <w:widowControl w:val="0"/>
        <w:shd w:val="clear" w:color="auto" w:fill="auto"/>
        <w:bidi w:val="0"/>
        <w:spacing w:before="0" w:after="660"/>
        <w:ind w:left="0" w:right="0" w:firstLine="340"/>
        <w:jc w:val="both"/>
      </w:pPr>
      <w:r>
        <w:rPr>
          <w:color w:val="000000"/>
          <w:spacing w:val="0"/>
          <w:w w:val="100"/>
          <w:position w:val="0"/>
        </w:rPr>
        <w:t>流动风险，是指公司在履行以交付现金或其他金融资产的方式结算的义务时发生资金短缺的风险。本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b/>
          <w:bCs/>
          <w:color w:val="000000"/>
          <w:spacing w:val="0"/>
          <w:w w:val="100"/>
          <w:position w:val="0"/>
        </w:rPr>
        <w:t>12</w:t>
      </w:r>
      <w:r>
        <w:rPr>
          <w:color w:val="000000"/>
          <w:spacing w:val="0"/>
          <w:w w:val="100"/>
          <w:position w:val="0"/>
        </w:rPr>
        <w:t>个月现金流量的滚动预测，确保公司在所有合理 预测的情况下拥有充足的资金偿还债务。本公司各项金融负债预计</w:t>
      </w:r>
      <w:r>
        <w:rPr>
          <w:b/>
          <w:bCs/>
          <w:color w:val="000000"/>
          <w:spacing w:val="0"/>
          <w:w w:val="100"/>
          <w:position w:val="0"/>
        </w:rPr>
        <w:t>1</w:t>
      </w:r>
      <w:r>
        <w:rPr>
          <w:color w:val="000000"/>
          <w:spacing w:val="0"/>
          <w:w w:val="100"/>
          <w:position w:val="0"/>
        </w:rPr>
        <w:t>年内到期。</w:t>
      </w:r>
    </w:p>
    <w:p>
      <w:pPr>
        <w:pStyle w:val="Style25"/>
        <w:keepNext/>
        <w:keepLines/>
        <w:widowControl w:val="0"/>
        <w:shd w:val="clear" w:color="auto" w:fill="auto"/>
        <w:bidi w:val="0"/>
        <w:spacing w:before="0" w:after="360" w:line="240" w:lineRule="auto"/>
        <w:ind w:left="0" w:right="0" w:firstLine="0"/>
        <w:jc w:val="left"/>
      </w:pPr>
      <w:bookmarkStart w:id="1797" w:name="bookmark1797"/>
      <w:bookmarkStart w:id="1798" w:name="bookmark1798"/>
      <w:bookmarkStart w:id="1799" w:name="bookmark1799"/>
      <w:r>
        <w:rPr>
          <w:color w:val="000000"/>
          <w:spacing w:val="0"/>
          <w:w w:val="100"/>
          <w:position w:val="0"/>
          <w:sz w:val="24"/>
          <w:szCs w:val="24"/>
        </w:rPr>
        <w:t>十一、公允价值的披露</w:t>
      </w:r>
      <w:bookmarkEnd w:id="1797"/>
      <w:bookmarkEnd w:id="1798"/>
      <w:bookmarkEnd w:id="1799"/>
    </w:p>
    <w:p>
      <w:pPr>
        <w:pStyle w:val="Style31"/>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00"/>
      <w:bookmarkEnd w:id="1801"/>
      <w:bookmarkEnd w:id="180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keepLines/>
        <w:widowControl w:val="0"/>
        <w:shd w:val="clear" w:color="auto" w:fill="auto"/>
        <w:tabs>
          <w:tab w:pos="378" w:val="left"/>
        </w:tabs>
        <w:bidi w:val="0"/>
        <w:spacing w:before="0" w:after="340" w:line="240" w:lineRule="auto"/>
        <w:ind w:left="0" w:right="0" w:firstLine="0"/>
        <w:jc w:val="both"/>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2</w:t>
      </w:r>
      <w:bookmarkEnd w:id="1805"/>
      <w:r>
        <w:rPr>
          <w:color w:val="000000"/>
          <w:spacing w:val="0"/>
          <w:w w:val="100"/>
          <w:position w:val="0"/>
        </w:rPr>
        <w:t>、</w:t>
        <w:tab/>
        <w:t>持续和非持续第一层次公允价值计量项目市价的确定依据</w:t>
      </w:r>
      <w:bookmarkEnd w:id="1803"/>
      <w:bookmarkEnd w:id="1804"/>
      <w:bookmarkEnd w:id="1806"/>
    </w:p>
    <w:p>
      <w:pPr>
        <w:pStyle w:val="Style31"/>
        <w:keepNext/>
        <w:keepLines/>
        <w:widowControl w:val="0"/>
        <w:shd w:val="clear" w:color="auto" w:fill="auto"/>
        <w:tabs>
          <w:tab w:pos="378" w:val="left"/>
        </w:tabs>
        <w:bidi w:val="0"/>
        <w:spacing w:before="0" w:after="340" w:line="240" w:lineRule="auto"/>
        <w:ind w:left="0" w:right="0" w:firstLine="0"/>
        <w:jc w:val="both"/>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3</w:t>
      </w:r>
      <w:bookmarkEnd w:id="1809"/>
      <w:r>
        <w:rPr>
          <w:color w:val="000000"/>
          <w:spacing w:val="0"/>
          <w:w w:val="100"/>
          <w:position w:val="0"/>
        </w:rPr>
        <w:t>、</w:t>
        <w:tab/>
        <w:t>持续和非持续第二层次公允价值计量项目，采用的估值技术和重要参数的定性及定量信息</w:t>
      </w:r>
      <w:bookmarkEnd w:id="1807"/>
      <w:bookmarkEnd w:id="1808"/>
      <w:bookmarkEnd w:id="1810"/>
    </w:p>
    <w:p>
      <w:pPr>
        <w:pStyle w:val="Style31"/>
        <w:keepNext/>
        <w:keepLines/>
        <w:widowControl w:val="0"/>
        <w:shd w:val="clear" w:color="auto" w:fill="auto"/>
        <w:tabs>
          <w:tab w:pos="378" w:val="left"/>
        </w:tabs>
        <w:bidi w:val="0"/>
        <w:spacing w:before="0" w:after="40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4</w:t>
      </w:r>
      <w:bookmarkEnd w:id="1813"/>
      <w:r>
        <w:rPr>
          <w:color w:val="000000"/>
          <w:spacing w:val="0"/>
          <w:w w:val="100"/>
          <w:position w:val="0"/>
        </w:rPr>
        <w:t>、</w:t>
        <w:tab/>
        <w:t>持续和非持续第三层次公允价值计量项目，采用的估值技术和重要参数的定性及定量信息</w:t>
      </w:r>
      <w:bookmarkEnd w:id="1811"/>
      <w:bookmarkEnd w:id="1812"/>
      <w:bookmarkEnd w:id="1814"/>
    </w:p>
    <w:p>
      <w:pPr>
        <w:pStyle w:val="Style31"/>
        <w:keepNext/>
        <w:keepLines/>
        <w:widowControl w:val="0"/>
        <w:shd w:val="clear" w:color="auto" w:fill="auto"/>
        <w:tabs>
          <w:tab w:pos="378" w:val="left"/>
        </w:tabs>
        <w:bidi w:val="0"/>
        <w:spacing w:before="0" w:after="340" w:line="240" w:lineRule="auto"/>
        <w:ind w:left="0" w:right="0" w:firstLine="0"/>
        <w:jc w:val="both"/>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5</w:t>
      </w:r>
      <w:bookmarkEnd w:id="1817"/>
      <w:r>
        <w:rPr>
          <w:color w:val="000000"/>
          <w:spacing w:val="0"/>
          <w:w w:val="100"/>
          <w:position w:val="0"/>
        </w:rPr>
        <w:t>、</w:t>
        <w:tab/>
        <w:t>持续的第三层次公允价值计量项目，期初与期末账面价值间的调节信息及不可观察参数敏感性分析</w:t>
      </w:r>
      <w:bookmarkEnd w:id="1815"/>
      <w:bookmarkEnd w:id="1816"/>
      <w:bookmarkEnd w:id="1818"/>
    </w:p>
    <w:p>
      <w:pPr>
        <w:pStyle w:val="Style31"/>
        <w:keepNext/>
        <w:keepLines/>
        <w:widowControl w:val="0"/>
        <w:shd w:val="clear" w:color="auto" w:fill="auto"/>
        <w:tabs>
          <w:tab w:pos="378" w:val="left"/>
        </w:tabs>
        <w:bidi w:val="0"/>
        <w:spacing w:before="0" w:after="340" w:line="240" w:lineRule="auto"/>
        <w:ind w:left="0" w:right="0" w:firstLine="0"/>
        <w:jc w:val="both"/>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6</w:t>
      </w:r>
      <w:bookmarkEnd w:id="1821"/>
      <w:r>
        <w:rPr>
          <w:color w:val="000000"/>
          <w:spacing w:val="0"/>
          <w:w w:val="100"/>
          <w:position w:val="0"/>
        </w:rPr>
        <w:t>、</w:t>
        <w:tab/>
        <w:t>持续的公允价值计量项目，本期内发生各层级之间转换的，转换的原因及确定转换时点的政策</w:t>
      </w:r>
      <w:bookmarkEnd w:id="1819"/>
      <w:bookmarkEnd w:id="1820"/>
      <w:bookmarkEnd w:id="1822"/>
    </w:p>
    <w:p>
      <w:pPr>
        <w:pStyle w:val="Style31"/>
        <w:keepNext/>
        <w:keepLines/>
        <w:widowControl w:val="0"/>
        <w:shd w:val="clear" w:color="auto" w:fill="auto"/>
        <w:tabs>
          <w:tab w:pos="373" w:val="left"/>
        </w:tabs>
        <w:bidi w:val="0"/>
        <w:spacing w:before="0" w:after="340" w:line="240" w:lineRule="auto"/>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7</w:t>
      </w:r>
      <w:bookmarkEnd w:id="1825"/>
      <w:r>
        <w:rPr>
          <w:color w:val="000000"/>
          <w:spacing w:val="0"/>
          <w:w w:val="100"/>
          <w:position w:val="0"/>
        </w:rPr>
        <w:t>、</w:t>
        <w:tab/>
        <w:t>本期内发生的估值技术变更及变更原因</w:t>
      </w:r>
      <w:bookmarkEnd w:id="1823"/>
      <w:bookmarkEnd w:id="1824"/>
      <w:bookmarkEnd w:id="1826"/>
    </w:p>
    <w:p>
      <w:pPr>
        <w:pStyle w:val="Style31"/>
        <w:keepNext/>
        <w:keepLines/>
        <w:widowControl w:val="0"/>
        <w:shd w:val="clear" w:color="auto" w:fill="auto"/>
        <w:tabs>
          <w:tab w:pos="378" w:val="left"/>
        </w:tabs>
        <w:bidi w:val="0"/>
        <w:spacing w:before="0" w:after="340" w:line="240" w:lineRule="auto"/>
        <w:ind w:left="0" w:right="0" w:firstLine="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8</w:t>
      </w:r>
      <w:bookmarkEnd w:id="1829"/>
      <w:r>
        <w:rPr>
          <w:color w:val="000000"/>
          <w:spacing w:val="0"/>
          <w:w w:val="100"/>
          <w:position w:val="0"/>
        </w:rPr>
        <w:t>、</w:t>
        <w:tab/>
        <w:t>不以公允价值计量的金融资产和金融负债的公允价值情况</w:t>
      </w:r>
      <w:bookmarkEnd w:id="1827"/>
      <w:bookmarkEnd w:id="1828"/>
      <w:bookmarkEnd w:id="1830"/>
    </w:p>
    <w:p>
      <w:pPr>
        <w:pStyle w:val="Style31"/>
        <w:keepNext/>
        <w:keepLines/>
        <w:widowControl w:val="0"/>
        <w:shd w:val="clear" w:color="auto" w:fill="auto"/>
        <w:tabs>
          <w:tab w:pos="378" w:val="left"/>
        </w:tabs>
        <w:bidi w:val="0"/>
        <w:spacing w:before="0" w:after="34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9</w:t>
      </w:r>
      <w:bookmarkEnd w:id="1833"/>
      <w:r>
        <w:rPr>
          <w:color w:val="000000"/>
          <w:spacing w:val="0"/>
          <w:w w:val="100"/>
          <w:position w:val="0"/>
        </w:rPr>
        <w:t>、</w:t>
        <w:tab/>
        <w:t>其他</w:t>
      </w:r>
      <w:bookmarkEnd w:id="1831"/>
      <w:bookmarkEnd w:id="1832"/>
      <w:bookmarkEnd w:id="1834"/>
    </w:p>
    <w:p>
      <w:pPr>
        <w:pStyle w:val="Style25"/>
        <w:keepNext/>
        <w:keepLines/>
        <w:widowControl w:val="0"/>
        <w:shd w:val="clear" w:color="auto" w:fill="auto"/>
        <w:bidi w:val="0"/>
        <w:spacing w:before="0" w:line="240" w:lineRule="auto"/>
        <w:ind w:left="0" w:right="0" w:firstLine="0"/>
        <w:jc w:val="both"/>
      </w:pPr>
      <w:bookmarkStart w:id="1835" w:name="bookmark1835"/>
      <w:bookmarkStart w:id="1836" w:name="bookmark1836"/>
      <w:bookmarkStart w:id="1837" w:name="bookmark1837"/>
      <w:r>
        <w:rPr>
          <w:color w:val="000000"/>
          <w:spacing w:val="0"/>
          <w:w w:val="100"/>
          <w:position w:val="0"/>
          <w:sz w:val="24"/>
          <w:szCs w:val="24"/>
        </w:rPr>
        <w:t>十二、关联方及关联交易</w:t>
      </w:r>
      <w:bookmarkEnd w:id="1835"/>
      <w:bookmarkEnd w:id="1836"/>
      <w:bookmarkEnd w:id="1837"/>
    </w:p>
    <w:p>
      <w:pPr>
        <w:pStyle w:val="Style31"/>
        <w:keepNext/>
        <w:keepLines/>
        <w:widowControl w:val="0"/>
        <w:shd w:val="clear" w:color="auto" w:fill="auto"/>
        <w:bidi w:val="0"/>
        <w:spacing w:before="0" w:after="340" w:line="240" w:lineRule="auto"/>
        <w:ind w:left="0" w:right="0" w:firstLine="0"/>
        <w:jc w:val="both"/>
      </w:pPr>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38"/>
      <w:bookmarkEnd w:id="1839"/>
      <w:bookmarkEnd w:id="1840"/>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上海中信电子发展</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上海市静安区昌平 路</w:t>
            </w:r>
            <w:r>
              <w:rPr>
                <w:rFonts w:ascii="Times New Roman" w:eastAsia="Times New Roman" w:hAnsi="Times New Roman" w:cs="Times New Roman"/>
                <w:color w:val="000000"/>
                <w:spacing w:val="0"/>
                <w:w w:val="100"/>
                <w:position w:val="0"/>
                <w:sz w:val="18"/>
                <w:szCs w:val="18"/>
              </w:rPr>
              <w:t>710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区 </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商务咨询，企业管理 咨询等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本企业的母公司情况的说明</w:t>
      </w:r>
    </w:p>
    <w:p>
      <w:pPr>
        <w:pStyle w:val="Style50"/>
        <w:keepNext w:val="0"/>
        <w:keepLines w:val="0"/>
        <w:widowControl w:val="0"/>
        <w:shd w:val="clear" w:color="auto" w:fill="auto"/>
        <w:bidi w:val="0"/>
        <w:spacing w:before="0" w:after="460" w:line="298" w:lineRule="exact"/>
        <w:ind w:left="0" w:right="0" w:firstLine="0"/>
        <w:jc w:val="both"/>
      </w:pPr>
      <w:r>
        <w:rPr>
          <w:color w:val="000000"/>
          <w:spacing w:val="0"/>
          <w:w w:val="100"/>
          <w:position w:val="0"/>
        </w:rPr>
        <w:t>本公司的实际控制人：上海中信电子发展有限公司是张曙华出资成立的一人有限公司，同时张曙华还直接 持有本公司股份</w:t>
      </w:r>
      <w:r>
        <w:rPr>
          <w:b/>
          <w:bCs/>
          <w:color w:val="000000"/>
          <w:spacing w:val="0"/>
          <w:w w:val="100"/>
          <w:position w:val="0"/>
        </w:rPr>
        <w:t>1</w:t>
      </w:r>
      <w:r>
        <w:rPr>
          <w:b/>
          <w:bCs/>
          <w:color w:val="000000"/>
          <w:spacing w:val="0"/>
          <w:w w:val="100"/>
          <w:position w:val="0"/>
        </w:rPr>
        <w:t>,507.008</w:t>
      </w:r>
      <w:r>
        <w:rPr>
          <w:color w:val="000000"/>
          <w:spacing w:val="0"/>
          <w:w w:val="100"/>
          <w:position w:val="0"/>
        </w:rPr>
        <w:t>万股，持股比例</w:t>
      </w:r>
      <w:r>
        <w:rPr>
          <w:b/>
          <w:bCs/>
          <w:color w:val="000000"/>
          <w:spacing w:val="0"/>
          <w:w w:val="100"/>
          <w:position w:val="0"/>
        </w:rPr>
        <w:t>22.06%</w:t>
      </w:r>
      <w:r>
        <w:rPr>
          <w:color w:val="000000"/>
          <w:spacing w:val="0"/>
          <w:w w:val="100"/>
          <w:position w:val="0"/>
        </w:rPr>
        <w:t>，本公司的实际控制人为张曙华。</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本企业最终控制方是张曙华。</w:t>
      </w:r>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1"/>
        <w:keepNext/>
        <w:keepLines/>
        <w:widowControl w:val="0"/>
        <w:shd w:val="clear" w:color="auto" w:fill="auto"/>
        <w:tabs>
          <w:tab w:pos="378" w:val="left"/>
        </w:tabs>
        <w:bidi w:val="0"/>
        <w:spacing w:before="0" w:after="340" w:line="312" w:lineRule="auto"/>
        <w:ind w:left="0" w:right="0" w:firstLine="0"/>
        <w:jc w:val="both"/>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color w:val="000000"/>
          <w:spacing w:val="0"/>
          <w:w w:val="100"/>
          <w:position w:val="0"/>
        </w:rPr>
        <w:t>、</w:t>
        <w:tab/>
        <w:t>本企业的子公司情况</w:t>
      </w:r>
      <w:bookmarkEnd w:id="1841"/>
      <w:bookmarkEnd w:id="1842"/>
      <w:bookmarkEnd w:id="1844"/>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本企业子公司的情况详见附注九、在其他主体中的权益。</w:t>
      </w:r>
    </w:p>
    <w:p>
      <w:pPr>
        <w:pStyle w:val="Style31"/>
        <w:keepNext/>
        <w:keepLines/>
        <w:widowControl w:val="0"/>
        <w:shd w:val="clear" w:color="auto" w:fill="auto"/>
        <w:tabs>
          <w:tab w:pos="378" w:val="left"/>
        </w:tabs>
        <w:bidi w:val="0"/>
        <w:spacing w:before="0" w:after="400" w:line="298" w:lineRule="exact"/>
        <w:ind w:left="0" w:right="0" w:firstLine="0"/>
        <w:jc w:val="both"/>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w:t>
        <w:tab/>
        <w:t>本企业合营和联营企业情况</w:t>
      </w:r>
      <w:bookmarkEnd w:id="1845"/>
      <w:bookmarkEnd w:id="1846"/>
      <w:bookmarkEnd w:id="1848"/>
    </w:p>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2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4</w:t>
      </w:r>
      <w:bookmarkEnd w:id="1851"/>
      <w:r>
        <w:rPr>
          <w:color w:val="000000"/>
          <w:spacing w:val="0"/>
          <w:w w:val="100"/>
          <w:position w:val="0"/>
        </w:rPr>
        <w:t>、其他关联方情况</w:t>
      </w:r>
      <w:bookmarkEnd w:id="1849"/>
      <w:bookmarkEnd w:id="1850"/>
      <w:bookmarkEnd w:id="185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庞文莉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实际控制人张曙华之配偶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淘菜猫信息发展股份有限公司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16.67%</w:t>
            </w:r>
            <w:r>
              <w:rPr>
                <w:color w:val="000000"/>
                <w:spacing w:val="0"/>
                <w:w w:val="100"/>
                <w:position w:val="0"/>
              </w:rPr>
              <w:t>的公司</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易批生鲜信息发展股份有限公司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的公司</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5</w:t>
      </w:r>
      <w:bookmarkEnd w:id="1855"/>
      <w:r>
        <w:rPr>
          <w:color w:val="000000"/>
          <w:spacing w:val="0"/>
          <w:w w:val="100"/>
          <w:position w:val="0"/>
        </w:rPr>
        <w:t>、关联交易情况</w:t>
      </w:r>
      <w:bookmarkEnd w:id="1853"/>
      <w:bookmarkEnd w:id="1854"/>
      <w:bookmarkEnd w:id="1856"/>
    </w:p>
    <w:p>
      <w:pPr>
        <w:pStyle w:val="Style36"/>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57"/>
      <w:bookmarkEnd w:id="1858"/>
      <w:bookmarkEnd w:id="18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淘菜猫信息发展股份有限公司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3,744,898.72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6"/>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60"/>
      <w:bookmarkEnd w:id="1861"/>
      <w:bookmarkEnd w:id="186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11"/>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6"/>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63"/>
      <w:bookmarkEnd w:id="1864"/>
      <w:bookmarkEnd w:id="186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spacing w:lineRule="exact" w:line="1"/>
        <w:rPr>
          <w:sz w:val="2"/>
          <w:szCs w:val="2"/>
        </w:rPr>
      </w:pPr>
      <w:r>
        <w:br w:type="page"/>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本公司作为承租方：</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关联租赁情况说明</w:t>
      </w:r>
    </w:p>
    <w:p>
      <w:pPr>
        <w:pStyle w:val="Style36"/>
        <w:keepNext/>
        <w:keepLines/>
        <w:widowControl w:val="0"/>
        <w:shd w:val="clear" w:color="auto" w:fill="auto"/>
        <w:bidi w:val="0"/>
        <w:spacing w:before="0" w:after="400" w:line="240" w:lineRule="auto"/>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67"/>
      <w:bookmarkEnd w:id="1868"/>
      <w:bookmarkEnd w:id="187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36"/>
        <w:keepNext/>
        <w:keepLines/>
        <w:widowControl w:val="0"/>
        <w:shd w:val="clear" w:color="auto" w:fill="auto"/>
        <w:bidi w:val="0"/>
        <w:spacing w:before="0" w:after="40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71"/>
      <w:bookmarkEnd w:id="1872"/>
      <w:bookmarkEnd w:id="1874"/>
    </w:p>
    <w:p>
      <w:pPr>
        <w:widowControl w:val="0"/>
        <w:jc w:val="center"/>
        <w:rPr>
          <w:sz w:val="2"/>
          <w:szCs w:val="2"/>
        </w:rPr>
      </w:pPr>
      <w:r>
        <w:drawing>
          <wp:inline>
            <wp:extent cx="6120130" cy="9512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6120130" cy="951230"/>
                    </a:xfrm>
                    <a:prstGeom prst="rect"/>
                  </pic:spPr>
                </pic:pic>
              </a:graphicData>
            </a:graphic>
          </wp:inline>
        </w:drawing>
      </w:r>
    </w:p>
    <w:p>
      <w:pPr>
        <w:pStyle w:val="Style36"/>
        <w:keepNext/>
        <w:keepLines/>
        <w:widowControl w:val="0"/>
        <w:shd w:val="clear" w:color="auto" w:fill="auto"/>
        <w:bidi w:val="0"/>
        <w:spacing w:before="0" w:after="360" w:line="240" w:lineRule="auto"/>
        <w:ind w:left="0" w:right="0" w:firstLine="14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75"/>
      <w:bookmarkEnd w:id="1876"/>
      <w:bookmarkEnd w:id="187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797"/>
        <w:gridCol w:w="1598"/>
        <w:gridCol w:w="1594"/>
        <w:gridCol w:w="797"/>
        <w:gridCol w:w="245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1272" w:hRule="exact"/>
        </w:trPr>
        <w:tc>
          <w:tcPr>
            <w:tcBorders>
              <w:top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bookmarkStart w:id="1879" w:name="bookmark187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187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880" w:name="bookmark1880"/>
      <w:bookmarkStart w:id="1881" w:name="bookmark1881"/>
      <w:bookmarkStart w:id="1882" w:name="bookmark1882"/>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80"/>
      <w:bookmarkEnd w:id="1881"/>
      <w:bookmarkEnd w:id="1882"/>
    </w:p>
    <w:p>
      <w:pPr>
        <w:pStyle w:val="Style31"/>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6</w:t>
      </w:r>
      <w:bookmarkEnd w:id="1885"/>
      <w:r>
        <w:rPr>
          <w:color w:val="000000"/>
          <w:spacing w:val="0"/>
          <w:w w:val="100"/>
          <w:position w:val="0"/>
        </w:rPr>
        <w:t>、关联方应收应付款项</w:t>
      </w:r>
      <w:bookmarkEnd w:id="1883"/>
      <w:bookmarkEnd w:id="1884"/>
      <w:bookmarkEnd w:id="1886"/>
    </w:p>
    <w:p>
      <w:pPr>
        <w:pStyle w:val="Style36"/>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87"/>
      <w:bookmarkEnd w:id="1888"/>
      <w:bookmarkEnd w:id="188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淘菜猫信息发展股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3,969,592.75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96" w:right="0" w:firstLine="0"/>
        <w:jc w:val="left"/>
        <w:rPr>
          <w:sz w:val="20"/>
          <w:szCs w:val="20"/>
        </w:rPr>
      </w:pPr>
      <w:bookmarkStart w:id="1890" w:name="bookmark189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1890"/>
    </w:p>
    <w:p>
      <w:pPr>
        <w:widowControl w:val="0"/>
        <w:spacing w:after="35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279" w:line="1" w:lineRule="exact"/>
      </w:pPr>
    </w:p>
    <w:p>
      <w:pPr>
        <w:pStyle w:val="Style31"/>
        <w:keepNext/>
        <w:keepLines/>
        <w:widowControl w:val="0"/>
        <w:shd w:val="clear" w:color="auto" w:fill="auto"/>
        <w:tabs>
          <w:tab w:pos="373" w:val="left"/>
        </w:tabs>
        <w:bidi w:val="0"/>
        <w:spacing w:before="0" w:after="280" w:line="322" w:lineRule="exact"/>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color w:val="000000"/>
          <w:spacing w:val="0"/>
          <w:w w:val="100"/>
          <w:position w:val="0"/>
        </w:rPr>
        <w:t>、</w:t>
        <w:tab/>
        <w:t>关联方承诺</w:t>
      </w:r>
      <w:bookmarkEnd w:id="1891"/>
      <w:bookmarkEnd w:id="1892"/>
      <w:bookmarkEnd w:id="1894"/>
    </w:p>
    <w:p>
      <w:pPr>
        <w:pStyle w:val="Style31"/>
        <w:keepNext/>
        <w:keepLines/>
        <w:widowControl w:val="0"/>
        <w:shd w:val="clear" w:color="auto" w:fill="auto"/>
        <w:tabs>
          <w:tab w:pos="378" w:val="left"/>
        </w:tabs>
        <w:bidi w:val="0"/>
        <w:spacing w:before="0" w:after="280" w:line="322" w:lineRule="exact"/>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8</w:t>
      </w:r>
      <w:bookmarkEnd w:id="1897"/>
      <w:r>
        <w:rPr>
          <w:color w:val="000000"/>
          <w:spacing w:val="0"/>
          <w:w w:val="100"/>
          <w:position w:val="0"/>
        </w:rPr>
        <w:t>、</w:t>
        <w:tab/>
        <w:t>其他</w:t>
      </w:r>
      <w:bookmarkEnd w:id="1895"/>
      <w:bookmarkEnd w:id="1896"/>
      <w:bookmarkEnd w:id="1898"/>
    </w:p>
    <w:p>
      <w:pPr>
        <w:pStyle w:val="Style50"/>
        <w:keepNext w:val="0"/>
        <w:keepLines w:val="0"/>
        <w:widowControl w:val="0"/>
        <w:shd w:val="clear" w:color="auto" w:fill="auto"/>
        <w:tabs>
          <w:tab w:pos="373" w:val="left"/>
        </w:tabs>
        <w:bidi w:val="0"/>
        <w:spacing w:before="0" w:after="0" w:line="322" w:lineRule="exact"/>
        <w:ind w:left="0" w:right="0" w:firstLine="0"/>
        <w:jc w:val="left"/>
      </w:pPr>
      <w:bookmarkStart w:id="1899" w:name="bookmark1899"/>
      <w:r>
        <w:rPr>
          <w:b/>
          <w:bCs/>
          <w:color w:val="000000"/>
          <w:spacing w:val="0"/>
          <w:w w:val="100"/>
          <w:position w:val="0"/>
        </w:rPr>
        <w:t>1</w:t>
      </w:r>
      <w:bookmarkEnd w:id="1899"/>
      <w:r>
        <w:rPr>
          <w:color w:val="000000"/>
          <w:spacing w:val="0"/>
          <w:w w:val="100"/>
          <w:position w:val="0"/>
        </w:rPr>
        <w:t>、</w:t>
        <w:tab/>
        <w:t>子公司光典信息发展有限公司于</w:t>
      </w:r>
      <w:r>
        <w:rPr>
          <w:b/>
          <w:bCs/>
          <w:color w:val="000000"/>
          <w:spacing w:val="0"/>
          <w:w w:val="100"/>
          <w:position w:val="0"/>
        </w:rPr>
        <w:t>2016</w:t>
      </w:r>
      <w:r>
        <w:rPr>
          <w:color w:val="000000"/>
          <w:spacing w:val="0"/>
          <w:w w:val="100"/>
          <w:position w:val="0"/>
        </w:rPr>
        <w:t>年</w:t>
      </w:r>
      <w:r>
        <w:rPr>
          <w:b/>
          <w:bCs/>
          <w:color w:val="000000"/>
          <w:spacing w:val="0"/>
          <w:w w:val="100"/>
          <w:position w:val="0"/>
        </w:rPr>
        <w:t>9</w:t>
      </w:r>
      <w:r>
        <w:rPr>
          <w:color w:val="000000"/>
          <w:spacing w:val="0"/>
          <w:w w:val="100"/>
          <w:position w:val="0"/>
        </w:rPr>
        <w:t>月以货币资金</w:t>
      </w:r>
      <w:r>
        <w:rPr>
          <w:b/>
          <w:bCs/>
          <w:color w:val="000000"/>
          <w:spacing w:val="0"/>
          <w:w w:val="100"/>
          <w:position w:val="0"/>
        </w:rPr>
        <w:t>376.4</w:t>
      </w:r>
      <w:r>
        <w:rPr>
          <w:b/>
          <w:bCs/>
          <w:color w:val="000000"/>
          <w:spacing w:val="0"/>
          <w:w w:val="100"/>
          <w:position w:val="0"/>
        </w:rPr>
        <w:t>2</w:t>
      </w:r>
      <w:r>
        <w:rPr>
          <w:color w:val="000000"/>
          <w:spacing w:val="0"/>
          <w:w w:val="100"/>
          <w:position w:val="0"/>
        </w:rPr>
        <w:t>万元以及无形资产作价</w:t>
      </w:r>
      <w:r>
        <w:rPr>
          <w:b/>
          <w:bCs/>
          <w:color w:val="000000"/>
          <w:spacing w:val="0"/>
          <w:w w:val="100"/>
          <w:position w:val="0"/>
        </w:rPr>
        <w:t>623.58</w:t>
      </w:r>
      <w:r>
        <w:rPr>
          <w:color w:val="000000"/>
          <w:spacing w:val="0"/>
          <w:w w:val="100"/>
          <w:position w:val="0"/>
        </w:rPr>
        <w:t>万元与公司 股东上海中信电子发展有限公司、张曙华共同投资设立了淘菜猫信息发展股份有限公司，持股比例</w:t>
      </w:r>
      <w:r>
        <w:rPr>
          <w:b/>
          <w:bCs/>
          <w:color w:val="000000"/>
          <w:spacing w:val="0"/>
          <w:w w:val="100"/>
          <w:position w:val="0"/>
        </w:rPr>
        <w:t>16.67%</w:t>
      </w:r>
      <w:r>
        <w:rPr>
          <w:color w:val="000000"/>
          <w:spacing w:val="0"/>
          <w:w w:val="100"/>
          <w:position w:val="0"/>
        </w:rPr>
        <w:t>。</w:t>
      </w:r>
    </w:p>
    <w:p>
      <w:pPr>
        <w:pStyle w:val="Style50"/>
        <w:keepNext w:val="0"/>
        <w:keepLines w:val="0"/>
        <w:widowControl w:val="0"/>
        <w:shd w:val="clear" w:color="auto" w:fill="auto"/>
        <w:tabs>
          <w:tab w:pos="373" w:val="left"/>
        </w:tabs>
        <w:bidi w:val="0"/>
        <w:spacing w:before="0" w:after="660" w:line="322" w:lineRule="exact"/>
        <w:ind w:left="0" w:right="0" w:firstLine="0"/>
        <w:jc w:val="left"/>
      </w:pPr>
      <w:bookmarkStart w:id="1900" w:name="bookmark1900"/>
      <w:r>
        <w:rPr>
          <w:b/>
          <w:bCs/>
          <w:color w:val="000000"/>
          <w:spacing w:val="0"/>
          <w:w w:val="100"/>
          <w:position w:val="0"/>
        </w:rPr>
        <w:t>2</w:t>
      </w:r>
      <w:bookmarkEnd w:id="1900"/>
      <w:r>
        <w:rPr>
          <w:color w:val="000000"/>
          <w:spacing w:val="0"/>
          <w:w w:val="100"/>
          <w:position w:val="0"/>
        </w:rPr>
        <w:t>、</w:t>
        <w:tab/>
        <w:t>子公司光典信息发展有限公司于</w:t>
      </w:r>
      <w:r>
        <w:rPr>
          <w:b/>
          <w:bCs/>
          <w:color w:val="000000"/>
          <w:spacing w:val="0"/>
          <w:w w:val="100"/>
          <w:position w:val="0"/>
        </w:rPr>
        <w:t>2016</w:t>
      </w:r>
      <w:r>
        <w:rPr>
          <w:color w:val="000000"/>
          <w:spacing w:val="0"/>
          <w:w w:val="100"/>
          <w:position w:val="0"/>
        </w:rPr>
        <w:t>年</w:t>
      </w:r>
      <w:r>
        <w:rPr>
          <w:b/>
          <w:bCs/>
          <w:color w:val="000000"/>
          <w:spacing w:val="0"/>
          <w:w w:val="100"/>
          <w:position w:val="0"/>
        </w:rPr>
        <w:t>9</w:t>
      </w:r>
      <w:r>
        <w:rPr>
          <w:color w:val="000000"/>
          <w:spacing w:val="0"/>
          <w:w w:val="100"/>
          <w:position w:val="0"/>
        </w:rPr>
        <w:t>月以货币资金</w:t>
      </w:r>
      <w:r>
        <w:rPr>
          <w:b/>
          <w:bCs/>
          <w:color w:val="000000"/>
          <w:spacing w:val="0"/>
          <w:w w:val="100"/>
          <w:position w:val="0"/>
        </w:rPr>
        <w:t>50</w:t>
      </w:r>
      <w:r>
        <w:rPr>
          <w:color w:val="000000"/>
          <w:spacing w:val="0"/>
          <w:w w:val="100"/>
          <w:position w:val="0"/>
        </w:rPr>
        <w:t>万元与公司股东上海中信电子发展有限公司、 张曙华共同出资设立了易批生鲜信息发展股份有限公司，持股比例</w:t>
      </w:r>
      <w:r>
        <w:rPr>
          <w:b/>
          <w:bCs/>
          <w:color w:val="000000"/>
          <w:spacing w:val="0"/>
          <w:w w:val="100"/>
          <w:position w:val="0"/>
        </w:rPr>
        <w:t>20%</w:t>
      </w:r>
      <w:r>
        <w:rPr>
          <w:color w:val="000000"/>
          <w:spacing w:val="0"/>
          <w:w w:val="100"/>
          <w:position w:val="0"/>
        </w:rPr>
        <w:t>。</w:t>
      </w:r>
    </w:p>
    <w:p>
      <w:pPr>
        <w:pStyle w:val="Style25"/>
        <w:keepNext/>
        <w:keepLines/>
        <w:widowControl w:val="0"/>
        <w:shd w:val="clear" w:color="auto" w:fill="auto"/>
        <w:bidi w:val="0"/>
        <w:spacing w:before="0" w:after="280" w:line="240" w:lineRule="auto"/>
        <w:ind w:left="0" w:right="0" w:firstLine="0"/>
        <w:jc w:val="left"/>
      </w:pPr>
      <w:bookmarkStart w:id="1901" w:name="bookmark1901"/>
      <w:bookmarkStart w:id="1902" w:name="bookmark1902"/>
      <w:bookmarkStart w:id="1903" w:name="bookmark1903"/>
      <w:r>
        <w:rPr>
          <w:color w:val="000000"/>
          <w:spacing w:val="0"/>
          <w:w w:val="100"/>
          <w:position w:val="0"/>
          <w:sz w:val="24"/>
          <w:szCs w:val="24"/>
        </w:rPr>
        <w:t>十三、股份支付</w:t>
      </w:r>
      <w:bookmarkEnd w:id="1901"/>
      <w:bookmarkEnd w:id="1902"/>
      <w:bookmarkEnd w:id="1903"/>
    </w:p>
    <w:p>
      <w:pPr>
        <w:pStyle w:val="Style31"/>
        <w:keepNext/>
        <w:keepLines/>
        <w:widowControl w:val="0"/>
        <w:shd w:val="clear" w:color="auto" w:fill="auto"/>
        <w:bidi w:val="0"/>
        <w:spacing w:before="0" w:line="322" w:lineRule="exact"/>
        <w:ind w:left="0" w:right="0" w:firstLine="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04"/>
      <w:bookmarkEnd w:id="1905"/>
      <w:bookmarkEnd w:id="190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83,685,000.00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1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）根据信息发展《关于首期限制性股票授予完成 的公告》（公告编号：</w:t>
            </w:r>
            <w:r>
              <w:rPr>
                <w:rFonts w:ascii="Times New Roman" w:eastAsia="Times New Roman" w:hAnsi="Times New Roman" w:cs="Times New Roman"/>
                <w:color w:val="000000"/>
                <w:spacing w:val="0"/>
                <w:w w:val="100"/>
                <w:position w:val="0"/>
                <w:sz w:val="18"/>
                <w:szCs w:val="18"/>
              </w:rPr>
              <w:t>2016-042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月完成向激励对象授予限制性股票。⑵信息发展限 制性股票激励计划拟在授予日的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个月后分三次解锁，每次解锁的限制性股 票比例分别为授予总量的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）限 制性股票激励计划中的解锁业绩条件为信息发展相 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年扣除非经常 性损益和股份支付费用影响后的净利润增长率分别 不低于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07"/>
      <w:bookmarkEnd w:id="1908"/>
      <w:bookmarkEnd w:id="1909"/>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w:t>
            </w:r>
            <w:r>
              <w:rPr>
                <w:color w:val="000000"/>
                <w:spacing w:val="0"/>
                <w:w w:val="100"/>
                <w:position w:val="0"/>
              </w:rPr>
              <w:t>期权定价模型</w:t>
            </w:r>
          </w:p>
        </w:tc>
      </w:tr>
      <w:tr>
        <w:trPr>
          <w:trHeight w:val="1651"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依据《公司法》、《证券法》、《上市公司股权激励管理办法 （试行）》、《股权激励有关事项备忘录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号》、《股权激励 有关事项备忘录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号》、《股权激励有关事项备忘录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及《上海中信信息发展股份有限公司章程》的相关规定， 并结合公司实际情况确定。</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10,080,400.00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10,080,400.00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3</w:t>
      </w:r>
      <w:bookmarkEnd w:id="1912"/>
      <w:r>
        <w:rPr>
          <w:color w:val="000000"/>
          <w:spacing w:val="0"/>
          <w:w w:val="100"/>
          <w:position w:val="0"/>
        </w:rPr>
        <w:t>、以现金结算的股份支付情况</w:t>
      </w:r>
      <w:bookmarkEnd w:id="1910"/>
      <w:bookmarkEnd w:id="1911"/>
      <w:bookmarkEnd w:id="191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1"/>
        <w:keepNext/>
        <w:keepLines/>
        <w:widowControl w:val="0"/>
        <w:shd w:val="clear" w:color="auto" w:fill="auto"/>
        <w:tabs>
          <w:tab w:pos="378"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4</w:t>
      </w:r>
      <w:bookmarkEnd w:id="1916"/>
      <w:r>
        <w:rPr>
          <w:color w:val="000000"/>
          <w:spacing w:val="0"/>
          <w:w w:val="100"/>
          <w:position w:val="0"/>
        </w:rPr>
        <w:t>、</w:t>
        <w:tab/>
        <w:t>股份支付的修改、终止情况</w:t>
      </w:r>
      <w:bookmarkEnd w:id="1914"/>
      <w:bookmarkEnd w:id="1915"/>
      <w:bookmarkEnd w:id="1917"/>
    </w:p>
    <w:p>
      <w:pPr>
        <w:pStyle w:val="Style31"/>
        <w:keepNext/>
        <w:keepLines/>
        <w:widowControl w:val="0"/>
        <w:shd w:val="clear" w:color="auto" w:fill="auto"/>
        <w:tabs>
          <w:tab w:pos="378"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5</w:t>
      </w:r>
      <w:bookmarkEnd w:id="1920"/>
      <w:r>
        <w:rPr>
          <w:color w:val="000000"/>
          <w:spacing w:val="0"/>
          <w:w w:val="100"/>
          <w:position w:val="0"/>
        </w:rPr>
        <w:t>、</w:t>
        <w:tab/>
        <w:t>其他</w:t>
      </w:r>
      <w:bookmarkEnd w:id="1918"/>
      <w:bookmarkEnd w:id="1919"/>
      <w:bookmarkEnd w:id="1921"/>
    </w:p>
    <w:p>
      <w:pPr>
        <w:pStyle w:val="Style25"/>
        <w:keepNext/>
        <w:keepLines/>
        <w:widowControl w:val="0"/>
        <w:shd w:val="clear" w:color="auto" w:fill="auto"/>
        <w:bidi w:val="0"/>
        <w:spacing w:before="0" w:after="360" w:line="240" w:lineRule="auto"/>
        <w:ind w:left="0" w:right="0" w:firstLine="0"/>
        <w:jc w:val="left"/>
      </w:pPr>
      <w:bookmarkStart w:id="1922" w:name="bookmark1922"/>
      <w:bookmarkStart w:id="1923" w:name="bookmark1923"/>
      <w:bookmarkStart w:id="1924" w:name="bookmark1924"/>
      <w:r>
        <w:rPr>
          <w:color w:val="000000"/>
          <w:spacing w:val="0"/>
          <w:w w:val="100"/>
          <w:position w:val="0"/>
          <w:sz w:val="24"/>
          <w:szCs w:val="24"/>
        </w:rPr>
        <w:t>十四、承诺及或有事项</w:t>
      </w:r>
      <w:bookmarkEnd w:id="1922"/>
      <w:bookmarkEnd w:id="1923"/>
      <w:bookmarkEnd w:id="1924"/>
    </w:p>
    <w:p>
      <w:pPr>
        <w:pStyle w:val="Style31"/>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25"/>
      <w:bookmarkEnd w:id="1926"/>
      <w:bookmarkEnd w:id="192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日，本公司开具的尚未到期保函如下:</w:t>
      </w:r>
    </w:p>
    <w:tbl>
      <w:tblPr>
        <w:tblOverlap w:val="never"/>
        <w:jc w:val="left"/>
        <w:tblLayout w:type="fixed"/>
      </w:tblPr>
      <w:tblGrid>
        <w:gridCol w:w="1224"/>
        <w:gridCol w:w="2712"/>
        <w:gridCol w:w="1459"/>
        <w:gridCol w:w="1210"/>
        <w:gridCol w:w="1238"/>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保函类别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保函受益人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保函金额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西宁市商务局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899,561.00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2017-1-15</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上海市财政局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2017-1-15</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青海省司法厅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498,837.00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2017-1-27</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北京星震同源数字系统有限公司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2017-1-31</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最高人民检察院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2016-2-26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2017-2-26</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上海市档案馆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356,000.00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2017-3-26</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漯河市商务局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779,921.20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2017-3-31</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上海市民防指挥信息保障中心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20,850.00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2017-4-1</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上海市司法局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582,750.00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2017-5-14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中国第二历史档案馆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229,800.00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2016-6-20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2017-6-20</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泰兴市史志档案办公室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2017-7-7</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中国第二历史档案馆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2017-7-12</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海东市商务局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2017-7-27</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海东市商务局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898,000.00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2017-7-27</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晋城市档案局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2017-7-30</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上海市商务委员会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2014-10-27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2017-8-10</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上海市民防办指挥信息保障中心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2016-9-18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2017-9-18</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上海市财政局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2017-10-17</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上海市财政局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2017-10-17</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上海市财政局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2017-10-17</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上海市商务委员会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41,850.00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2017-11-4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上海市商务委员会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2014-11-4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2017-11-4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宁波市档案局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2017-11-9</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上海市司法警官学校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2017-11-24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上海市未成年犯管教所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2017-11-24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上海市宝山监狱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2017-11-24</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审计博物馆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2017-12-26</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审计博物馆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60,300.00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2017-12-26</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襄阳市商务局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485,400.00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2018-6-9</w:t>
            </w:r>
          </w:p>
        </w:tc>
      </w:tr>
    </w:tbl>
    <w:p>
      <w:pPr>
        <w:widowControl w:val="0"/>
        <w:spacing w:line="1" w:lineRule="exact"/>
      </w:pPr>
    </w:p>
    <w:tbl>
      <w:tblPr>
        <w:tblOverlap w:val="never"/>
        <w:jc w:val="center"/>
        <w:tblLayout w:type="fixed"/>
      </w:tblPr>
      <w:tblGrid>
        <w:gridCol w:w="1224"/>
        <w:gridCol w:w="2712"/>
        <w:gridCol w:w="1459"/>
        <w:gridCol w:w="1210"/>
        <w:gridCol w:w="1238"/>
      </w:tblGrid>
      <w:tr>
        <w:trPr>
          <w:trHeight w:val="36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昆山市档案局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2016-6-16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2018-6-16</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宁波市档案局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2016-11-9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2018-11-9</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上海市吴家洼监狱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25,760.00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2016-11-14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2019-11-14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上海市司法警官学校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64,583.87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2016-11-14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2019-11-14</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上海市青浦监狱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2016-11-24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2019-11-24</w:t>
            </w:r>
          </w:p>
        </w:tc>
      </w:tr>
      <w:tr>
        <w:trPr>
          <w:trHeight w:val="374"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7,978,363.07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59" w:line="1" w:lineRule="exact"/>
      </w:pPr>
    </w:p>
    <w:p>
      <w:pPr>
        <w:pStyle w:val="Style27"/>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开具上述保函，公司存入的保证金金额为</w:t>
      </w:r>
      <w:r>
        <w:rPr>
          <w:rFonts w:ascii="Times New Roman" w:eastAsia="Times New Roman" w:hAnsi="Times New Roman" w:cs="Times New Roman"/>
          <w:color w:val="000000"/>
          <w:spacing w:val="0"/>
          <w:w w:val="100"/>
          <w:position w:val="0"/>
          <w:sz w:val="18"/>
          <w:szCs w:val="18"/>
        </w:rPr>
        <w:t>4,930,896.90</w:t>
      </w:r>
      <w:r>
        <w:rPr>
          <w:color w:val="000000"/>
          <w:spacing w:val="0"/>
          <w:w w:val="100"/>
          <w:position w:val="0"/>
        </w:rPr>
        <w:t>元。</w:t>
      </w:r>
    </w:p>
    <w:p>
      <w:pPr>
        <w:pStyle w:val="Style31"/>
        <w:keepNext/>
        <w:keepLines/>
        <w:widowControl w:val="0"/>
        <w:shd w:val="clear" w:color="auto" w:fill="auto"/>
        <w:tabs>
          <w:tab w:pos="378" w:val="left"/>
        </w:tabs>
        <w:bidi w:val="0"/>
        <w:spacing w:before="0" w:line="240" w:lineRule="auto"/>
        <w:ind w:left="0" w:right="0" w:firstLine="0"/>
        <w:jc w:val="both"/>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2</w:t>
      </w:r>
      <w:bookmarkEnd w:id="1930"/>
      <w:r>
        <w:rPr>
          <w:color w:val="000000"/>
          <w:spacing w:val="0"/>
          <w:w w:val="100"/>
          <w:position w:val="0"/>
        </w:rPr>
        <w:t>、</w:t>
        <w:tab/>
        <w:t>或有事项</w:t>
      </w:r>
      <w:bookmarkEnd w:id="1928"/>
      <w:bookmarkEnd w:id="1929"/>
      <w:bookmarkEnd w:id="1931"/>
    </w:p>
    <w:p>
      <w:pPr>
        <w:pStyle w:val="Style36"/>
        <w:keepNext/>
        <w:keepLines/>
        <w:widowControl w:val="0"/>
        <w:shd w:val="clear" w:color="auto" w:fill="auto"/>
        <w:tabs>
          <w:tab w:pos="493" w:val="left"/>
        </w:tabs>
        <w:bidi w:val="0"/>
        <w:spacing w:before="0" w:after="360" w:line="240" w:lineRule="auto"/>
        <w:ind w:left="0" w:right="0" w:firstLine="0"/>
        <w:jc w:val="both"/>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32"/>
      <w:bookmarkEnd w:id="1933"/>
      <w:bookmarkEnd w:id="1935"/>
    </w:p>
    <w:p>
      <w:pPr>
        <w:pStyle w:val="Style36"/>
        <w:keepNext/>
        <w:keepLines/>
        <w:widowControl w:val="0"/>
        <w:shd w:val="clear" w:color="auto" w:fill="auto"/>
        <w:tabs>
          <w:tab w:pos="493" w:val="left"/>
        </w:tabs>
        <w:bidi w:val="0"/>
        <w:spacing w:before="0" w:after="360" w:line="240" w:lineRule="auto"/>
        <w:ind w:left="0" w:right="0" w:firstLine="0"/>
        <w:jc w:val="both"/>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36"/>
      <w:bookmarkEnd w:id="1937"/>
      <w:bookmarkEnd w:id="193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31"/>
        <w:keepNext/>
        <w:keepLines/>
        <w:widowControl w:val="0"/>
        <w:shd w:val="clear" w:color="auto" w:fill="auto"/>
        <w:tabs>
          <w:tab w:pos="378" w:val="left"/>
        </w:tabs>
        <w:bidi w:val="0"/>
        <w:spacing w:before="0" w:line="240" w:lineRule="auto"/>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3</w:t>
      </w:r>
      <w:bookmarkEnd w:id="1942"/>
      <w:r>
        <w:rPr>
          <w:color w:val="000000"/>
          <w:spacing w:val="0"/>
          <w:w w:val="100"/>
          <w:position w:val="0"/>
        </w:rPr>
        <w:t>、</w:t>
        <w:tab/>
        <w:t>其他</w:t>
      </w:r>
      <w:bookmarkEnd w:id="1940"/>
      <w:bookmarkEnd w:id="1941"/>
      <w:bookmarkEnd w:id="1943"/>
    </w:p>
    <w:p>
      <w:pPr>
        <w:pStyle w:val="Style25"/>
        <w:keepNext/>
        <w:keepLines/>
        <w:widowControl w:val="0"/>
        <w:shd w:val="clear" w:color="auto" w:fill="auto"/>
        <w:bidi w:val="0"/>
        <w:spacing w:before="0" w:after="360" w:line="240" w:lineRule="auto"/>
        <w:ind w:left="0" w:right="0" w:firstLine="0"/>
        <w:jc w:val="both"/>
      </w:pPr>
      <w:bookmarkStart w:id="1944" w:name="bookmark1944"/>
      <w:bookmarkStart w:id="1945" w:name="bookmark1945"/>
      <w:bookmarkStart w:id="1946" w:name="bookmark1946"/>
      <w:r>
        <w:rPr>
          <w:color w:val="000000"/>
          <w:spacing w:val="0"/>
          <w:w w:val="100"/>
          <w:position w:val="0"/>
          <w:sz w:val="24"/>
          <w:szCs w:val="24"/>
        </w:rPr>
        <w:t>十五、资产负债表日后事项</w:t>
      </w:r>
      <w:bookmarkEnd w:id="1944"/>
      <w:bookmarkEnd w:id="1945"/>
      <w:bookmarkEnd w:id="1946"/>
    </w:p>
    <w:p>
      <w:pPr>
        <w:pStyle w:val="Style31"/>
        <w:keepNext/>
        <w:keepLines/>
        <w:widowControl w:val="0"/>
        <w:shd w:val="clear" w:color="auto" w:fill="auto"/>
        <w:bidi w:val="0"/>
        <w:spacing w:before="0" w:line="240" w:lineRule="auto"/>
        <w:ind w:left="0" w:right="0" w:firstLine="0"/>
        <w:jc w:val="both"/>
      </w:pPr>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47"/>
      <w:bookmarkEnd w:id="1948"/>
      <w:bookmarkEnd w:id="19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50"/>
      <w:bookmarkEnd w:id="1951"/>
      <w:bookmarkEnd w:id="195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7,513,000.00</w:t>
            </w:r>
          </w:p>
        </w:tc>
      </w:tr>
    </w:tbl>
    <w:p>
      <w:pPr>
        <w:sectPr>
          <w:footnotePr>
            <w:pos w:val="pageBottom"/>
            <w:numFmt w:val="decimal"/>
            <w:numRestart w:val="continuous"/>
          </w:footnotePr>
          <w:pgSz w:w="11900" w:h="16840"/>
          <w:pgMar w:top="1350" w:right="1039" w:bottom="1441" w:left="1045" w:header="0" w:footer="3" w:gutter="0"/>
          <w:cols w:space="720"/>
          <w:noEndnote/>
          <w:rtlGutter w:val="0"/>
          <w:docGrid w:linePitch="360"/>
        </w:sectPr>
      </w:pPr>
    </w:p>
    <w:p>
      <w:pPr>
        <w:pStyle w:val="Style31"/>
        <w:keepNext/>
        <w:keepLines/>
        <w:widowControl w:val="0"/>
        <w:shd w:val="clear" w:color="auto" w:fill="auto"/>
        <w:tabs>
          <w:tab w:pos="378" w:val="left"/>
        </w:tabs>
        <w:bidi w:val="0"/>
        <w:spacing w:before="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color w:val="000000"/>
          <w:spacing w:val="0"/>
          <w:w w:val="100"/>
          <w:position w:val="0"/>
        </w:rPr>
        <w:t>、</w:t>
        <w:tab/>
        <w:t>销售退回</w:t>
      </w:r>
      <w:bookmarkEnd w:id="1953"/>
      <w:bookmarkEnd w:id="1954"/>
      <w:bookmarkEnd w:id="1956"/>
    </w:p>
    <w:p>
      <w:pPr>
        <w:pStyle w:val="Style31"/>
        <w:keepNext/>
        <w:keepLines/>
        <w:widowControl w:val="0"/>
        <w:shd w:val="clear" w:color="auto" w:fill="auto"/>
        <w:tabs>
          <w:tab w:pos="378" w:val="left"/>
        </w:tabs>
        <w:bidi w:val="0"/>
        <w:spacing w:before="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4</w:t>
      </w:r>
      <w:bookmarkEnd w:id="1959"/>
      <w:r>
        <w:rPr>
          <w:color w:val="000000"/>
          <w:spacing w:val="0"/>
          <w:w w:val="100"/>
          <w:position w:val="0"/>
        </w:rPr>
        <w:t>、</w:t>
        <w:tab/>
        <w:t>其他资产负债表日后事项说明</w:t>
      </w:r>
      <w:bookmarkEnd w:id="1957"/>
      <w:bookmarkEnd w:id="1958"/>
      <w:bookmarkEnd w:id="1960"/>
    </w:p>
    <w:p>
      <w:pPr>
        <w:pStyle w:val="Style25"/>
        <w:keepNext/>
        <w:keepLines/>
        <w:widowControl w:val="0"/>
        <w:shd w:val="clear" w:color="auto" w:fill="auto"/>
        <w:bidi w:val="0"/>
        <w:spacing w:before="0" w:after="360" w:line="240" w:lineRule="auto"/>
        <w:ind w:left="0" w:right="0" w:firstLine="0"/>
        <w:jc w:val="left"/>
      </w:pPr>
      <w:bookmarkStart w:id="1961" w:name="bookmark1961"/>
      <w:bookmarkStart w:id="1962" w:name="bookmark1962"/>
      <w:bookmarkStart w:id="1963" w:name="bookmark1963"/>
      <w:r>
        <w:rPr>
          <w:color w:val="000000"/>
          <w:spacing w:val="0"/>
          <w:w w:val="100"/>
          <w:position w:val="0"/>
          <w:sz w:val="24"/>
          <w:szCs w:val="24"/>
        </w:rPr>
        <w:t>十六、其他重要事项</w:t>
      </w:r>
      <w:bookmarkEnd w:id="1961"/>
      <w:bookmarkEnd w:id="1962"/>
      <w:bookmarkEnd w:id="1963"/>
    </w:p>
    <w:p>
      <w:pPr>
        <w:pStyle w:val="Style31"/>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64"/>
      <w:bookmarkEnd w:id="1965"/>
      <w:bookmarkEnd w:id="1966"/>
    </w:p>
    <w:p>
      <w:pPr>
        <w:pStyle w:val="Style36"/>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67"/>
      <w:bookmarkEnd w:id="1968"/>
      <w:bookmarkEnd w:id="1969"/>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140"/>
        <w:jc w:val="left"/>
      </w:pPr>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70"/>
      <w:bookmarkEnd w:id="1971"/>
      <w:bookmarkEnd w:id="1972"/>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bookmarkEnd w:id="1975"/>
      <w:r>
        <w:rPr>
          <w:color w:val="000000"/>
          <w:spacing w:val="0"/>
          <w:w w:val="100"/>
          <w:position w:val="0"/>
        </w:rPr>
        <w:t>、</w:t>
        <w:tab/>
        <w:t>债务重组</w:t>
      </w:r>
      <w:bookmarkEnd w:id="1973"/>
      <w:bookmarkEnd w:id="1974"/>
      <w:bookmarkEnd w:id="1976"/>
    </w:p>
    <w:p>
      <w:pPr>
        <w:pStyle w:val="Style31"/>
        <w:keepNext/>
        <w:keepLines/>
        <w:widowControl w:val="0"/>
        <w:shd w:val="clear" w:color="auto" w:fill="auto"/>
        <w:tabs>
          <w:tab w:pos="378" w:val="left"/>
        </w:tabs>
        <w:bidi w:val="0"/>
        <w:spacing w:before="0" w:line="240" w:lineRule="auto"/>
        <w:ind w:left="0" w:right="0" w:firstLine="0"/>
        <w:jc w:val="both"/>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color w:val="000000"/>
          <w:spacing w:val="0"/>
          <w:w w:val="100"/>
          <w:position w:val="0"/>
        </w:rPr>
        <w:t>、</w:t>
        <w:tab/>
        <w:t>资产置换</w:t>
      </w:r>
      <w:bookmarkEnd w:id="1977"/>
      <w:bookmarkEnd w:id="1978"/>
      <w:bookmarkEnd w:id="1980"/>
    </w:p>
    <w:p>
      <w:pPr>
        <w:pStyle w:val="Style36"/>
        <w:keepNext/>
        <w:keepLines/>
        <w:widowControl w:val="0"/>
        <w:shd w:val="clear" w:color="auto" w:fill="auto"/>
        <w:tabs>
          <w:tab w:pos="493" w:val="left"/>
        </w:tabs>
        <w:bidi w:val="0"/>
        <w:spacing w:before="0" w:after="360" w:line="240" w:lineRule="auto"/>
        <w:ind w:left="0" w:right="0" w:firstLine="0"/>
        <w:jc w:val="both"/>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81"/>
      <w:bookmarkEnd w:id="1982"/>
      <w:bookmarkEnd w:id="1984"/>
    </w:p>
    <w:p>
      <w:pPr>
        <w:pStyle w:val="Style36"/>
        <w:keepNext/>
        <w:keepLines/>
        <w:widowControl w:val="0"/>
        <w:shd w:val="clear" w:color="auto" w:fill="auto"/>
        <w:tabs>
          <w:tab w:pos="493" w:val="left"/>
        </w:tabs>
        <w:bidi w:val="0"/>
        <w:spacing w:before="0" w:after="360" w:line="240" w:lineRule="auto"/>
        <w:ind w:left="0" w:right="0" w:firstLine="0"/>
        <w:jc w:val="both"/>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85"/>
      <w:bookmarkEnd w:id="1986"/>
      <w:bookmarkEnd w:id="1988"/>
    </w:p>
    <w:p>
      <w:pPr>
        <w:pStyle w:val="Style31"/>
        <w:keepNext/>
        <w:keepLines/>
        <w:widowControl w:val="0"/>
        <w:shd w:val="clear" w:color="auto" w:fill="auto"/>
        <w:tabs>
          <w:tab w:pos="378" w:val="left"/>
        </w:tabs>
        <w:bidi w:val="0"/>
        <w:spacing w:before="0" w:line="240" w:lineRule="auto"/>
        <w:ind w:left="0" w:right="0" w:firstLine="0"/>
        <w:jc w:val="both"/>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4</w:t>
      </w:r>
      <w:bookmarkEnd w:id="1991"/>
      <w:r>
        <w:rPr>
          <w:color w:val="000000"/>
          <w:spacing w:val="0"/>
          <w:w w:val="100"/>
          <w:position w:val="0"/>
        </w:rPr>
        <w:t>、</w:t>
        <w:tab/>
        <w:t>年金计划</w:t>
      </w:r>
      <w:bookmarkEnd w:id="1989"/>
      <w:bookmarkEnd w:id="1990"/>
      <w:bookmarkEnd w:id="1992"/>
    </w:p>
    <w:p>
      <w:pPr>
        <w:pStyle w:val="Style31"/>
        <w:keepNext/>
        <w:keepLines/>
        <w:widowControl w:val="0"/>
        <w:shd w:val="clear" w:color="auto" w:fill="auto"/>
        <w:tabs>
          <w:tab w:pos="378" w:val="left"/>
        </w:tabs>
        <w:bidi w:val="0"/>
        <w:spacing w:before="0" w:line="240" w:lineRule="auto"/>
        <w:ind w:left="0" w:right="0" w:firstLine="0"/>
        <w:jc w:val="both"/>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5</w:t>
      </w:r>
      <w:bookmarkEnd w:id="1995"/>
      <w:r>
        <w:rPr>
          <w:color w:val="000000"/>
          <w:spacing w:val="0"/>
          <w:w w:val="100"/>
          <w:position w:val="0"/>
        </w:rPr>
        <w:t>、</w:t>
        <w:tab/>
        <w:t>终止经营</w:t>
      </w:r>
      <w:bookmarkEnd w:id="1993"/>
      <w:bookmarkEnd w:id="1994"/>
      <w:bookmarkEnd w:id="1996"/>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6</w:t>
      </w:r>
      <w:bookmarkEnd w:id="1999"/>
      <w:r>
        <w:rPr>
          <w:color w:val="000000"/>
          <w:spacing w:val="0"/>
          <w:w w:val="100"/>
          <w:position w:val="0"/>
        </w:rPr>
        <w:t>、分部信息</w:t>
      </w:r>
      <w:bookmarkEnd w:id="1997"/>
      <w:bookmarkEnd w:id="1998"/>
      <w:bookmarkEnd w:id="2000"/>
    </w:p>
    <w:p>
      <w:pPr>
        <w:pStyle w:val="Style36"/>
        <w:keepNext/>
        <w:keepLines/>
        <w:widowControl w:val="0"/>
        <w:shd w:val="clear" w:color="auto" w:fill="auto"/>
        <w:tabs>
          <w:tab w:pos="493" w:val="left"/>
        </w:tabs>
        <w:bidi w:val="0"/>
        <w:spacing w:before="0" w:after="36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01"/>
      <w:bookmarkEnd w:id="2002"/>
      <w:bookmarkEnd w:id="2004"/>
    </w:p>
    <w:p>
      <w:pPr>
        <w:pStyle w:val="Style36"/>
        <w:keepNext/>
        <w:keepLines/>
        <w:widowControl w:val="0"/>
        <w:shd w:val="clear" w:color="auto" w:fill="auto"/>
        <w:tabs>
          <w:tab w:pos="493" w:val="left"/>
        </w:tabs>
        <w:bidi w:val="0"/>
        <w:spacing w:before="0" w:after="36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05"/>
      <w:bookmarkEnd w:id="2006"/>
      <w:bookmarkEnd w:id="2008"/>
    </w:p>
    <w:p>
      <w:pPr>
        <w:pStyle w:val="Style27"/>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6"/>
        <w:keepNext/>
        <w:keepLines/>
        <w:widowControl w:val="0"/>
        <w:numPr>
          <w:ilvl w:val="0"/>
          <w:numId w:val="55"/>
        </w:numPr>
        <w:shd w:val="clear" w:color="auto" w:fill="auto"/>
        <w:tabs>
          <w:tab w:pos="493" w:val="left"/>
        </w:tabs>
        <w:bidi w:val="0"/>
        <w:spacing w:before="0" w:after="360" w:line="240" w:lineRule="auto"/>
        <w:ind w:left="0" w:right="0" w:firstLine="0"/>
        <w:jc w:val="both"/>
      </w:pPr>
      <w:bookmarkStart w:id="2009" w:name="bookmark2009"/>
      <w:bookmarkStart w:id="2010" w:name="bookmark2010"/>
      <w:bookmarkStart w:id="2011" w:name="bookmark2011"/>
      <w:bookmarkStart w:id="2012" w:name="bookmark2012"/>
      <w:bookmarkEnd w:id="2011"/>
      <w:r>
        <w:rPr>
          <w:color w:val="000000"/>
          <w:spacing w:val="0"/>
          <w:w w:val="100"/>
          <w:position w:val="0"/>
        </w:rPr>
        <w:t>公司无报告分部的，或者不能披露各报告分部的资产总额和负债总额的，应说明原因</w:t>
      </w:r>
      <w:bookmarkEnd w:id="2009"/>
      <w:bookmarkEnd w:id="2010"/>
      <w:bookmarkEnd w:id="2012"/>
    </w:p>
    <w:p>
      <w:pPr>
        <w:pStyle w:val="Style36"/>
        <w:keepNext/>
        <w:keepLines/>
        <w:widowControl w:val="0"/>
        <w:numPr>
          <w:ilvl w:val="0"/>
          <w:numId w:val="55"/>
        </w:numPr>
        <w:shd w:val="clear" w:color="auto" w:fill="auto"/>
        <w:tabs>
          <w:tab w:pos="493" w:val="left"/>
        </w:tabs>
        <w:bidi w:val="0"/>
        <w:spacing w:before="0" w:after="360" w:line="240" w:lineRule="auto"/>
        <w:ind w:left="0" w:right="0" w:firstLine="0"/>
        <w:jc w:val="both"/>
      </w:pPr>
      <w:bookmarkStart w:id="2009" w:name="bookmark2009"/>
      <w:bookmarkStart w:id="2010" w:name="bookmark2010"/>
      <w:bookmarkStart w:id="2013" w:name="bookmark2013"/>
      <w:bookmarkStart w:id="2014" w:name="bookmark2014"/>
      <w:bookmarkEnd w:id="2013"/>
      <w:r>
        <w:rPr>
          <w:color w:val="000000"/>
          <w:spacing w:val="0"/>
          <w:w w:val="100"/>
          <w:position w:val="0"/>
        </w:rPr>
        <w:t>其他说明</w:t>
      </w:r>
      <w:bookmarkEnd w:id="2009"/>
      <w:bookmarkEnd w:id="2010"/>
      <w:bookmarkEnd w:id="2014"/>
    </w:p>
    <w:p>
      <w:pPr>
        <w:pStyle w:val="Style31"/>
        <w:keepNext/>
        <w:keepLines/>
        <w:widowControl w:val="0"/>
        <w:shd w:val="clear" w:color="auto" w:fill="auto"/>
        <w:tabs>
          <w:tab w:pos="373" w:val="left"/>
        </w:tabs>
        <w:bidi w:val="0"/>
        <w:spacing w:before="0" w:line="240" w:lineRule="auto"/>
        <w:ind w:left="0" w:right="0" w:firstLine="0"/>
        <w:jc w:val="both"/>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7</w:t>
      </w:r>
      <w:bookmarkEnd w:id="2017"/>
      <w:r>
        <w:rPr>
          <w:color w:val="000000"/>
          <w:spacing w:val="0"/>
          <w:w w:val="100"/>
          <w:position w:val="0"/>
        </w:rPr>
        <w:t>、</w:t>
        <w:tab/>
        <w:t>其他对投资者决策有影响的重要交易和事项</w:t>
      </w:r>
      <w:bookmarkEnd w:id="2015"/>
      <w:bookmarkEnd w:id="2016"/>
      <w:bookmarkEnd w:id="2018"/>
    </w:p>
    <w:p>
      <w:pPr>
        <w:pStyle w:val="Style31"/>
        <w:keepNext/>
        <w:keepLines/>
        <w:widowControl w:val="0"/>
        <w:shd w:val="clear" w:color="auto" w:fill="auto"/>
        <w:tabs>
          <w:tab w:pos="378" w:val="left"/>
        </w:tabs>
        <w:bidi w:val="0"/>
        <w:spacing w:before="0" w:line="240" w:lineRule="auto"/>
        <w:ind w:left="0" w:right="0" w:firstLine="0"/>
        <w:jc w:val="both"/>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8</w:t>
      </w:r>
      <w:bookmarkEnd w:id="2021"/>
      <w:r>
        <w:rPr>
          <w:color w:val="000000"/>
          <w:spacing w:val="0"/>
          <w:w w:val="100"/>
          <w:position w:val="0"/>
        </w:rPr>
        <w:t>、</w:t>
        <w:tab/>
        <w:t>其他</w:t>
      </w:r>
      <w:bookmarkEnd w:id="2019"/>
      <w:bookmarkEnd w:id="2020"/>
      <w:bookmarkEnd w:id="2022"/>
    </w:p>
    <w:p>
      <w:pPr>
        <w:pStyle w:val="Style25"/>
        <w:keepNext/>
        <w:keepLines/>
        <w:widowControl w:val="0"/>
        <w:shd w:val="clear" w:color="auto" w:fill="auto"/>
        <w:bidi w:val="0"/>
        <w:spacing w:before="0" w:after="360" w:line="240" w:lineRule="auto"/>
        <w:ind w:left="0" w:right="0" w:firstLine="0"/>
        <w:jc w:val="both"/>
      </w:pPr>
      <w:bookmarkStart w:id="2023" w:name="bookmark2023"/>
      <w:bookmarkStart w:id="2024" w:name="bookmark2024"/>
      <w:bookmarkStart w:id="2025" w:name="bookmark2025"/>
      <w:r>
        <w:rPr>
          <w:color w:val="000000"/>
          <w:spacing w:val="0"/>
          <w:w w:val="100"/>
          <w:position w:val="0"/>
          <w:sz w:val="24"/>
          <w:szCs w:val="24"/>
        </w:rPr>
        <w:t>十七、母公司财务报表主要项目注释</w:t>
      </w:r>
      <w:bookmarkEnd w:id="2023"/>
      <w:bookmarkEnd w:id="2024"/>
      <w:bookmarkEnd w:id="2025"/>
    </w:p>
    <w:p>
      <w:pPr>
        <w:pStyle w:val="Style31"/>
        <w:keepNext/>
        <w:keepLines/>
        <w:widowControl w:val="0"/>
        <w:shd w:val="clear" w:color="auto" w:fill="auto"/>
        <w:bidi w:val="0"/>
        <w:spacing w:before="0" w:line="240" w:lineRule="auto"/>
        <w:ind w:left="0" w:right="0" w:firstLine="0"/>
        <w:jc w:val="both"/>
      </w:pPr>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26"/>
      <w:bookmarkEnd w:id="2027"/>
      <w:bookmarkEnd w:id="2028"/>
    </w:p>
    <w:p>
      <w:pPr>
        <w:pStyle w:val="Style36"/>
        <w:keepNext/>
        <w:keepLines/>
        <w:widowControl w:val="0"/>
        <w:shd w:val="clear" w:color="auto" w:fill="auto"/>
        <w:bidi w:val="0"/>
        <w:spacing w:before="0" w:after="360" w:line="240" w:lineRule="auto"/>
        <w:ind w:left="0" w:right="0" w:firstLine="140"/>
        <w:jc w:val="left"/>
      </w:pPr>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29"/>
      <w:bookmarkEnd w:id="2030"/>
      <w:bookmarkEnd w:id="20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301,498,</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31,759,3</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269,739,5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206,921</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18,664,88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188,256,90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301,498,</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924.26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31,759,3</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269,739,5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206,921</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18,664,88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188,256,90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203,852,095.45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10,192,604.77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55,807,729.01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5,580,772.90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32,434,109.76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9,730,232.93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3,802,450.14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1,901,225.07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4,160,114.57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2,912,080.20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1,442,425.33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1,442,425.33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301,498,924.26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31,759,341.20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line="240" w:lineRule="auto"/>
        <w:ind w:left="0" w:right="0" w:firstLine="0"/>
        <w:jc w:val="left"/>
      </w:pPr>
      <w:bookmarkStart w:id="2032" w:name="bookmark2032"/>
      <w:bookmarkStart w:id="2033" w:name="bookmark2033"/>
      <w:bookmarkStart w:id="2034" w:name="bookmark20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32"/>
      <w:bookmarkEnd w:id="2033"/>
      <w:bookmarkEnd w:id="203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13,094,455.45</w:t>
      </w:r>
      <w:r>
        <w:rPr>
          <w:color w:val="000000"/>
          <w:spacing w:val="0"/>
          <w:w w:val="100"/>
          <w:position w:val="0"/>
        </w:rPr>
        <w:t>元；本期收回或转回坏账准备金额元。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35"/>
      <w:bookmarkEnd w:id="2036"/>
      <w:bookmarkEnd w:id="2038"/>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after="34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39"/>
      <w:bookmarkEnd w:id="2040"/>
      <w:bookmarkEnd w:id="2042"/>
    </w:p>
    <w:tbl>
      <w:tblPr>
        <w:tblOverlap w:val="never"/>
        <w:jc w:val="center"/>
        <w:tblLayout w:type="fixed"/>
      </w:tblPr>
      <w:tblGrid>
        <w:gridCol w:w="1392"/>
        <w:gridCol w:w="1536"/>
        <w:gridCol w:w="1603"/>
        <w:gridCol w:w="1555"/>
      </w:tblGrid>
      <w:tr>
        <w:trPr>
          <w:trHeight w:val="360"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340"/>
              <w:jc w:val="left"/>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占应收账款合计数</w:t>
            </w:r>
          </w:p>
          <w:p>
            <w:pPr>
              <w:pStyle w:val="Style11"/>
              <w:keepNext w:val="0"/>
              <w:keepLines w:val="0"/>
              <w:widowControl w:val="0"/>
              <w:shd w:val="clear" w:color="auto" w:fill="auto"/>
              <w:bidi w:val="0"/>
              <w:spacing w:before="0" w:after="0" w:line="240" w:lineRule="auto"/>
              <w:ind w:left="0" w:right="0" w:firstLine="260"/>
              <w:jc w:val="both"/>
            </w:pPr>
            <w:r>
              <w:rPr>
                <w:color w:val="000000"/>
                <w:spacing w:val="0"/>
                <w:w w:val="100"/>
                <w:position w:val="0"/>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400"/>
              <w:jc w:val="left"/>
            </w:pPr>
            <w:r>
              <w:rPr>
                <w:color w:val="000000"/>
                <w:spacing w:val="0"/>
                <w:w w:val="100"/>
                <w:position w:val="0"/>
              </w:rPr>
              <w:t>坏账准备</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21,483,000.00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1,074,150.00</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11,037,803.75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551,890.19</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10,345,711.05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517,285.55</w:t>
            </w:r>
          </w:p>
        </w:tc>
      </w:tr>
      <w:tr>
        <w:trPr>
          <w:trHeight w:val="35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10,454,846.00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522,742.30</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9,388,866.00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2,816,659.80</w:t>
            </w:r>
          </w:p>
        </w:tc>
      </w:tr>
      <w:tr>
        <w:trPr>
          <w:trHeight w:val="37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62,710,226.80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5,482,727.84</w:t>
            </w:r>
          </w:p>
        </w:tc>
      </w:tr>
    </w:tbl>
    <w:p>
      <w:pPr>
        <w:spacing w:lineRule="exact" w:line="1"/>
        <w:rPr>
          <w:sz w:val="2"/>
          <w:szCs w:val="2"/>
        </w:rPr>
      </w:pPr>
      <w:r>
        <w:br w:type="page"/>
      </w:r>
    </w:p>
    <w:p>
      <w:pPr>
        <w:pStyle w:val="Style36"/>
        <w:keepNext/>
        <w:keepLines/>
        <w:widowControl w:val="0"/>
        <w:numPr>
          <w:ilvl w:val="0"/>
          <w:numId w:val="55"/>
        </w:numPr>
        <w:shd w:val="clear" w:color="auto" w:fill="auto"/>
        <w:tabs>
          <w:tab w:pos="493" w:val="left"/>
        </w:tabs>
        <w:bidi w:val="0"/>
        <w:spacing w:before="0" w:line="240"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因金融资产转移而终止确认的应收账款</w:t>
      </w:r>
      <w:bookmarkEnd w:id="2043"/>
      <w:bookmarkEnd w:id="2044"/>
      <w:bookmarkEnd w:id="2046"/>
    </w:p>
    <w:p>
      <w:pPr>
        <w:pStyle w:val="Style36"/>
        <w:keepNext/>
        <w:keepLines/>
        <w:widowControl w:val="0"/>
        <w:numPr>
          <w:ilvl w:val="0"/>
          <w:numId w:val="55"/>
        </w:numPr>
        <w:shd w:val="clear" w:color="auto" w:fill="auto"/>
        <w:tabs>
          <w:tab w:pos="493" w:val="left"/>
        </w:tabs>
        <w:bidi w:val="0"/>
        <w:spacing w:before="0" w:line="240" w:lineRule="auto"/>
        <w:ind w:left="0" w:right="0" w:firstLine="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转移应收账款且继续涉入形成的资产、负债金额</w:t>
      </w:r>
      <w:bookmarkEnd w:id="2047"/>
      <w:bookmarkEnd w:id="2048"/>
      <w:bookmarkEnd w:id="205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51"/>
      <w:bookmarkEnd w:id="2052"/>
      <w:bookmarkEnd w:id="2053"/>
    </w:p>
    <w:p>
      <w:pPr>
        <w:pStyle w:val="Style36"/>
        <w:keepNext/>
        <w:keepLines/>
        <w:widowControl w:val="0"/>
        <w:shd w:val="clear" w:color="auto" w:fill="auto"/>
        <w:bidi w:val="0"/>
        <w:spacing w:before="0" w:line="240" w:lineRule="auto"/>
        <w:ind w:left="0" w:right="0" w:firstLine="140"/>
        <w:jc w:val="left"/>
      </w:pPr>
      <w:bookmarkStart w:id="2054" w:name="bookmark2054"/>
      <w:bookmarkStart w:id="2055" w:name="bookmark2055"/>
      <w:bookmarkStart w:id="2056" w:name="bookmark20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54"/>
      <w:bookmarkEnd w:id="2055"/>
      <w:bookmarkEnd w:id="205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56,521,4</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48,524,09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42,652,</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36,598,521.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56,521,4</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48,524,09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42,652,</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6,054,015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36,598,521.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31,571,177.92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1,578,558.90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13,253,015.95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1,325,301.60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5,878,972.09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1,763,691.63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4,063,813.10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2,031,906.55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1,521,915.85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1,065,341.10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232,600.50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232,600.50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56,521,495.41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7,997,400.28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组合中，采用其他方法计提坏账准备的其他应收款：</w:t>
      </w:r>
      <w:r>
        <w:br w:type="page"/>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57"/>
      <w:bookmarkEnd w:id="2058"/>
      <w:bookmarkEnd w:id="205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1,943,385.05</w:t>
      </w:r>
      <w:r>
        <w:rPr>
          <w:color w:val="000000"/>
          <w:spacing w:val="0"/>
          <w:w w:val="100"/>
          <w:position w:val="0"/>
        </w:rPr>
        <w:t>元；本期收回或转回坏账准备金额元。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60"/>
      <w:bookmarkEnd w:id="2061"/>
      <w:bookmarkEnd w:id="2063"/>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64"/>
      <w:bookmarkEnd w:id="2065"/>
      <w:bookmarkEnd w:id="206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50,270,335.06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36,973,834.90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4,786,283.45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4,692,605.76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1,069,405.90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805,764.60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395,471.00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180,331.90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56,521,495.41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42,652,537.16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68"/>
      <w:bookmarkEnd w:id="2069"/>
      <w:bookmarkEnd w:id="20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2,184,000.00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109,200.00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1,854,556.90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92,727.85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1,618,500.00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80,925.00</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1,576,870.00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92,677.00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12,733,926.90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925,529.85</w:t>
            </w:r>
          </w:p>
        </w:tc>
      </w:tr>
    </w:tbl>
    <w:p>
      <w:pPr>
        <w:widowControl w:val="0"/>
        <w:spacing w:after="339" w:line="1" w:lineRule="exact"/>
      </w:pPr>
    </w:p>
    <w:p>
      <w:pPr>
        <w:pStyle w:val="Style36"/>
        <w:keepNext/>
        <w:keepLines/>
        <w:widowControl w:val="0"/>
        <w:numPr>
          <w:ilvl w:val="0"/>
          <w:numId w:val="57"/>
        </w:numPr>
        <w:shd w:val="clear" w:color="auto" w:fill="auto"/>
        <w:bidi w:val="0"/>
        <w:spacing w:before="0" w:line="240" w:lineRule="auto"/>
        <w:ind w:left="0" w:right="0" w:firstLine="140"/>
        <w:jc w:val="left"/>
      </w:pPr>
      <w:bookmarkStart w:id="2072" w:name="bookmark2072"/>
      <w:bookmarkStart w:id="2073" w:name="bookmark2073"/>
      <w:bookmarkStart w:id="2074" w:name="bookmark2074"/>
      <w:bookmarkStart w:id="2075" w:name="bookmark2075"/>
      <w:bookmarkEnd w:id="2074"/>
      <w:r>
        <w:rPr>
          <w:color w:val="000000"/>
          <w:spacing w:val="0"/>
          <w:w w:val="100"/>
          <w:position w:val="0"/>
        </w:rPr>
        <w:t>涉及政府补助的应收款项</w:t>
      </w:r>
      <w:bookmarkEnd w:id="2072"/>
      <w:bookmarkEnd w:id="2073"/>
      <w:bookmarkEnd w:id="20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36"/>
        <w:keepNext/>
        <w:keepLines/>
        <w:widowControl w:val="0"/>
        <w:numPr>
          <w:ilvl w:val="0"/>
          <w:numId w:val="57"/>
        </w:numPr>
        <w:shd w:val="clear" w:color="auto" w:fill="auto"/>
        <w:tabs>
          <w:tab w:pos="493" w:val="left"/>
        </w:tabs>
        <w:bidi w:val="0"/>
        <w:spacing w:before="0" w:after="340" w:line="240" w:lineRule="auto"/>
        <w:ind w:left="0" w:right="0" w:firstLine="0"/>
        <w:jc w:val="both"/>
      </w:pPr>
      <w:bookmarkStart w:id="2076" w:name="bookmark2076"/>
      <w:bookmarkStart w:id="2077" w:name="bookmark2077"/>
      <w:bookmarkStart w:id="2078" w:name="bookmark2078"/>
      <w:bookmarkStart w:id="2079" w:name="bookmark2079"/>
      <w:bookmarkEnd w:id="2078"/>
      <w:r>
        <w:rPr>
          <w:color w:val="000000"/>
          <w:spacing w:val="0"/>
          <w:w w:val="100"/>
          <w:position w:val="0"/>
        </w:rPr>
        <w:t>因金融资产转移而终止确认的其他应收款</w:t>
      </w:r>
      <w:bookmarkEnd w:id="2076"/>
      <w:bookmarkEnd w:id="2077"/>
      <w:bookmarkEnd w:id="2079"/>
    </w:p>
    <w:p>
      <w:pPr>
        <w:pStyle w:val="Style36"/>
        <w:keepNext/>
        <w:keepLines/>
        <w:widowControl w:val="0"/>
        <w:numPr>
          <w:ilvl w:val="0"/>
          <w:numId w:val="57"/>
        </w:numPr>
        <w:shd w:val="clear" w:color="auto" w:fill="auto"/>
        <w:tabs>
          <w:tab w:pos="493" w:val="left"/>
        </w:tabs>
        <w:bidi w:val="0"/>
        <w:spacing w:before="0" w:line="240" w:lineRule="auto"/>
        <w:ind w:left="0" w:right="0" w:firstLine="0"/>
        <w:jc w:val="both"/>
      </w:pPr>
      <w:bookmarkStart w:id="2080" w:name="bookmark2080"/>
      <w:bookmarkStart w:id="2081" w:name="bookmark2081"/>
      <w:bookmarkStart w:id="2082" w:name="bookmark2082"/>
      <w:bookmarkStart w:id="2083" w:name="bookmark2083"/>
      <w:bookmarkEnd w:id="2082"/>
      <w:r>
        <w:rPr>
          <w:color w:val="000000"/>
          <w:spacing w:val="0"/>
          <w:w w:val="100"/>
          <w:position w:val="0"/>
        </w:rPr>
        <w:t>转移其他应收款且继续涉入形成的资产、负债金额</w:t>
      </w:r>
      <w:bookmarkEnd w:id="2080"/>
      <w:bookmarkEnd w:id="2081"/>
      <w:bookmarkEnd w:id="208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、长期股权投资</w:t>
      </w:r>
      <w:bookmarkEnd w:id="2084"/>
      <w:bookmarkEnd w:id="2085"/>
      <w:bookmarkEnd w:id="208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104,100,000.00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140"/>
        <w:jc w:val="left"/>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8"/>
      <w:bookmarkEnd w:id="2089"/>
      <w:bookmarkEnd w:id="209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上海金档信息技 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光典信息发展有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140"/>
        <w:jc w:val="left"/>
      </w:pPr>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91"/>
      <w:bookmarkEnd w:id="2092"/>
      <w:bookmarkEnd w:id="2093"/>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27"/>
        <w:keepNext w:val="0"/>
        <w:keepLines w:val="0"/>
        <w:widowControl w:val="0"/>
        <w:pBdr>
          <w:top w:val="single" w:sz="4" w:space="1" w:color="D3D3D3"/>
          <w:left w:val="single" w:sz="4" w:space="0" w:color="D3D3D3"/>
          <w:bottom w:val="single" w:sz="4" w:space="7" w:color="D3D3D3"/>
          <w:right w:val="single" w:sz="4" w:space="0" w:color="D3D3D3"/>
        </w:pBdr>
        <w:shd w:val="clear" w:color="auto" w:fill="D3D3D3"/>
        <w:tabs>
          <w:tab w:pos="430" w:val="left"/>
        </w:tabs>
        <w:bidi w:val="0"/>
        <w:spacing w:before="0" w:after="46" w:line="240" w:lineRule="auto"/>
        <w:ind w:left="0" w:right="0" w:firstLine="0"/>
        <w:jc w:val="left"/>
      </w:pPr>
      <w:bookmarkStart w:id="2094" w:name="bookmark2094"/>
      <w:r>
        <w:rPr>
          <w:color w:val="000000"/>
          <w:spacing w:val="0"/>
          <w:w w:val="100"/>
          <w:position w:val="0"/>
        </w:rPr>
        <w:t>一</w:t>
      </w:r>
      <w:bookmarkEnd w:id="2094"/>
      <w:r>
        <w:rPr>
          <w:color w:val="000000"/>
          <w:spacing w:val="0"/>
          <w:w w:val="100"/>
          <w:position w:val="0"/>
        </w:rPr>
        <w:t>、</w:t>
        <w:tab/>
        <w:t>合营企业</w:t>
      </w:r>
    </w:p>
    <w:p>
      <w:pPr>
        <w:pStyle w:val="Style27"/>
        <w:keepNext w:val="0"/>
        <w:keepLines w:val="0"/>
        <w:widowControl w:val="0"/>
        <w:pBdr>
          <w:top w:val="single" w:sz="0" w:space="1" w:color="D3D3D3"/>
          <w:left w:val="single" w:sz="0" w:space="0" w:color="D3D3D3"/>
          <w:bottom w:val="single" w:sz="0" w:space="7" w:color="D3D3D3"/>
          <w:right w:val="single" w:sz="0" w:space="0" w:color="D3D3D3"/>
        </w:pBdr>
        <w:shd w:val="clear" w:color="auto" w:fill="D3D3D3"/>
        <w:tabs>
          <w:tab w:pos="430" w:val="left"/>
        </w:tabs>
        <w:bidi w:val="0"/>
        <w:spacing w:before="0" w:after="286" w:line="240" w:lineRule="auto"/>
        <w:ind w:left="0" w:right="0" w:firstLine="0"/>
        <w:jc w:val="left"/>
      </w:pPr>
      <w:bookmarkStart w:id="2095" w:name="bookmark2095"/>
      <w:r>
        <w:rPr>
          <w:color w:val="000000"/>
          <w:spacing w:val="0"/>
          <w:w w:val="100"/>
          <w:position w:val="0"/>
        </w:rPr>
        <w:t>二</w:t>
      </w:r>
      <w:bookmarkEnd w:id="2095"/>
      <w:r>
        <w:rPr>
          <w:color w:val="000000"/>
          <w:spacing w:val="0"/>
          <w:w w:val="100"/>
          <w:position w:val="0"/>
        </w:rPr>
        <w:t>、</w:t>
        <w:tab/>
        <w:t>联营企业</w:t>
      </w:r>
    </w:p>
    <w:p>
      <w:pPr>
        <w:pStyle w:val="Style36"/>
        <w:keepNext/>
        <w:keepLines/>
        <w:widowControl w:val="0"/>
        <w:shd w:val="clear" w:color="auto" w:fill="auto"/>
        <w:bidi w:val="0"/>
        <w:spacing w:before="0" w:after="36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96"/>
      <w:bookmarkEnd w:id="2097"/>
      <w:bookmarkEnd w:id="2099"/>
    </w:p>
    <w:p>
      <w:pPr>
        <w:pStyle w:val="Style31"/>
        <w:keepNext/>
        <w:keepLines/>
        <w:widowControl w:val="0"/>
        <w:shd w:val="clear" w:color="auto" w:fill="auto"/>
        <w:bidi w:val="0"/>
        <w:spacing w:before="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4</w:t>
      </w:r>
      <w:bookmarkEnd w:id="2102"/>
      <w:r>
        <w:rPr>
          <w:color w:val="000000"/>
          <w:spacing w:val="0"/>
          <w:w w:val="100"/>
          <w:position w:val="0"/>
        </w:rPr>
        <w:t>、营业收入和营业成本</w:t>
      </w:r>
      <w:bookmarkEnd w:id="2100"/>
      <w:bookmarkEnd w:id="2101"/>
      <w:bookmarkEnd w:id="210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496,227,835.66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318,453,031.58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435,668,404.97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292,714,555.91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496,227,835.66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318,453,031.58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435,668,404.97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292,714,555.91</w:t>
            </w:r>
          </w:p>
        </w:tc>
      </w:tr>
    </w:tbl>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5</w:t>
      </w:r>
      <w:bookmarkEnd w:id="2106"/>
      <w:r>
        <w:rPr>
          <w:color w:val="000000"/>
          <w:spacing w:val="0"/>
          <w:w w:val="100"/>
          <w:position w:val="0"/>
        </w:rPr>
        <w:t>、投资收益</w:t>
      </w:r>
      <w:bookmarkEnd w:id="2104"/>
      <w:bookmarkEnd w:id="2105"/>
      <w:bookmarkEnd w:id="2107"/>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6</w:t>
      </w:r>
      <w:bookmarkEnd w:id="2110"/>
      <w:r>
        <w:rPr>
          <w:color w:val="000000"/>
          <w:spacing w:val="0"/>
          <w:w w:val="100"/>
          <w:position w:val="0"/>
        </w:rPr>
        <w:t>、其他</w:t>
      </w:r>
      <w:bookmarkEnd w:id="2108"/>
      <w:bookmarkEnd w:id="2109"/>
      <w:bookmarkEnd w:id="2111"/>
    </w:p>
    <w:p>
      <w:pPr>
        <w:pStyle w:val="Style25"/>
        <w:keepNext/>
        <w:keepLines/>
        <w:widowControl w:val="0"/>
        <w:shd w:val="clear" w:color="auto" w:fill="auto"/>
        <w:bidi w:val="0"/>
        <w:spacing w:before="0" w:after="360" w:line="240" w:lineRule="auto"/>
        <w:ind w:left="0" w:right="0" w:firstLine="0"/>
        <w:jc w:val="left"/>
      </w:pPr>
      <w:bookmarkStart w:id="2112" w:name="bookmark2112"/>
      <w:bookmarkStart w:id="2113" w:name="bookmark2113"/>
      <w:bookmarkStart w:id="2114" w:name="bookmark2114"/>
      <w:r>
        <w:rPr>
          <w:color w:val="000000"/>
          <w:spacing w:val="0"/>
          <w:w w:val="100"/>
          <w:position w:val="0"/>
          <w:sz w:val="24"/>
          <w:szCs w:val="24"/>
        </w:rPr>
        <w:t>十八、补充资料</w:t>
      </w:r>
      <w:bookmarkEnd w:id="2112"/>
      <w:bookmarkEnd w:id="2113"/>
      <w:bookmarkEnd w:id="2114"/>
    </w:p>
    <w:p>
      <w:pPr>
        <w:pStyle w:val="Style31"/>
        <w:keepNext/>
        <w:keepLines/>
        <w:widowControl w:val="0"/>
        <w:shd w:val="clear" w:color="auto" w:fill="auto"/>
        <w:bidi w:val="0"/>
        <w:spacing w:before="0" w:line="240" w:lineRule="auto"/>
        <w:ind w:left="0" w:right="0" w:firstLine="0"/>
        <w:jc w:val="left"/>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15"/>
      <w:bookmarkEnd w:id="2116"/>
      <w:bookmarkEnd w:id="211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10,132,227.00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股份支付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59,336.31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-112,826.52</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号——非经常性损益》中列举的非经常性损益项目界定为经常性损益的项目，应 </w:t>
      </w:r>
      <w:r>
        <w:rPr>
          <w:color w:val="000000"/>
          <w:spacing w:val="0"/>
          <w:w w:val="100"/>
          <w:position w:val="0"/>
        </w:rPr>
        <w:t>说明原因。</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18"/>
      <w:bookmarkEnd w:id="2119"/>
      <w:bookmarkEnd w:id="2120"/>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0.445</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0.447</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26" w:lineRule="exact"/>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3</w:t>
      </w:r>
      <w:bookmarkEnd w:id="2123"/>
      <w:r>
        <w:rPr>
          <w:color w:val="000000"/>
          <w:spacing w:val="0"/>
          <w:w w:val="100"/>
          <w:position w:val="0"/>
        </w:rPr>
        <w:t>、</w:t>
        <w:tab/>
        <w:t>境内外会计准则下会计数据差异</w:t>
      </w:r>
      <w:bookmarkEnd w:id="2121"/>
      <w:bookmarkEnd w:id="2122"/>
      <w:bookmarkEnd w:id="2124"/>
    </w:p>
    <w:p>
      <w:pPr>
        <w:pStyle w:val="Style36"/>
        <w:keepNext/>
        <w:keepLines/>
        <w:widowControl w:val="0"/>
        <w:shd w:val="clear" w:color="auto" w:fill="auto"/>
        <w:tabs>
          <w:tab w:pos="493" w:val="left"/>
        </w:tabs>
        <w:bidi w:val="0"/>
        <w:spacing w:before="0" w:line="326" w:lineRule="exact"/>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25"/>
      <w:bookmarkEnd w:id="2126"/>
      <w:bookmarkEnd w:id="2128"/>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326" w:lineRule="exact"/>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29"/>
      <w:bookmarkEnd w:id="2130"/>
      <w:bookmarkEnd w:id="2132"/>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326" w:lineRule="exact"/>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33"/>
      <w:bookmarkEnd w:id="2134"/>
      <w:bookmarkEnd w:id="2136"/>
    </w:p>
    <w:p>
      <w:pPr>
        <w:pStyle w:val="Style31"/>
        <w:keepNext/>
        <w:keepLines/>
        <w:widowControl w:val="0"/>
        <w:shd w:val="clear" w:color="auto" w:fill="auto"/>
        <w:tabs>
          <w:tab w:pos="378" w:val="left"/>
        </w:tabs>
        <w:bidi w:val="0"/>
        <w:spacing w:before="0" w:after="280" w:line="326" w:lineRule="exact"/>
        <w:ind w:left="0" w:right="0" w:firstLine="0"/>
        <w:jc w:val="left"/>
        <w:sectPr>
          <w:footnotePr>
            <w:pos w:val="pageBottom"/>
            <w:numFmt w:val="decimal"/>
            <w:numRestart w:val="continuous"/>
          </w:footnotePr>
          <w:pgSz w:w="11900" w:h="16840"/>
          <w:pgMar w:top="1441" w:right="1109" w:bottom="1513" w:left="1104" w:header="0" w:footer="3" w:gutter="0"/>
          <w:cols w:space="720"/>
          <w:noEndnote/>
          <w:rtlGutter w:val="0"/>
          <w:docGrid w:linePitch="360"/>
        </w:sectPr>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4</w:t>
      </w:r>
      <w:bookmarkEnd w:id="2139"/>
      <w:r>
        <w:rPr>
          <w:color w:val="000000"/>
          <w:spacing w:val="0"/>
          <w:w w:val="100"/>
          <w:position w:val="0"/>
        </w:rPr>
        <w:t>、</w:t>
        <w:tab/>
        <w:t>其他</w:t>
      </w:r>
      <w:bookmarkEnd w:id="2137"/>
      <w:bookmarkEnd w:id="2138"/>
      <w:bookmarkEnd w:id="2140"/>
    </w:p>
    <w:p>
      <w:pPr>
        <w:pStyle w:val="Style17"/>
        <w:keepNext/>
        <w:keepLines/>
        <w:widowControl w:val="0"/>
        <w:shd w:val="clear" w:color="auto" w:fill="auto"/>
        <w:bidi w:val="0"/>
        <w:spacing w:before="0" w:after="600" w:line="240" w:lineRule="auto"/>
        <w:ind w:left="0" w:right="0" w:firstLine="0"/>
        <w:jc w:val="center"/>
      </w:pPr>
      <w:bookmarkStart w:id="2141" w:name="bookmark2141"/>
      <w:bookmarkStart w:id="2142" w:name="bookmark2142"/>
      <w:bookmarkStart w:id="2143" w:name="bookmark2143"/>
      <w:r>
        <w:rPr>
          <w:color w:val="000000"/>
          <w:spacing w:val="0"/>
          <w:w w:val="100"/>
          <w:position w:val="0"/>
        </w:rPr>
        <w:t>第十二节备查文件目录</w:t>
      </w:r>
      <w:bookmarkEnd w:id="2141"/>
      <w:bookmarkEnd w:id="2142"/>
      <w:bookmarkEnd w:id="2143"/>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2144" w:name="bookmark2144"/>
      <w:r>
        <w:rPr>
          <w:color w:val="000000"/>
          <w:spacing w:val="0"/>
          <w:w w:val="100"/>
          <w:position w:val="0"/>
        </w:rPr>
        <w:t>一</w:t>
      </w:r>
      <w:bookmarkEnd w:id="2144"/>
      <w:r>
        <w:rPr>
          <w:color w:val="000000"/>
          <w:spacing w:val="0"/>
          <w:w w:val="100"/>
          <w:position w:val="0"/>
        </w:rPr>
        <w:t>、</w:t>
        <w:tab/>
        <w:t>载有法定代表人张曙华签名的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2145" w:name="bookmark2145"/>
      <w:r>
        <w:rPr>
          <w:color w:val="000000"/>
          <w:spacing w:val="0"/>
          <w:w w:val="100"/>
          <w:position w:val="0"/>
        </w:rPr>
        <w:t>二</w:t>
      </w:r>
      <w:bookmarkEnd w:id="2145"/>
      <w:r>
        <w:rPr>
          <w:color w:val="000000"/>
          <w:spacing w:val="0"/>
          <w:w w:val="100"/>
          <w:position w:val="0"/>
        </w:rPr>
        <w:t>、</w:t>
        <w:tab/>
        <w:t>载有法定代表人张曙华、主管会计工作负责人张颖、会计机构负责人汤泓涛签名并盖章的财务报表;</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2146" w:name="bookmark2146"/>
      <w:r>
        <w:rPr>
          <w:color w:val="000000"/>
          <w:spacing w:val="0"/>
          <w:w w:val="100"/>
          <w:position w:val="0"/>
        </w:rPr>
        <w:t>三</w:t>
      </w:r>
      <w:bookmarkEnd w:id="2146"/>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2147" w:name="bookmark2147"/>
      <w:r>
        <w:rPr>
          <w:color w:val="000000"/>
          <w:spacing w:val="0"/>
          <w:w w:val="100"/>
          <w:position w:val="0"/>
        </w:rPr>
        <w:t>四</w:t>
      </w:r>
      <w:bookmarkEnd w:id="2147"/>
      <w:r>
        <w:rPr>
          <w:color w:val="000000"/>
          <w:spacing w:val="0"/>
          <w:w w:val="100"/>
          <w:position w:val="0"/>
        </w:rPr>
        <w:t>、</w:t>
        <w:tab/>
        <w:t>报告期内在中国证监会指定信息披露载体上公开披露过的所有公司文件的正本及公告的原稿；</w:t>
      </w:r>
    </w:p>
    <w:p>
      <w:pPr>
        <w:pStyle w:val="Style27"/>
        <w:keepNext w:val="0"/>
        <w:keepLines w:val="0"/>
        <w:widowControl w:val="0"/>
        <w:shd w:val="clear" w:color="auto" w:fill="auto"/>
        <w:tabs>
          <w:tab w:pos="435" w:val="left"/>
        </w:tabs>
        <w:bidi w:val="0"/>
        <w:spacing w:before="0" w:after="100" w:line="240" w:lineRule="auto"/>
        <w:ind w:left="0" w:right="0" w:firstLine="0"/>
        <w:jc w:val="left"/>
      </w:pPr>
      <w:bookmarkStart w:id="2148" w:name="bookmark2148"/>
      <w:r>
        <w:rPr>
          <w:color w:val="000000"/>
          <w:spacing w:val="0"/>
          <w:w w:val="100"/>
          <w:position w:val="0"/>
        </w:rPr>
        <w:t>五</w:t>
      </w:r>
      <w:bookmarkEnd w:id="2148"/>
      <w:r>
        <w:rPr>
          <w:color w:val="000000"/>
          <w:spacing w:val="0"/>
          <w:w w:val="100"/>
          <w:position w:val="0"/>
        </w:rPr>
        <w:t>、</w:t>
        <w:tab/>
        <w:t>其他有关资料。</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6722110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2999999999999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上海中信信息发展股份有限公司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上海中信信息发展股份有限公司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4149725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上海中信信息发展股份有限公司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6.75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上海中信信息发展股份有限公司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Roman"/>
      <w:lvlText w:val="%1."/>
      <w:rPr>
        <w:rFonts w:ascii="Arial Unicode MS" w:eastAsia="Arial Unicode MS" w:hAnsi="Arial Unicode MS" w:cs="Arial Unicode MS"/>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bCs/>
      <w:i w:val="0"/>
      <w:iCs w:val="0"/>
      <w:smallCaps w:val="0"/>
      <w:strike w:val="0"/>
      <w:sz w:val="26"/>
      <w:szCs w:val="26"/>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其他_"/>
    <w:basedOn w:val="DefaultParagraphFont"/>
    <w:link w:val="Style11"/>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正文文本 (5)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正文文本 (6)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正文文本 (7)_"/>
    <w:basedOn w:val="DefaultParagraphFont"/>
    <w:link w:val="Style60"/>
    <w:rPr>
      <w:rFonts w:ascii="SimSun" w:eastAsia="SimSun" w:hAnsi="SimSun" w:cs="SimSun"/>
      <w:b/>
      <w:bCs/>
      <w:i w:val="0"/>
      <w:iCs w:val="0"/>
      <w:smallCaps w:val="0"/>
      <w:strike w:val="0"/>
      <w:sz w:val="36"/>
      <w:szCs w:val="36"/>
      <w:u w:val="none"/>
      <w:shd w:val="clear" w:color="auto" w:fill="auto"/>
    </w:rPr>
  </w:style>
  <w:style w:type="paragraph" w:customStyle="1" w:styleId="Style2">
    <w:name w:val="正文文本 (2)"/>
    <w:basedOn w:val="Normal"/>
    <w:link w:val="CharStyle3"/>
    <w:pPr>
      <w:widowControl w:val="0"/>
      <w:shd w:val="clear" w:color="auto" w:fill="auto"/>
      <w:spacing w:line="624" w:lineRule="exact"/>
    </w:pPr>
    <w:rPr>
      <w:rFonts w:ascii="SimSun" w:eastAsia="SimSun" w:hAnsi="SimSun" w:cs="SimSun"/>
      <w:b/>
      <w:bCs/>
      <w:i w:val="0"/>
      <w:iCs w:val="0"/>
      <w:smallCaps w:val="0"/>
      <w:strike w:val="0"/>
      <w:sz w:val="26"/>
      <w:szCs w:val="26"/>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其他"/>
    <w:basedOn w:val="Normal"/>
    <w:link w:val="CharStyle12"/>
    <w:pPr>
      <w:widowControl w:val="0"/>
      <w:shd w:val="clear" w:color="auto" w:fill="auto"/>
      <w:spacing w:line="384"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标题 #1"/>
    <w:basedOn w:val="Normal"/>
    <w:link w:val="CharStyle18"/>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7">
    <w:name w:val="正文文本"/>
    <w:basedOn w:val="Normal"/>
    <w:link w:val="CharStyle28"/>
    <w:pPr>
      <w:widowControl w:val="0"/>
      <w:shd w:val="clear" w:color="auto" w:fill="auto"/>
      <w:spacing w:line="384"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正文文本 (5)"/>
    <w:basedOn w:val="Normal"/>
    <w:link w:val="CharStyle51"/>
    <w:pPr>
      <w:widowControl w:val="0"/>
      <w:shd w:val="clear" w:color="auto" w:fill="auto"/>
      <w:spacing w:line="313" w:lineRule="exact"/>
      <w:ind w:firstLine="360"/>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正文文本 (6)"/>
    <w:basedOn w:val="Normal"/>
    <w:link w:val="CharStyle54"/>
    <w:pPr>
      <w:widowControl w:val="0"/>
      <w:shd w:val="clear" w:color="auto" w:fill="auto"/>
      <w:spacing w:after="3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正文文本 (7)"/>
    <w:basedOn w:val="Normal"/>
    <w:link w:val="CharStyle61"/>
    <w:pPr>
      <w:widowControl w:val="0"/>
      <w:shd w:val="clear" w:color="auto" w:fill="auto"/>
      <w:spacing w:after="740"/>
      <w:jc w:val="center"/>
    </w:pPr>
    <w:rPr>
      <w:rFonts w:ascii="SimSun" w:eastAsia="SimSun" w:hAnsi="SimSun" w:cs="SimSun"/>
      <w:b/>
      <w:bCs/>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上海中信信息发展股份有限公司2016年年度报告全文</dc:title>
  <dc:subject/>
  <dc:creator>上海中信信息发展股份有限公司</dc:creator>
  <cp:keywords/>
</cp:coreProperties>
</file>